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E643" w14:textId="77777777" w:rsidR="004224AA" w:rsidRDefault="007356B0">
      <w:pPr>
        <w:pStyle w:val="CRCoverPage"/>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14:paraId="17897D6C" w14:textId="77777777" w:rsidR="004224AA" w:rsidRDefault="007356B0">
      <w:pPr>
        <w:tabs>
          <w:tab w:val="left" w:pos="1985"/>
        </w:tabs>
        <w:jc w:val="both"/>
        <w:rPr>
          <w:rFonts w:ascii="Arial" w:hAnsi="Arial"/>
          <w:b/>
          <w:bCs/>
          <w:sz w:val="24"/>
          <w:szCs w:val="24"/>
        </w:rPr>
      </w:pPr>
      <w:r>
        <w:rPr>
          <w:rFonts w:ascii="Arial" w:hAnsi="Arial"/>
          <w:b/>
          <w:bCs/>
          <w:sz w:val="24"/>
          <w:szCs w:val="24"/>
        </w:rPr>
        <w:t>Changsha, China, April 15-19, 2024</w:t>
      </w:r>
    </w:p>
    <w:p w14:paraId="109D4CFD" w14:textId="77777777" w:rsidR="004224AA" w:rsidRDefault="004224AA">
      <w:pPr>
        <w:tabs>
          <w:tab w:val="left" w:pos="1985"/>
        </w:tabs>
        <w:jc w:val="both"/>
        <w:rPr>
          <w:rFonts w:ascii="Arial" w:hAnsi="Arial" w:cs="Arial"/>
          <w:b/>
          <w:sz w:val="24"/>
          <w:lang w:val="es-ES"/>
        </w:rPr>
      </w:pPr>
    </w:p>
    <w:p w14:paraId="7D9F3496" w14:textId="77777777" w:rsidR="004224AA" w:rsidRDefault="007356B0">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5FB164E9" w14:textId="77777777" w:rsidR="004224AA" w:rsidRDefault="007356B0">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37939C1" w14:textId="77777777" w:rsidR="004224AA" w:rsidRDefault="007356B0">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4CA9654C" w14:textId="77777777" w:rsidR="004224AA" w:rsidRDefault="007356B0">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99FF9B1" w14:textId="77777777" w:rsidR="004224AA" w:rsidRDefault="007356B0">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[POST125][008][UAV] Draft TP for simulMultiTriggerSingleMeasReport (Qualcomm)</w:t>
      </w:r>
    </w:p>
    <w:p w14:paraId="293AB00D" w14:textId="77777777" w:rsidR="004224AA" w:rsidRDefault="007356B0">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4B80B7C4" w14:textId="77777777" w:rsidR="004224AA" w:rsidRDefault="004224AA">
      <w:pPr>
        <w:jc w:val="both"/>
        <w:rPr>
          <w:sz w:val="24"/>
          <w:lang w:val="en-US"/>
        </w:rPr>
      </w:pPr>
    </w:p>
    <w:p w14:paraId="2416BA43" w14:textId="77777777" w:rsidR="004224AA" w:rsidRDefault="007356B0">
      <w:pPr>
        <w:pStyle w:val="1"/>
        <w:ind w:left="450"/>
      </w:pPr>
      <w:r>
        <w:t>Introduction</w:t>
      </w:r>
    </w:p>
    <w:p w14:paraId="16F470F0" w14:textId="77777777" w:rsidR="004224AA" w:rsidRDefault="007356B0">
      <w:pPr>
        <w:spacing w:line="276" w:lineRule="auto"/>
        <w:jc w:val="both"/>
      </w:pPr>
      <w:r>
        <w:t xml:space="preserve">RAN2#125 discussed ASN.1 review issues for Rel-18 UAV WI. Most of the RILs were concluded, however following are still open (see details in R2-2401607). </w:t>
      </w:r>
    </w:p>
    <w:tbl>
      <w:tblPr>
        <w:tblStyle w:val="afa"/>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4224AA" w14:paraId="54810F9D" w14:textId="77777777">
        <w:trPr>
          <w:cantSplit/>
          <w:trHeight w:val="1313"/>
        </w:trPr>
        <w:tc>
          <w:tcPr>
            <w:tcW w:w="668" w:type="dxa"/>
            <w:textDirection w:val="btLr"/>
          </w:tcPr>
          <w:p w14:paraId="3A9D5D70"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14:paraId="421658A5"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14:paraId="6E538C4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14:paraId="163A686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14:paraId="59C4DA37"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TDoc</w:t>
            </w:r>
          </w:p>
        </w:tc>
        <w:tc>
          <w:tcPr>
            <w:tcW w:w="604" w:type="dxa"/>
            <w:textDirection w:val="btLr"/>
          </w:tcPr>
          <w:p w14:paraId="6FF447CB"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14:paraId="09733275"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14:paraId="236361C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14:paraId="36AB271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14:paraId="5F07C412"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14:paraId="47F9C626"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14:paraId="543370F3"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rsidR="004224AA" w14:paraId="70B91808" w14:textId="77777777">
        <w:trPr>
          <w:trHeight w:val="2100"/>
        </w:trPr>
        <w:tc>
          <w:tcPr>
            <w:tcW w:w="668" w:type="dxa"/>
          </w:tcPr>
          <w:p w14:paraId="7640E5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14:paraId="32A22C4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vivo(Yuan LI)</w:t>
            </w:r>
          </w:p>
        </w:tc>
        <w:tc>
          <w:tcPr>
            <w:tcW w:w="538" w:type="dxa"/>
          </w:tcPr>
          <w:p w14:paraId="128A6A9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63286D9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101E772"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118B7D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0C525CA6"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4EB90B1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BEB79C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simulMultiTriggerSingleMeasReport is included per measId, while the UE should only compare the value between the altitude of the UE and the corresponding threshold in each event after checking all the measIds configured with such event, whose entry condition is satisfied as well. This can be misleading in the order of UE behaviour.</w:t>
            </w:r>
          </w:p>
        </w:tc>
        <w:tc>
          <w:tcPr>
            <w:tcW w:w="3181" w:type="dxa"/>
          </w:tcPr>
          <w:p w14:paraId="03AC7E6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Remove the paragraphs related to select appliacable event in Clause 5.5.4.1; add a note in 5.5.5.1 as RIL V824.</w:t>
            </w:r>
          </w:p>
        </w:tc>
        <w:tc>
          <w:tcPr>
            <w:tcW w:w="1859" w:type="dxa"/>
          </w:tcPr>
          <w:p w14:paraId="0B79C921"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this would need further discussion if we want to remove/move the whole statements. I will only apply the other smaller changes in the CR and leave this for further discussion.</w:t>
            </w:r>
          </w:p>
        </w:tc>
        <w:tc>
          <w:tcPr>
            <w:tcW w:w="819" w:type="dxa"/>
          </w:tcPr>
          <w:p w14:paraId="5A25A1B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0F33D8CF" w14:textId="77777777">
        <w:trPr>
          <w:trHeight w:val="6900"/>
        </w:trPr>
        <w:tc>
          <w:tcPr>
            <w:tcW w:w="668" w:type="dxa"/>
          </w:tcPr>
          <w:p w14:paraId="07DBDA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Z077</w:t>
            </w:r>
          </w:p>
        </w:tc>
        <w:tc>
          <w:tcPr>
            <w:tcW w:w="1457" w:type="dxa"/>
          </w:tcPr>
          <w:p w14:paraId="184AE034"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(ZhangMengjie)&gt;</w:t>
            </w:r>
          </w:p>
        </w:tc>
        <w:tc>
          <w:tcPr>
            <w:tcW w:w="538" w:type="dxa"/>
          </w:tcPr>
          <w:p w14:paraId="0B87ECA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788F951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37588BC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5AF7DA2A"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71795AEA"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57A1C52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74157D00"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According to RAN2 agreement, simulMultiTriggerSingleMeasReport is applied to events that are triggered to send measurement reports. In current text procedure and field description, it is applied to events that satisfy entering conditions. However, event satisfying entering condition may not be triggered. The entering condition may not be satisfied during TimerToTrigger, or numberOfTriggeringCells may not be satisfied if it is configured. So we prefer to revise the text procedure and field description of simulMultiTriggerSingleMeasReport to align with following RAN2 agreement: 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tc>
        <w:tc>
          <w:tcPr>
            <w:tcW w:w="3181" w:type="dxa"/>
          </w:tcPr>
          <w:p w14:paraId="7769514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we proposed two options: Option 1: to revise the text procedure and field description as following: 4&gt; if the eventH1 or eventH2 is configured in the corresponding reportConfig: 5&gt; for all the events of the same type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4&gt; else if the eventA3H1 or eventA3H2 or eventA4H1 or eventA4H2 or eventA5H1 or eventA5H2 is configured in the corresponding reportConfig: 5&gt; for all the events of the same type associated with the same measObjectNR for which simulMultiTriggerSingleMeasReport is set to true and the event is triggered the entry condition applicable for the event has been satisfied: 6&gt; consider only the event with the smallest value between the altitude of the UE and the corresponding altitude threshold to be applicable;  simulMultiTriggerSingleMeasReport Indicates when multiple events of the same type for event H1, H2, A3H1, A3H2, A4H1, A4H2, A5H1 and A5H2, and same MO for event A3H1, A3H2, A4H1, A4H2, A5H1 and A5H2, trigger measurement reports satisfy the entering condition(s), whether to consider only the event with the smallest value between the altitude of the UE and the configured altitude threshold   Option 2: if companies think option 1 is not the right place to capture the agreement, we think the alternative is to capture the agreement only in field description of simulMultiTriggerSingleMeasReport. The text procedure can be removed.</w:t>
            </w:r>
          </w:p>
        </w:tc>
        <w:tc>
          <w:tcPr>
            <w:tcW w:w="1859" w:type="dxa"/>
          </w:tcPr>
          <w:p w14:paraId="1E60CAD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Agree with the comment that the agreeemnt was for MR, not for entry condition. The text could be simply updated to change 'entry condition' to 'measurement report triggering condition' (The reason is 'the event is triggered' has not been used extensively for the events in the spec, but I find several instances of 'measurement report triggering condition'), however the issue is the triggering conditions are evaluated only later. So refering to the triggering conditions being satisfied would be premature at this point in the procedure. This can be discussed together with V823, V824, W015.</w:t>
            </w:r>
          </w:p>
        </w:tc>
        <w:tc>
          <w:tcPr>
            <w:tcW w:w="819" w:type="dxa"/>
          </w:tcPr>
          <w:p w14:paraId="025197A9"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1A21E848" w14:textId="77777777">
        <w:trPr>
          <w:trHeight w:val="4200"/>
        </w:trPr>
        <w:tc>
          <w:tcPr>
            <w:tcW w:w="668" w:type="dxa"/>
          </w:tcPr>
          <w:p w14:paraId="53112955"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W015</w:t>
            </w:r>
          </w:p>
        </w:tc>
        <w:tc>
          <w:tcPr>
            <w:tcW w:w="1457" w:type="dxa"/>
          </w:tcPr>
          <w:p w14:paraId="546B923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(Zonghui XIE)</w:t>
            </w:r>
          </w:p>
        </w:tc>
        <w:tc>
          <w:tcPr>
            <w:tcW w:w="538" w:type="dxa"/>
          </w:tcPr>
          <w:p w14:paraId="3DD46CB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195B9F8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6B046306"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2257BA9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1A9F065C"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61C3AB6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A942A5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Describe the procedure from “each measId” aspect.</w:t>
            </w:r>
          </w:p>
        </w:tc>
        <w:tc>
          <w:tcPr>
            <w:tcW w:w="3181" w:type="dxa"/>
          </w:tcPr>
          <w:p w14:paraId="11286EB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So far, the event triggering procedures are all described from “each measId” aspect. Considering other events when evaluate current measId seems not a common way. It would be better to say whether current event (for the measID) is applicable or not.  Propose to change as follows: 4&gt; else if the eventA3H1 or eventA3H2 or eventA4H1 or eventA4H2 or eventA5H1 or eventA5H2 is configured in the corresponding reportConfig: 5&gt; if the entry condition applicable for the event has been satisfied: 6&gt; if this is the only event for this event type associated with the same measObjectNR, or 6&gt; if simulMultiTriggerSingleMeasReport for this event is not set to true, or  6&gt; if this is the event with the smallest value between the altitude of the UE and the corresponding altitude threshold among all the events of the same type associated with the same measObjectNR for which simulMultiTriggerSingleMeasReport is set to true: 7&gt; consider the event to be applicable;</w:t>
            </w:r>
          </w:p>
        </w:tc>
        <w:tc>
          <w:tcPr>
            <w:tcW w:w="1859" w:type="dxa"/>
          </w:tcPr>
          <w:p w14:paraId="572B738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QC as rapp: see comment in Z077</w:t>
            </w:r>
          </w:p>
        </w:tc>
        <w:tc>
          <w:tcPr>
            <w:tcW w:w="819" w:type="dxa"/>
          </w:tcPr>
          <w:p w14:paraId="38FB420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6AB8C62F" w14:textId="77777777">
        <w:trPr>
          <w:trHeight w:val="2400"/>
        </w:trPr>
        <w:tc>
          <w:tcPr>
            <w:tcW w:w="668" w:type="dxa"/>
          </w:tcPr>
          <w:p w14:paraId="21D8D9C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14:paraId="1727E6B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14:paraId="70CB97A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4D85EE4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614244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DC111A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ToDo</w:t>
            </w:r>
          </w:p>
        </w:tc>
        <w:tc>
          <w:tcPr>
            <w:tcW w:w="282" w:type="dxa"/>
          </w:tcPr>
          <w:p w14:paraId="22D04882"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2B7A66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11B2EE2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Stated in V823. For the events of the same type supporting to trigger a single measurement report, it should be up to UE implementation to ensure that the measurement report contains the applicable mesID with the smallest value between the altitude of the UE and the corresponding altitude threshold, after all the events are entered and triggered measurement reporting.</w:t>
            </w:r>
          </w:p>
        </w:tc>
        <w:tc>
          <w:tcPr>
            <w:tcW w:w="3181" w:type="dxa"/>
          </w:tcPr>
          <w:p w14:paraId="18678D7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Note: For the measurement reporting triggered by multiple events of the same type for which simulMultiTriggerSingleMeasReport is set to true, the UE ensures that only the measurement reporting triggered by the event with the smallest value between the altitude of the UE and the corresponding altitude threshold to be reported.</w:t>
            </w:r>
          </w:p>
        </w:tc>
        <w:tc>
          <w:tcPr>
            <w:tcW w:w="1859" w:type="dxa"/>
          </w:tcPr>
          <w:p w14:paraId="57AAB7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[Nokia – Jerediah] It should be clarified that the hysteresis should be considered as part of the threshold. More comments over email as this could be a longer discussion.  QC as rapp: this would need further discussion if we want to remove/move the whole statements. I will only apply the other smaller changes in the CR and leave this for further discussion.</w:t>
            </w:r>
          </w:p>
        </w:tc>
        <w:tc>
          <w:tcPr>
            <w:tcW w:w="819" w:type="dxa"/>
          </w:tcPr>
          <w:p w14:paraId="4B468067"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14:paraId="4D97DFF3" w14:textId="77777777" w:rsidR="004224AA" w:rsidRDefault="007356B0">
      <w:pPr>
        <w:spacing w:line="276" w:lineRule="auto"/>
        <w:jc w:val="both"/>
      </w:pPr>
      <w:r>
        <w:t xml:space="preserve"> </w:t>
      </w:r>
    </w:p>
    <w:p w14:paraId="5677562D" w14:textId="77777777" w:rsidR="004224AA" w:rsidRDefault="007356B0">
      <w:r>
        <w:lastRenderedPageBreak/>
        <w:t>Following email discussion was setup to discuss further on the remaining RRC RILs:</w:t>
      </w:r>
    </w:p>
    <w:p w14:paraId="3B31E194" w14:textId="77777777" w:rsidR="004224AA" w:rsidRDefault="007356B0">
      <w:pPr>
        <w:pStyle w:val="EmailDiscussion"/>
      </w:pPr>
      <w:r>
        <w:t>[POST125][008][UAV] Draft TP for simulMultiTriggerSingleMeasReport (Qualcomm)</w:t>
      </w:r>
    </w:p>
    <w:p w14:paraId="03A7AD75" w14:textId="77777777" w:rsidR="004224AA" w:rsidRDefault="007356B0">
      <w:pPr>
        <w:pStyle w:val="EmailDiscussion2"/>
      </w:pPr>
      <w:r>
        <w:tab/>
        <w:t xml:space="preserve">Intended outcome: Review and agree to a resolution for </w:t>
      </w:r>
      <w:r>
        <w:rPr>
          <w:rFonts w:eastAsia="等线"/>
          <w:bCs/>
          <w:kern w:val="2"/>
          <w:lang w:eastAsia="zh-CN"/>
        </w:rPr>
        <w:t>[Z077][V823][V824][W015]</w:t>
      </w:r>
    </w:p>
    <w:p w14:paraId="52B607F1" w14:textId="77777777" w:rsidR="004224AA" w:rsidRDefault="007356B0">
      <w:pPr>
        <w:pStyle w:val="EmailDiscussion2"/>
      </w:pPr>
      <w:r>
        <w:tab/>
        <w:t>Deadline:  March 28, 2024</w:t>
      </w:r>
    </w:p>
    <w:p w14:paraId="2C5B895C" w14:textId="77777777" w:rsidR="004224AA" w:rsidRDefault="004224AA"/>
    <w:p w14:paraId="4EB15BF9" w14:textId="77777777" w:rsidR="004224AA" w:rsidRDefault="007356B0">
      <w:r>
        <w:t>This document is the report of the email discussion on the above open RILs.</w:t>
      </w:r>
    </w:p>
    <w:p w14:paraId="0522393A" w14:textId="77777777" w:rsidR="004224AA" w:rsidRDefault="004224AA">
      <w:pPr>
        <w:rPr>
          <w:b/>
          <w:bCs/>
        </w:rPr>
      </w:pPr>
    </w:p>
    <w:p w14:paraId="0CFA0A6A" w14:textId="77777777" w:rsidR="004224AA" w:rsidRDefault="007356B0">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4224AA" w14:paraId="35636D67" w14:textId="77777777">
        <w:tc>
          <w:tcPr>
            <w:tcW w:w="1951" w:type="dxa"/>
            <w:shd w:val="clear" w:color="auto" w:fill="D9D9D9"/>
          </w:tcPr>
          <w:p w14:paraId="6F6E3BA7" w14:textId="77777777" w:rsidR="004224AA" w:rsidRDefault="007356B0">
            <w:pPr>
              <w:spacing w:after="120"/>
              <w:jc w:val="both"/>
              <w:rPr>
                <w:b/>
                <w:bCs/>
                <w:lang w:eastAsia="zh-CN"/>
              </w:rPr>
            </w:pPr>
            <w:r>
              <w:rPr>
                <w:b/>
                <w:bCs/>
                <w:lang w:eastAsia="zh-CN"/>
              </w:rPr>
              <w:t>Company</w:t>
            </w:r>
          </w:p>
        </w:tc>
        <w:tc>
          <w:tcPr>
            <w:tcW w:w="1985" w:type="dxa"/>
            <w:shd w:val="clear" w:color="auto" w:fill="D9D9D9"/>
          </w:tcPr>
          <w:p w14:paraId="72F369E1" w14:textId="77777777" w:rsidR="004224AA" w:rsidRDefault="007356B0">
            <w:pPr>
              <w:spacing w:after="120"/>
              <w:jc w:val="center"/>
              <w:rPr>
                <w:b/>
                <w:bCs/>
                <w:lang w:eastAsia="zh-CN"/>
              </w:rPr>
            </w:pPr>
            <w:r>
              <w:rPr>
                <w:b/>
                <w:bCs/>
                <w:lang w:eastAsia="zh-CN"/>
              </w:rPr>
              <w:t>Contact Name</w:t>
            </w:r>
          </w:p>
        </w:tc>
        <w:tc>
          <w:tcPr>
            <w:tcW w:w="5640" w:type="dxa"/>
            <w:shd w:val="clear" w:color="auto" w:fill="D9D9D9"/>
          </w:tcPr>
          <w:p w14:paraId="7F31D272" w14:textId="77777777" w:rsidR="004224AA" w:rsidRDefault="007356B0">
            <w:pPr>
              <w:spacing w:after="120"/>
              <w:jc w:val="center"/>
              <w:rPr>
                <w:b/>
                <w:bCs/>
                <w:lang w:eastAsia="zh-CN"/>
              </w:rPr>
            </w:pPr>
            <w:r>
              <w:rPr>
                <w:b/>
                <w:bCs/>
                <w:lang w:eastAsia="zh-CN"/>
              </w:rPr>
              <w:t>Email</w:t>
            </w:r>
          </w:p>
        </w:tc>
      </w:tr>
      <w:tr w:rsidR="004224AA" w14:paraId="0B950CCB" w14:textId="77777777">
        <w:tc>
          <w:tcPr>
            <w:tcW w:w="1951" w:type="dxa"/>
            <w:shd w:val="clear" w:color="auto" w:fill="auto"/>
          </w:tcPr>
          <w:p w14:paraId="4268EA59" w14:textId="77777777" w:rsidR="004224AA" w:rsidRDefault="007356B0">
            <w:pPr>
              <w:spacing w:after="120"/>
              <w:jc w:val="both"/>
              <w:rPr>
                <w:lang w:eastAsia="zh-CN"/>
              </w:rPr>
            </w:pPr>
            <w:r>
              <w:rPr>
                <w:lang w:eastAsia="zh-CN"/>
              </w:rPr>
              <w:t>Qualcomm</w:t>
            </w:r>
          </w:p>
        </w:tc>
        <w:tc>
          <w:tcPr>
            <w:tcW w:w="1985" w:type="dxa"/>
          </w:tcPr>
          <w:p w14:paraId="4DF341AE" w14:textId="77777777" w:rsidR="004224AA" w:rsidRDefault="007356B0">
            <w:pPr>
              <w:spacing w:after="120"/>
              <w:jc w:val="center"/>
              <w:rPr>
                <w:lang w:eastAsia="zh-CN"/>
              </w:rPr>
            </w:pPr>
            <w:r>
              <w:rPr>
                <w:lang w:eastAsia="zh-CN"/>
              </w:rPr>
              <w:t>Umesh Phuyal</w:t>
            </w:r>
          </w:p>
        </w:tc>
        <w:tc>
          <w:tcPr>
            <w:tcW w:w="5640" w:type="dxa"/>
            <w:shd w:val="clear" w:color="auto" w:fill="auto"/>
          </w:tcPr>
          <w:p w14:paraId="082B98E4" w14:textId="77777777" w:rsidR="004224AA" w:rsidRDefault="007356B0">
            <w:pPr>
              <w:spacing w:after="120"/>
              <w:jc w:val="center"/>
              <w:rPr>
                <w:lang w:eastAsia="zh-CN"/>
              </w:rPr>
            </w:pPr>
            <w:r>
              <w:rPr>
                <w:lang w:eastAsia="zh-CN"/>
              </w:rPr>
              <w:t>uphuyal@qti.qualcomm.com</w:t>
            </w:r>
          </w:p>
        </w:tc>
      </w:tr>
      <w:tr w:rsidR="004224AA" w14:paraId="07FFCE56" w14:textId="77777777">
        <w:tc>
          <w:tcPr>
            <w:tcW w:w="1951" w:type="dxa"/>
            <w:shd w:val="clear" w:color="auto" w:fill="auto"/>
          </w:tcPr>
          <w:p w14:paraId="7018706E" w14:textId="77777777" w:rsidR="004224AA" w:rsidRDefault="007356B0">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49E1E00" w14:textId="77777777" w:rsidR="004224AA" w:rsidRDefault="007356B0">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70F1D185" w14:textId="77777777" w:rsidR="004224AA" w:rsidRDefault="007356B0">
            <w:pPr>
              <w:spacing w:after="120"/>
              <w:jc w:val="center"/>
              <w:rPr>
                <w:rFonts w:eastAsia="Malgun Gothic"/>
                <w:lang w:val="en-US" w:eastAsia="ko-KR"/>
              </w:rPr>
            </w:pPr>
            <w:r>
              <w:rPr>
                <w:rFonts w:eastAsia="Malgun Gothic"/>
                <w:lang w:val="en-US" w:eastAsia="ko-KR"/>
              </w:rPr>
              <w:t>soo.kim@lge.com</w:t>
            </w:r>
          </w:p>
        </w:tc>
      </w:tr>
      <w:tr w:rsidR="004224AA" w14:paraId="39670848" w14:textId="77777777">
        <w:tc>
          <w:tcPr>
            <w:tcW w:w="1951" w:type="dxa"/>
            <w:shd w:val="clear" w:color="auto" w:fill="auto"/>
          </w:tcPr>
          <w:p w14:paraId="7B9B65D2" w14:textId="77777777" w:rsidR="004224AA" w:rsidRDefault="007356B0">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39E2C6B" w14:textId="77777777" w:rsidR="004224AA" w:rsidRDefault="007356B0">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361AB38D" w14:textId="77777777" w:rsidR="004224AA" w:rsidRDefault="007356B0">
            <w:pPr>
              <w:spacing w:after="120"/>
              <w:jc w:val="center"/>
              <w:rPr>
                <w:lang w:eastAsia="zh-CN"/>
              </w:rPr>
            </w:pPr>
            <w:r>
              <w:rPr>
                <w:rFonts w:eastAsiaTheme="minorEastAsia"/>
                <w:lang w:val="en-US" w:eastAsia="zh-CN"/>
              </w:rPr>
              <w:t>lei.liu@cn.sharp-world.com</w:t>
            </w:r>
          </w:p>
        </w:tc>
      </w:tr>
      <w:tr w:rsidR="004224AA" w14:paraId="5F674163" w14:textId="77777777">
        <w:tc>
          <w:tcPr>
            <w:tcW w:w="1951" w:type="dxa"/>
            <w:shd w:val="clear" w:color="auto" w:fill="auto"/>
          </w:tcPr>
          <w:p w14:paraId="40B586C0" w14:textId="77777777" w:rsidR="004224AA" w:rsidRDefault="007356B0">
            <w:pPr>
              <w:spacing w:after="120"/>
              <w:jc w:val="both"/>
              <w:rPr>
                <w:lang w:val="en-US" w:eastAsia="zh-CN"/>
              </w:rPr>
            </w:pPr>
            <w:r>
              <w:rPr>
                <w:lang w:val="en-US" w:eastAsia="zh-CN"/>
              </w:rPr>
              <w:t>Apple</w:t>
            </w:r>
          </w:p>
        </w:tc>
        <w:tc>
          <w:tcPr>
            <w:tcW w:w="1985" w:type="dxa"/>
          </w:tcPr>
          <w:p w14:paraId="0EFF505D" w14:textId="77777777" w:rsidR="004224AA" w:rsidRDefault="007356B0">
            <w:pPr>
              <w:spacing w:after="120"/>
              <w:jc w:val="center"/>
              <w:rPr>
                <w:rFonts w:eastAsiaTheme="minorEastAsia"/>
                <w:lang w:val="en-US" w:eastAsia="zh-CN"/>
              </w:rPr>
            </w:pPr>
            <w:r>
              <w:rPr>
                <w:rFonts w:eastAsiaTheme="minorEastAsia"/>
                <w:lang w:val="en-US" w:eastAsia="zh-CN"/>
              </w:rPr>
              <w:t>Yuqin Chen</w:t>
            </w:r>
          </w:p>
        </w:tc>
        <w:tc>
          <w:tcPr>
            <w:tcW w:w="5640" w:type="dxa"/>
            <w:shd w:val="clear" w:color="auto" w:fill="auto"/>
          </w:tcPr>
          <w:p w14:paraId="73BAC6BD" w14:textId="77777777" w:rsidR="004224AA" w:rsidRDefault="007356B0">
            <w:pPr>
              <w:spacing w:after="120"/>
              <w:jc w:val="center"/>
              <w:rPr>
                <w:rFonts w:eastAsiaTheme="minorEastAsia"/>
                <w:lang w:val="en-US" w:eastAsia="zh-CN"/>
              </w:rPr>
            </w:pPr>
            <w:r>
              <w:rPr>
                <w:rFonts w:eastAsiaTheme="minorEastAsia"/>
                <w:lang w:val="en-US" w:eastAsia="zh-CN"/>
              </w:rPr>
              <w:t>Yuqin_chen@apple.com</w:t>
            </w:r>
          </w:p>
        </w:tc>
      </w:tr>
      <w:tr w:rsidR="00443BE6" w14:paraId="05D7B21E" w14:textId="77777777">
        <w:tc>
          <w:tcPr>
            <w:tcW w:w="1951" w:type="dxa"/>
            <w:shd w:val="clear" w:color="auto" w:fill="auto"/>
          </w:tcPr>
          <w:p w14:paraId="17444F34" w14:textId="30755B66" w:rsidR="00443BE6" w:rsidRDefault="00443BE6" w:rsidP="00443BE6">
            <w:pPr>
              <w:spacing w:after="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985" w:type="dxa"/>
          </w:tcPr>
          <w:p w14:paraId="329F485F" w14:textId="21401413" w:rsidR="00443BE6" w:rsidRDefault="00443BE6" w:rsidP="00443BE6">
            <w:pPr>
              <w:spacing w:after="120"/>
              <w:jc w:val="center"/>
              <w:rPr>
                <w:rFonts w:eastAsia="Malgun Gothic"/>
                <w:lang w:eastAsia="ko-KR"/>
              </w:rPr>
            </w:pPr>
            <w:r>
              <w:rPr>
                <w:rFonts w:eastAsiaTheme="minorEastAsia" w:hint="eastAsia"/>
                <w:lang w:eastAsia="zh-CN"/>
              </w:rPr>
              <w:t>Y</w:t>
            </w:r>
            <w:r>
              <w:rPr>
                <w:rFonts w:eastAsiaTheme="minorEastAsia"/>
                <w:lang w:eastAsia="zh-CN"/>
              </w:rPr>
              <w:t>i Xiong</w:t>
            </w:r>
          </w:p>
        </w:tc>
        <w:tc>
          <w:tcPr>
            <w:tcW w:w="5640" w:type="dxa"/>
            <w:shd w:val="clear" w:color="auto" w:fill="auto"/>
          </w:tcPr>
          <w:p w14:paraId="23A82D1F" w14:textId="324EE356" w:rsidR="00443BE6" w:rsidRDefault="00443BE6" w:rsidP="00443BE6">
            <w:pPr>
              <w:spacing w:after="120"/>
              <w:jc w:val="center"/>
              <w:rPr>
                <w:rFonts w:eastAsia="Malgun Gothic"/>
                <w:lang w:eastAsia="ko-KR"/>
              </w:rPr>
            </w:pPr>
            <w:r>
              <w:rPr>
                <w:rFonts w:eastAsiaTheme="minorEastAsia"/>
                <w:lang w:eastAsia="zh-CN"/>
              </w:rPr>
              <w:t>xiongyi3@</w:t>
            </w:r>
            <w:r>
              <w:rPr>
                <w:rFonts w:eastAsiaTheme="minorEastAsia" w:hint="eastAsia"/>
                <w:lang w:eastAsia="zh-CN"/>
              </w:rPr>
              <w:t>x</w:t>
            </w:r>
            <w:r>
              <w:rPr>
                <w:rFonts w:eastAsiaTheme="minorEastAsia"/>
                <w:lang w:eastAsia="zh-CN"/>
              </w:rPr>
              <w:t>iaomi.com</w:t>
            </w:r>
          </w:p>
        </w:tc>
      </w:tr>
      <w:tr w:rsidR="00443BE6" w14:paraId="1D33A9D9" w14:textId="77777777">
        <w:tc>
          <w:tcPr>
            <w:tcW w:w="1951" w:type="dxa"/>
            <w:shd w:val="clear" w:color="auto" w:fill="auto"/>
          </w:tcPr>
          <w:p w14:paraId="3ED8D0B0" w14:textId="77777777" w:rsidR="00443BE6" w:rsidRDefault="00443BE6" w:rsidP="00443BE6">
            <w:pPr>
              <w:spacing w:after="120"/>
              <w:jc w:val="both"/>
              <w:rPr>
                <w:rFonts w:eastAsiaTheme="minorEastAsia"/>
                <w:lang w:eastAsia="zh-CN"/>
              </w:rPr>
            </w:pPr>
          </w:p>
        </w:tc>
        <w:tc>
          <w:tcPr>
            <w:tcW w:w="1985" w:type="dxa"/>
          </w:tcPr>
          <w:p w14:paraId="1ECAB4B9" w14:textId="77777777" w:rsidR="00443BE6" w:rsidRDefault="00443BE6" w:rsidP="00443BE6">
            <w:pPr>
              <w:spacing w:after="120"/>
              <w:jc w:val="center"/>
              <w:rPr>
                <w:rFonts w:eastAsiaTheme="minorEastAsia"/>
                <w:lang w:eastAsia="zh-CN"/>
              </w:rPr>
            </w:pPr>
          </w:p>
        </w:tc>
        <w:tc>
          <w:tcPr>
            <w:tcW w:w="5640" w:type="dxa"/>
            <w:shd w:val="clear" w:color="auto" w:fill="auto"/>
          </w:tcPr>
          <w:p w14:paraId="6183ED4E" w14:textId="77777777" w:rsidR="00443BE6" w:rsidRDefault="00443BE6" w:rsidP="00443BE6">
            <w:pPr>
              <w:spacing w:after="120"/>
              <w:jc w:val="center"/>
              <w:rPr>
                <w:rFonts w:eastAsiaTheme="minorEastAsia"/>
                <w:lang w:eastAsia="zh-CN"/>
              </w:rPr>
            </w:pPr>
          </w:p>
        </w:tc>
      </w:tr>
      <w:tr w:rsidR="00443BE6" w14:paraId="402E8147" w14:textId="77777777">
        <w:tc>
          <w:tcPr>
            <w:tcW w:w="1951" w:type="dxa"/>
            <w:shd w:val="clear" w:color="auto" w:fill="auto"/>
          </w:tcPr>
          <w:p w14:paraId="62079B82" w14:textId="77777777" w:rsidR="00443BE6" w:rsidRDefault="00443BE6" w:rsidP="00443BE6">
            <w:pPr>
              <w:spacing w:after="120"/>
              <w:jc w:val="both"/>
              <w:rPr>
                <w:lang w:eastAsia="zh-CN"/>
              </w:rPr>
            </w:pPr>
          </w:p>
        </w:tc>
        <w:tc>
          <w:tcPr>
            <w:tcW w:w="1985" w:type="dxa"/>
          </w:tcPr>
          <w:p w14:paraId="58E5B479" w14:textId="77777777" w:rsidR="00443BE6" w:rsidRDefault="00443BE6" w:rsidP="00443BE6">
            <w:pPr>
              <w:spacing w:after="120"/>
              <w:jc w:val="center"/>
              <w:rPr>
                <w:lang w:eastAsia="zh-CN"/>
              </w:rPr>
            </w:pPr>
          </w:p>
        </w:tc>
        <w:tc>
          <w:tcPr>
            <w:tcW w:w="5640" w:type="dxa"/>
            <w:shd w:val="clear" w:color="auto" w:fill="auto"/>
          </w:tcPr>
          <w:p w14:paraId="7F497586" w14:textId="77777777" w:rsidR="00443BE6" w:rsidRDefault="00443BE6" w:rsidP="00443BE6">
            <w:pPr>
              <w:spacing w:after="120"/>
              <w:jc w:val="center"/>
              <w:rPr>
                <w:lang w:eastAsia="zh-CN"/>
              </w:rPr>
            </w:pPr>
          </w:p>
        </w:tc>
      </w:tr>
      <w:tr w:rsidR="00443BE6" w14:paraId="03233FBC" w14:textId="77777777">
        <w:tc>
          <w:tcPr>
            <w:tcW w:w="1951" w:type="dxa"/>
            <w:shd w:val="clear" w:color="auto" w:fill="auto"/>
          </w:tcPr>
          <w:p w14:paraId="53225456" w14:textId="77777777" w:rsidR="00443BE6" w:rsidRDefault="00443BE6" w:rsidP="00443BE6">
            <w:pPr>
              <w:spacing w:after="120"/>
              <w:jc w:val="both"/>
              <w:rPr>
                <w:rFonts w:eastAsiaTheme="minorEastAsia"/>
                <w:lang w:eastAsia="zh-CN"/>
              </w:rPr>
            </w:pPr>
          </w:p>
        </w:tc>
        <w:tc>
          <w:tcPr>
            <w:tcW w:w="1985" w:type="dxa"/>
          </w:tcPr>
          <w:p w14:paraId="670A5562" w14:textId="77777777" w:rsidR="00443BE6" w:rsidRDefault="00443BE6" w:rsidP="00443BE6">
            <w:pPr>
              <w:spacing w:after="120"/>
              <w:jc w:val="center"/>
              <w:rPr>
                <w:rFonts w:eastAsiaTheme="minorEastAsia"/>
                <w:lang w:eastAsia="zh-CN"/>
              </w:rPr>
            </w:pPr>
          </w:p>
        </w:tc>
        <w:tc>
          <w:tcPr>
            <w:tcW w:w="5640" w:type="dxa"/>
            <w:shd w:val="clear" w:color="auto" w:fill="auto"/>
          </w:tcPr>
          <w:p w14:paraId="127A9142" w14:textId="77777777" w:rsidR="00443BE6" w:rsidRDefault="00443BE6" w:rsidP="00443BE6">
            <w:pPr>
              <w:spacing w:after="120"/>
              <w:jc w:val="center"/>
              <w:rPr>
                <w:rFonts w:eastAsiaTheme="minorEastAsia"/>
                <w:lang w:eastAsia="zh-CN"/>
              </w:rPr>
            </w:pPr>
          </w:p>
        </w:tc>
      </w:tr>
    </w:tbl>
    <w:p w14:paraId="7A50CFF5" w14:textId="77777777" w:rsidR="004224AA" w:rsidRDefault="004224AA">
      <w:pPr>
        <w:rPr>
          <w:b/>
          <w:bCs/>
        </w:rPr>
      </w:pPr>
    </w:p>
    <w:p w14:paraId="0946E0D9" w14:textId="77777777" w:rsidR="004224AA" w:rsidRDefault="007356B0">
      <w:pPr>
        <w:pStyle w:val="1"/>
        <w:ind w:left="450"/>
      </w:pPr>
      <w:r>
        <w:t xml:space="preserve">Discussion </w:t>
      </w:r>
    </w:p>
    <w:p w14:paraId="7F2C8C2A" w14:textId="77777777" w:rsidR="004224AA" w:rsidRDefault="007356B0">
      <w:pPr>
        <w:pStyle w:val="2"/>
        <w:ind w:left="540" w:hanging="540"/>
        <w:rPr>
          <w:lang w:val="en-US" w:eastAsia="ja-JP"/>
        </w:rPr>
      </w:pPr>
      <w:r>
        <w:rPr>
          <w:lang w:val="en-US" w:eastAsia="ja-JP"/>
        </w:rPr>
        <w:t>Relevant RAN2 agreements</w:t>
      </w:r>
    </w:p>
    <w:p w14:paraId="6B0A3552" w14:textId="77777777" w:rsidR="004224AA" w:rsidRDefault="007356B0">
      <w:pPr>
        <w:rPr>
          <w:lang w:val="en-US" w:eastAsia="ja-JP"/>
        </w:rPr>
      </w:pPr>
      <w:r>
        <w:rPr>
          <w:lang w:val="en-US" w:eastAsia="ja-JP"/>
        </w:rPr>
        <w:t>In this section, relevant prior agreements are listed for quick reference:</w:t>
      </w:r>
    </w:p>
    <w:p w14:paraId="01AC739E" w14:textId="77777777" w:rsidR="004224AA" w:rsidRDefault="007356B0">
      <w:pPr>
        <w:rPr>
          <w:lang w:val="en-US" w:eastAsia="ja-JP"/>
        </w:rPr>
      </w:pPr>
      <w:r>
        <w:rPr>
          <w:lang w:val="en-US" w:eastAsia="ja-JP"/>
        </w:rPr>
        <w:t>RAN2#124 agreement:</w:t>
      </w:r>
    </w:p>
    <w:p w14:paraId="4FDC2C5F" w14:textId="77777777" w:rsidR="004224AA" w:rsidRDefault="007356B0">
      <w:pPr>
        <w:spacing w:after="0"/>
        <w:ind w:left="540"/>
      </w:pPr>
      <w:r>
        <w:t>1</w:t>
      </w:r>
      <w:r>
        <w:tab/>
        <w:t>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threshold.  This flag applies for all events of the same type (Hx and AxHy) and MO (AxHy).  This will be a separate capability</w:t>
      </w:r>
    </w:p>
    <w:p w14:paraId="4C9F064A" w14:textId="77777777" w:rsidR="004224AA" w:rsidRDefault="004224AA">
      <w:pPr>
        <w:rPr>
          <w:lang w:val="en-US" w:eastAsia="ja-JP"/>
        </w:rPr>
      </w:pPr>
    </w:p>
    <w:p w14:paraId="0BC12432" w14:textId="77777777" w:rsidR="004224AA" w:rsidRDefault="007356B0">
      <w:pPr>
        <w:rPr>
          <w:lang w:val="en-US" w:eastAsia="ja-JP"/>
        </w:rPr>
      </w:pPr>
      <w:r>
        <w:rPr>
          <w:lang w:val="en-US" w:eastAsia="ja-JP"/>
        </w:rPr>
        <w:t>RAN2#125 agreement:</w:t>
      </w:r>
    </w:p>
    <w:p w14:paraId="0B964771" w14:textId="77777777" w:rsidR="004224AA" w:rsidRDefault="007356B0">
      <w:pPr>
        <w:pStyle w:val="Doc-text2"/>
        <w:ind w:left="903"/>
      </w:pPr>
      <w:r>
        <w:rPr>
          <w:lang w:val="en-US" w:eastAsia="ja-JP"/>
        </w:rPr>
        <w:lastRenderedPageBreak/>
        <w:tab/>
      </w:r>
      <w:r>
        <w:t>=&gt;</w:t>
      </w:r>
      <w:r>
        <w:tab/>
        <w:t xml:space="preserve">The intent:  if there has been multiple event of the same type/name for same MO, if there is a new event that was just triggered the UE should look at all previously triggered, but not yet reported, and discard those that are not the nearest one.   The rapporteur will refine the intent and propose a text update over email discussion. </w:t>
      </w:r>
    </w:p>
    <w:p w14:paraId="1F3F7326" w14:textId="77777777" w:rsidR="004224AA" w:rsidRDefault="004224AA">
      <w:pPr>
        <w:rPr>
          <w:lang w:val="en-US" w:eastAsia="ja-JP"/>
        </w:rPr>
      </w:pPr>
    </w:p>
    <w:p w14:paraId="60313C04" w14:textId="77777777" w:rsidR="004224AA" w:rsidRDefault="007356B0">
      <w:pPr>
        <w:pStyle w:val="2"/>
        <w:ind w:left="540" w:hanging="540"/>
        <w:rPr>
          <w:lang w:val="en-US" w:eastAsia="ja-JP"/>
        </w:rPr>
      </w:pPr>
      <w:r>
        <w:rPr>
          <w:lang w:val="en-US" w:eastAsia="ja-JP"/>
        </w:rPr>
        <w:t>Latest spec text</w:t>
      </w:r>
    </w:p>
    <w:p w14:paraId="5BD83CAB" w14:textId="77777777" w:rsidR="004224AA" w:rsidRDefault="007356B0">
      <w:r>
        <w:t xml:space="preserve">After the NR UAV CR agreed by RAN2#125 (in R2-2401605), the latest relevant spec text would be </w:t>
      </w:r>
      <w:r>
        <w:rPr>
          <w:highlight w:val="yellow"/>
        </w:rPr>
        <w:t>as follows</w:t>
      </w:r>
      <w:r>
        <w:t>:</w:t>
      </w:r>
    </w:p>
    <w:tbl>
      <w:tblPr>
        <w:tblStyle w:val="afa"/>
        <w:tblW w:w="0" w:type="auto"/>
        <w:tblLook w:val="04A0" w:firstRow="1" w:lastRow="0" w:firstColumn="1" w:lastColumn="0" w:noHBand="0" w:noVBand="1"/>
      </w:tblPr>
      <w:tblGrid>
        <w:gridCol w:w="13940"/>
      </w:tblGrid>
      <w:tr w:rsidR="004224AA" w14:paraId="3CBC8FFE" w14:textId="77777777">
        <w:tc>
          <w:tcPr>
            <w:tcW w:w="13940" w:type="dxa"/>
          </w:tcPr>
          <w:p w14:paraId="119C5673" w14:textId="77777777" w:rsidR="004224AA" w:rsidRDefault="007356B0">
            <w:pPr>
              <w:pStyle w:val="3"/>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bookmarkEnd w:id="1"/>
          </w:p>
          <w:p w14:paraId="35AD2397"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bookmarkEnd w:id="2"/>
            <w:bookmarkEnd w:id="3"/>
          </w:p>
          <w:p w14:paraId="4E3B18F8" w14:textId="77777777" w:rsidR="004224AA" w:rsidRDefault="007356B0">
            <w:r>
              <w:t>If AS security has been activated successfully, the UE shall:</w:t>
            </w:r>
          </w:p>
          <w:p w14:paraId="4C39B603" w14:textId="77777777" w:rsidR="004224AA" w:rsidRDefault="007356B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D087BB6" w14:textId="77777777" w:rsidR="004224AA" w:rsidRDefault="007356B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297EE12A" w14:textId="77777777" w:rsidR="004224AA" w:rsidRDefault="007356B0">
            <w:pPr>
              <w:pStyle w:val="B3"/>
              <w:rPr>
                <w:lang w:val="en-US"/>
              </w:rPr>
            </w:pPr>
            <w:r>
              <w:rPr>
                <w:lang w:val="en-US"/>
              </w:rPr>
              <w:t>3&gt;</w:t>
            </w:r>
            <w:r>
              <w:rPr>
                <w:lang w:val="en-US"/>
              </w:rPr>
              <w:tab/>
              <w:t xml:space="preserve">if the corresponding </w:t>
            </w:r>
            <w:r>
              <w:rPr>
                <w:i/>
                <w:lang w:val="en-US"/>
              </w:rPr>
              <w:t>measObject</w:t>
            </w:r>
            <w:r>
              <w:rPr>
                <w:lang w:val="en-US"/>
              </w:rPr>
              <w:t xml:space="preserve"> concerns NR:</w:t>
            </w:r>
          </w:p>
          <w:p w14:paraId="0390DF41" w14:textId="77777777" w:rsidR="004224AA" w:rsidRDefault="007356B0">
            <w:pPr>
              <w:pStyle w:val="B5"/>
              <w:ind w:left="0" w:firstLine="0"/>
            </w:pPr>
            <w:r>
              <w:t>&lt;&lt;skip&gt;&gt;</w:t>
            </w:r>
          </w:p>
          <w:p w14:paraId="67D16FAB"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68B5CFA8" w14:textId="77777777" w:rsidR="004224AA" w:rsidRDefault="007356B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21EC4663" w14:textId="77777777" w:rsidR="004224AA" w:rsidRDefault="007356B0">
            <w:pPr>
              <w:pStyle w:val="B5"/>
              <w:ind w:left="0" w:firstLine="0"/>
            </w:pPr>
            <w:r>
              <w:t>&lt;&lt;skip&gt;&gt;</w:t>
            </w:r>
          </w:p>
          <w:p w14:paraId="0054FC17" w14:textId="77777777" w:rsidR="004224AA" w:rsidRDefault="007356B0">
            <w:pPr>
              <w:pStyle w:val="B4"/>
              <w:rPr>
                <w:highlight w:val="yellow"/>
              </w:rPr>
            </w:pPr>
            <w:r>
              <w:rPr>
                <w:highlight w:val="yellow"/>
              </w:rPr>
              <w:t>4&gt;</w:t>
            </w:r>
            <w:r>
              <w:rPr>
                <w:highlight w:val="yellow"/>
              </w:rPr>
              <w:tab/>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r>
              <w:rPr>
                <w:i/>
                <w:highlight w:val="yellow"/>
              </w:rPr>
              <w:t>reportConfig</w:t>
            </w:r>
            <w:r>
              <w:rPr>
                <w:highlight w:val="yellow"/>
              </w:rPr>
              <w:t>:</w:t>
            </w:r>
          </w:p>
          <w:p w14:paraId="5757B3B4" w14:textId="77777777" w:rsidR="004224AA" w:rsidRDefault="007356B0">
            <w:pPr>
              <w:pStyle w:val="B5"/>
              <w:rPr>
                <w:highlight w:val="yellow"/>
              </w:rPr>
            </w:pPr>
            <w:r>
              <w:rPr>
                <w:highlight w:val="yellow"/>
              </w:rPr>
              <w:t>5&gt;</w:t>
            </w:r>
            <w:r>
              <w:rPr>
                <w:highlight w:val="yellow"/>
              </w:rPr>
              <w:tab/>
              <w:t xml:space="preserve">for all the events with the same </w:t>
            </w:r>
            <w:r>
              <w:rPr>
                <w:i/>
                <w:iCs/>
                <w:highlight w:val="yellow"/>
              </w:rPr>
              <w:t>eventID</w:t>
            </w:r>
            <w:r>
              <w:rPr>
                <w:highlight w:val="yellow"/>
              </w:rPr>
              <w:t xml:space="preserve"> </w:t>
            </w:r>
            <w:r>
              <w:rPr>
                <w:iCs/>
                <w:highlight w:val="yellow"/>
              </w:rPr>
              <w:t>for which</w:t>
            </w:r>
            <w:r>
              <w:rPr>
                <w:i/>
                <w:iCs/>
                <w:highlight w:val="yellow"/>
              </w:rPr>
              <w:t xml:space="preserve"> 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 applicable for the event has been satisfied:</w:t>
            </w:r>
          </w:p>
          <w:p w14:paraId="5A95E6D1" w14:textId="77777777" w:rsidR="004224AA" w:rsidRDefault="007356B0">
            <w:pPr>
              <w:pStyle w:val="B6"/>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43C4D3C4" w14:textId="77777777" w:rsidR="004224AA" w:rsidRDefault="007356B0">
            <w:pPr>
              <w:pStyle w:val="B4"/>
              <w:rPr>
                <w:highlight w:val="yellow"/>
              </w:rPr>
            </w:pPr>
            <w:r>
              <w:rPr>
                <w:highlight w:val="yellow"/>
              </w:rPr>
              <w:t>4&gt;</w:t>
            </w:r>
            <w:r>
              <w:rPr>
                <w:highlight w:val="yellow"/>
              </w:rPr>
              <w:tab/>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r>
              <w:rPr>
                <w:i/>
                <w:highlight w:val="yellow"/>
              </w:rPr>
              <w:t>reportConfig</w:t>
            </w:r>
            <w:r>
              <w:rPr>
                <w:highlight w:val="yellow"/>
              </w:rPr>
              <w:t>:</w:t>
            </w:r>
          </w:p>
          <w:p w14:paraId="70FCD8FF" w14:textId="77777777" w:rsidR="004224AA" w:rsidRDefault="007356B0">
            <w:pPr>
              <w:pStyle w:val="B5"/>
              <w:rPr>
                <w:iCs/>
                <w:highlight w:val="yellow"/>
              </w:rPr>
            </w:pPr>
            <w:r>
              <w:rPr>
                <w:highlight w:val="yellow"/>
              </w:rPr>
              <w:t>5&gt;</w:t>
            </w:r>
            <w:r>
              <w:rPr>
                <w:highlight w:val="yellow"/>
              </w:rPr>
              <w:tab/>
              <w:t xml:space="preserve">for all the events with the same </w:t>
            </w:r>
            <w:r>
              <w:rPr>
                <w:i/>
                <w:iCs/>
                <w:highlight w:val="yellow"/>
              </w:rPr>
              <w:t>eventID</w:t>
            </w:r>
            <w:r>
              <w:rPr>
                <w:highlight w:val="yellow"/>
              </w:rPr>
              <w:t xml:space="preserve"> </w:t>
            </w:r>
            <w:r>
              <w:rPr>
                <w:iCs/>
                <w:highlight w:val="yellow"/>
              </w:rPr>
              <w:t>associated with the same</w:t>
            </w:r>
            <w:r>
              <w:rPr>
                <w:i/>
                <w:highlight w:val="yellow"/>
              </w:rPr>
              <w:t xml:space="preserve"> measObjectNR</w:t>
            </w:r>
            <w:r>
              <w:rPr>
                <w:iCs/>
                <w:highlight w:val="yellow"/>
              </w:rPr>
              <w:t xml:space="preserve"> for which </w:t>
            </w:r>
            <w:r>
              <w:rPr>
                <w:i/>
                <w:iCs/>
                <w:highlight w:val="yellow"/>
              </w:rPr>
              <w:t>simulMultiTriggerSingleMeasReport</w:t>
            </w:r>
            <w:r>
              <w:rPr>
                <w:highlight w:val="yellow"/>
              </w:rPr>
              <w:t xml:space="preserve"> is set to </w:t>
            </w:r>
            <w:r>
              <w:rPr>
                <w:i/>
                <w:iCs/>
                <w:highlight w:val="yellow"/>
              </w:rPr>
              <w:t>true</w:t>
            </w:r>
            <w:r>
              <w:rPr>
                <w:iCs/>
                <w:highlight w:val="yellow"/>
              </w:rPr>
              <w:t xml:space="preserve"> and the </w:t>
            </w:r>
            <w:r>
              <w:rPr>
                <w:highlight w:val="yellow"/>
              </w:rPr>
              <w:t>entry conditions applicable for the event has been satisfied:</w:t>
            </w:r>
          </w:p>
          <w:p w14:paraId="2F1DA3D3" w14:textId="77777777" w:rsidR="004224AA" w:rsidRDefault="007356B0">
            <w:pPr>
              <w:pStyle w:val="B6"/>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1F22B2CA" w14:textId="77777777" w:rsidR="004224AA" w:rsidRDefault="007356B0">
            <w:pPr>
              <w:pStyle w:val="B3"/>
              <w:rPr>
                <w:rFonts w:eastAsiaTheme="minorEastAsia"/>
                <w:lang w:val="en-US"/>
              </w:rPr>
            </w:pPr>
            <w:r>
              <w:rPr>
                <w:lang w:val="en-US"/>
              </w:rPr>
              <w:t>3&gt;</w:t>
            </w:r>
            <w:r>
              <w:rPr>
                <w:lang w:val="en-US"/>
              </w:rPr>
              <w:tab/>
              <w:t xml:space="preserve">else if the corresponding </w:t>
            </w:r>
            <w:r>
              <w:rPr>
                <w:i/>
                <w:lang w:val="en-US"/>
              </w:rPr>
              <w:t>measObject</w:t>
            </w:r>
            <w:r>
              <w:rPr>
                <w:lang w:val="en-US"/>
              </w:rPr>
              <w:t xml:space="preserve"> concerns E-UTRA:</w:t>
            </w:r>
          </w:p>
          <w:p w14:paraId="1131C0C2" w14:textId="77777777" w:rsidR="004224AA" w:rsidRDefault="007356B0">
            <w:pPr>
              <w:pStyle w:val="B3"/>
              <w:ind w:left="0" w:firstLine="0"/>
            </w:pPr>
            <w:r>
              <w:rPr>
                <w:rFonts w:eastAsiaTheme="minorEastAsia"/>
                <w:lang w:val="en-US"/>
              </w:rPr>
              <w:t>&lt;&lt;skip&gt;&gt;</w:t>
            </w:r>
          </w:p>
        </w:tc>
      </w:tr>
    </w:tbl>
    <w:p w14:paraId="28ECE1FC" w14:textId="77777777" w:rsidR="004224AA" w:rsidRDefault="004224AA"/>
    <w:p w14:paraId="22A64ACE" w14:textId="77777777" w:rsidR="004224AA" w:rsidRDefault="007356B0">
      <w:pPr>
        <w:pStyle w:val="2"/>
        <w:ind w:left="540" w:hanging="540"/>
        <w:rPr>
          <w:lang w:val="en-US" w:eastAsia="ja-JP"/>
        </w:rPr>
      </w:pPr>
      <w:r>
        <w:rPr>
          <w:lang w:val="en-US" w:eastAsia="ja-JP"/>
        </w:rPr>
        <w:t>Potential issues with the current spec text</w:t>
      </w:r>
    </w:p>
    <w:p w14:paraId="60907489" w14:textId="77777777" w:rsidR="004224AA" w:rsidRDefault="007356B0">
      <w:pPr>
        <w:rPr>
          <w:lang w:val="en-US" w:eastAsia="ja-JP"/>
        </w:rPr>
      </w:pPr>
      <w:r>
        <w:rPr>
          <w:lang w:val="en-US" w:eastAsia="ja-JP"/>
        </w:rPr>
        <w:t>From the discussion so far, rapporteur understands there are following possible issues with the current text:</w:t>
      </w:r>
    </w:p>
    <w:p w14:paraId="20D39259" w14:textId="77777777" w:rsidR="004224AA" w:rsidRDefault="007356B0">
      <w:pPr>
        <w:pStyle w:val="afb"/>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14:paraId="6FA22D5B" w14:textId="77777777" w:rsidR="004224AA" w:rsidRDefault="007356B0">
      <w:pPr>
        <w:pStyle w:val="afb"/>
        <w:numPr>
          <w:ilvl w:val="0"/>
          <w:numId w:val="8"/>
        </w:numPr>
        <w:rPr>
          <w:lang w:val="en-US" w:eastAsia="ja-JP"/>
        </w:rPr>
      </w:pPr>
      <w:r>
        <w:rPr>
          <w:lang w:val="en-US" w:eastAsia="ja-JP"/>
        </w:rPr>
        <w:lastRenderedPageBreak/>
        <w:t xml:space="preserve">Due to different values of TTT and/or slightly different timing of fulfillment of the entry condition, it is unlikely that multiple </w:t>
      </w:r>
      <w:r>
        <w:rPr>
          <w:i/>
          <w:iCs/>
          <w:lang w:val="en-US" w:eastAsia="ja-JP"/>
        </w:rPr>
        <w:t>measurement report triggering condition</w:t>
      </w:r>
      <w:r>
        <w:rPr>
          <w:lang w:val="en-US" w:eastAsia="ja-JP"/>
        </w:rPr>
        <w:t xml:space="preserve"> satisfy exactly at the same instant.</w:t>
      </w:r>
    </w:p>
    <w:p w14:paraId="3BB2F1C6" w14:textId="77777777" w:rsidR="004224AA" w:rsidRDefault="007356B0">
      <w:pPr>
        <w:pStyle w:val="afb"/>
        <w:numPr>
          <w:ilvl w:val="0"/>
          <w:numId w:val="8"/>
        </w:numPr>
        <w:rPr>
          <w:lang w:val="en-US" w:eastAsia="ja-JP"/>
        </w:rPr>
      </w:pPr>
      <w:r>
        <w:rPr>
          <w:lang w:val="en-US" w:eastAsia="ja-JP"/>
        </w:rPr>
        <w:t>Nokia raised by email that there may be issue with “</w:t>
      </w:r>
      <w:r>
        <w:t xml:space="preserve">the case of having configured events to handle upward and downward movement of the aerial UE. For instance, there may be two events configured,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such that the hysteresis for both is satisfied, the aerial UE will trigger reports for the </w:t>
      </w:r>
      <w:r>
        <w:rPr>
          <w:i/>
          <w:iCs/>
        </w:rPr>
        <w:t>A4H2</w:t>
      </w:r>
      <w:r>
        <w:t xml:space="preserve"> and </w:t>
      </w:r>
      <w:r>
        <w:rPr>
          <w:i/>
          <w:iCs/>
        </w:rPr>
        <w:t>A4H1</w:t>
      </w:r>
      <w:r>
        <w:t xml:space="preserve"> simultaneously because they have different </w:t>
      </w:r>
      <w:r>
        <w:rPr>
          <w:i/>
          <w:iCs/>
        </w:rPr>
        <w:t>eventIds</w:t>
      </w:r>
      <w:r>
        <w:t xml:space="preserve">.” However, rapporteur understanding is that the intent is NOT to mix/optimize different types of events.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5AF1FA31" w14:textId="77777777" w:rsidR="004224AA" w:rsidRDefault="007356B0">
      <w:r>
        <w:rPr>
          <w:b/>
          <w:bCs/>
          <w:lang w:val="en-US" w:eastAsia="ja-JP"/>
        </w:rPr>
        <w:t xml:space="preserve">Q1: Please comment whether there are other issues not captured above or whether you have any views on the above understanding. </w:t>
      </w:r>
    </w:p>
    <w:tbl>
      <w:tblPr>
        <w:tblStyle w:val="afa"/>
        <w:tblW w:w="14035" w:type="dxa"/>
        <w:tblLook w:val="04A0" w:firstRow="1" w:lastRow="0" w:firstColumn="1" w:lastColumn="0" w:noHBand="0" w:noVBand="1"/>
      </w:tblPr>
      <w:tblGrid>
        <w:gridCol w:w="1342"/>
        <w:gridCol w:w="12693"/>
      </w:tblGrid>
      <w:tr w:rsidR="004224AA" w14:paraId="3629BEF1" w14:textId="77777777">
        <w:tc>
          <w:tcPr>
            <w:tcW w:w="1342" w:type="dxa"/>
          </w:tcPr>
          <w:p w14:paraId="10180BA9" w14:textId="77777777" w:rsidR="004224AA" w:rsidRDefault="007356B0">
            <w:pPr>
              <w:rPr>
                <w:b/>
                <w:bCs/>
                <w:lang w:val="en-US" w:eastAsia="ja-JP"/>
              </w:rPr>
            </w:pPr>
            <w:r>
              <w:rPr>
                <w:b/>
                <w:bCs/>
                <w:lang w:val="en-US" w:eastAsia="ja-JP"/>
              </w:rPr>
              <w:t>Company</w:t>
            </w:r>
          </w:p>
        </w:tc>
        <w:tc>
          <w:tcPr>
            <w:tcW w:w="12693" w:type="dxa"/>
          </w:tcPr>
          <w:p w14:paraId="05840E6A" w14:textId="77777777" w:rsidR="004224AA" w:rsidRDefault="007356B0">
            <w:pPr>
              <w:rPr>
                <w:b/>
                <w:bCs/>
                <w:lang w:val="en-US" w:eastAsia="ja-JP"/>
              </w:rPr>
            </w:pPr>
            <w:r>
              <w:rPr>
                <w:b/>
                <w:bCs/>
                <w:lang w:val="en-US" w:eastAsia="ja-JP"/>
              </w:rPr>
              <w:t>Comment</w:t>
            </w:r>
          </w:p>
        </w:tc>
      </w:tr>
      <w:tr w:rsidR="004224AA" w14:paraId="67223069" w14:textId="77777777">
        <w:tc>
          <w:tcPr>
            <w:tcW w:w="1342" w:type="dxa"/>
          </w:tcPr>
          <w:p w14:paraId="7A8EF37F" w14:textId="77777777" w:rsidR="004224AA" w:rsidRDefault="007356B0">
            <w:pPr>
              <w:rPr>
                <w:rFonts w:eastAsia="宋体"/>
                <w:lang w:val="en-US" w:eastAsia="zh-CN"/>
              </w:rPr>
            </w:pPr>
            <w:r>
              <w:rPr>
                <w:rFonts w:eastAsia="宋体" w:hint="eastAsia"/>
                <w:lang w:val="en-US" w:eastAsia="zh-CN"/>
              </w:rPr>
              <w:t>S</w:t>
            </w:r>
            <w:r>
              <w:rPr>
                <w:rFonts w:eastAsia="宋体"/>
                <w:lang w:val="en-US" w:eastAsia="zh-CN"/>
              </w:rPr>
              <w:t>harp</w:t>
            </w:r>
          </w:p>
        </w:tc>
        <w:tc>
          <w:tcPr>
            <w:tcW w:w="12693" w:type="dxa"/>
          </w:tcPr>
          <w:p w14:paraId="59204812" w14:textId="77777777" w:rsidR="004224AA" w:rsidRDefault="007356B0">
            <w:pPr>
              <w:rPr>
                <w:rFonts w:eastAsia="宋体"/>
                <w:lang w:val="en-US" w:eastAsia="zh-CN"/>
              </w:rPr>
            </w:pPr>
            <w:r>
              <w:rPr>
                <w:rFonts w:eastAsia="宋体"/>
                <w:lang w:val="en-US" w:eastAsia="zh-CN"/>
              </w:rPr>
              <w:t xml:space="preserve">For Issue 1, after further check, I have a question. Based on subsection </w:t>
            </w:r>
            <w:r>
              <w:t>5.5.4</w:t>
            </w:r>
            <w:r>
              <w:rPr>
                <w:rFonts w:eastAsia="宋体"/>
                <w:lang w:val="en-US" w:eastAsia="zh-CN"/>
              </w:rPr>
              <w:t xml:space="preserve">, in measurement report triggering procedure, UE evaluates all the measIds in order. For </w:t>
            </w:r>
            <w:r>
              <w:t>each measId, when</w:t>
            </w:r>
            <w:r>
              <w:rPr>
                <w:rFonts w:eastAsia="宋体"/>
                <w:lang w:val="en-US" w:eastAsia="zh-CN"/>
              </w:rPr>
              <w:t xml:space="preserve"> the event fulfills measurement report triggering condition, measurement report is submitted to lower layer immediately. And based on subsection 5.5.5, measurement reporting procedure is for only one measId. It means even there are multiple measIds fulfilling measurement report triggering condition simultaneously, they are handled one by one, and measurement reporting is sent one by one.  Then is it possible that there are more than one measId </w:t>
            </w:r>
            <w:r>
              <w:t xml:space="preserve">previously triggered but not yet submitted to lower layer, </w:t>
            </w:r>
            <w:r>
              <w:rPr>
                <w:rFonts w:eastAsia="宋体"/>
                <w:lang w:val="en-US" w:eastAsia="zh-CN"/>
              </w:rPr>
              <w:t>when UE performs measurement reporting procedure in subsection 5.5.5</w:t>
            </w:r>
            <w:r>
              <w:t>?</w:t>
            </w:r>
            <w:r>
              <w:rPr>
                <w:rFonts w:eastAsia="宋体"/>
                <w:lang w:val="en-US" w:eastAsia="zh-CN"/>
              </w:rPr>
              <w:t xml:space="preserve"> </w:t>
            </w:r>
          </w:p>
          <w:p w14:paraId="4679BAF9" w14:textId="77777777" w:rsidR="004224AA" w:rsidRDefault="004224AA">
            <w:pPr>
              <w:rPr>
                <w:rFonts w:eastAsia="宋体"/>
                <w:lang w:val="en-US" w:eastAsia="zh-CN"/>
              </w:rPr>
            </w:pPr>
          </w:p>
          <w:p w14:paraId="4706B388" w14:textId="77777777" w:rsidR="004224AA" w:rsidRDefault="007356B0">
            <w:pPr>
              <w:rPr>
                <w:rFonts w:eastAsia="宋体"/>
                <w:lang w:val="en-US" w:eastAsia="zh-CN"/>
              </w:rPr>
            </w:pPr>
            <w:r>
              <w:rPr>
                <w:rFonts w:eastAsia="宋体"/>
                <w:highlight w:val="yellow"/>
                <w:lang w:val="en-US" w:eastAsia="zh-CN"/>
              </w:rPr>
              <w:t>[Rapporteur]</w:t>
            </w:r>
            <w:r>
              <w:rPr>
                <w:rFonts w:eastAsia="宋体"/>
                <w:lang w:val="en-US" w:eastAsia="zh-CN"/>
              </w:rPr>
              <w:t xml:space="preserve"> Thanks for raising this. Indeed, I had thought about this and assume it depends on the implementation. Some implementations may send the meas report to lower layers </w:t>
            </w:r>
            <w:r>
              <w:rPr>
                <w:rFonts w:eastAsia="宋体"/>
                <w:i/>
                <w:iCs/>
                <w:lang w:val="en-US" w:eastAsia="zh-CN"/>
              </w:rPr>
              <w:t>instantly</w:t>
            </w:r>
            <w:r>
              <w:rPr>
                <w:rFonts w:eastAsia="宋体"/>
                <w:lang w:val="en-US" w:eastAsia="zh-CN"/>
              </w:rPr>
              <w:t xml:space="preserve"> as soon as it is triggered (thereby creating one report for each triggered event in the lower layers tx queue), while others may process in batches, especially after the new UAV-specific text is there in the specification which gives guidance to process the H1/H2-based events of same name/</w:t>
            </w:r>
            <w:r>
              <w:rPr>
                <w:rFonts w:eastAsia="宋体"/>
                <w:i/>
                <w:iCs/>
                <w:lang w:val="en-US" w:eastAsia="zh-CN"/>
              </w:rPr>
              <w:t>eventID</w:t>
            </w:r>
            <w:r>
              <w:rPr>
                <w:rFonts w:eastAsia="宋体"/>
                <w:lang w:val="en-US" w:eastAsia="zh-CN"/>
              </w:rPr>
              <w:t xml:space="preserve"> triggered fairly </w:t>
            </w:r>
            <w:r>
              <w:rPr>
                <w:rFonts w:eastAsia="宋体"/>
                <w:i/>
                <w:iCs/>
                <w:lang w:val="en-US" w:eastAsia="zh-CN"/>
              </w:rPr>
              <w:t>simultaneously</w:t>
            </w:r>
            <w:r>
              <w:rPr>
                <w:rFonts w:eastAsia="宋体"/>
                <w:lang w:val="en-US" w:eastAsia="zh-CN"/>
              </w:rPr>
              <w:t xml:space="preserve"> (i.e. within a small duration of time, say in terms of several milliseconds, which is again up to implementation). If the events are triggered somewhat at different times, then multiple reports may be sent, which seems unavoidable. In fact, if the network configured different TTT for those events of same type, perhaps that was intention of the NW to have multiple reports triggered and sent. In any case each report can include the actual </w:t>
            </w:r>
            <w:r>
              <w:rPr>
                <w:rFonts w:eastAsia="宋体"/>
                <w:i/>
                <w:iCs/>
                <w:lang w:val="en-US" w:eastAsia="zh-CN"/>
              </w:rPr>
              <w:t xml:space="preserve">altitude </w:t>
            </w:r>
            <w:r>
              <w:rPr>
                <w:rFonts w:eastAsia="宋体"/>
                <w:lang w:val="en-US" w:eastAsia="zh-CN"/>
              </w:rPr>
              <w:t>of the UE, so there would be no ambiguity.</w:t>
            </w:r>
          </w:p>
        </w:tc>
      </w:tr>
      <w:tr w:rsidR="004224AA" w14:paraId="1A942E93" w14:textId="77777777">
        <w:tc>
          <w:tcPr>
            <w:tcW w:w="1342" w:type="dxa"/>
          </w:tcPr>
          <w:p w14:paraId="25A81B57" w14:textId="77777777" w:rsidR="004224AA" w:rsidRDefault="004224AA">
            <w:pPr>
              <w:rPr>
                <w:lang w:val="en-US" w:eastAsia="ja-JP"/>
              </w:rPr>
            </w:pPr>
          </w:p>
        </w:tc>
        <w:tc>
          <w:tcPr>
            <w:tcW w:w="12693" w:type="dxa"/>
          </w:tcPr>
          <w:p w14:paraId="3D2DA15D" w14:textId="77777777" w:rsidR="004224AA" w:rsidRDefault="004224AA">
            <w:pPr>
              <w:rPr>
                <w:lang w:val="en-US" w:eastAsia="ja-JP"/>
              </w:rPr>
            </w:pPr>
          </w:p>
        </w:tc>
      </w:tr>
      <w:tr w:rsidR="004224AA" w14:paraId="456F0BA3" w14:textId="77777777">
        <w:tc>
          <w:tcPr>
            <w:tcW w:w="1342" w:type="dxa"/>
          </w:tcPr>
          <w:p w14:paraId="41CB8350" w14:textId="77777777" w:rsidR="004224AA" w:rsidRDefault="004224AA">
            <w:pPr>
              <w:rPr>
                <w:rFonts w:eastAsiaTheme="minorEastAsia"/>
                <w:lang w:val="en-US" w:eastAsia="zh-CN"/>
              </w:rPr>
            </w:pPr>
          </w:p>
        </w:tc>
        <w:tc>
          <w:tcPr>
            <w:tcW w:w="12693" w:type="dxa"/>
          </w:tcPr>
          <w:p w14:paraId="37795999" w14:textId="77777777" w:rsidR="004224AA" w:rsidRDefault="004224AA">
            <w:pPr>
              <w:rPr>
                <w:rFonts w:eastAsiaTheme="minorEastAsia"/>
                <w:lang w:val="en-US" w:eastAsia="zh-CN"/>
              </w:rPr>
            </w:pPr>
          </w:p>
        </w:tc>
      </w:tr>
      <w:tr w:rsidR="004224AA" w14:paraId="19CAFC4B" w14:textId="77777777">
        <w:tc>
          <w:tcPr>
            <w:tcW w:w="1342" w:type="dxa"/>
          </w:tcPr>
          <w:p w14:paraId="501E49E0" w14:textId="77777777" w:rsidR="004224AA" w:rsidRDefault="004224AA">
            <w:pPr>
              <w:rPr>
                <w:rFonts w:eastAsia="Malgun Gothic"/>
                <w:lang w:val="en-US" w:eastAsia="ko-KR"/>
              </w:rPr>
            </w:pPr>
          </w:p>
        </w:tc>
        <w:tc>
          <w:tcPr>
            <w:tcW w:w="12693" w:type="dxa"/>
          </w:tcPr>
          <w:p w14:paraId="3504F22A" w14:textId="77777777" w:rsidR="004224AA" w:rsidRDefault="004224AA">
            <w:pPr>
              <w:rPr>
                <w:lang w:val="en-US" w:eastAsia="ja-JP"/>
              </w:rPr>
            </w:pPr>
          </w:p>
        </w:tc>
      </w:tr>
      <w:tr w:rsidR="004224AA" w14:paraId="5CB86C31" w14:textId="77777777">
        <w:tc>
          <w:tcPr>
            <w:tcW w:w="1342" w:type="dxa"/>
          </w:tcPr>
          <w:p w14:paraId="1B3D8438" w14:textId="77777777" w:rsidR="004224AA" w:rsidRDefault="004224AA">
            <w:pPr>
              <w:rPr>
                <w:rFonts w:eastAsiaTheme="minorEastAsia"/>
                <w:lang w:val="en-US" w:eastAsia="zh-CN"/>
              </w:rPr>
            </w:pPr>
          </w:p>
        </w:tc>
        <w:tc>
          <w:tcPr>
            <w:tcW w:w="12693" w:type="dxa"/>
          </w:tcPr>
          <w:p w14:paraId="220609F3" w14:textId="77777777" w:rsidR="004224AA" w:rsidRDefault="004224AA">
            <w:pPr>
              <w:rPr>
                <w:lang w:val="en-US" w:eastAsia="ja-JP"/>
              </w:rPr>
            </w:pPr>
          </w:p>
        </w:tc>
      </w:tr>
      <w:tr w:rsidR="004224AA" w14:paraId="43906AEB" w14:textId="77777777">
        <w:tc>
          <w:tcPr>
            <w:tcW w:w="1342" w:type="dxa"/>
          </w:tcPr>
          <w:p w14:paraId="2A1B877E" w14:textId="77777777" w:rsidR="004224AA" w:rsidRDefault="004224AA">
            <w:pPr>
              <w:rPr>
                <w:rFonts w:eastAsiaTheme="minorEastAsia"/>
                <w:lang w:val="en-US" w:eastAsia="zh-CN"/>
              </w:rPr>
            </w:pPr>
          </w:p>
        </w:tc>
        <w:tc>
          <w:tcPr>
            <w:tcW w:w="12693" w:type="dxa"/>
          </w:tcPr>
          <w:p w14:paraId="7D29B1A1" w14:textId="77777777" w:rsidR="004224AA" w:rsidRDefault="004224AA">
            <w:pPr>
              <w:rPr>
                <w:lang w:val="en-US" w:eastAsia="ja-JP"/>
              </w:rPr>
            </w:pPr>
          </w:p>
        </w:tc>
      </w:tr>
    </w:tbl>
    <w:p w14:paraId="166295E9" w14:textId="77777777" w:rsidR="004224AA" w:rsidRDefault="004224AA"/>
    <w:p w14:paraId="5F1DCBA2" w14:textId="77777777" w:rsidR="004224AA" w:rsidRDefault="007356B0">
      <w:pPr>
        <w:rPr>
          <w:lang w:val="en-US" w:eastAsia="ja-JP"/>
        </w:rPr>
      </w:pPr>
      <w:r>
        <w:rPr>
          <w:b/>
          <w:bCs/>
          <w:lang w:val="en-US" w:eastAsia="ja-JP"/>
        </w:rPr>
        <w:t xml:space="preserve">Summary: </w:t>
      </w:r>
      <w:r>
        <w:rPr>
          <w:lang w:val="en-US" w:eastAsia="ja-JP"/>
        </w:rPr>
        <w:t>TBD</w:t>
      </w:r>
    </w:p>
    <w:p w14:paraId="1519E457" w14:textId="77777777" w:rsidR="004224AA" w:rsidRDefault="004224AA">
      <w:pPr>
        <w:rPr>
          <w:lang w:val="en-US" w:eastAsia="ja-JP"/>
        </w:rPr>
      </w:pPr>
    </w:p>
    <w:p w14:paraId="1D5992F5" w14:textId="77777777" w:rsidR="004224AA" w:rsidRDefault="007356B0">
      <w:pPr>
        <w:pStyle w:val="1"/>
        <w:ind w:left="450"/>
      </w:pPr>
      <w:r>
        <w:lastRenderedPageBreak/>
        <w:t>Rapporteur Text Proposals</w:t>
      </w:r>
    </w:p>
    <w:p w14:paraId="10678112" w14:textId="77777777" w:rsidR="004224AA" w:rsidRDefault="007356B0">
      <w:r>
        <w:t>Based on the above discussion and understanding, rapporteur suggests moving the text from 5.5.4 Measurement report triggering to 5.5.5 Measurement reporting.</w:t>
      </w:r>
    </w:p>
    <w:p w14:paraId="6DCF4EA0" w14:textId="77777777" w:rsidR="004224AA" w:rsidRDefault="007356B0">
      <w:r>
        <w:t xml:space="preserve">In the following, two options are shown. TP1 treats each event type (H1, H2, AxHy) separately to make it clearer. However, there is some repetition of text. TP2 shows more condensed TP but that may not be as clear. For both options, there are some common changes, shown in section 4.3 below. </w:t>
      </w:r>
    </w:p>
    <w:p w14:paraId="45084E14" w14:textId="77777777" w:rsidR="004224AA" w:rsidRDefault="007356B0">
      <w:pPr>
        <w:pStyle w:val="2"/>
        <w:ind w:left="540" w:hanging="540"/>
        <w:rPr>
          <w:lang w:val="en-US" w:eastAsia="ja-JP"/>
        </w:rPr>
      </w:pPr>
      <w:r>
        <w:rPr>
          <w:lang w:val="en-US" w:eastAsia="ja-JP"/>
        </w:rPr>
        <w:lastRenderedPageBreak/>
        <w:t>Text Proposal Option 1</w:t>
      </w:r>
    </w:p>
    <w:tbl>
      <w:tblPr>
        <w:tblStyle w:val="afa"/>
        <w:tblW w:w="0" w:type="auto"/>
        <w:tblLook w:val="04A0" w:firstRow="1" w:lastRow="0" w:firstColumn="1" w:lastColumn="0" w:noHBand="0" w:noVBand="1"/>
      </w:tblPr>
      <w:tblGrid>
        <w:gridCol w:w="13940"/>
      </w:tblGrid>
      <w:tr w:rsidR="004224AA" w14:paraId="2C3B4FF8" w14:textId="77777777">
        <w:tc>
          <w:tcPr>
            <w:tcW w:w="13940" w:type="dxa"/>
          </w:tcPr>
          <w:p w14:paraId="6AA83C24" w14:textId="77777777" w:rsidR="004224AA" w:rsidRDefault="007356B0">
            <w:pPr>
              <w:pStyle w:val="3"/>
              <w:keepLines/>
              <w:spacing w:before="120" w:after="180"/>
              <w:ind w:left="1134" w:hanging="1134"/>
            </w:pPr>
            <w:bookmarkStart w:id="4" w:name="_Toc156129900"/>
            <w:bookmarkStart w:id="5" w:name="_Toc60776901"/>
            <w:bookmarkStart w:id="6" w:name="_Toc156129901"/>
            <w:r>
              <w:rPr>
                <w:rFonts w:ascii="Arial" w:hAnsi="Arial"/>
                <w:b w:val="0"/>
                <w:bCs w:val="0"/>
                <w:sz w:val="28"/>
                <w:szCs w:val="20"/>
                <w:lang w:eastAsia="ja-JP"/>
              </w:rPr>
              <w:lastRenderedPageBreak/>
              <w:t>5.5.5</w:t>
            </w:r>
            <w:r>
              <w:rPr>
                <w:rFonts w:ascii="Arial" w:hAnsi="Arial"/>
                <w:b w:val="0"/>
                <w:bCs w:val="0"/>
                <w:sz w:val="28"/>
                <w:szCs w:val="20"/>
                <w:lang w:eastAsia="ja-JP"/>
              </w:rPr>
              <w:tab/>
              <w:t>Measurement reporting</w:t>
            </w:r>
            <w:bookmarkEnd w:id="4"/>
          </w:p>
          <w:p w14:paraId="531819FA"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bookmarkEnd w:id="5"/>
            <w:bookmarkEnd w:id="6"/>
          </w:p>
          <w:p w14:paraId="5EA9710C" w14:textId="77777777" w:rsidR="004224AA" w:rsidRDefault="007356B0">
            <w:pPr>
              <w:pStyle w:val="TH"/>
              <w:spacing w:after="120"/>
            </w:pPr>
            <w:r>
              <w:object w:dxaOrig="3450" w:dyaOrig="1590" w14:anchorId="6967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2pt;height:79.5pt" o:ole="">
                  <v:imagedata r:id="rId7" o:title=""/>
                </v:shape>
                <o:OLEObject Type="Embed" ProgID="Mscgen.Chart" ShapeID="_x0000_i1025" DrawAspect="Content" ObjectID="_1772870374" r:id="rId8"/>
              </w:object>
            </w:r>
          </w:p>
          <w:p w14:paraId="2562C269" w14:textId="77777777" w:rsidR="004224AA" w:rsidRDefault="007356B0">
            <w:pPr>
              <w:pStyle w:val="TF"/>
            </w:pPr>
            <w:r>
              <w:t>Figure 5.5.5.1-1: Measurement reporting</w:t>
            </w:r>
          </w:p>
          <w:p w14:paraId="58C902F2" w14:textId="77777777" w:rsidR="004224AA" w:rsidRDefault="007356B0">
            <w:r>
              <w:t>The purpose of this procedure is to transfer measurement results from the UE to the network. The UE shall initiate this procedure only after successful AS security activation.</w:t>
            </w:r>
          </w:p>
          <w:p w14:paraId="3282DEB9" w14:textId="77777777" w:rsidR="004224AA" w:rsidRDefault="007356B0">
            <w:pPr>
              <w:rPr>
                <w:color w:val="FF0000"/>
                <w:u w:val="single"/>
              </w:rPr>
            </w:pPr>
            <w:r>
              <w:rPr>
                <w:color w:val="FF0000"/>
                <w:u w:val="single"/>
              </w:rPr>
              <w:t>The UE shall:</w:t>
            </w:r>
          </w:p>
          <w:p w14:paraId="61A72CC2"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656CE83D"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1E165D3B"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5B03579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2A43BCFB"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03B5B876"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6D724116"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eventA3H2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5337C800"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1E008E21"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16595192" w14:textId="77777777" w:rsidR="004224AA" w:rsidRDefault="007356B0">
            <w:pPr>
              <w:pStyle w:val="B2"/>
              <w:rPr>
                <w:color w:val="FF0000"/>
                <w:u w:val="single"/>
              </w:rPr>
            </w:pPr>
            <w:r>
              <w:rPr>
                <w:color w:val="FF0000"/>
                <w:u w:val="single"/>
              </w:rPr>
              <w:lastRenderedPageBreak/>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7B9B0FBF"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eventA4H2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06B81E0F"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6065C8BD"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eventA5H1</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3BD2E9B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255C7F93" w14:textId="77777777" w:rsidR="004224AA" w:rsidRDefault="007356B0">
            <w:pPr>
              <w:pStyle w:val="B1"/>
              <w:rPr>
                <w:color w:val="FF0000"/>
                <w:u w:val="single"/>
              </w:rPr>
            </w:pPr>
            <w:r>
              <w:rPr>
                <w:color w:val="FF0000"/>
                <w:u w:val="single"/>
              </w:rPr>
              <w:t xml:space="preserve">1&gt;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 is configured with </w:t>
            </w:r>
            <w:r>
              <w:rPr>
                <w:i/>
                <w:iCs/>
                <w:color w:val="FF0000"/>
                <w:u w:val="single"/>
              </w:rPr>
              <w:t>eventID</w:t>
            </w:r>
            <w:r>
              <w:rPr>
                <w:color w:val="FF0000"/>
                <w:u w:val="single"/>
              </w:rPr>
              <w:t xml:space="preserve"> set to </w:t>
            </w:r>
            <w:r>
              <w:rPr>
                <w:i/>
                <w:iCs/>
                <w:color w:val="FF0000"/>
                <w:u w:val="single"/>
              </w:rPr>
              <w:t>eventA5H2</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6896F46E"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betwee</w:t>
            </w:r>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r>
              <w:rPr>
                <w:i/>
                <w:iCs/>
                <w:color w:val="FF0000"/>
                <w:u w:val="single"/>
              </w:rPr>
              <w:t>VarMeasReportList</w:t>
            </w:r>
            <w:r>
              <w:rPr>
                <w:color w:val="FF0000"/>
                <w:u w:val="single"/>
                <w:lang w:val="en-US"/>
              </w:rPr>
              <w:t>, if any</w:t>
            </w:r>
            <w:r>
              <w:rPr>
                <w:color w:val="FF0000"/>
                <w:u w:val="single"/>
              </w:rPr>
              <w:t>;</w:t>
            </w:r>
          </w:p>
          <w:p w14:paraId="022C0B7D" w14:textId="77777777" w:rsidR="004224AA" w:rsidRDefault="007356B0">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EC1609F" w14:textId="77777777" w:rsidR="004224AA" w:rsidRDefault="007356B0">
            <w:pPr>
              <w:pStyle w:val="B1"/>
            </w:pPr>
            <w:r>
              <w:t>1&gt;</w:t>
            </w:r>
            <w:r>
              <w:tab/>
              <w:t xml:space="preserve">set the </w:t>
            </w:r>
            <w:r>
              <w:rPr>
                <w:i/>
              </w:rPr>
              <w:t>measId</w:t>
            </w:r>
            <w:r>
              <w:t xml:space="preserve"> to the measurement identity that triggered the measurement reporting;</w:t>
            </w:r>
          </w:p>
          <w:p w14:paraId="0BA4A609"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6824B76" w14:textId="77777777" w:rsidR="004224AA" w:rsidRDefault="007356B0">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F95BD72"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14:paraId="7E916E24" w14:textId="77777777" w:rsidR="004224AA" w:rsidRDefault="007356B0">
            <w:r>
              <w:t>&lt;&lt;skip&gt;&gt;</w:t>
            </w:r>
          </w:p>
        </w:tc>
      </w:tr>
    </w:tbl>
    <w:p w14:paraId="7A779E5A" w14:textId="77777777" w:rsidR="004224AA" w:rsidRDefault="004224AA"/>
    <w:p w14:paraId="5A02EAEA" w14:textId="77777777" w:rsidR="004224AA" w:rsidRDefault="007356B0">
      <w:pPr>
        <w:pStyle w:val="2"/>
        <w:ind w:left="540" w:hanging="540"/>
        <w:rPr>
          <w:lang w:val="en-US" w:eastAsia="ja-JP"/>
        </w:rPr>
      </w:pPr>
      <w:r>
        <w:rPr>
          <w:lang w:val="en-US" w:eastAsia="ja-JP"/>
        </w:rPr>
        <w:lastRenderedPageBreak/>
        <w:t>Text Proposal Option 2</w:t>
      </w:r>
    </w:p>
    <w:tbl>
      <w:tblPr>
        <w:tblStyle w:val="afa"/>
        <w:tblW w:w="0" w:type="auto"/>
        <w:tblLook w:val="04A0" w:firstRow="1" w:lastRow="0" w:firstColumn="1" w:lastColumn="0" w:noHBand="0" w:noVBand="1"/>
      </w:tblPr>
      <w:tblGrid>
        <w:gridCol w:w="13940"/>
      </w:tblGrid>
      <w:tr w:rsidR="004224AA" w14:paraId="0ADB4004" w14:textId="77777777">
        <w:tc>
          <w:tcPr>
            <w:tcW w:w="13940" w:type="dxa"/>
          </w:tcPr>
          <w:p w14:paraId="3CFAF58A" w14:textId="77777777" w:rsidR="004224AA" w:rsidRDefault="007356B0">
            <w:pPr>
              <w:pStyle w:val="3"/>
              <w:keepLines/>
              <w:spacing w:before="120" w:after="180"/>
              <w:ind w:left="1134" w:hanging="1134"/>
            </w:pPr>
            <w:r>
              <w:rPr>
                <w:rFonts w:ascii="Arial" w:hAnsi="Arial"/>
                <w:b w:val="0"/>
                <w:bCs w:val="0"/>
                <w:sz w:val="28"/>
                <w:szCs w:val="20"/>
                <w:lang w:eastAsia="ja-JP"/>
              </w:rPr>
              <w:lastRenderedPageBreak/>
              <w:t>5.5.5</w:t>
            </w:r>
            <w:r>
              <w:rPr>
                <w:rFonts w:ascii="Arial" w:hAnsi="Arial"/>
                <w:b w:val="0"/>
                <w:bCs w:val="0"/>
                <w:sz w:val="28"/>
                <w:szCs w:val="20"/>
                <w:lang w:eastAsia="ja-JP"/>
              </w:rPr>
              <w:tab/>
              <w:t>Measurement reporting</w:t>
            </w:r>
          </w:p>
          <w:p w14:paraId="02AA8382"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14:paraId="6283B391" w14:textId="77777777" w:rsidR="004224AA" w:rsidRDefault="007356B0">
            <w:pPr>
              <w:pStyle w:val="TH"/>
              <w:spacing w:after="120"/>
            </w:pPr>
            <w:r>
              <w:object w:dxaOrig="3450" w:dyaOrig="1590" w14:anchorId="3DB188F5">
                <v:shape id="_x0000_i1026" type="#_x0000_t75" style="width:172.2pt;height:79.5pt" o:ole="">
                  <v:imagedata r:id="rId7" o:title=""/>
                </v:shape>
                <o:OLEObject Type="Embed" ProgID="Mscgen.Chart" ShapeID="_x0000_i1026" DrawAspect="Content" ObjectID="_1772870375" r:id="rId9"/>
              </w:object>
            </w:r>
          </w:p>
          <w:p w14:paraId="718CBB5C" w14:textId="77777777" w:rsidR="004224AA" w:rsidRDefault="007356B0">
            <w:pPr>
              <w:pStyle w:val="TF"/>
            </w:pPr>
            <w:r>
              <w:t>Figure 5.5.5.1-1: Measurement reporting</w:t>
            </w:r>
          </w:p>
          <w:p w14:paraId="3EFCA8AA" w14:textId="77777777" w:rsidR="004224AA" w:rsidRDefault="007356B0">
            <w:r>
              <w:t>The purpose of this procedure is to transfer measurement results from the UE to the network. The UE shall initiate this procedure only after successful AS security activation.</w:t>
            </w:r>
          </w:p>
          <w:p w14:paraId="7DDF5F7D" w14:textId="77777777" w:rsidR="004224AA" w:rsidRDefault="007356B0">
            <w:pPr>
              <w:rPr>
                <w:color w:val="FF0000"/>
                <w:u w:val="single"/>
              </w:rPr>
            </w:pPr>
            <w:r>
              <w:rPr>
                <w:color w:val="FF0000"/>
                <w:u w:val="single"/>
              </w:rPr>
              <w:t xml:space="preserve">The UE shall, for each entry in the </w:t>
            </w:r>
            <w:r>
              <w:rPr>
                <w:i/>
                <w:iCs/>
                <w:color w:val="FF0000"/>
                <w:u w:val="single"/>
              </w:rPr>
              <w:t>VarMeasReportList</w:t>
            </w:r>
            <w:r>
              <w:rPr>
                <w:color w:val="FF0000"/>
                <w:u w:val="single"/>
              </w:rPr>
              <w:t>:</w:t>
            </w:r>
          </w:p>
          <w:p w14:paraId="7D5F4787"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4B47EF77"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14:paraId="21BA97F3"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14:paraId="0E641873"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310ABF15"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r>
              <w:rPr>
                <w:i/>
                <w:iCs/>
                <w:color w:val="FF0000"/>
                <w:u w:val="single"/>
              </w:rPr>
              <w:t>eventID</w:t>
            </w:r>
            <w:r>
              <w:rPr>
                <w:color w:val="FF0000"/>
                <w:u w:val="single"/>
              </w:rPr>
              <w:t xml:space="preserve"> </w:t>
            </w:r>
            <w:r>
              <w:rPr>
                <w:iCs/>
                <w:color w:val="FF0000"/>
                <w:u w:val="single"/>
              </w:rPr>
              <w:t>associated with the same</w:t>
            </w:r>
            <w:r>
              <w:rPr>
                <w:i/>
                <w:color w:val="FF0000"/>
                <w:u w:val="single"/>
              </w:rPr>
              <w:t xml:space="preserve"> measObjectNR</w:t>
            </w:r>
            <w:r>
              <w:rPr>
                <w:iCs/>
                <w:color w:val="FF0000"/>
                <w:u w:val="single"/>
              </w:rPr>
              <w:t xml:space="preserve"> for which</w:t>
            </w:r>
            <w:r>
              <w:rPr>
                <w:i/>
                <w:iCs/>
                <w:color w:val="FF0000"/>
                <w:u w:val="single"/>
              </w:rPr>
              <w:t xml:space="preserve"> simulMultiTriggerSingleMeasReport</w:t>
            </w:r>
            <w:r>
              <w:rPr>
                <w:color w:val="FF0000"/>
                <w:u w:val="single"/>
              </w:rPr>
              <w:t xml:space="preserve"> is set to </w:t>
            </w:r>
            <w:r>
              <w:rPr>
                <w:i/>
                <w:iCs/>
                <w:color w:val="FF0000"/>
                <w:u w:val="single"/>
              </w:rPr>
              <w:t>true</w:t>
            </w:r>
            <w:r>
              <w:rPr>
                <w:color w:val="FF0000"/>
                <w:u w:val="single"/>
              </w:rPr>
              <w:t>:</w:t>
            </w:r>
          </w:p>
          <w:p w14:paraId="0451512A"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r>
              <w:rPr>
                <w:i/>
                <w:iCs/>
                <w:color w:val="FF0000"/>
                <w:u w:val="single"/>
                <w:lang w:val="en-US"/>
              </w:rPr>
              <w:t>VarMeasReportList</w:t>
            </w:r>
            <w:r>
              <w:rPr>
                <w:color w:val="FF0000"/>
                <w:u w:val="single"/>
                <w:lang w:val="en-US"/>
              </w:rPr>
              <w:t>, if any;</w:t>
            </w:r>
          </w:p>
          <w:p w14:paraId="3EA36524" w14:textId="77777777" w:rsidR="004224AA" w:rsidRDefault="007356B0">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D6BE85A" w14:textId="77777777" w:rsidR="004224AA" w:rsidRDefault="007356B0">
            <w:pPr>
              <w:pStyle w:val="B1"/>
            </w:pPr>
            <w:r>
              <w:t>1&gt;</w:t>
            </w:r>
            <w:r>
              <w:tab/>
              <w:t xml:space="preserve">set the </w:t>
            </w:r>
            <w:r>
              <w:rPr>
                <w:i/>
              </w:rPr>
              <w:t>measId</w:t>
            </w:r>
            <w:r>
              <w:t xml:space="preserve"> to the measurement identity that triggered the measurement reporting;</w:t>
            </w:r>
          </w:p>
          <w:p w14:paraId="4FBD891B"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3541A46E" w14:textId="77777777" w:rsidR="004224AA" w:rsidRDefault="007356B0">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324DDEB6"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r>
              <w:rPr>
                <w:rFonts w:eastAsia="MS PGothic"/>
                <w:i/>
                <w:iCs/>
                <w:lang w:val="en-US"/>
              </w:rPr>
              <w:t xml:space="preserve">rsType </w:t>
            </w:r>
            <w:r>
              <w:rPr>
                <w:rFonts w:eastAsia="MS PGothic"/>
                <w:iCs/>
                <w:lang w:val="en-US"/>
              </w:rPr>
              <w:t xml:space="preserve">included in the </w:t>
            </w:r>
            <w:r>
              <w:rPr>
                <w:i/>
                <w:lang w:val="en-US"/>
              </w:rPr>
              <w:t>reportConfig</w:t>
            </w:r>
            <w:r>
              <w:rPr>
                <w:lang w:val="en-US"/>
              </w:rPr>
              <w:t xml:space="preserve"> </w:t>
            </w:r>
            <w:r>
              <w:rPr>
                <w:rFonts w:eastAsia="MS PGothic"/>
                <w:iCs/>
                <w:lang w:val="en-US"/>
              </w:rPr>
              <w:t>that triggered the measurement report are available:</w:t>
            </w:r>
          </w:p>
          <w:p w14:paraId="7065C248" w14:textId="77777777" w:rsidR="004224AA" w:rsidRDefault="007356B0">
            <w:r>
              <w:t>&lt;&lt;skip&gt;&gt;</w:t>
            </w:r>
          </w:p>
        </w:tc>
      </w:tr>
    </w:tbl>
    <w:p w14:paraId="183396AC" w14:textId="77777777" w:rsidR="004224AA" w:rsidRDefault="004224AA"/>
    <w:p w14:paraId="0E280753" w14:textId="77777777" w:rsidR="004224AA" w:rsidRDefault="007356B0">
      <w:pPr>
        <w:pStyle w:val="2"/>
        <w:ind w:left="540" w:hanging="540"/>
        <w:rPr>
          <w:lang w:val="en-US" w:eastAsia="ja-JP"/>
        </w:rPr>
      </w:pPr>
      <w:r>
        <w:rPr>
          <w:lang w:val="en-US" w:eastAsia="ja-JP"/>
        </w:rPr>
        <w:lastRenderedPageBreak/>
        <w:t>Common for both TP options</w:t>
      </w:r>
    </w:p>
    <w:p w14:paraId="30ADAF87" w14:textId="77777777" w:rsidR="004224AA" w:rsidRDefault="007356B0">
      <w:pPr>
        <w:rPr>
          <w:lang w:val="en-US" w:eastAsia="ja-JP"/>
        </w:rPr>
      </w:pPr>
      <w:r>
        <w:rPr>
          <w:lang w:val="en-US" w:eastAsia="ja-JP"/>
        </w:rPr>
        <w:t xml:space="preserve">For both TPs shown above, the related existing text from 5.5.4.1 would need to be removed and </w:t>
      </w:r>
      <w:r>
        <w:rPr>
          <w:i/>
          <w:iCs/>
          <w:lang w:val="en-US" w:eastAsia="ja-JP"/>
        </w:rPr>
        <w:t>simulMultiTriggerSingleMeasReport</w:t>
      </w:r>
      <w:r>
        <w:rPr>
          <w:lang w:val="en-US" w:eastAsia="ja-JP"/>
        </w:rPr>
        <w:t xml:space="preserve"> field description should be corrected.</w:t>
      </w:r>
    </w:p>
    <w:tbl>
      <w:tblPr>
        <w:tblStyle w:val="afa"/>
        <w:tblW w:w="0" w:type="auto"/>
        <w:tblLook w:val="04A0" w:firstRow="1" w:lastRow="0" w:firstColumn="1" w:lastColumn="0" w:noHBand="0" w:noVBand="1"/>
      </w:tblPr>
      <w:tblGrid>
        <w:gridCol w:w="13940"/>
      </w:tblGrid>
      <w:tr w:rsidR="004224AA" w14:paraId="3905109E" w14:textId="77777777">
        <w:tc>
          <w:tcPr>
            <w:tcW w:w="13940" w:type="dxa"/>
          </w:tcPr>
          <w:p w14:paraId="1233A69D" w14:textId="77777777" w:rsidR="004224AA" w:rsidRDefault="007356B0">
            <w:pPr>
              <w:pStyle w:val="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t>Measurement report triggering</w:t>
            </w:r>
          </w:p>
          <w:p w14:paraId="628B7CF8"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14:paraId="1C462F2E" w14:textId="77777777" w:rsidR="004224AA" w:rsidRDefault="007356B0">
            <w:r>
              <w:t>If AS security has been activated successfully, the UE shall:</w:t>
            </w:r>
          </w:p>
          <w:p w14:paraId="4B8CBF91" w14:textId="77777777" w:rsidR="004224AA" w:rsidRDefault="007356B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19DFEEE" w14:textId="77777777" w:rsidR="004224AA" w:rsidRDefault="007356B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5549E7D2" w14:textId="77777777" w:rsidR="004224AA" w:rsidRDefault="007356B0">
            <w:pPr>
              <w:pStyle w:val="B3"/>
              <w:rPr>
                <w:lang w:val="en-US"/>
              </w:rPr>
            </w:pPr>
            <w:r>
              <w:rPr>
                <w:lang w:val="en-US"/>
              </w:rPr>
              <w:t>3&gt;</w:t>
            </w:r>
            <w:r>
              <w:rPr>
                <w:lang w:val="en-US"/>
              </w:rPr>
              <w:tab/>
              <w:t xml:space="preserve">if the corresponding </w:t>
            </w:r>
            <w:r>
              <w:rPr>
                <w:i/>
                <w:lang w:val="en-US"/>
              </w:rPr>
              <w:t>measObject</w:t>
            </w:r>
            <w:r>
              <w:rPr>
                <w:lang w:val="en-US"/>
              </w:rPr>
              <w:t xml:space="preserve"> concerns NR:</w:t>
            </w:r>
          </w:p>
          <w:p w14:paraId="0F4F4AC5" w14:textId="77777777" w:rsidR="004224AA" w:rsidRDefault="007356B0">
            <w:pPr>
              <w:pStyle w:val="B5"/>
              <w:ind w:left="0" w:firstLine="0"/>
            </w:pPr>
            <w:r>
              <w:t>&lt;&lt;skip&gt;&gt;</w:t>
            </w:r>
          </w:p>
          <w:p w14:paraId="6FF4151F"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01DB30E4" w14:textId="77777777" w:rsidR="004224AA" w:rsidRDefault="007356B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50EF3A39" w14:textId="77777777" w:rsidR="004224AA" w:rsidRDefault="007356B0">
            <w:pPr>
              <w:pStyle w:val="B5"/>
              <w:ind w:left="0" w:firstLine="0"/>
            </w:pPr>
            <w:r>
              <w:t>&lt;&lt;skip&gt;&gt;</w:t>
            </w:r>
          </w:p>
          <w:p w14:paraId="04997AAC" w14:textId="77777777" w:rsidR="004224AA" w:rsidRDefault="007356B0">
            <w:pPr>
              <w:pStyle w:val="B4"/>
              <w:rPr>
                <w:strike/>
                <w:color w:val="FF0000"/>
              </w:rPr>
            </w:pPr>
            <w:r>
              <w:rPr>
                <w:strike/>
                <w:color w:val="FF0000"/>
              </w:rPr>
              <w:t>4&gt;</w:t>
            </w:r>
            <w:r>
              <w:rPr>
                <w:strike/>
                <w:color w:val="FF0000"/>
              </w:rPr>
              <w:tab/>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r>
              <w:rPr>
                <w:i/>
                <w:strike/>
                <w:color w:val="FF0000"/>
              </w:rPr>
              <w:t>reportConfig</w:t>
            </w:r>
            <w:r>
              <w:rPr>
                <w:strike/>
                <w:color w:val="FF0000"/>
              </w:rPr>
              <w:t>:</w:t>
            </w:r>
          </w:p>
          <w:p w14:paraId="0F03DA6D" w14:textId="77777777" w:rsidR="004224AA" w:rsidRDefault="007356B0">
            <w:pPr>
              <w:pStyle w:val="B5"/>
              <w:rPr>
                <w:strike/>
                <w:color w:val="FF0000"/>
              </w:rPr>
            </w:pPr>
            <w:r>
              <w:rPr>
                <w:strike/>
                <w:color w:val="FF0000"/>
              </w:rPr>
              <w:t>5&gt;</w:t>
            </w:r>
            <w:r>
              <w:rPr>
                <w:strike/>
                <w:color w:val="FF0000"/>
              </w:rPr>
              <w:tab/>
              <w:t xml:space="preserve">for all the events with the same </w:t>
            </w:r>
            <w:r>
              <w:rPr>
                <w:i/>
                <w:iCs/>
                <w:strike/>
                <w:color w:val="FF0000"/>
              </w:rPr>
              <w:t>eventID</w:t>
            </w:r>
            <w:r>
              <w:rPr>
                <w:strike/>
                <w:color w:val="FF0000"/>
              </w:rPr>
              <w:t xml:space="preserve"> </w:t>
            </w:r>
            <w:r>
              <w:rPr>
                <w:iCs/>
                <w:strike/>
                <w:color w:val="FF0000"/>
              </w:rPr>
              <w:t>for which</w:t>
            </w:r>
            <w:r>
              <w:rPr>
                <w:i/>
                <w:iCs/>
                <w:strike/>
                <w:color w:val="FF0000"/>
              </w:rPr>
              <w:t xml:space="preserve"> 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14:paraId="21DF3515"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0B0423EC" w14:textId="77777777" w:rsidR="004224AA" w:rsidRDefault="007356B0">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r>
              <w:rPr>
                <w:i/>
                <w:strike/>
                <w:color w:val="FF0000"/>
              </w:rPr>
              <w:t>reportConfig</w:t>
            </w:r>
            <w:r>
              <w:rPr>
                <w:strike/>
                <w:color w:val="FF0000"/>
              </w:rPr>
              <w:t>:</w:t>
            </w:r>
          </w:p>
          <w:p w14:paraId="38E2DE8A" w14:textId="77777777" w:rsidR="004224AA" w:rsidRDefault="007356B0">
            <w:pPr>
              <w:pStyle w:val="B5"/>
              <w:rPr>
                <w:iCs/>
                <w:strike/>
                <w:color w:val="FF0000"/>
              </w:rPr>
            </w:pPr>
            <w:r>
              <w:rPr>
                <w:strike/>
                <w:color w:val="FF0000"/>
              </w:rPr>
              <w:t>5&gt;</w:t>
            </w:r>
            <w:r>
              <w:rPr>
                <w:strike/>
                <w:color w:val="FF0000"/>
              </w:rPr>
              <w:tab/>
              <w:t xml:space="preserve">for all the events with the same </w:t>
            </w:r>
            <w:r>
              <w:rPr>
                <w:i/>
                <w:iCs/>
                <w:strike/>
                <w:color w:val="FF0000"/>
              </w:rPr>
              <w:t>eventID</w:t>
            </w:r>
            <w:r>
              <w:rPr>
                <w:strike/>
                <w:color w:val="FF0000"/>
              </w:rPr>
              <w:t xml:space="preserve"> </w:t>
            </w:r>
            <w:r>
              <w:rPr>
                <w:iCs/>
                <w:strike/>
                <w:color w:val="FF0000"/>
              </w:rPr>
              <w:t>associated with the same</w:t>
            </w:r>
            <w:r>
              <w:rPr>
                <w:i/>
                <w:strike/>
                <w:color w:val="FF0000"/>
              </w:rPr>
              <w:t xml:space="preserve"> measObjectNR</w:t>
            </w:r>
            <w:r>
              <w:rPr>
                <w:iCs/>
                <w:strike/>
                <w:color w:val="FF0000"/>
              </w:rPr>
              <w:t xml:space="preserve"> for which </w:t>
            </w:r>
            <w:r>
              <w:rPr>
                <w:i/>
                <w:iCs/>
                <w:strike/>
                <w:color w:val="FF0000"/>
              </w:rPr>
              <w:t>simulMultiTriggerSingleMeasReport</w:t>
            </w:r>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14:paraId="72802ABF"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smallest to be applicable;</w:t>
            </w:r>
          </w:p>
          <w:p w14:paraId="39F4E0B1" w14:textId="77777777" w:rsidR="004224AA" w:rsidRDefault="007356B0">
            <w:pPr>
              <w:pStyle w:val="B3"/>
              <w:rPr>
                <w:rFonts w:eastAsiaTheme="minorEastAsia"/>
                <w:lang w:val="en-US"/>
              </w:rPr>
            </w:pPr>
            <w:r>
              <w:rPr>
                <w:lang w:val="en-US"/>
              </w:rPr>
              <w:t>3&gt;</w:t>
            </w:r>
            <w:r>
              <w:rPr>
                <w:lang w:val="en-US"/>
              </w:rPr>
              <w:tab/>
              <w:t xml:space="preserve">else if the corresponding </w:t>
            </w:r>
            <w:r>
              <w:rPr>
                <w:i/>
                <w:lang w:val="en-US"/>
              </w:rPr>
              <w:t>measObject</w:t>
            </w:r>
            <w:r>
              <w:rPr>
                <w:lang w:val="en-US"/>
              </w:rPr>
              <w:t xml:space="preserve"> concerns E-UTRA:</w:t>
            </w:r>
          </w:p>
          <w:p w14:paraId="025CB129" w14:textId="77777777" w:rsidR="004224AA" w:rsidRDefault="007356B0">
            <w:r>
              <w:rPr>
                <w:rFonts w:eastAsiaTheme="minorEastAsia"/>
                <w:lang w:val="en-US"/>
              </w:rPr>
              <w:t>&lt;&lt;skip&gt;&gt;</w:t>
            </w:r>
          </w:p>
        </w:tc>
      </w:tr>
    </w:tbl>
    <w:p w14:paraId="125B4303" w14:textId="77777777" w:rsidR="004224AA" w:rsidRDefault="004224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4AA" w14:paraId="2BA5DE96" w14:textId="77777777">
        <w:tc>
          <w:tcPr>
            <w:tcW w:w="14173" w:type="dxa"/>
            <w:tcBorders>
              <w:top w:val="single" w:sz="4" w:space="0" w:color="auto"/>
              <w:left w:val="single" w:sz="4" w:space="0" w:color="auto"/>
              <w:bottom w:val="single" w:sz="4" w:space="0" w:color="auto"/>
              <w:right w:val="single" w:sz="4" w:space="0" w:color="auto"/>
            </w:tcBorders>
          </w:tcPr>
          <w:p w14:paraId="52268AC1" w14:textId="77777777" w:rsidR="004224AA" w:rsidRDefault="007356B0">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4224AA" w14:paraId="4F7A3A05" w14:textId="77777777">
        <w:tc>
          <w:tcPr>
            <w:tcW w:w="14173" w:type="dxa"/>
            <w:tcBorders>
              <w:top w:val="single" w:sz="4" w:space="0" w:color="auto"/>
              <w:left w:val="single" w:sz="4" w:space="0" w:color="auto"/>
              <w:bottom w:val="single" w:sz="4" w:space="0" w:color="auto"/>
              <w:right w:val="single" w:sz="4" w:space="0" w:color="auto"/>
            </w:tcBorders>
          </w:tcPr>
          <w:p w14:paraId="1558FD7B" w14:textId="77777777" w:rsidR="004224AA" w:rsidRDefault="007356B0">
            <w:pPr>
              <w:pStyle w:val="TAL"/>
              <w:rPr>
                <w:b/>
                <w:i/>
                <w:szCs w:val="22"/>
                <w:lang w:val="en-US" w:eastAsia="sv-SE"/>
              </w:rPr>
            </w:pPr>
            <w:r>
              <w:rPr>
                <w:b/>
                <w:i/>
                <w:szCs w:val="22"/>
                <w:lang w:val="en-US" w:eastAsia="sv-SE"/>
              </w:rPr>
              <w:t>simulMultiTriggerSingleMeasReport</w:t>
            </w:r>
          </w:p>
          <w:p w14:paraId="12011B1F" w14:textId="77777777" w:rsidR="004224AA" w:rsidRDefault="007356B0">
            <w:pPr>
              <w:pStyle w:val="TAL"/>
              <w:rPr>
                <w:b/>
                <w:i/>
                <w:szCs w:val="22"/>
                <w:lang w:val="en-US" w:eastAsia="sv-SE"/>
              </w:rPr>
            </w:pPr>
            <w:r>
              <w:rPr>
                <w:bCs/>
                <w:iCs/>
                <w:szCs w:val="22"/>
                <w:lang w:val="en-US" w:eastAsia="sv-SE"/>
              </w:rPr>
              <w:t xml:space="preserve">Indicates when multiple events </w:t>
            </w:r>
            <w:r>
              <w:rPr>
                <w:lang w:val="en-US"/>
              </w:rPr>
              <w:t xml:space="preserve">with the same </w:t>
            </w:r>
            <w:r>
              <w:rPr>
                <w:i/>
                <w:iCs/>
                <w:lang w:val="en-US"/>
              </w:rPr>
              <w:t>eventID</w:t>
            </w:r>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14:paraId="1F10AFC7" w14:textId="77777777" w:rsidR="004224AA" w:rsidRDefault="004224AA">
      <w:pPr>
        <w:rPr>
          <w:b/>
          <w:bCs/>
        </w:rPr>
      </w:pPr>
    </w:p>
    <w:p w14:paraId="5E343697" w14:textId="77777777" w:rsidR="004224AA" w:rsidRDefault="007356B0">
      <w:pPr>
        <w:overflowPunct/>
        <w:autoSpaceDE/>
        <w:autoSpaceDN/>
        <w:adjustRightInd/>
        <w:spacing w:after="0"/>
        <w:textAlignment w:val="auto"/>
        <w:rPr>
          <w:b/>
          <w:bCs/>
        </w:rPr>
      </w:pPr>
      <w:r>
        <w:rPr>
          <w:b/>
          <w:bCs/>
        </w:rPr>
        <w:br w:type="page"/>
      </w:r>
    </w:p>
    <w:p w14:paraId="141F1BC5" w14:textId="77777777" w:rsidR="004224AA" w:rsidRDefault="007356B0">
      <w:pPr>
        <w:rPr>
          <w:b/>
          <w:bCs/>
        </w:rPr>
      </w:pPr>
      <w:r>
        <w:rPr>
          <w:b/>
          <w:bCs/>
        </w:rPr>
        <w:lastRenderedPageBreak/>
        <w:t xml:space="preserve">In rapporteur’s view, TP1 is preferable. Even though TP1 looks verbose, it is clearer. </w:t>
      </w:r>
    </w:p>
    <w:p w14:paraId="0879110A" w14:textId="77777777" w:rsidR="004224AA" w:rsidRDefault="004224AA"/>
    <w:p w14:paraId="278F5027" w14:textId="77777777" w:rsidR="004224AA" w:rsidRDefault="007356B0">
      <w:r>
        <w:rPr>
          <w:b/>
          <w:bCs/>
          <w:lang w:val="en-US" w:eastAsia="ja-JP"/>
        </w:rPr>
        <w:t>Q2: Please indicate which text proposal is preferred as baseline, and any additional comments/suggestions. The baseline TP will be updated based on comments.</w:t>
      </w:r>
    </w:p>
    <w:tbl>
      <w:tblPr>
        <w:tblStyle w:val="afa"/>
        <w:tblW w:w="0" w:type="auto"/>
        <w:tblLook w:val="04A0" w:firstRow="1" w:lastRow="0" w:firstColumn="1" w:lastColumn="0" w:noHBand="0" w:noVBand="1"/>
      </w:tblPr>
      <w:tblGrid>
        <w:gridCol w:w="1342"/>
        <w:gridCol w:w="1683"/>
        <w:gridCol w:w="10650"/>
      </w:tblGrid>
      <w:tr w:rsidR="004224AA" w14:paraId="49B9D7F6" w14:textId="77777777">
        <w:tc>
          <w:tcPr>
            <w:tcW w:w="1342" w:type="dxa"/>
          </w:tcPr>
          <w:p w14:paraId="40029F64" w14:textId="77777777" w:rsidR="004224AA" w:rsidRDefault="007356B0">
            <w:pPr>
              <w:rPr>
                <w:b/>
                <w:bCs/>
                <w:lang w:val="en-US" w:eastAsia="ja-JP"/>
              </w:rPr>
            </w:pPr>
            <w:r>
              <w:rPr>
                <w:b/>
                <w:bCs/>
                <w:lang w:val="en-US" w:eastAsia="ja-JP"/>
              </w:rPr>
              <w:t>Company</w:t>
            </w:r>
          </w:p>
        </w:tc>
        <w:tc>
          <w:tcPr>
            <w:tcW w:w="1683" w:type="dxa"/>
          </w:tcPr>
          <w:p w14:paraId="3FA99426" w14:textId="77777777" w:rsidR="004224AA" w:rsidRDefault="007356B0">
            <w:pPr>
              <w:rPr>
                <w:b/>
                <w:bCs/>
                <w:lang w:val="en-US" w:eastAsia="ja-JP"/>
              </w:rPr>
            </w:pPr>
            <w:r>
              <w:rPr>
                <w:b/>
                <w:bCs/>
                <w:lang w:val="en-US" w:eastAsia="ja-JP"/>
              </w:rPr>
              <w:t>Preference for TP baseline (TP1/TP2/Other)</w:t>
            </w:r>
          </w:p>
        </w:tc>
        <w:tc>
          <w:tcPr>
            <w:tcW w:w="10650" w:type="dxa"/>
          </w:tcPr>
          <w:p w14:paraId="67A540F5" w14:textId="77777777" w:rsidR="004224AA" w:rsidRDefault="007356B0">
            <w:pPr>
              <w:rPr>
                <w:b/>
                <w:bCs/>
                <w:lang w:val="en-US" w:eastAsia="ja-JP"/>
              </w:rPr>
            </w:pPr>
            <w:r>
              <w:rPr>
                <w:b/>
                <w:bCs/>
                <w:lang w:val="en-US" w:eastAsia="ja-JP"/>
              </w:rPr>
              <w:t>Comment</w:t>
            </w:r>
          </w:p>
        </w:tc>
      </w:tr>
      <w:tr w:rsidR="004224AA" w14:paraId="47E9AAD7" w14:textId="77777777">
        <w:tc>
          <w:tcPr>
            <w:tcW w:w="1342" w:type="dxa"/>
          </w:tcPr>
          <w:p w14:paraId="799ED3DA" w14:textId="77777777" w:rsidR="004224AA" w:rsidRDefault="007356B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5D324A14" w14:textId="77777777" w:rsidR="004224AA" w:rsidRDefault="007356B0">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6D50D314" w14:textId="77777777" w:rsidR="004224AA" w:rsidRDefault="007356B0">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comparative sentences about entries rather than events.</w:t>
            </w:r>
          </w:p>
          <w:p w14:paraId="50BEA318" w14:textId="77777777" w:rsidR="004224AA" w:rsidRDefault="007356B0">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3C83C13C"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2598FBC2" w14:textId="77777777" w:rsidR="004224AA" w:rsidRDefault="007356B0">
            <w:pPr>
              <w:pStyle w:val="B2"/>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78FEF699"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from the </w:t>
            </w:r>
            <w:r>
              <w:rPr>
                <w:i/>
                <w:iCs/>
                <w:color w:val="FF0000"/>
                <w:u w:val="single"/>
                <w:lang w:val="en-US"/>
              </w:rPr>
              <w:t>VarMeasReportList</w:t>
            </w:r>
            <w:r>
              <w:rPr>
                <w:color w:val="FF0000"/>
                <w:u w:val="single"/>
                <w:lang w:val="en-US"/>
              </w:rPr>
              <w:t>, if any;</w:t>
            </w:r>
          </w:p>
          <w:p w14:paraId="68474377"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10F41E0D" w14:textId="77777777" w:rsidR="004224AA" w:rsidRDefault="007356B0">
            <w:pPr>
              <w:pStyle w:val="B2"/>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003188D5" w14:textId="77777777" w:rsidR="004224AA" w:rsidRDefault="007356B0">
            <w:pPr>
              <w:pStyle w:val="B3"/>
              <w:rPr>
                <w:color w:val="FF0000"/>
                <w:u w:val="single"/>
                <w:lang w:val="en-US"/>
              </w:rPr>
            </w:pPr>
            <w:r>
              <w:rPr>
                <w:color w:val="FF0000"/>
                <w:u w:val="single"/>
                <w:lang w:val="en-US"/>
              </w:rPr>
              <w:t>3&gt;</w:t>
            </w:r>
            <w:r>
              <w:rPr>
                <w:color w:val="FF0000"/>
                <w:u w:val="single"/>
                <w:lang w:val="en-US"/>
              </w:rPr>
              <w:tab/>
              <w:t>except for the entry corresponding to the event for which the difference between the configured altitude threshold and the altitude of the UE is the smallest, remove all other measurement reporting entries from the VarMeasReportList, if any;</w:t>
            </w:r>
          </w:p>
          <w:p w14:paraId="075AF806" w14:textId="77777777" w:rsidR="004224AA" w:rsidRDefault="004224AA">
            <w:pPr>
              <w:pStyle w:val="B3"/>
              <w:rPr>
                <w:color w:val="FF0000"/>
                <w:u w:val="single"/>
                <w:lang w:val="en-US"/>
              </w:rPr>
            </w:pPr>
          </w:p>
        </w:tc>
      </w:tr>
      <w:tr w:rsidR="004224AA" w14:paraId="14B302C8" w14:textId="77777777">
        <w:tc>
          <w:tcPr>
            <w:tcW w:w="1342" w:type="dxa"/>
          </w:tcPr>
          <w:p w14:paraId="6A4BC5D9" w14:textId="77777777" w:rsidR="004224AA" w:rsidRDefault="007356B0">
            <w:pPr>
              <w:rPr>
                <w:rFonts w:eastAsiaTheme="minorEastAsia"/>
                <w:lang w:val="en-US" w:eastAsia="zh-CN"/>
              </w:rPr>
            </w:pPr>
            <w:r>
              <w:rPr>
                <w:rFonts w:eastAsia="宋体" w:hint="eastAsia"/>
                <w:lang w:val="en-US" w:eastAsia="zh-CN"/>
              </w:rPr>
              <w:t>S</w:t>
            </w:r>
            <w:r>
              <w:rPr>
                <w:rFonts w:eastAsia="宋体"/>
                <w:lang w:val="en-US" w:eastAsia="zh-CN"/>
              </w:rPr>
              <w:t>harp</w:t>
            </w:r>
          </w:p>
        </w:tc>
        <w:tc>
          <w:tcPr>
            <w:tcW w:w="1683" w:type="dxa"/>
          </w:tcPr>
          <w:p w14:paraId="77F1F8E2" w14:textId="77777777" w:rsidR="004224AA" w:rsidRDefault="007356B0">
            <w:pPr>
              <w:rPr>
                <w:lang w:val="en-US" w:eastAsia="ja-JP"/>
              </w:rPr>
            </w:pPr>
            <w:r>
              <w:rPr>
                <w:rFonts w:eastAsia="宋体"/>
                <w:lang w:val="en-US" w:eastAsia="zh-CN"/>
              </w:rPr>
              <w:t>Comments</w:t>
            </w:r>
          </w:p>
        </w:tc>
        <w:tc>
          <w:tcPr>
            <w:tcW w:w="10650" w:type="dxa"/>
          </w:tcPr>
          <w:p w14:paraId="18E5FB40" w14:textId="77777777" w:rsidR="004224AA" w:rsidRDefault="007356B0">
            <w:pPr>
              <w:rPr>
                <w:rFonts w:eastAsia="宋体"/>
                <w:lang w:val="en-US" w:eastAsia="zh-CN"/>
              </w:rPr>
            </w:pPr>
            <w:r>
              <w:rPr>
                <w:rFonts w:eastAsia="宋体" w:hint="eastAsia"/>
                <w:lang w:val="en-US" w:eastAsia="zh-CN"/>
              </w:rPr>
              <w:t>I</w:t>
            </w:r>
            <w:r>
              <w:rPr>
                <w:rFonts w:eastAsia="宋体"/>
                <w:lang w:val="en-US" w:eastAsia="zh-CN"/>
              </w:rPr>
              <w:t xml:space="preserve">f it is possible to compare multiple measIds in subsection 5.5.5, then TP2 or something like this is preferred. </w:t>
            </w:r>
          </w:p>
          <w:p w14:paraId="49E4978C" w14:textId="77777777" w:rsidR="004224AA" w:rsidRDefault="007356B0">
            <w:pPr>
              <w:rPr>
                <w:rFonts w:eastAsia="宋体"/>
                <w:lang w:val="en-US" w:eastAsia="zh-CN"/>
              </w:rPr>
            </w:pPr>
            <w:r>
              <w:rPr>
                <w:rFonts w:eastAsia="宋体"/>
                <w:lang w:val="en-US" w:eastAsia="zh-CN"/>
              </w:rPr>
              <w:t>Else, the nearest event may be applied in subsection 5.5.4 as in latest spec text, but without checking the fulfilling condition. Since the gNB configures height-dependent events, the easiest way is to evaluate the nearest event only.</w:t>
            </w:r>
          </w:p>
          <w:p w14:paraId="6196B2C5" w14:textId="77777777" w:rsidR="004224AA" w:rsidRDefault="007356B0">
            <w:pPr>
              <w:rPr>
                <w:rFonts w:eastAsiaTheme="minorEastAsia"/>
                <w:lang w:val="en-US" w:eastAsia="zh-CN"/>
              </w:rPr>
            </w:pPr>
            <w:r>
              <w:rPr>
                <w:rFonts w:eastAsia="宋体"/>
                <w:highlight w:val="yellow"/>
                <w:lang w:val="en-US" w:eastAsia="ja-JP"/>
              </w:rPr>
              <w:t>[Rapporteur]</w:t>
            </w:r>
            <w:r>
              <w:rPr>
                <w:rFonts w:eastAsia="宋体"/>
                <w:lang w:val="en-US" w:eastAsia="ja-JP"/>
              </w:rPr>
              <w:t>:</w:t>
            </w:r>
            <w:r>
              <w:rPr>
                <w:rFonts w:eastAsiaTheme="minorEastAsia"/>
                <w:lang w:val="en-US" w:eastAsia="zh-CN"/>
              </w:rPr>
              <w:t xml:space="preserve"> please see comments in Q1. </w:t>
            </w:r>
          </w:p>
          <w:p w14:paraId="6D551265" w14:textId="77777777" w:rsidR="004224AA" w:rsidRDefault="007356B0">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personally I would be fine with that:</w:t>
            </w:r>
          </w:p>
          <w:p w14:paraId="73AF9CEE" w14:textId="77777777" w:rsidR="004224AA" w:rsidRDefault="007356B0">
            <w:pPr>
              <w:rPr>
                <w:rFonts w:eastAsiaTheme="minorEastAsia"/>
                <w:lang w:val="en-US" w:eastAsia="zh-CN"/>
              </w:rPr>
            </w:pPr>
            <w:r>
              <w:rPr>
                <w:rFonts w:eastAsiaTheme="minorEastAsia"/>
                <w:lang w:val="en-US" w:eastAsia="zh-CN"/>
              </w:rPr>
              <w:lastRenderedPageBreak/>
              <w:t>- there are arguments that the RAN2 formal agreement was for pruning based on ‘triggered’ measurement reports, not on pruning the conditions to be evaluated (including entry conditions).</w:t>
            </w:r>
          </w:p>
          <w:p w14:paraId="33245A90" w14:textId="77777777" w:rsidR="004224AA" w:rsidRDefault="007356B0">
            <w:pPr>
              <w:rPr>
                <w:lang w:val="en-US" w:eastAsia="ja-JP"/>
              </w:rPr>
            </w:pPr>
            <w:r>
              <w:rPr>
                <w:rFonts w:eastAsiaTheme="minorEastAsia"/>
                <w:lang w:val="en-US" w:eastAsia="zh-CN"/>
              </w:rPr>
              <w:t xml:space="preserve">- there is no guarantee that the nearest event will eventually trigger a meas report. Therefore, disregarding other events may result in a situation where an event that would’ve triggered is already ignored but the event that caused such pruning never triggered, resulting in no reporting at all. E.g., suppose H1-based events are configured for 100m and 150m and UE is at 160m. At the time of evaluation 100m event is disregarded since the 150m event is the closest. But the 150m event didn’t trigger the report (e.g. the UE moved back to below (150-hyst)m before TTT for 150m event expired). Eventually no report would be sent due to the H1-based events in this case, which is not the intent.  </w:t>
            </w:r>
          </w:p>
        </w:tc>
      </w:tr>
      <w:tr w:rsidR="004224AA" w14:paraId="329776E4" w14:textId="77777777">
        <w:tc>
          <w:tcPr>
            <w:tcW w:w="1342" w:type="dxa"/>
          </w:tcPr>
          <w:p w14:paraId="327E7C89" w14:textId="77777777" w:rsidR="004224AA" w:rsidRDefault="007356B0">
            <w:pPr>
              <w:rPr>
                <w:rFonts w:eastAsiaTheme="minorEastAsia"/>
                <w:lang w:val="en-US" w:eastAsia="zh-CN"/>
              </w:rPr>
            </w:pPr>
            <w:r>
              <w:rPr>
                <w:rFonts w:eastAsiaTheme="minorEastAsia"/>
                <w:lang w:val="en-US" w:eastAsia="zh-CN"/>
              </w:rPr>
              <w:lastRenderedPageBreak/>
              <w:t>Qualcomm</w:t>
            </w:r>
          </w:p>
        </w:tc>
        <w:tc>
          <w:tcPr>
            <w:tcW w:w="1683" w:type="dxa"/>
          </w:tcPr>
          <w:p w14:paraId="397C715B" w14:textId="77777777" w:rsidR="004224AA" w:rsidRDefault="007356B0">
            <w:pPr>
              <w:rPr>
                <w:rFonts w:eastAsiaTheme="minorEastAsia"/>
                <w:lang w:val="en-US" w:eastAsia="zh-CN"/>
              </w:rPr>
            </w:pPr>
            <w:r>
              <w:rPr>
                <w:rFonts w:eastAsiaTheme="minorEastAsia"/>
                <w:lang w:val="en-US" w:eastAsia="zh-CN"/>
              </w:rPr>
              <w:t>LGE’s proposed refinement to TP2</w:t>
            </w:r>
          </w:p>
        </w:tc>
        <w:tc>
          <w:tcPr>
            <w:tcW w:w="10650" w:type="dxa"/>
          </w:tcPr>
          <w:p w14:paraId="761584E0" w14:textId="77777777" w:rsidR="004224AA" w:rsidRDefault="007356B0">
            <w:pPr>
              <w:rPr>
                <w:rFonts w:eastAsiaTheme="minorEastAsia"/>
                <w:lang w:val="en-US" w:eastAsia="zh-CN"/>
              </w:rPr>
            </w:pPr>
            <w:r>
              <w:rPr>
                <w:rFonts w:eastAsiaTheme="minorEastAsia"/>
                <w:lang w:val="en-US" w:eastAsia="zh-CN"/>
              </w:rPr>
              <w:t>Thanks to LGE for refining the TP. This looks better than both TP1 and TP2.</w:t>
            </w:r>
          </w:p>
        </w:tc>
      </w:tr>
      <w:tr w:rsidR="004224AA" w14:paraId="339E65E6" w14:textId="77777777">
        <w:tc>
          <w:tcPr>
            <w:tcW w:w="1342" w:type="dxa"/>
          </w:tcPr>
          <w:p w14:paraId="77B8E9DB" w14:textId="77777777" w:rsidR="004224AA" w:rsidRDefault="007356B0">
            <w:pPr>
              <w:rPr>
                <w:rFonts w:eastAsia="宋体"/>
                <w:lang w:val="en-US" w:eastAsia="zh-CN"/>
              </w:rPr>
            </w:pPr>
            <w:r>
              <w:rPr>
                <w:rFonts w:eastAsia="宋体" w:hint="eastAsia"/>
                <w:lang w:val="en-US" w:eastAsia="zh-CN"/>
              </w:rPr>
              <w:t>Apple</w:t>
            </w:r>
          </w:p>
        </w:tc>
        <w:tc>
          <w:tcPr>
            <w:tcW w:w="1683" w:type="dxa"/>
          </w:tcPr>
          <w:p w14:paraId="0BF07F62" w14:textId="77777777" w:rsidR="004224AA" w:rsidRDefault="004224AA">
            <w:pPr>
              <w:rPr>
                <w:rFonts w:eastAsia="宋体"/>
                <w:lang w:val="en-US" w:eastAsia="ja-JP"/>
              </w:rPr>
            </w:pPr>
          </w:p>
        </w:tc>
        <w:tc>
          <w:tcPr>
            <w:tcW w:w="10650" w:type="dxa"/>
          </w:tcPr>
          <w:p w14:paraId="245379CB" w14:textId="77777777" w:rsidR="004224AA" w:rsidRDefault="007356B0">
            <w:pPr>
              <w:rPr>
                <w:rFonts w:eastAsia="宋体"/>
                <w:lang w:val="en-US" w:eastAsia="zh-CN"/>
              </w:rPr>
            </w:pPr>
            <w:r>
              <w:rPr>
                <w:rFonts w:eastAsia="宋体" w:hint="eastAsia"/>
                <w:lang w:val="en-US" w:eastAsia="zh-CN"/>
              </w:rPr>
              <w:t xml:space="preserve">The new TP now </w:t>
            </w:r>
            <w:r>
              <w:rPr>
                <w:rFonts w:eastAsia="宋体"/>
                <w:lang w:val="en-US" w:eastAsia="zh-CN"/>
              </w:rPr>
              <w:t>leads to</w:t>
            </w:r>
            <w:r>
              <w:rPr>
                <w:rFonts w:eastAsia="宋体" w:hint="eastAsia"/>
                <w:lang w:val="en-US" w:eastAsia="zh-CN"/>
              </w:rPr>
              <w:t xml:space="preserve"> more UE behavior</w:t>
            </w:r>
            <w:r>
              <w:rPr>
                <w:rFonts w:eastAsia="宋体"/>
                <w:lang w:val="en-US" w:eastAsia="zh-CN"/>
              </w:rPr>
              <w:t xml:space="preserve"> changes</w:t>
            </w:r>
            <w:r>
              <w:rPr>
                <w:rFonts w:eastAsia="宋体" w:hint="eastAsia"/>
                <w:lang w:val="en-US" w:eastAsia="zh-CN"/>
              </w:rPr>
              <w:t xml:space="preserve"> than </w:t>
            </w:r>
            <w:r>
              <w:rPr>
                <w:rFonts w:eastAsia="宋体"/>
                <w:lang w:val="en-US" w:eastAsia="zh-CN"/>
              </w:rPr>
              <w:t xml:space="preserve">the framework </w:t>
            </w:r>
            <w:r>
              <w:rPr>
                <w:rFonts w:eastAsia="宋体" w:hint="eastAsia"/>
                <w:lang w:val="en-US" w:eastAsia="zh-CN"/>
              </w:rPr>
              <w:t xml:space="preserve">we agreed in Chicago meeting. </w:t>
            </w:r>
            <w:r>
              <w:rPr>
                <w:rFonts w:eastAsia="宋体"/>
                <w:lang w:val="en-US" w:eastAsia="zh-CN"/>
              </w:rPr>
              <w:t>In Chicago, I believe the motivation was to refrain UE from reporting multiple MR(s) which are met at the same time, to help network to avoid configuring UE immediately after receiving the first MR (without looking into the subsequent MR(s)).</w:t>
            </w:r>
          </w:p>
          <w:p w14:paraId="31741426" w14:textId="77777777" w:rsidR="004224AA" w:rsidRDefault="007356B0">
            <w:pPr>
              <w:rPr>
                <w:rFonts w:eastAsia="宋体"/>
                <w:lang w:val="en-US" w:eastAsia="zh-CN"/>
              </w:rPr>
            </w:pPr>
            <w:r>
              <w:rPr>
                <w:rFonts w:eastAsia="宋体"/>
                <w:lang w:val="en-US" w:eastAsia="zh-CN"/>
              </w:rPr>
              <w:t>I understand in Athens, we made further agreement on UE behavior. But I think the current TP may expand too much beyond “</w:t>
            </w:r>
            <w:r>
              <w:rPr>
                <w:highlight w:val="yellow"/>
              </w:rPr>
              <w:t>but not yet reported</w:t>
            </w:r>
            <w:r>
              <w:rPr>
                <w:lang w:val="en-US"/>
              </w:rPr>
              <w:t xml:space="preserve">”. </w:t>
            </w:r>
            <w:r>
              <w:rPr>
                <w:rFonts w:eastAsia="宋体" w:hint="eastAsia"/>
                <w:lang w:val="en-US" w:eastAsia="zh-CN"/>
              </w:rPr>
              <w:t>For instance, if a H1 event</w:t>
            </w:r>
            <w:r>
              <w:rPr>
                <w:rFonts w:eastAsia="宋体"/>
                <w:lang w:val="en-US" w:eastAsia="zh-CN"/>
              </w:rPr>
              <w:t xml:space="preserve"> (eventID #1 for measID #1)</w:t>
            </w:r>
            <w:r>
              <w:rPr>
                <w:rFonts w:eastAsia="宋体" w:hint="eastAsia"/>
                <w:lang w:val="en-US" w:eastAsia="zh-CN"/>
              </w:rPr>
              <w:t xml:space="preserve"> was triggered and UE report</w:t>
            </w:r>
            <w:r>
              <w:rPr>
                <w:rFonts w:eastAsia="宋体"/>
                <w:lang w:val="en-US" w:eastAsia="zh-CN"/>
              </w:rPr>
              <w:t>ed</w:t>
            </w:r>
            <w:r>
              <w:rPr>
                <w:rFonts w:eastAsia="宋体" w:hint="eastAsia"/>
                <w:lang w:val="en-US" w:eastAsia="zh-CN"/>
              </w:rPr>
              <w:t xml:space="preserve"> it once. </w:t>
            </w:r>
            <w:r>
              <w:rPr>
                <w:rFonts w:eastAsia="宋体"/>
                <w:lang w:val="en-US" w:eastAsia="zh-CN"/>
              </w:rPr>
              <w:t>As long as</w:t>
            </w:r>
            <w:r>
              <w:rPr>
                <w:rFonts w:eastAsia="宋体" w:hint="eastAsia"/>
                <w:lang w:val="en-US" w:eastAsia="zh-CN"/>
              </w:rPr>
              <w:t xml:space="preserve"> numberOfReportsSent has not reach ReportAmount, the entry would still be</w:t>
            </w:r>
            <w:r>
              <w:rPr>
                <w:rFonts w:eastAsia="宋体"/>
                <w:lang w:val="en-US" w:eastAsia="zh-CN"/>
              </w:rPr>
              <w:t xml:space="preserve"> maintained</w:t>
            </w:r>
            <w:r>
              <w:rPr>
                <w:rFonts w:eastAsia="宋体" w:hint="eastAsia"/>
                <w:lang w:val="en-US" w:eastAsia="zh-CN"/>
              </w:rPr>
              <w:t xml:space="preserve"> in the </w:t>
            </w:r>
            <w:r>
              <w:rPr>
                <w:rFonts w:ascii="Times New Roman Italic" w:eastAsia="宋体" w:hAnsi="Times New Roman Italic" w:cs="Times New Roman Italic"/>
                <w:i/>
                <w:iCs/>
                <w:lang w:val="en-US" w:eastAsia="zh-CN"/>
              </w:rPr>
              <w:t>VarMeasReportList</w:t>
            </w:r>
            <w:r>
              <w:rPr>
                <w:rFonts w:eastAsia="宋体" w:hint="eastAsia"/>
                <w:lang w:val="en-US" w:eastAsia="zh-CN"/>
              </w:rPr>
              <w:t xml:space="preserve">. </w:t>
            </w:r>
            <w:r>
              <w:rPr>
                <w:rFonts w:eastAsia="宋体"/>
                <w:lang w:val="en-US" w:eastAsia="zh-CN"/>
              </w:rPr>
              <w:t>Then a</w:t>
            </w:r>
            <w:r>
              <w:rPr>
                <w:rFonts w:eastAsia="宋体" w:hint="eastAsia"/>
                <w:lang w:val="en-US" w:eastAsia="zh-CN"/>
              </w:rPr>
              <w:t xml:space="preserve"> new trigger of H1</w:t>
            </w:r>
            <w:r>
              <w:rPr>
                <w:rFonts w:eastAsia="宋体"/>
                <w:lang w:val="en-US" w:eastAsia="zh-CN"/>
              </w:rPr>
              <w:t xml:space="preserve"> event</w:t>
            </w:r>
            <w:r>
              <w:rPr>
                <w:rFonts w:eastAsia="宋体" w:hint="eastAsia"/>
                <w:lang w:val="en-US" w:eastAsia="zh-CN"/>
              </w:rPr>
              <w:t xml:space="preserve"> </w:t>
            </w:r>
            <w:r>
              <w:rPr>
                <w:rFonts w:eastAsia="宋体"/>
                <w:lang w:val="en-US" w:eastAsia="zh-CN"/>
              </w:rPr>
              <w:t xml:space="preserve">(eventID #2 for measID #2) is triggered. The new trigger of eventID#2 would demand UE to remove the entry in </w:t>
            </w:r>
            <w:r>
              <w:rPr>
                <w:rFonts w:ascii="Times New Roman Italic" w:eastAsia="宋体" w:hAnsi="Times New Roman Italic" w:cs="Times New Roman Italic"/>
                <w:i/>
                <w:iCs/>
                <w:lang w:val="en-US" w:eastAsia="zh-CN"/>
              </w:rPr>
              <w:t xml:space="preserve">VarMeasReportList </w:t>
            </w:r>
            <w:r>
              <w:rPr>
                <w:rFonts w:eastAsia="宋体"/>
                <w:lang w:val="en-US" w:eastAsia="zh-CN"/>
              </w:rPr>
              <w:t>for eventID#1. I think the following text would be definitely impacted if this is the understanding.</w:t>
            </w:r>
          </w:p>
          <w:p w14:paraId="4D35C082" w14:textId="77777777" w:rsidR="004224AA" w:rsidRDefault="007356B0">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222718BD" w14:textId="77777777" w:rsidR="004224AA" w:rsidRDefault="007356B0">
            <w:pPr>
              <w:pStyle w:val="B1"/>
            </w:pPr>
            <w:r>
              <w:t>1&gt;</w:t>
            </w:r>
            <w:r>
              <w:tab/>
              <w:t xml:space="preserve">stop </w:t>
            </w:r>
            <w:r>
              <w:rPr>
                <w:lang w:eastAsia="ko-KR"/>
              </w:rPr>
              <w:t>the periodical reporting</w:t>
            </w:r>
            <w:r>
              <w:t xml:space="preserve"> timer, if running;</w:t>
            </w:r>
          </w:p>
          <w:p w14:paraId="50ECD883" w14:textId="77777777" w:rsidR="004224AA" w:rsidRDefault="007356B0">
            <w:pPr>
              <w:pStyle w:val="B1"/>
            </w:pPr>
            <w:r>
              <w:t>1&gt;</w:t>
            </w:r>
            <w:r>
              <w:tab/>
            </w:r>
            <w:r>
              <w:rPr>
                <w:highlight w:val="yellow"/>
              </w:rPr>
              <w:t xml:space="preserve">if the </w:t>
            </w:r>
            <w:r>
              <w:rPr>
                <w:i/>
                <w:highlight w:val="yellow"/>
              </w:rPr>
              <w:t>numberOfReportsSent</w:t>
            </w:r>
            <w:r>
              <w:rPr>
                <w:highlight w:val="yellow"/>
              </w:rPr>
              <w:t xml:space="preserve"> as defined within the </w:t>
            </w:r>
            <w:r>
              <w:rPr>
                <w:i/>
                <w:highlight w:val="yellow"/>
              </w:rPr>
              <w:t>VarMeasReportList</w:t>
            </w:r>
            <w:r>
              <w:rPr>
                <w:highlight w:val="yellow"/>
              </w:rPr>
              <w:t xml:space="preserve"> for this </w:t>
            </w:r>
            <w:r>
              <w:rPr>
                <w:i/>
                <w:highlight w:val="yellow"/>
              </w:rPr>
              <w:t>measId</w:t>
            </w:r>
            <w:r>
              <w:rPr>
                <w:highlight w:val="yellow"/>
              </w:rPr>
              <w:t xml:space="preserve"> is less than the </w:t>
            </w:r>
            <w:r>
              <w:rPr>
                <w:i/>
                <w:highlight w:val="yellow"/>
              </w:rPr>
              <w:t>reportAmount</w:t>
            </w:r>
            <w:r>
              <w:rPr>
                <w:highlight w:val="yellow"/>
              </w:rPr>
              <w:t xml:space="preserve"> </w:t>
            </w:r>
            <w:r>
              <w:t xml:space="preserve">as defined within the </w:t>
            </w:r>
            <w:r>
              <w:rPr>
                <w:rFonts w:eastAsia="宋体"/>
                <w:lang w:eastAsia="zh-CN"/>
              </w:rPr>
              <w:t xml:space="preserve">corresponding </w:t>
            </w:r>
            <w:r>
              <w:rPr>
                <w:i/>
              </w:rPr>
              <w:t>reportConfig</w:t>
            </w:r>
            <w:r>
              <w:t xml:space="preserve"> for this </w:t>
            </w:r>
            <w:r>
              <w:rPr>
                <w:i/>
              </w:rPr>
              <w:t>measId</w:t>
            </w:r>
            <w:r>
              <w:t>:</w:t>
            </w:r>
          </w:p>
          <w:p w14:paraId="293AE8DE" w14:textId="77777777" w:rsidR="004224AA" w:rsidRDefault="007356B0">
            <w:pPr>
              <w:pStyle w:val="B2"/>
            </w:pPr>
            <w:r>
              <w:t>2&gt;</w:t>
            </w:r>
            <w:r>
              <w:tab/>
            </w:r>
            <w:r>
              <w:rPr>
                <w:highlight w:val="yellow"/>
              </w:rPr>
              <w:t xml:space="preserve">start </w:t>
            </w:r>
            <w:r>
              <w:rPr>
                <w:highlight w:val="yellow"/>
                <w:lang w:eastAsia="ko-KR"/>
              </w:rPr>
              <w:t>the periodical reporting</w:t>
            </w:r>
            <w:r>
              <w:rPr>
                <w:highlight w:val="yellow"/>
              </w:rPr>
              <w:t xml:space="preserve"> timer with the value of </w:t>
            </w:r>
            <w:r>
              <w:rPr>
                <w:i/>
                <w:highlight w:val="yellow"/>
              </w:rPr>
              <w:t>reportInterval</w:t>
            </w:r>
            <w:r>
              <w:rPr>
                <w:highlight w:val="yellow"/>
              </w:rPr>
              <w:t xml:space="preserve"> as defined within the </w:t>
            </w:r>
            <w:r>
              <w:rPr>
                <w:rFonts w:eastAsia="宋体"/>
                <w:highlight w:val="yellow"/>
                <w:lang w:eastAsia="zh-CN"/>
              </w:rPr>
              <w:t xml:space="preserve">corresponding </w:t>
            </w:r>
            <w:r>
              <w:rPr>
                <w:i/>
                <w:highlight w:val="yellow"/>
              </w:rPr>
              <w:t xml:space="preserve">reportConfig </w:t>
            </w:r>
            <w:r>
              <w:rPr>
                <w:highlight w:val="yellow"/>
              </w:rPr>
              <w:t xml:space="preserve">for this </w:t>
            </w:r>
            <w:r>
              <w:rPr>
                <w:i/>
                <w:highlight w:val="yellow"/>
              </w:rPr>
              <w:t>measId</w:t>
            </w:r>
            <w:r>
              <w:rPr>
                <w:highlight w:val="yellow"/>
              </w:rPr>
              <w:t>;</w:t>
            </w:r>
          </w:p>
          <w:p w14:paraId="540446DE" w14:textId="77777777" w:rsidR="004224AA" w:rsidRDefault="007356B0">
            <w:pPr>
              <w:pStyle w:val="B1"/>
              <w:rPr>
                <w:highlight w:val="yellow"/>
              </w:rPr>
            </w:pPr>
            <w:r>
              <w:rPr>
                <w:highlight w:val="yellow"/>
              </w:rPr>
              <w:t>1&gt;</w:t>
            </w:r>
            <w:r>
              <w:rPr>
                <w:highlight w:val="yellow"/>
              </w:rPr>
              <w:tab/>
            </w:r>
            <w:r>
              <w:rPr>
                <w:highlight w:val="yellow"/>
                <w:lang w:eastAsia="zh-CN"/>
              </w:rPr>
              <w:t>else</w:t>
            </w:r>
            <w:r>
              <w:rPr>
                <w:highlight w:val="yellow"/>
              </w:rPr>
              <w:t>:</w:t>
            </w:r>
          </w:p>
          <w:p w14:paraId="431F91A8" w14:textId="77777777" w:rsidR="004224AA" w:rsidRDefault="007356B0">
            <w:pPr>
              <w:pStyle w:val="B2"/>
              <w:rPr>
                <w:lang w:eastAsia="zh-CN"/>
              </w:rPr>
            </w:pPr>
            <w:r>
              <w:t>2&gt;</w:t>
            </w:r>
            <w:r>
              <w:tab/>
              <w:t xml:space="preserve">if the </w:t>
            </w:r>
            <w:r>
              <w:rPr>
                <w:i/>
              </w:rPr>
              <w:t>triggerType</w:t>
            </w:r>
            <w:r>
              <w:t xml:space="preserve"> is set to </w:t>
            </w:r>
            <w:r>
              <w:rPr>
                <w:i/>
              </w:rPr>
              <w:t>periodical</w:t>
            </w:r>
            <w:r>
              <w:rPr>
                <w:lang w:eastAsia="zh-CN"/>
              </w:rPr>
              <w:t>:</w:t>
            </w:r>
          </w:p>
          <w:p w14:paraId="2D23C029" w14:textId="77777777" w:rsidR="004224AA" w:rsidRDefault="007356B0">
            <w:pPr>
              <w:pStyle w:val="B3"/>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14:paraId="4F8FAE79" w14:textId="77777777" w:rsidR="004224AA" w:rsidRDefault="007356B0">
            <w:pPr>
              <w:pStyle w:val="B3"/>
              <w:rPr>
                <w:rFonts w:eastAsia="宋体"/>
                <w:lang w:val="en-US"/>
              </w:rPr>
            </w:pPr>
            <w:r>
              <w:t>3&gt;</w:t>
            </w:r>
            <w:r>
              <w:tab/>
              <w:t xml:space="preserve">remove this </w:t>
            </w:r>
            <w:r>
              <w:rPr>
                <w:i/>
              </w:rPr>
              <w:t>measId</w:t>
            </w:r>
            <w:r>
              <w:t xml:space="preserve"> from the </w:t>
            </w:r>
            <w:r>
              <w:rPr>
                <w:i/>
              </w:rPr>
              <w:t>measIdList</w:t>
            </w:r>
            <w:r>
              <w:t xml:space="preserve"> within </w:t>
            </w:r>
            <w:r>
              <w:rPr>
                <w:i/>
              </w:rPr>
              <w:t>VarMeasConfig</w:t>
            </w:r>
            <w:r>
              <w:t>;</w:t>
            </w:r>
          </w:p>
          <w:p w14:paraId="56254008" w14:textId="77777777" w:rsidR="004224AA" w:rsidRDefault="007356B0">
            <w:pPr>
              <w:rPr>
                <w:rFonts w:eastAsia="宋体"/>
                <w:lang w:val="en-US" w:eastAsia="zh-CN"/>
              </w:rPr>
            </w:pPr>
            <w:r>
              <w:rPr>
                <w:rFonts w:eastAsia="宋体"/>
                <w:lang w:val="en-US" w:eastAsia="zh-CN"/>
              </w:rPr>
              <w:t xml:space="preserve">Thus, to avoid any impact to the text above, at least we should make more restriction such as (I leave the refinement to rapporteur): </w:t>
            </w:r>
          </w:p>
          <w:p w14:paraId="6E165835"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6A42D945" w14:textId="77777777" w:rsidR="004224AA" w:rsidRDefault="007356B0">
            <w:pPr>
              <w:pStyle w:val="B2"/>
              <w:rPr>
                <w:color w:val="FF0000"/>
                <w:u w:val="single"/>
              </w:rPr>
            </w:pPr>
            <w:r>
              <w:rPr>
                <w:color w:val="FF0000"/>
                <w:u w:val="single"/>
              </w:rPr>
              <w:lastRenderedPageBreak/>
              <w:t xml:space="preserve">2&gt; for all the entries in the </w:t>
            </w:r>
            <w:r>
              <w:rPr>
                <w:i/>
                <w:iCs/>
                <w:color w:val="FF0000"/>
                <w:u w:val="single"/>
              </w:rPr>
              <w:t>VarMeasReportList</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21961B30"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w:t>
            </w:r>
            <w:r>
              <w:rPr>
                <w:i/>
                <w:iCs/>
                <w:color w:val="FF0000"/>
                <w:u w:val="single"/>
                <w:lang w:val="en-US"/>
              </w:rPr>
              <w:t>VarMeasReportList</w:t>
            </w:r>
            <w:r>
              <w:rPr>
                <w:color w:val="FF0000"/>
                <w:u w:val="single"/>
                <w:lang w:val="en-US"/>
              </w:rPr>
              <w:t>, if any;</w:t>
            </w:r>
          </w:p>
          <w:p w14:paraId="169DC23A"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r>
              <w:rPr>
                <w:i/>
                <w:color w:val="FF0000"/>
                <w:u w:val="single"/>
              </w:rPr>
              <w:t>reportConfig</w:t>
            </w:r>
            <w:r>
              <w:rPr>
                <w:color w:val="FF0000"/>
                <w:u w:val="single"/>
              </w:rPr>
              <w:t xml:space="preserve"> associated with the </w:t>
            </w:r>
            <w:r>
              <w:rPr>
                <w:i/>
                <w:color w:val="FF0000"/>
                <w:u w:val="single"/>
              </w:rPr>
              <w:t>measId</w:t>
            </w:r>
            <w:r>
              <w:rPr>
                <w:color w:val="FF0000"/>
                <w:u w:val="single"/>
              </w:rPr>
              <w:t xml:space="preserve"> that triggered the measurement reporting:</w:t>
            </w:r>
          </w:p>
          <w:p w14:paraId="3D30F0FB" w14:textId="77777777" w:rsidR="004224AA" w:rsidRDefault="007356B0">
            <w:pPr>
              <w:pStyle w:val="B2"/>
              <w:rPr>
                <w:color w:val="FF0000"/>
                <w:u w:val="single"/>
              </w:rPr>
            </w:pPr>
            <w:r>
              <w:rPr>
                <w:color w:val="FF0000"/>
                <w:u w:val="single"/>
              </w:rPr>
              <w:t xml:space="preserve">2&gt; for all the entries in the </w:t>
            </w:r>
            <w:r>
              <w:rPr>
                <w:i/>
                <w:iCs/>
                <w:color w:val="FF0000"/>
                <w:u w:val="single"/>
              </w:rPr>
              <w:t>VarMeasReportList</w:t>
            </w:r>
            <w:r>
              <w:rPr>
                <w:color w:val="FF0000"/>
                <w:u w:val="single"/>
              </w:rPr>
              <w:t xml:space="preserve"> </w:t>
            </w:r>
            <w:r>
              <w:rPr>
                <w:iCs/>
                <w:color w:val="FF0000"/>
                <w:u w:val="single"/>
              </w:rPr>
              <w:t>associated with the same</w:t>
            </w:r>
            <w:r>
              <w:rPr>
                <w:i/>
                <w:color w:val="FF0000"/>
                <w:u w:val="single"/>
              </w:rPr>
              <w:t xml:space="preserve"> measObjectNR</w:t>
            </w:r>
            <w:r>
              <w:rPr>
                <w:color w:val="FF0000"/>
                <w:u w:val="single"/>
              </w:rPr>
              <w:t xml:space="preserve"> for which the corresponding </w:t>
            </w:r>
            <w:r>
              <w:rPr>
                <w:i/>
                <w:color w:val="FF0000"/>
                <w:u w:val="single"/>
              </w:rPr>
              <w:t>reportConfig</w:t>
            </w:r>
            <w:r>
              <w:rPr>
                <w:color w:val="FF0000"/>
                <w:u w:val="single"/>
              </w:rPr>
              <w:t xml:space="preserve"> is configured with the same </w:t>
            </w:r>
            <w:r>
              <w:rPr>
                <w:i/>
                <w:iCs/>
                <w:color w:val="FF0000"/>
                <w:u w:val="single"/>
              </w:rPr>
              <w:t>eventID</w:t>
            </w:r>
            <w:r>
              <w:rPr>
                <w:color w:val="FF0000"/>
                <w:u w:val="single"/>
              </w:rPr>
              <w:t xml:space="preserve"> and </w:t>
            </w:r>
            <w:r>
              <w:rPr>
                <w:i/>
                <w:iCs/>
                <w:color w:val="FF0000"/>
                <w:u w:val="single"/>
              </w:rPr>
              <w:t>simulMultiTriggerSingleMeasReport</w:t>
            </w:r>
            <w:r>
              <w:rPr>
                <w:color w:val="FF0000"/>
                <w:u w:val="single"/>
              </w:rPr>
              <w:t xml:space="preserve"> set to </w:t>
            </w:r>
            <w:r>
              <w:rPr>
                <w:i/>
                <w:iCs/>
                <w:color w:val="FF0000"/>
                <w:u w:val="single"/>
              </w:rPr>
              <w:t>true</w:t>
            </w:r>
            <w:r>
              <w:rPr>
                <w:color w:val="FF0000"/>
                <w:u w:val="single"/>
              </w:rPr>
              <w:t>:</w:t>
            </w:r>
          </w:p>
          <w:p w14:paraId="199992B8" w14:textId="77777777" w:rsidR="004224AA" w:rsidRDefault="007356B0">
            <w:pPr>
              <w:pStyle w:val="B3"/>
              <w:rPr>
                <w:rFonts w:eastAsia="宋体"/>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and the altitude of the UE is the smallest, remove all other measurement reporting entries </w:t>
            </w:r>
            <w:r>
              <w:rPr>
                <w:color w:val="FF0000"/>
                <w:highlight w:val="yellow"/>
                <w:u w:val="single"/>
                <w:lang w:val="en-US"/>
              </w:rPr>
              <w:t>which are not reported</w:t>
            </w:r>
            <w:r>
              <w:rPr>
                <w:color w:val="FF0000"/>
                <w:u w:val="single"/>
                <w:lang w:val="en-US"/>
              </w:rPr>
              <w:t xml:space="preserve"> from the VarMeasReportList, if any;</w:t>
            </w:r>
          </w:p>
        </w:tc>
      </w:tr>
      <w:tr w:rsidR="00443BE6" w14:paraId="4F1729EA" w14:textId="77777777">
        <w:tc>
          <w:tcPr>
            <w:tcW w:w="1342" w:type="dxa"/>
          </w:tcPr>
          <w:p w14:paraId="5EB80637" w14:textId="510EE813" w:rsidR="00443BE6" w:rsidRDefault="00443BE6" w:rsidP="00443BE6">
            <w:pPr>
              <w:tabs>
                <w:tab w:val="left" w:pos="787"/>
              </w:tabs>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83" w:type="dxa"/>
          </w:tcPr>
          <w:p w14:paraId="54D347C4" w14:textId="77777777" w:rsidR="00443BE6" w:rsidRDefault="00443BE6" w:rsidP="00443BE6">
            <w:pPr>
              <w:rPr>
                <w:lang w:val="en-US" w:eastAsia="ja-JP"/>
              </w:rPr>
            </w:pPr>
          </w:p>
        </w:tc>
        <w:tc>
          <w:tcPr>
            <w:tcW w:w="10650" w:type="dxa"/>
          </w:tcPr>
          <w:p w14:paraId="48751799" w14:textId="43E9FCD7" w:rsidR="00443BE6" w:rsidRDefault="00443BE6" w:rsidP="00443BE6">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eastAsiaTheme="minorEastAsia" w:hint="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rsidR="00E457EC" w14:paraId="3B64FDC5" w14:textId="77777777">
        <w:tc>
          <w:tcPr>
            <w:tcW w:w="1342" w:type="dxa"/>
          </w:tcPr>
          <w:p w14:paraId="46AFCDF9" w14:textId="53DF9DB2" w:rsidR="00E457EC" w:rsidRDefault="00E457EC" w:rsidP="00E457E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83" w:type="dxa"/>
          </w:tcPr>
          <w:p w14:paraId="617DACBC" w14:textId="44B19E0A" w:rsidR="00E457EC" w:rsidRDefault="00E457EC" w:rsidP="00E457EC">
            <w:pPr>
              <w:rPr>
                <w:lang w:val="en-US" w:eastAsia="ja-JP"/>
              </w:rPr>
            </w:pPr>
            <w:r>
              <w:rPr>
                <w:rFonts w:eastAsiaTheme="minorEastAsia"/>
                <w:lang w:val="en-US" w:eastAsia="zh-CN"/>
              </w:rPr>
              <w:t>A</w:t>
            </w:r>
            <w:r>
              <w:rPr>
                <w:rFonts w:eastAsiaTheme="minorEastAsia" w:hint="eastAsia"/>
                <w:lang w:val="en-US" w:eastAsia="zh-CN"/>
              </w:rPr>
              <w:t>pple</w:t>
            </w:r>
            <w:r>
              <w:rPr>
                <w:rFonts w:eastAsiaTheme="minorEastAsia"/>
                <w:lang w:val="en-US" w:eastAsia="zh-CN"/>
              </w:rPr>
              <w:t>’s proposed refinement to TP2</w:t>
            </w:r>
          </w:p>
        </w:tc>
        <w:tc>
          <w:tcPr>
            <w:tcW w:w="10650" w:type="dxa"/>
          </w:tcPr>
          <w:p w14:paraId="6D08C072" w14:textId="77777777" w:rsidR="00E457EC" w:rsidRDefault="00E457EC" w:rsidP="00E457EC">
            <w:r>
              <w:rPr>
                <w:rFonts w:eastAsiaTheme="minorEastAsia" w:hint="eastAsia"/>
                <w:lang w:val="en-US" w:eastAsia="zh-CN"/>
              </w:rPr>
              <w:t>T</w:t>
            </w:r>
            <w:r>
              <w:rPr>
                <w:rFonts w:eastAsiaTheme="minorEastAsia"/>
                <w:lang w:val="en-US" w:eastAsia="zh-CN"/>
              </w:rPr>
              <w:t xml:space="preserve">his TP firstly addresses our concern in a way to check all triggered measurement report within </w:t>
            </w:r>
            <w:r w:rsidRPr="001D7BC8">
              <w:rPr>
                <w:i/>
                <w:iCs/>
              </w:rPr>
              <w:t>VarMeasReportList</w:t>
            </w:r>
            <w:r>
              <w:rPr>
                <w:rFonts w:eastAsiaTheme="minorEastAsia"/>
                <w:lang w:val="en-US" w:eastAsia="zh-CN"/>
              </w:rPr>
              <w:t xml:space="preserve"> which is configured with event of same type and </w:t>
            </w:r>
            <w:r w:rsidRPr="001D7BC8">
              <w:rPr>
                <w:i/>
                <w:iCs/>
              </w:rPr>
              <w:t>simulMultiTriggerSingleMeasReport</w:t>
            </w:r>
            <w:r>
              <w:t xml:space="preserve">, before the legacy procedure of measurement reporting. </w:t>
            </w:r>
          </w:p>
          <w:p w14:paraId="2D589BFD" w14:textId="03CBB4F4" w:rsidR="00E457EC" w:rsidRDefault="00E457EC" w:rsidP="00E457EC">
            <w:pPr>
              <w:rPr>
                <w:lang w:val="en-US" w:eastAsia="ja-JP"/>
              </w:rPr>
            </w:pPr>
            <w:r>
              <w:t xml:space="preserve">Besides, when considering the case of periodical reporting, agree with Apple that UE should </w:t>
            </w:r>
            <w:r w:rsidRPr="00B77685">
              <w:rPr>
                <w:rFonts w:hint="eastAsia"/>
              </w:rPr>
              <w:t>maintain</w:t>
            </w:r>
            <w:r w:rsidRPr="00B77685">
              <w:t xml:space="preserve"> entries of same </w:t>
            </w:r>
            <w:r w:rsidRPr="00B77685">
              <w:rPr>
                <w:i/>
                <w:iCs/>
              </w:rPr>
              <w:t>measID</w:t>
            </w:r>
            <w:r w:rsidRPr="00B77685">
              <w:t xml:space="preserve"> in </w:t>
            </w:r>
            <w:r w:rsidRPr="001D7BC8">
              <w:rPr>
                <w:i/>
                <w:iCs/>
              </w:rPr>
              <w:t>VarMeasReportList</w:t>
            </w:r>
            <w:r w:rsidRPr="00B77685">
              <w:rPr>
                <w:iCs/>
              </w:rPr>
              <w:t xml:space="preserve"> until </w:t>
            </w:r>
            <w:r w:rsidRPr="00B77685">
              <w:t xml:space="preserve">with </w:t>
            </w:r>
            <w:r w:rsidRPr="00B77685">
              <w:rPr>
                <w:i/>
              </w:rPr>
              <w:t>numberOfReportsSent</w:t>
            </w:r>
            <w:r w:rsidRPr="00B77685">
              <w:rPr>
                <w:iCs/>
              </w:rPr>
              <w:t xml:space="preserve"> per </w:t>
            </w:r>
            <w:r w:rsidRPr="00B77685">
              <w:rPr>
                <w:i/>
              </w:rPr>
              <w:t>measID</w:t>
            </w:r>
            <w:r w:rsidRPr="00B77685">
              <w:rPr>
                <w:iCs/>
              </w:rPr>
              <w:t xml:space="preserve"> exceeds report amount</w:t>
            </w:r>
            <w:r>
              <w:rPr>
                <w:iCs/>
              </w:rPr>
              <w:t xml:space="preserve"> according to the current spec. Therefore, when introducing the scheme of event of same type triggering single MR, impacts on the legacy scheme should be avoided. That is, UE by implementation removes other entries which have not been reported, </w:t>
            </w:r>
            <w:r w:rsidRPr="00B77685">
              <w:rPr>
                <w:iCs/>
              </w:rPr>
              <w:t>except for the entry corresponding to the event for which the difference between the configured altitude threshold and the altitude of the UE is the smallest</w:t>
            </w:r>
            <w:r>
              <w:rPr>
                <w:iCs/>
              </w:rPr>
              <w:t>.</w:t>
            </w:r>
          </w:p>
        </w:tc>
      </w:tr>
    </w:tbl>
    <w:p w14:paraId="2C6845A2" w14:textId="77777777" w:rsidR="004224AA" w:rsidRDefault="004224AA"/>
    <w:p w14:paraId="3744343D" w14:textId="77777777" w:rsidR="004224AA" w:rsidRDefault="007356B0">
      <w:pPr>
        <w:rPr>
          <w:lang w:val="en-US" w:eastAsia="ja-JP"/>
        </w:rPr>
      </w:pPr>
      <w:r>
        <w:rPr>
          <w:b/>
          <w:bCs/>
          <w:lang w:val="en-US" w:eastAsia="ja-JP"/>
        </w:rPr>
        <w:t xml:space="preserve">Summary: </w:t>
      </w:r>
      <w:r>
        <w:rPr>
          <w:lang w:val="en-US" w:eastAsia="ja-JP"/>
        </w:rPr>
        <w:t>TBD</w:t>
      </w:r>
    </w:p>
    <w:p w14:paraId="4E94E093" w14:textId="77777777" w:rsidR="004224AA" w:rsidRDefault="004224AA"/>
    <w:p w14:paraId="40784E21" w14:textId="77777777" w:rsidR="004224AA" w:rsidRDefault="007356B0">
      <w:pPr>
        <w:pStyle w:val="1"/>
        <w:ind w:left="450"/>
      </w:pPr>
      <w:r>
        <w:t>Misc/Other</w:t>
      </w:r>
    </w:p>
    <w:p w14:paraId="625A22F3" w14:textId="77777777" w:rsidR="004224AA" w:rsidRDefault="007356B0">
      <w:pPr>
        <w:rPr>
          <w:b/>
          <w:bCs/>
          <w:lang w:val="en-US" w:eastAsia="ja-JP"/>
        </w:rPr>
      </w:pPr>
      <w:r>
        <w:rPr>
          <w:b/>
          <w:bCs/>
          <w:lang w:val="en-US" w:eastAsia="ja-JP"/>
        </w:rPr>
        <w:t>Q3: Please list below if there are other open issues which should be addressed in this email discussion.</w:t>
      </w:r>
    </w:p>
    <w:tbl>
      <w:tblPr>
        <w:tblStyle w:val="afa"/>
        <w:tblW w:w="0" w:type="auto"/>
        <w:tblLook w:val="04A0" w:firstRow="1" w:lastRow="0" w:firstColumn="1" w:lastColumn="0" w:noHBand="0" w:noVBand="1"/>
      </w:tblPr>
      <w:tblGrid>
        <w:gridCol w:w="1342"/>
        <w:gridCol w:w="2520"/>
        <w:gridCol w:w="9720"/>
      </w:tblGrid>
      <w:tr w:rsidR="004224AA" w14:paraId="1772D763" w14:textId="77777777">
        <w:tc>
          <w:tcPr>
            <w:tcW w:w="1342" w:type="dxa"/>
          </w:tcPr>
          <w:p w14:paraId="36FBB1C0" w14:textId="77777777" w:rsidR="004224AA" w:rsidRDefault="007356B0">
            <w:pPr>
              <w:rPr>
                <w:b/>
                <w:bCs/>
                <w:lang w:val="en-US" w:eastAsia="ja-JP"/>
              </w:rPr>
            </w:pPr>
            <w:r>
              <w:rPr>
                <w:b/>
                <w:bCs/>
                <w:lang w:val="en-US" w:eastAsia="ja-JP"/>
              </w:rPr>
              <w:t>Company</w:t>
            </w:r>
          </w:p>
        </w:tc>
        <w:tc>
          <w:tcPr>
            <w:tcW w:w="2520" w:type="dxa"/>
          </w:tcPr>
          <w:p w14:paraId="70DED4AF" w14:textId="77777777" w:rsidR="004224AA" w:rsidRDefault="007356B0">
            <w:pPr>
              <w:rPr>
                <w:b/>
                <w:bCs/>
                <w:lang w:val="en-US" w:eastAsia="ja-JP"/>
              </w:rPr>
            </w:pPr>
            <w:r>
              <w:rPr>
                <w:b/>
                <w:bCs/>
                <w:lang w:val="en-US" w:eastAsia="ja-JP"/>
              </w:rPr>
              <w:t>Issue/Question</w:t>
            </w:r>
          </w:p>
        </w:tc>
        <w:tc>
          <w:tcPr>
            <w:tcW w:w="9720" w:type="dxa"/>
          </w:tcPr>
          <w:p w14:paraId="2F9237C9" w14:textId="77777777" w:rsidR="004224AA" w:rsidRDefault="007356B0">
            <w:pPr>
              <w:rPr>
                <w:b/>
                <w:bCs/>
                <w:lang w:val="en-US" w:eastAsia="ja-JP"/>
              </w:rPr>
            </w:pPr>
            <w:r>
              <w:rPr>
                <w:b/>
                <w:bCs/>
                <w:lang w:val="en-US" w:eastAsia="ja-JP"/>
              </w:rPr>
              <w:t>Comment/Details</w:t>
            </w:r>
          </w:p>
        </w:tc>
      </w:tr>
      <w:tr w:rsidR="004224AA" w14:paraId="380B3917" w14:textId="77777777">
        <w:tc>
          <w:tcPr>
            <w:tcW w:w="1342" w:type="dxa"/>
          </w:tcPr>
          <w:p w14:paraId="2BBDC1BD" w14:textId="77777777" w:rsidR="004224AA" w:rsidRDefault="004224AA">
            <w:pPr>
              <w:rPr>
                <w:rFonts w:eastAsia="宋体"/>
                <w:lang w:val="en-US" w:eastAsia="zh-CN"/>
              </w:rPr>
            </w:pPr>
          </w:p>
        </w:tc>
        <w:tc>
          <w:tcPr>
            <w:tcW w:w="2520" w:type="dxa"/>
          </w:tcPr>
          <w:p w14:paraId="29BE4228" w14:textId="77777777" w:rsidR="004224AA" w:rsidRDefault="004224AA">
            <w:pPr>
              <w:rPr>
                <w:rFonts w:eastAsia="宋体"/>
                <w:lang w:val="en-US" w:eastAsia="zh-CN"/>
              </w:rPr>
            </w:pPr>
          </w:p>
        </w:tc>
        <w:tc>
          <w:tcPr>
            <w:tcW w:w="9720" w:type="dxa"/>
          </w:tcPr>
          <w:p w14:paraId="02FCD1DA" w14:textId="77777777" w:rsidR="004224AA" w:rsidRDefault="004224AA">
            <w:pPr>
              <w:rPr>
                <w:rFonts w:eastAsia="宋体"/>
                <w:lang w:val="en-US" w:eastAsia="zh-CN"/>
              </w:rPr>
            </w:pPr>
          </w:p>
        </w:tc>
      </w:tr>
      <w:tr w:rsidR="004224AA" w14:paraId="2B1FA30B" w14:textId="77777777">
        <w:tc>
          <w:tcPr>
            <w:tcW w:w="1342" w:type="dxa"/>
          </w:tcPr>
          <w:p w14:paraId="2199F73C" w14:textId="77777777" w:rsidR="004224AA" w:rsidRDefault="004224AA">
            <w:pPr>
              <w:rPr>
                <w:lang w:val="en-US" w:eastAsia="ja-JP"/>
              </w:rPr>
            </w:pPr>
          </w:p>
        </w:tc>
        <w:tc>
          <w:tcPr>
            <w:tcW w:w="2520" w:type="dxa"/>
          </w:tcPr>
          <w:p w14:paraId="2AAE750A" w14:textId="77777777" w:rsidR="004224AA" w:rsidRDefault="004224AA">
            <w:pPr>
              <w:rPr>
                <w:lang w:val="en-US" w:eastAsia="ja-JP"/>
              </w:rPr>
            </w:pPr>
          </w:p>
        </w:tc>
        <w:tc>
          <w:tcPr>
            <w:tcW w:w="9720" w:type="dxa"/>
          </w:tcPr>
          <w:p w14:paraId="01CCDBF9" w14:textId="77777777" w:rsidR="004224AA" w:rsidRDefault="004224AA">
            <w:pPr>
              <w:rPr>
                <w:lang w:val="en-US" w:eastAsia="ja-JP"/>
              </w:rPr>
            </w:pPr>
          </w:p>
        </w:tc>
      </w:tr>
      <w:tr w:rsidR="004224AA" w14:paraId="16222976" w14:textId="77777777">
        <w:tc>
          <w:tcPr>
            <w:tcW w:w="1342" w:type="dxa"/>
          </w:tcPr>
          <w:p w14:paraId="77BEB0B1" w14:textId="77777777" w:rsidR="004224AA" w:rsidRDefault="004224AA">
            <w:pPr>
              <w:rPr>
                <w:rFonts w:eastAsiaTheme="minorEastAsia"/>
                <w:lang w:val="en-US" w:eastAsia="zh-CN"/>
              </w:rPr>
            </w:pPr>
          </w:p>
        </w:tc>
        <w:tc>
          <w:tcPr>
            <w:tcW w:w="2520" w:type="dxa"/>
          </w:tcPr>
          <w:p w14:paraId="698D6305" w14:textId="77777777" w:rsidR="004224AA" w:rsidRDefault="004224AA">
            <w:pPr>
              <w:rPr>
                <w:rFonts w:eastAsiaTheme="minorEastAsia"/>
                <w:lang w:val="en-US" w:eastAsia="zh-CN"/>
              </w:rPr>
            </w:pPr>
          </w:p>
        </w:tc>
        <w:tc>
          <w:tcPr>
            <w:tcW w:w="9720" w:type="dxa"/>
          </w:tcPr>
          <w:p w14:paraId="701CA63B" w14:textId="77777777" w:rsidR="004224AA" w:rsidRDefault="004224AA">
            <w:pPr>
              <w:rPr>
                <w:rFonts w:eastAsiaTheme="minorEastAsia"/>
                <w:lang w:val="en-US" w:eastAsia="zh-CN"/>
              </w:rPr>
            </w:pPr>
          </w:p>
        </w:tc>
      </w:tr>
      <w:tr w:rsidR="004224AA" w14:paraId="15DD2600" w14:textId="77777777">
        <w:tc>
          <w:tcPr>
            <w:tcW w:w="1342" w:type="dxa"/>
          </w:tcPr>
          <w:p w14:paraId="379D4971" w14:textId="77777777" w:rsidR="004224AA" w:rsidRDefault="004224AA">
            <w:pPr>
              <w:rPr>
                <w:rFonts w:eastAsia="Malgun Gothic"/>
                <w:lang w:val="en-US" w:eastAsia="ko-KR"/>
              </w:rPr>
            </w:pPr>
          </w:p>
        </w:tc>
        <w:tc>
          <w:tcPr>
            <w:tcW w:w="2520" w:type="dxa"/>
          </w:tcPr>
          <w:p w14:paraId="28174905" w14:textId="77777777" w:rsidR="004224AA" w:rsidRDefault="004224AA">
            <w:pPr>
              <w:rPr>
                <w:rFonts w:eastAsia="Malgun Gothic"/>
                <w:lang w:val="en-US" w:eastAsia="ko-KR"/>
              </w:rPr>
            </w:pPr>
          </w:p>
        </w:tc>
        <w:tc>
          <w:tcPr>
            <w:tcW w:w="9720" w:type="dxa"/>
          </w:tcPr>
          <w:p w14:paraId="20591DE9" w14:textId="77777777" w:rsidR="004224AA" w:rsidRDefault="004224AA">
            <w:pPr>
              <w:rPr>
                <w:lang w:val="en-US" w:eastAsia="ja-JP"/>
              </w:rPr>
            </w:pPr>
          </w:p>
        </w:tc>
      </w:tr>
      <w:tr w:rsidR="004224AA" w14:paraId="6C921978" w14:textId="77777777">
        <w:tc>
          <w:tcPr>
            <w:tcW w:w="1342" w:type="dxa"/>
          </w:tcPr>
          <w:p w14:paraId="600783DF" w14:textId="77777777" w:rsidR="004224AA" w:rsidRDefault="004224AA">
            <w:pPr>
              <w:rPr>
                <w:rFonts w:eastAsiaTheme="minorEastAsia"/>
                <w:lang w:val="en-US" w:eastAsia="zh-CN"/>
              </w:rPr>
            </w:pPr>
          </w:p>
        </w:tc>
        <w:tc>
          <w:tcPr>
            <w:tcW w:w="2520" w:type="dxa"/>
          </w:tcPr>
          <w:p w14:paraId="1B5AF2DB" w14:textId="77777777" w:rsidR="004224AA" w:rsidRDefault="004224AA">
            <w:pPr>
              <w:rPr>
                <w:rFonts w:eastAsia="Malgun Gothic"/>
                <w:lang w:val="en-US" w:eastAsia="ko-KR"/>
              </w:rPr>
            </w:pPr>
          </w:p>
        </w:tc>
        <w:tc>
          <w:tcPr>
            <w:tcW w:w="9720" w:type="dxa"/>
          </w:tcPr>
          <w:p w14:paraId="0B23842B" w14:textId="77777777" w:rsidR="004224AA" w:rsidRDefault="004224AA">
            <w:pPr>
              <w:rPr>
                <w:lang w:val="en-US" w:eastAsia="ja-JP"/>
              </w:rPr>
            </w:pPr>
          </w:p>
        </w:tc>
      </w:tr>
      <w:tr w:rsidR="004224AA" w14:paraId="22BE79D9" w14:textId="77777777">
        <w:tc>
          <w:tcPr>
            <w:tcW w:w="1342" w:type="dxa"/>
          </w:tcPr>
          <w:p w14:paraId="3BE8051C" w14:textId="77777777" w:rsidR="004224AA" w:rsidRDefault="004224AA">
            <w:pPr>
              <w:rPr>
                <w:rFonts w:eastAsiaTheme="minorEastAsia"/>
                <w:lang w:val="en-US" w:eastAsia="zh-CN"/>
              </w:rPr>
            </w:pPr>
          </w:p>
        </w:tc>
        <w:tc>
          <w:tcPr>
            <w:tcW w:w="2520" w:type="dxa"/>
          </w:tcPr>
          <w:p w14:paraId="4F18C808" w14:textId="77777777" w:rsidR="004224AA" w:rsidRDefault="004224AA">
            <w:pPr>
              <w:rPr>
                <w:rFonts w:eastAsiaTheme="minorEastAsia"/>
                <w:lang w:val="en-US" w:eastAsia="zh-CN"/>
              </w:rPr>
            </w:pPr>
          </w:p>
        </w:tc>
        <w:tc>
          <w:tcPr>
            <w:tcW w:w="9720" w:type="dxa"/>
          </w:tcPr>
          <w:p w14:paraId="04BEB1FA" w14:textId="77777777" w:rsidR="004224AA" w:rsidRDefault="004224AA">
            <w:pPr>
              <w:rPr>
                <w:lang w:val="en-US" w:eastAsia="ja-JP"/>
              </w:rPr>
            </w:pPr>
          </w:p>
        </w:tc>
      </w:tr>
    </w:tbl>
    <w:p w14:paraId="00552BE3" w14:textId="77777777" w:rsidR="004224AA" w:rsidRDefault="004224AA"/>
    <w:p w14:paraId="5E8163D4" w14:textId="77777777" w:rsidR="004224AA" w:rsidRDefault="007356B0">
      <w:pPr>
        <w:rPr>
          <w:lang w:val="en-US" w:eastAsia="ja-JP"/>
        </w:rPr>
      </w:pPr>
      <w:r>
        <w:rPr>
          <w:b/>
          <w:bCs/>
          <w:lang w:val="en-US" w:eastAsia="ja-JP"/>
        </w:rPr>
        <w:t xml:space="preserve">Summary: </w:t>
      </w:r>
      <w:r>
        <w:rPr>
          <w:lang w:val="en-US" w:eastAsia="ja-JP"/>
        </w:rPr>
        <w:t>TBD</w:t>
      </w:r>
    </w:p>
    <w:p w14:paraId="24DF96FB" w14:textId="77777777" w:rsidR="004224AA" w:rsidRDefault="004224AA"/>
    <w:p w14:paraId="30AFF0AE" w14:textId="77777777" w:rsidR="004224AA" w:rsidRDefault="007356B0">
      <w:pPr>
        <w:pStyle w:val="1"/>
        <w:rPr>
          <w:rFonts w:ascii="Times New Roman" w:hAnsi="Times New Roman"/>
        </w:rPr>
      </w:pPr>
      <w:r>
        <w:rPr>
          <w:rFonts w:ascii="Times New Roman" w:hAnsi="Times New Roman"/>
        </w:rPr>
        <w:t xml:space="preserve">Summary </w:t>
      </w:r>
    </w:p>
    <w:p w14:paraId="68B1005A" w14:textId="77777777" w:rsidR="004224AA" w:rsidRDefault="007356B0">
      <w:pPr>
        <w:spacing w:after="0" w:line="276" w:lineRule="auto"/>
      </w:pPr>
      <w:r>
        <w:t>TBD</w:t>
      </w:r>
    </w:p>
    <w:sectPr w:rsidR="004224AA">
      <w:headerReference w:type="even" r:id="rId10"/>
      <w:footerReference w:type="even" r:id="rId11"/>
      <w:headerReference w:type="first" r:id="rId12"/>
      <w:footerReference w:type="first" r:id="rId13"/>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5142" w14:textId="77777777" w:rsidR="00EA471C" w:rsidRDefault="00EA471C">
      <w:pPr>
        <w:spacing w:after="0"/>
      </w:pPr>
      <w:r>
        <w:separator/>
      </w:r>
    </w:p>
  </w:endnote>
  <w:endnote w:type="continuationSeparator" w:id="0">
    <w:p w14:paraId="009EC4E6" w14:textId="77777777" w:rsidR="00EA471C" w:rsidRDefault="00EA4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charset w:val="00"/>
    <w:family w:val="swiss"/>
    <w:pitch w:val="default"/>
    <w:sig w:usb0="E00002FF" w:usb1="5200205F" w:usb2="00A0C000" w:usb3="00000200" w:csb0="2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 New Roman Italic">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0D80"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78AACF5" w14:textId="77777777" w:rsidR="004224AA" w:rsidRDefault="007356B0">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2723"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08E06068" w14:textId="77777777" w:rsidR="004224AA" w:rsidRDefault="007356B0">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DDD5" w14:textId="77777777" w:rsidR="00EA471C" w:rsidRDefault="00EA471C">
      <w:pPr>
        <w:spacing w:after="0"/>
      </w:pPr>
      <w:r>
        <w:separator/>
      </w:r>
    </w:p>
  </w:footnote>
  <w:footnote w:type="continuationSeparator" w:id="0">
    <w:p w14:paraId="17161724" w14:textId="77777777" w:rsidR="00EA471C" w:rsidRDefault="00EA47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A497" w14:textId="77777777" w:rsidR="004224AA" w:rsidRDefault="007356B0">
    <w:pPr>
      <w:pStyle w:val="af1"/>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1312" w14:textId="77777777" w:rsidR="004224AA" w:rsidRDefault="007356B0">
    <w:pPr>
      <w:pStyle w:val="af1"/>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9449B8"/>
    <w:multiLevelType w:val="multilevel"/>
    <w:tmpl w:val="6B944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EDBFD4BD"/>
    <w:rsid w:val="FE6F2832"/>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7EC"/>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71C"/>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96BB8"/>
  <w15:docId w15:val="{883C4A14-46D7-45C6-9597-F9F4A312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Tahoma" w:hAnsi="Tahoma" w:cs="Tahoma"/>
      <w:sz w:val="16"/>
      <w:szCs w:val="16"/>
    </w:rPr>
  </w:style>
  <w:style w:type="paragraph" w:styleId="a5">
    <w:name w:val="Body Text"/>
    <w:basedOn w:val="a"/>
    <w:link w:val="a6"/>
    <w:qFormat/>
    <w:pPr>
      <w:overflowPunct/>
      <w:autoSpaceDE/>
      <w:autoSpaceDN/>
      <w:adjustRightInd/>
      <w:spacing w:after="120"/>
      <w:jc w:val="both"/>
      <w:textAlignment w:val="auto"/>
    </w:pPr>
    <w:rPr>
      <w:rFonts w:ascii="Calibri" w:eastAsia="MS Mincho" w:hAnsi="Calibri"/>
      <w:lang w:val="en-US"/>
    </w:rPr>
  </w:style>
  <w:style w:type="paragraph" w:styleId="a7">
    <w:name w:val="caption"/>
    <w:basedOn w:val="a"/>
    <w:next w:val="a"/>
    <w:uiPriority w:val="35"/>
    <w:unhideWhenUsed/>
    <w:qFormat/>
    <w:rPr>
      <w:b/>
      <w:bCs/>
    </w:rPr>
  </w:style>
  <w:style w:type="character" w:styleId="a8">
    <w:name w:val="annotation reference"/>
    <w:uiPriority w:val="99"/>
    <w:unhideWhenUsed/>
    <w:qFormat/>
    <w:rPr>
      <w:sz w:val="16"/>
      <w:szCs w:val="16"/>
    </w:rPr>
  </w:style>
  <w:style w:type="paragraph" w:styleId="a9">
    <w:name w:val="annotation text"/>
    <w:basedOn w:val="a"/>
    <w:link w:val="aa"/>
    <w:uiPriority w:val="99"/>
    <w:unhideWhenUsed/>
    <w:qFormat/>
  </w:style>
  <w:style w:type="paragraph" w:styleId="ab">
    <w:name w:val="annotation subject"/>
    <w:basedOn w:val="a9"/>
    <w:next w:val="a9"/>
    <w:link w:val="ac"/>
    <w:uiPriority w:val="99"/>
    <w:semiHidden/>
    <w:unhideWhenUsed/>
    <w:qFormat/>
    <w:rPr>
      <w:b/>
      <w:bCs/>
    </w:rPr>
  </w:style>
  <w:style w:type="paragraph" w:styleId="ad">
    <w:name w:val="Document Map"/>
    <w:basedOn w:val="a"/>
    <w:link w:val="ae"/>
    <w:uiPriority w:val="99"/>
    <w:semiHidden/>
    <w:unhideWhenUsed/>
    <w:qFormat/>
    <w:rPr>
      <w:rFonts w:ascii="宋体" w:eastAsia="宋体"/>
      <w:sz w:val="18"/>
      <w:szCs w:val="18"/>
    </w:rPr>
  </w:style>
  <w:style w:type="character" w:styleId="af">
    <w:name w:val="FollowedHyperlink"/>
    <w:basedOn w:val="a0"/>
    <w:uiPriority w:val="99"/>
    <w:unhideWhenUsed/>
    <w:qFormat/>
    <w:rPr>
      <w:color w:val="954F72" w:themeColor="followedHyperlink"/>
      <w:u w:val="single"/>
    </w:rPr>
  </w:style>
  <w:style w:type="paragraph" w:styleId="af0">
    <w:name w:val="footer"/>
    <w:basedOn w:val="af1"/>
    <w:link w:val="af2"/>
    <w:qFormat/>
    <w:pPr>
      <w:widowControl w:val="0"/>
      <w:jc w:val="center"/>
    </w:pPr>
    <w:rPr>
      <w:rFonts w:ascii="Arial" w:hAnsi="Arial"/>
      <w:b/>
      <w:i/>
      <w:sz w:val="18"/>
      <w:lang w:val="en-US"/>
    </w:rPr>
  </w:style>
  <w:style w:type="paragraph" w:styleId="af1">
    <w:name w:val="header"/>
    <w:basedOn w:val="a"/>
    <w:link w:val="af3"/>
    <w:unhideWhenUsed/>
    <w:qFormat/>
    <w:pPr>
      <w:tabs>
        <w:tab w:val="center" w:pos="4320"/>
        <w:tab w:val="right" w:pos="8640"/>
      </w:tabs>
      <w:spacing w:after="0"/>
    </w:pPr>
  </w:style>
  <w:style w:type="character" w:styleId="af4">
    <w:name w:val="Hyperlink"/>
    <w:uiPriority w:val="99"/>
    <w:qFormat/>
    <w:rPr>
      <w:color w:val="0000FF"/>
      <w:u w:val="single"/>
    </w:rPr>
  </w:style>
  <w:style w:type="paragraph" w:styleId="af5">
    <w:name w:val="List"/>
    <w:basedOn w:val="a"/>
    <w:uiPriority w:val="99"/>
    <w:semiHidden/>
    <w:unhideWhenUsed/>
    <w:qFormat/>
    <w:pPr>
      <w:ind w:left="360" w:hanging="360"/>
      <w:contextualSpacing/>
    </w:pPr>
  </w:style>
  <w:style w:type="paragraph" w:styleId="21">
    <w:name w:val="List 2"/>
    <w:basedOn w:val="af5"/>
    <w:uiPriority w:val="99"/>
    <w:semiHidden/>
    <w:unhideWhenUsed/>
    <w:qFormat/>
    <w:pPr>
      <w:ind w:left="720"/>
    </w:pPr>
  </w:style>
  <w:style w:type="paragraph" w:styleId="31">
    <w:name w:val="List 3"/>
    <w:basedOn w:val="21"/>
    <w:uiPriority w:val="99"/>
    <w:semiHidden/>
    <w:unhideWhenUsed/>
    <w:qFormat/>
    <w:pPr>
      <w:ind w:left="1080"/>
    </w:pPr>
  </w:style>
  <w:style w:type="paragraph" w:styleId="41">
    <w:name w:val="List 4"/>
    <w:basedOn w:val="a"/>
    <w:uiPriority w:val="99"/>
    <w:semiHidden/>
    <w:unhideWhenUsed/>
    <w:qFormat/>
    <w:pPr>
      <w:ind w:left="1440" w:hanging="360"/>
      <w:contextualSpacing/>
    </w:pPr>
  </w:style>
  <w:style w:type="paragraph" w:styleId="51">
    <w:name w:val="List 5"/>
    <w:basedOn w:val="a"/>
    <w:uiPriority w:val="99"/>
    <w:semiHidden/>
    <w:unhideWhenUsed/>
    <w:qFormat/>
    <w:pPr>
      <w:ind w:left="1800" w:hanging="360"/>
      <w:contextualSpacing/>
    </w:pPr>
  </w:style>
  <w:style w:type="paragraph" w:styleId="af6">
    <w:name w:val="List Bullet"/>
    <w:basedOn w:val="af5"/>
    <w:qFormat/>
    <w:pPr>
      <w:ind w:left="568" w:hanging="284"/>
      <w:contextualSpacing w:val="0"/>
    </w:pPr>
    <w:rPr>
      <w:lang w:eastAsia="ja-JP"/>
    </w:rPr>
  </w:style>
  <w:style w:type="paragraph" w:styleId="af7">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8">
    <w:name w:val="Subtitle"/>
    <w:basedOn w:val="a"/>
    <w:next w:val="a"/>
    <w:link w:val="af9"/>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uiPriority w:val="39"/>
    <w:unhideWhenUsed/>
    <w:qFormat/>
    <w:pPr>
      <w:tabs>
        <w:tab w:val="left" w:pos="1320"/>
        <w:tab w:val="right" w:leader="dot" w:pos="9350"/>
      </w:tabs>
      <w:spacing w:after="100"/>
      <w:ind w:left="1170" w:hanging="1170"/>
      <w:jc w:val="both"/>
    </w:pPr>
  </w:style>
  <w:style w:type="paragraph" w:styleId="TOC2">
    <w:name w:val="toc 2"/>
    <w:basedOn w:val="a"/>
    <w:next w:val="a"/>
    <w:uiPriority w:val="39"/>
    <w:unhideWhenUsed/>
    <w:qFormat/>
    <w:pPr>
      <w:spacing w:after="100"/>
      <w:ind w:left="200"/>
    </w:p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4">
    <w:name w:val="批注框文本 字符"/>
    <w:link w:val="a3"/>
    <w:uiPriority w:val="99"/>
    <w:semiHidden/>
    <w:qFormat/>
    <w:rPr>
      <w:rFonts w:ascii="Tahoma" w:eastAsia="Times New Roman" w:hAnsi="Tahoma" w:cs="Tahoma"/>
      <w:sz w:val="16"/>
      <w:szCs w:val="16"/>
      <w:lang w:val="en-GB" w:eastAsia="en-US"/>
    </w:rPr>
  </w:style>
  <w:style w:type="character" w:customStyle="1" w:styleId="af2">
    <w:name w:val="页脚 字符"/>
    <w:link w:val="af0"/>
    <w:qFormat/>
    <w:rPr>
      <w:rFonts w:ascii="Arial" w:eastAsia="Times New Roman" w:hAnsi="Arial" w:cs="Times New Roman"/>
      <w:b/>
      <w:i/>
      <w:sz w:val="18"/>
      <w:szCs w:val="20"/>
      <w:lang w:eastAsia="en-US"/>
    </w:rPr>
  </w:style>
  <w:style w:type="character" w:customStyle="1" w:styleId="af3">
    <w:name w:val="页眉 字符"/>
    <w:link w:val="af1"/>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6">
    <w:name w:val="正文文本 字符"/>
    <w:link w:val="a5"/>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a">
    <w:name w:val="批注文字 字符"/>
    <w:link w:val="a9"/>
    <w:uiPriority w:val="99"/>
    <w:qFormat/>
    <w:rPr>
      <w:rFonts w:ascii="Times New Roman" w:eastAsia="Times New Roman" w:hAnsi="Times New Roman"/>
      <w:lang w:val="en-GB"/>
    </w:rPr>
  </w:style>
  <w:style w:type="character" w:customStyle="1" w:styleId="ac">
    <w:name w:val="批注主题 字符"/>
    <w:link w:val="ab"/>
    <w:uiPriority w:val="99"/>
    <w:semiHidden/>
    <w:qFormat/>
    <w:rPr>
      <w:rFonts w:ascii="Times New Roman" w:eastAsia="Times New Roman" w:hAnsi="Times New Roman"/>
      <w:b/>
      <w:bCs/>
      <w:lang w:val="en-GB"/>
    </w:rPr>
  </w:style>
  <w:style w:type="character" w:customStyle="1" w:styleId="30">
    <w:name w:val="标题 3 字符"/>
    <w:link w:val="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f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9">
    <w:name w:val="副标题 字符"/>
    <w:basedOn w:val="a0"/>
    <w:link w:val="af8"/>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e">
    <w:name w:val="文档结构图 字符"/>
    <w:basedOn w:val="a0"/>
    <w:link w:val="ad"/>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b20">
    <w:name w:val="b2"/>
    <w:basedOn w:val="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4616</Words>
  <Characters>26313</Characters>
  <Application>Microsoft Office Word</Application>
  <DocSecurity>0</DocSecurity>
  <Lines>219</Lines>
  <Paragraphs>61</Paragraphs>
  <ScaleCrop>false</ScaleCrop>
  <Company>Qualcomm Incorporated</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vivo(Yuan)</cp:lastModifiedBy>
  <cp:revision>2</cp:revision>
  <cp:lastPrinted>2017-09-12T18:53:00Z</cp:lastPrinted>
  <dcterms:created xsi:type="dcterms:W3CDTF">2024-03-25T03:10:00Z</dcterms:created>
  <dcterms:modified xsi:type="dcterms:W3CDTF">2024-03-25T03:10:00Z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1033-6.5.2.8766</vt:lpwstr>
  </property>
  <property fmtid="{D5CDD505-2E9C-101B-9397-08002B2CF9AE}" pid="27" name="ICV">
    <vt:lpwstr>DFDC0456944A341AD7EAFF65CC2463AA_42</vt:lpwstr>
  </property>
  <property fmtid="{D5CDD505-2E9C-101B-9397-08002B2CF9AE}" pid="28" name="CWM4990b6f0ea5311ee80003bf100003bf1">
    <vt:lpwstr>CWMjXL3z5aSll/i/9az6JYiOw7g55rWADJcu3FywX4lVUvYs+9JGeiu+9se/T028D12ojl5IEYNNC/aw8+i0O1Cag==</vt:lpwstr>
  </property>
</Properties>
</file>