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w:t>
            </w:r>
            <w:r w:rsidR="00E25A4A">
              <w:rPr>
                <w:rFonts w:eastAsia="宋体"/>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C63CC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C63CC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RAN4 LS in R2-2311750, it was agreed 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144CE8A0"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7015EB">
              <w:rPr>
                <w:rFonts w:cs="Arial"/>
                <w:iCs/>
                <w:lang w:val="en-US" w:eastAsia="zh-CN"/>
              </w:rPr>
              <w:t>6</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BWP-DownlinkDedicated</w:t>
      </w:r>
      <w:bookmarkEnd w:id="3"/>
      <w:bookmarkEnd w:id="4"/>
    </w:p>
    <w:p w14:paraId="1DD51467" w14:textId="77777777" w:rsidR="007747D4" w:rsidRPr="00D47ECF" w:rsidRDefault="007747D4" w:rsidP="007747D4">
      <w:r w:rsidRPr="00D47ECF">
        <w:t xml:space="preserve">The IE </w:t>
      </w:r>
      <w:r w:rsidRPr="00D47ECF">
        <w:rPr>
          <w:i/>
        </w:rPr>
        <w:t>BWP-DownlinkDedicated</w:t>
      </w:r>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BWP-DownlinkDedicated</w:t>
      </w:r>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 xml:space="preserve">BWP-DownlinkDedicated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r w:rsidRPr="00D47ECF">
              <w:rPr>
                <w:b/>
                <w:i/>
                <w:szCs w:val="22"/>
                <w:lang w:eastAsia="sv-SE"/>
              </w:rPr>
              <w:t>beamFailureRecoverySCellConfig</w:t>
            </w:r>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r w:rsidRPr="00D47ECF">
              <w:rPr>
                <w:b/>
                <w:i/>
                <w:szCs w:val="22"/>
                <w:lang w:eastAsia="sv-SE"/>
              </w:rPr>
              <w:t>beamFailureRecoverySpCellConfig</w:t>
            </w:r>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r w:rsidRPr="00D47ECF">
              <w:rPr>
                <w:b/>
                <w:i/>
                <w:szCs w:val="22"/>
                <w:lang w:eastAsia="sv-SE"/>
              </w:rPr>
              <w:t>cfr-ConfigMulticast</w:t>
            </w:r>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dl-PPW-PreConfigToAddModList</w:t>
            </w:r>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dl-PPW-PreConfigToReleaseList</w:t>
            </w:r>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r w:rsidRPr="00D47ECF">
              <w:rPr>
                <w:b/>
                <w:i/>
                <w:szCs w:val="22"/>
                <w:lang w:eastAsia="sv-SE"/>
              </w:rPr>
              <w:t>harq-FeedbackEnablingforSPSactive</w:t>
            </w:r>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r w:rsidRPr="00D47ECF">
              <w:rPr>
                <w:b/>
                <w:i/>
                <w:szCs w:val="22"/>
                <w:lang w:eastAsia="sv-SE"/>
              </w:rPr>
              <w:t>nonCellDefiningSSB</w:t>
            </w:r>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ins w:id="6" w:author="vivo-Chenli" w:date="2023-09-22T12:06:00Z">
              <w:r w:rsidR="00622129">
                <w:rPr>
                  <w:szCs w:val="22"/>
                  <w:lang w:eastAsia="sv-SE"/>
                </w:rPr>
                <w:t>, BFD</w:t>
              </w:r>
            </w:ins>
            <w:ins w:id="7" w:author="vivo-Chenli" w:date="2023-09-22T12:12:00Z">
              <w:r w:rsidR="003C24E7">
                <w:rPr>
                  <w:szCs w:val="22"/>
                  <w:lang w:eastAsia="sv-SE"/>
                </w:rPr>
                <w:t xml:space="preserve">, </w:t>
              </w:r>
            </w:ins>
            <w:ins w:id="8" w:author="vivo-Chenli" w:date="2023-11-02T16:46:00Z">
              <w:r w:rsidR="0071766F" w:rsidRPr="0071766F">
                <w:rPr>
                  <w:szCs w:val="22"/>
                  <w:lang w:eastAsia="sv-SE"/>
                </w:rPr>
                <w:t>beam management</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r w:rsidRPr="00D47ECF">
              <w:rPr>
                <w:i/>
                <w:iCs/>
                <w:szCs w:val="22"/>
                <w:lang w:eastAsia="sv-SE"/>
              </w:rPr>
              <w:t>RadioLinkMonitoringRS</w:t>
            </w:r>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PRACH-ResourceDedicatedBFR</w:t>
            </w:r>
            <w:r w:rsidRPr="00D47ECF">
              <w:rPr>
                <w:szCs w:val="22"/>
                <w:lang w:eastAsia="sv-SE"/>
              </w:rPr>
              <w:t xml:space="preserve">) refer </w:t>
            </w:r>
            <w:del w:id="9" w:author="vivo-Chenli" w:date="2023-11-01T11:48:00Z">
              <w:r w:rsidRPr="00D47ECF" w:rsidDel="00442544">
                <w:rPr>
                  <w:szCs w:val="22"/>
                  <w:lang w:eastAsia="sv-SE"/>
                </w:rPr>
                <w:delText>implicitily</w:delText>
              </w:r>
            </w:del>
            <w:ins w:id="10"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ssb-PBCH-BlockPower</w:t>
            </w:r>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r w:rsidRPr="00D47ECF">
              <w:rPr>
                <w:b/>
                <w:i/>
                <w:szCs w:val="22"/>
                <w:lang w:eastAsia="sv-SE"/>
              </w:rPr>
              <w:t>pdcch-Config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r w:rsidRPr="00D47ECF">
              <w:rPr>
                <w:b/>
                <w:i/>
                <w:szCs w:val="22"/>
                <w:lang w:eastAsia="sv-SE"/>
              </w:rPr>
              <w:t>pdsch-Config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r w:rsidRPr="00D47ECF">
              <w:rPr>
                <w:b/>
                <w:i/>
                <w:szCs w:val="22"/>
                <w:lang w:eastAsia="sv-SE"/>
              </w:rPr>
              <w:t>preConfGapStatus</w:t>
            </w:r>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r w:rsidRPr="00D47ECF">
              <w:rPr>
                <w:rFonts w:eastAsia="Calibri"/>
                <w:i/>
                <w:iCs/>
                <w:szCs w:val="22"/>
                <w:lang w:eastAsia="sv-SE"/>
              </w:rPr>
              <w:t>preConfigInd</w:t>
            </w:r>
            <w:r w:rsidRPr="00D47ECF">
              <w:rPr>
                <w:szCs w:val="22"/>
                <w:lang w:eastAsia="sv-SE"/>
              </w:rPr>
              <w:t xml:space="preserve">) are activated or deactivated upon the switch to this BWP. </w:t>
            </w:r>
            <w:bookmarkStart w:id="11"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1"/>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r w:rsidRPr="00D47ECF">
              <w:rPr>
                <w:i/>
                <w:szCs w:val="22"/>
                <w:lang w:eastAsia="sv-SE"/>
              </w:rPr>
              <w:t xml:space="preserve">measObjectId </w:t>
            </w:r>
            <w:r w:rsidRPr="00D47ECF">
              <w:rPr>
                <w:szCs w:val="22"/>
                <w:lang w:eastAsia="sv-SE"/>
              </w:rPr>
              <w:t xml:space="preserve">of the </w:t>
            </w:r>
            <w:r w:rsidRPr="00D47ECF">
              <w:rPr>
                <w:i/>
                <w:szCs w:val="22"/>
                <w:lang w:eastAsia="sv-SE"/>
              </w:rPr>
              <w:t>MeasObjectNR</w:t>
            </w:r>
            <w:r w:rsidRPr="00D47ECF">
              <w:rPr>
                <w:szCs w:val="22"/>
                <w:lang w:eastAsia="sv-SE"/>
              </w:rPr>
              <w:t xml:space="preserve"> in </w:t>
            </w:r>
            <w:r w:rsidRPr="00D47ECF">
              <w:rPr>
                <w:i/>
                <w:lang w:eastAsia="sv-SE"/>
              </w:rPr>
              <w:t>MeasConfig</w:t>
            </w:r>
            <w:r w:rsidRPr="00D47ECF">
              <w:rPr>
                <w:lang w:eastAsia="sv-SE"/>
              </w:rPr>
              <w:t xml:space="preserve"> which is </w:t>
            </w:r>
            <w:r w:rsidRPr="00D47ECF">
              <w:rPr>
                <w:szCs w:val="22"/>
                <w:lang w:eastAsia="sv-SE"/>
              </w:rPr>
              <w:t xml:space="preserve">associated to the serving cell. For this </w:t>
            </w:r>
            <w:r w:rsidRPr="00D47ECF">
              <w:rPr>
                <w:i/>
                <w:szCs w:val="22"/>
                <w:lang w:eastAsia="sv-SE"/>
              </w:rPr>
              <w:t>MeasObjectNR</w:t>
            </w:r>
            <w:r w:rsidRPr="00D47ECF">
              <w:rPr>
                <w:szCs w:val="22"/>
                <w:lang w:eastAsia="sv-SE"/>
              </w:rPr>
              <w:t xml:space="preserve">, the following relationship applies between this </w:t>
            </w:r>
            <w:r w:rsidRPr="00D47ECF">
              <w:rPr>
                <w:i/>
                <w:iCs/>
                <w:szCs w:val="22"/>
                <w:lang w:eastAsia="sv-SE"/>
              </w:rPr>
              <w:t>MeasObjectNR</w:t>
            </w:r>
            <w:r w:rsidRPr="00D47ECF">
              <w:rPr>
                <w:szCs w:val="22"/>
                <w:lang w:eastAsia="sv-SE"/>
              </w:rPr>
              <w:t xml:space="preserve"> and </w:t>
            </w:r>
            <w:r w:rsidRPr="00D47ECF">
              <w:rPr>
                <w:i/>
                <w:iCs/>
                <w:szCs w:val="22"/>
                <w:lang w:eastAsia="sv-SE"/>
              </w:rPr>
              <w:t>nonCellDefiningSSB</w:t>
            </w:r>
            <w:r w:rsidRPr="00D47ECF">
              <w:rPr>
                <w:szCs w:val="22"/>
                <w:lang w:eastAsia="sv-SE"/>
              </w:rPr>
              <w:t xml:space="preserve"> in </w:t>
            </w:r>
            <w:r w:rsidRPr="00D47ECF">
              <w:rPr>
                <w:i/>
                <w:iCs/>
                <w:szCs w:val="22"/>
                <w:lang w:eastAsia="sv-SE"/>
              </w:rPr>
              <w:t>BWP-DownlinkDedicated</w:t>
            </w:r>
            <w:r w:rsidRPr="00D47ECF">
              <w:rPr>
                <w:szCs w:val="22"/>
                <w:lang w:eastAsia="sv-SE"/>
              </w:rPr>
              <w:t xml:space="preserve"> of the associated downlink BWP: if </w:t>
            </w:r>
            <w:r w:rsidRPr="00D47ECF">
              <w:rPr>
                <w:i/>
                <w:szCs w:val="22"/>
                <w:lang w:eastAsia="sv-SE"/>
              </w:rPr>
              <w:t>ssbFrequency</w:t>
            </w:r>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r w:rsidRPr="00D47ECF">
              <w:rPr>
                <w:rFonts w:eastAsia="等线"/>
                <w:i/>
                <w:lang w:eastAsia="zh-CN"/>
              </w:rPr>
              <w:t>nonCellDefiningSSB</w:t>
            </w:r>
            <w:r w:rsidRPr="00D47ECF">
              <w:rPr>
                <w:lang w:eastAsia="sv-SE"/>
              </w:rPr>
              <w:t xml:space="preserve">. </w:t>
            </w:r>
            <w:r w:rsidRPr="00D47ECF">
              <w:rPr>
                <w:rFonts w:eastAsia="Calibri"/>
                <w:bCs/>
                <w:szCs w:val="22"/>
                <w:lang w:eastAsia="sv-SE"/>
              </w:rPr>
              <w:t>If the field is present in a downlink BWP and the BWP is activated, the</w:t>
            </w:r>
            <w:del w:id="12"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3"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r w:rsidRPr="00D47ECF">
              <w:rPr>
                <w:b/>
                <w:i/>
                <w:szCs w:val="22"/>
                <w:lang w:eastAsia="sv-SE"/>
              </w:rPr>
              <w:t>sps-Config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r w:rsidRPr="00D47ECF">
              <w:rPr>
                <w:i/>
                <w:lang w:eastAsia="sv-SE"/>
              </w:rPr>
              <w:t>sps-Config</w:t>
            </w:r>
            <w:r w:rsidRPr="00D47ECF">
              <w:rPr>
                <w:szCs w:val="22"/>
                <w:lang w:eastAsia="sv-SE"/>
              </w:rPr>
              <w:t xml:space="preserve"> when there is an active configured downlink assignment (see TS 38.321 [3]). However, the NW may release the </w:t>
            </w:r>
            <w:r w:rsidRPr="00D47ECF">
              <w:rPr>
                <w:i/>
                <w:lang w:eastAsia="sv-SE"/>
              </w:rPr>
              <w:t>sps-Config</w:t>
            </w:r>
            <w:r w:rsidRPr="00D47ECF">
              <w:rPr>
                <w:szCs w:val="22"/>
                <w:lang w:eastAsia="sv-SE"/>
              </w:rPr>
              <w:t xml:space="preserve"> at any time. Network can only configure SPS in one BWP using either this field or </w:t>
            </w:r>
            <w:r w:rsidRPr="00D47ECF">
              <w:rPr>
                <w:i/>
                <w:iCs/>
                <w:szCs w:val="22"/>
                <w:lang w:eastAsia="sv-SE"/>
              </w:rPr>
              <w:t>sps-ConfigToAddModList.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r w:rsidRPr="00D47ECF">
              <w:rPr>
                <w:b/>
                <w:i/>
              </w:rPr>
              <w:t>sps-ConfigDeactivationStateList</w:t>
            </w:r>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47ECF">
              <w:rPr>
                <w:i/>
              </w:rPr>
              <w:t>harq-CodebookID</w:t>
            </w:r>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r w:rsidRPr="00D47ECF">
              <w:rPr>
                <w:b/>
                <w:i/>
                <w:szCs w:val="22"/>
                <w:lang w:eastAsia="sv-SE"/>
              </w:rPr>
              <w:lastRenderedPageBreak/>
              <w:t>sps-Config</w:t>
            </w:r>
            <w:r w:rsidRPr="00D47ECF">
              <w:rPr>
                <w:b/>
                <w:i/>
                <w:szCs w:val="22"/>
              </w:rPr>
              <w:t>ToAddMod</w:t>
            </w:r>
            <w:r w:rsidRPr="00D47ECF">
              <w:rPr>
                <w:b/>
                <w:i/>
                <w:szCs w:val="22"/>
                <w:lang w:eastAsia="sv-SE"/>
              </w:rPr>
              <w:t>List</w:t>
            </w:r>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r w:rsidRPr="00D47ECF">
              <w:rPr>
                <w:b/>
                <w:i/>
              </w:rPr>
              <w:t>sps-ConfigToReleaseList</w:t>
            </w:r>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r w:rsidRPr="00D47ECF">
              <w:rPr>
                <w:b/>
                <w:i/>
                <w:szCs w:val="22"/>
                <w:lang w:eastAsia="sv-SE"/>
              </w:rPr>
              <w:t>radioLinkMonitoringConfig</w:t>
            </w:r>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r w:rsidRPr="00D47ECF">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4" w:author="vivo-Chenli" w:date="2023-09-22T15:19:00Z">
              <w:r w:rsidRPr="00D47ECF" w:rsidDel="005F2A0E">
                <w:rPr>
                  <w:rFonts w:eastAsia="Calibri"/>
                  <w:b w:val="0"/>
                  <w:bCs/>
                  <w:szCs w:val="22"/>
                  <w:lang w:eastAsia="sv-SE"/>
                </w:rPr>
                <w:delText xml:space="preserve">the UE is a RedCap UE and </w:delText>
              </w:r>
            </w:del>
            <w:r w:rsidRPr="00D47ECF">
              <w:rPr>
                <w:rFonts w:eastAsia="Calibri"/>
                <w:b w:val="0"/>
                <w:bCs/>
                <w:i/>
                <w:iCs/>
                <w:szCs w:val="22"/>
                <w:lang w:eastAsia="sv-SE"/>
              </w:rPr>
              <w:t>nonCellDefiningSSB</w:t>
            </w:r>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r w:rsidRPr="00D47ECF">
              <w:rPr>
                <w:rFonts w:eastAsia="Calibri"/>
                <w:i/>
                <w:szCs w:val="22"/>
                <w:lang w:eastAsia="sv-SE"/>
              </w:rPr>
              <w:t>PreConfigMG</w:t>
            </w:r>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r w:rsidRPr="00D47ECF">
              <w:rPr>
                <w:rFonts w:eastAsia="Calibri"/>
                <w:i/>
                <w:iCs/>
                <w:szCs w:val="22"/>
                <w:lang w:eastAsia="sv-SE"/>
              </w:rPr>
              <w:t>preConfigInd</w:t>
            </w:r>
            <w:r w:rsidRPr="00D47ECF">
              <w:rPr>
                <w:rFonts w:eastAsia="Calibri"/>
                <w:szCs w:val="22"/>
                <w:lang w:eastAsia="sv-SE"/>
              </w:rPr>
              <w:t xml:space="preserve"> or there is at least one per FR gap of the same FR which the BWP belongs to and configured with </w:t>
            </w:r>
            <w:r w:rsidRPr="00D47ECF">
              <w:rPr>
                <w:rFonts w:eastAsia="Calibri"/>
                <w:i/>
                <w:iCs/>
                <w:szCs w:val="22"/>
                <w:lang w:eastAsia="sv-SE"/>
              </w:rPr>
              <w:t>preConfigInd</w:t>
            </w:r>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BWP-DownlinkDedicated</w:t>
            </w:r>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BWP-DownlinkDedicated</w:t>
            </w:r>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15" w:name="_Toc139045512"/>
      <w:bookmarkStart w:id="16" w:name="_Toc60777182"/>
      <w:bookmarkStart w:id="17" w:name="_Toc131064908"/>
      <w:r>
        <w:t>–</w:t>
      </w:r>
      <w:r>
        <w:tab/>
      </w:r>
      <w:r>
        <w:rPr>
          <w:i/>
        </w:rPr>
        <w:t>BWP-UplinkCommon</w:t>
      </w:r>
      <w:bookmarkEnd w:id="15"/>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r>
              <w:rPr>
                <w:b/>
                <w:bCs/>
                <w:i/>
                <w:iCs/>
                <w:lang w:eastAsia="sv-SE"/>
              </w:rPr>
              <w:t>additionalRACH-ConfigList</w:t>
            </w:r>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r>
              <w:rPr>
                <w:rFonts w:cs="Arial"/>
                <w:i/>
                <w:lang w:eastAsia="sv-SE"/>
              </w:rPr>
              <w:t>additionalRACH-Config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r>
              <w:rPr>
                <w:b/>
                <w:bCs/>
                <w:i/>
                <w:iCs/>
                <w:lang w:eastAsia="sv-SE"/>
              </w:rPr>
              <w:t>enableRA-PrioritizationForSlicing</w:t>
            </w:r>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ra-PrioritizationForSlicing/ra-PrioritizationForSlicingTwoStep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ra-PrioritizationForAccessIdentity</w:t>
            </w:r>
            <w:r>
              <w:rPr>
                <w:bCs/>
                <w:iCs/>
                <w:lang w:eastAsia="ko-KR"/>
              </w:rPr>
              <w:t xml:space="preserve">. If the field is absent, whether to use </w:t>
            </w:r>
            <w:r>
              <w:rPr>
                <w:i/>
              </w:rPr>
              <w:t>ra-PrioritizationForSlicing/ra-PrioritizationForSlicingTwoStep</w:t>
            </w:r>
            <w:r>
              <w:rPr>
                <w:bCs/>
                <w:iCs/>
                <w:lang w:eastAsia="ko-KR"/>
              </w:rPr>
              <w:t xml:space="preserve"> or </w:t>
            </w:r>
            <w:r>
              <w:rPr>
                <w:bCs/>
                <w:i/>
                <w:lang w:eastAsia="ko-KR"/>
              </w:rPr>
              <w:t>ra-PrioritizationForAccessIdentity</w:t>
            </w:r>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bwp-Id as UL-BWP) are the initial DL BWPs or DL BWPs containing the SSB associated to the initial DL BWP</w:t>
            </w:r>
            <w:r w:rsidRPr="00E853FB">
              <w:rPr>
                <w:szCs w:val="22"/>
                <w:lang w:eastAsia="sv-SE"/>
              </w:rPr>
              <w:t xml:space="preserve"> or </w:t>
            </w:r>
            <w:del w:id="18"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19"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r>
              <w:rPr>
                <w:b/>
                <w:i/>
                <w:szCs w:val="22"/>
                <w:lang w:eastAsia="sv-SE"/>
              </w:rPr>
              <w:t>pucch-ConfigCommon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r>
              <w:rPr>
                <w:b/>
                <w:i/>
                <w:szCs w:val="22"/>
                <w:lang w:eastAsia="sv-SE"/>
              </w:rPr>
              <w:t>pusch-ConfigCommon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r w:rsidRPr="00E853FB">
              <w:rPr>
                <w:i/>
                <w:lang w:eastAsia="sv-SE"/>
              </w:rPr>
              <w:t>bwp-Id</w:t>
            </w:r>
            <w:r w:rsidRPr="00E853FB">
              <w:rPr>
                <w:szCs w:val="22"/>
                <w:lang w:eastAsia="sv-SE"/>
              </w:rPr>
              <w:t xml:space="preserve"> as UL-BWP) are the initial DL BWPs or DL BWPs containing the SSB associated to the initial DL BWP or </w:t>
            </w:r>
            <w:del w:id="20"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1"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rach-ConfigCommonIAB</w:t>
            </w:r>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r>
              <w:rPr>
                <w:b/>
                <w:bCs/>
                <w:i/>
                <w:iCs/>
                <w:lang w:eastAsia="sv-SE"/>
              </w:rPr>
              <w:t>useInterlacePUCCH-PUSCH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r>
              <w:rPr>
                <w:rFonts w:eastAsia="等线"/>
                <w:i/>
                <w:iCs/>
                <w:lang w:eastAsia="zh-CN"/>
              </w:rPr>
              <w:t>ra-PrioritizationForAccessIdentity</w:t>
            </w:r>
            <w:r>
              <w:rPr>
                <w:rFonts w:eastAsia="等线"/>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4"/>
      </w:pPr>
      <w:bookmarkStart w:id="22" w:name="_Toc139045518"/>
      <w:bookmarkEnd w:id="16"/>
      <w:bookmarkEnd w:id="17"/>
      <w:r>
        <w:t>–</w:t>
      </w:r>
      <w:r>
        <w:tab/>
      </w:r>
      <w:r>
        <w:rPr>
          <w:i/>
        </w:rPr>
        <w:t>CellGroupConfig</w:t>
      </w:r>
      <w:bookmarkEnd w:id="22"/>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3"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3"/>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r>
              <w:rPr>
                <w:rFonts w:eastAsia="Calibri"/>
                <w:b/>
                <w:bCs/>
                <w:i/>
                <w:iCs/>
                <w:lang w:eastAsia="sv-SE"/>
              </w:rPr>
              <w:t>dlCarrier</w:t>
            </w:r>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r>
              <w:rPr>
                <w:rFonts w:eastAsia="Calibri"/>
                <w:b/>
                <w:bCs/>
                <w:i/>
                <w:iCs/>
                <w:lang w:eastAsia="sv-SE"/>
              </w:rPr>
              <w:t>ulCarrier</w:t>
            </w:r>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r>
              <w:rPr>
                <w:b/>
                <w:bCs/>
                <w:i/>
                <w:iCs/>
                <w:lang w:eastAsia="sv-SE"/>
              </w:rPr>
              <w:t>bh-RLC-ChannelToAddModList</w:t>
            </w:r>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r>
              <w:rPr>
                <w:b/>
                <w:bCs/>
                <w:i/>
                <w:iCs/>
                <w:lang w:eastAsia="sv-SE"/>
              </w:rPr>
              <w:t>bh-RLC-ChannelToReleaseList</w:t>
            </w:r>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r>
              <w:rPr>
                <w:rFonts w:eastAsia="Calibri"/>
                <w:b/>
                <w:bCs/>
                <w:i/>
                <w:iCs/>
                <w:lang w:eastAsia="sv-SE"/>
              </w:rPr>
              <w:t>npn-IdentityInfoList</w:t>
            </w:r>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r>
              <w:rPr>
                <w:rFonts w:eastAsia="Calibri"/>
                <w:b/>
                <w:bCs/>
                <w:i/>
                <w:iCs/>
                <w:lang w:eastAsia="sv-SE"/>
              </w:rPr>
              <w:t>plmn-IdentityInfoList</w:t>
            </w:r>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r>
              <w:rPr>
                <w:rFonts w:eastAsia="Calibri"/>
                <w:b/>
                <w:i/>
                <w:szCs w:val="22"/>
                <w:lang w:eastAsia="sv-SE"/>
              </w:rPr>
              <w:t>rlc-BearerToAddModList</w:t>
            </w:r>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r>
              <w:rPr>
                <w:rFonts w:eastAsia="Calibri"/>
                <w:b/>
                <w:i/>
                <w:szCs w:val="22"/>
                <w:lang w:eastAsia="sv-SE"/>
              </w:rPr>
              <w:t>reportUplinkTxDirectCurrent</w:t>
            </w:r>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r>
              <w:rPr>
                <w:rFonts w:eastAsia="Calibri"/>
                <w:b/>
                <w:i/>
                <w:szCs w:val="22"/>
                <w:lang w:eastAsia="sv-SE"/>
              </w:rPr>
              <w:t>reportUplinkTxDirectCurrentMoreCarrier</w:t>
            </w:r>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r>
              <w:rPr>
                <w:rFonts w:eastAsia="Calibri"/>
                <w:b/>
                <w:i/>
                <w:szCs w:val="22"/>
                <w:lang w:eastAsia="sv-SE"/>
              </w:rPr>
              <w:t>reportUplinkTxDirectCurrentTwoCarrier</w:t>
            </w:r>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r>
              <w:rPr>
                <w:rFonts w:eastAsia="Calibri"/>
                <w:b/>
                <w:i/>
                <w:szCs w:val="22"/>
                <w:lang w:eastAsia="sv-SE"/>
              </w:rPr>
              <w:t>rlc-BearerToReleaseListExt</w:t>
            </w:r>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r>
              <w:rPr>
                <w:rFonts w:eastAsia="Calibri"/>
                <w:b/>
                <w:i/>
                <w:szCs w:val="22"/>
                <w:lang w:eastAsia="sv-SE"/>
              </w:rPr>
              <w:t>rlmInSyncOutOfSyncThreshold</w:t>
            </w:r>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r>
              <w:rPr>
                <w:rFonts w:eastAsia="Calibri"/>
                <w:b/>
                <w:i/>
                <w:szCs w:val="22"/>
                <w:lang w:eastAsia="sv-SE"/>
              </w:rPr>
              <w:t>sCellToAddModList</w:t>
            </w:r>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r>
              <w:rPr>
                <w:rFonts w:eastAsia="Calibri"/>
                <w:b/>
                <w:i/>
                <w:szCs w:val="22"/>
                <w:lang w:eastAsia="sv-SE"/>
              </w:rPr>
              <w:t>sCellToReleaseList</w:t>
            </w:r>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r>
              <w:rPr>
                <w:rFonts w:eastAsia="Calibri"/>
                <w:b/>
                <w:i/>
                <w:szCs w:val="22"/>
                <w:lang w:eastAsia="sv-SE"/>
              </w:rPr>
              <w:t>spCellConfig</w:t>
            </w:r>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r>
              <w:rPr>
                <w:b/>
                <w:bCs/>
                <w:i/>
                <w:iCs/>
                <w:lang w:eastAsia="zh-CN"/>
              </w:rPr>
              <w:t>uplinkTxSwitchingOption</w:t>
            </w:r>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r>
              <w:rPr>
                <w:b/>
                <w:bCs/>
                <w:i/>
                <w:iCs/>
                <w:lang w:eastAsia="zh-CN"/>
              </w:rPr>
              <w:t>uplinkTxSwitchingPowerBoosting</w:t>
            </w:r>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r>
              <w:rPr>
                <w:b/>
                <w:bCs/>
                <w:i/>
                <w:iCs/>
                <w:lang w:eastAsia="zh-CN"/>
              </w:rPr>
              <w:t>uplinkTxSwitching-DualUL-TxState</w:t>
            </w:r>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r>
              <w:rPr>
                <w:b/>
                <w:bCs/>
                <w:i/>
                <w:iCs/>
                <w:lang w:eastAsia="zh-CN"/>
              </w:rPr>
              <w:t>uu-RelayRLC-ChannelToAddModList</w:t>
            </w:r>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r>
              <w:rPr>
                <w:b/>
                <w:bCs/>
                <w:i/>
                <w:iCs/>
                <w:lang w:eastAsia="zh-CN"/>
              </w:rPr>
              <w:t>uu-RelayRLC-ChannelToReleaseList</w:t>
            </w:r>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DeactivatedSCG-Config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r>
              <w:rPr>
                <w:b/>
                <w:bCs/>
                <w:i/>
                <w:iCs/>
                <w:lang w:eastAsia="sv-SE"/>
              </w:rPr>
              <w:t>uplinkPowerSharingDAPS-Mode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r>
              <w:rPr>
                <w:i/>
                <w:szCs w:val="22"/>
                <w:lang w:eastAsia="sv-SE"/>
              </w:rPr>
              <w:t xml:space="preserve">GoodServingCellEvaluation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IAB-ResourceConfig</w:t>
            </w:r>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r>
              <w:rPr>
                <w:b/>
                <w:bCs/>
                <w:i/>
                <w:iCs/>
                <w:lang w:eastAsia="sv-SE"/>
              </w:rPr>
              <w:t>iab-ResourceConfigID</w:t>
            </w:r>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r>
              <w:rPr>
                <w:b/>
                <w:bCs/>
                <w:i/>
                <w:iCs/>
                <w:lang w:eastAsia="sv-SE"/>
              </w:rPr>
              <w:t>periodicitySlotList</w:t>
            </w:r>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r>
              <w:rPr>
                <w:i/>
                <w:iCs/>
                <w:lang w:eastAsia="sv-SE"/>
              </w:rPr>
              <w:t>slotList</w:t>
            </w:r>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r>
              <w:rPr>
                <w:b/>
                <w:bCs/>
                <w:i/>
                <w:iCs/>
                <w:lang w:eastAsia="x-none"/>
              </w:rPr>
              <w:t>slotList</w:t>
            </w:r>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r>
              <w:rPr>
                <w:i/>
                <w:iCs/>
                <w:lang w:eastAsia="sv-SE"/>
              </w:rPr>
              <w:t>slotList</w:t>
            </w:r>
            <w:r>
              <w:rPr>
                <w:lang w:eastAsia="sv-SE"/>
              </w:rPr>
              <w:t xml:space="preserve"> are strictly less than the value of the </w:t>
            </w:r>
            <w:r>
              <w:rPr>
                <w:i/>
                <w:iCs/>
              </w:rPr>
              <w:t>periodicitySlotList</w:t>
            </w:r>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r>
              <w:rPr>
                <w:b/>
                <w:bCs/>
                <w:i/>
                <w:iCs/>
                <w:lang w:eastAsia="x-none"/>
              </w:rPr>
              <w:t>slotListSubcarrierSpacing</w:t>
            </w:r>
          </w:p>
          <w:p w14:paraId="36762A69" w14:textId="77777777" w:rsidR="00CD5CCC" w:rsidRDefault="00CD5CCC" w:rsidP="002130EF">
            <w:pPr>
              <w:pStyle w:val="TAL"/>
            </w:pPr>
            <w:r>
              <w:t xml:space="preserve">Subcarrier spacing used as reference for the </w:t>
            </w:r>
            <w:r>
              <w:rPr>
                <w:i/>
                <w:iCs/>
              </w:rPr>
              <w:t>slotList</w:t>
            </w:r>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r>
              <w:rPr>
                <w:b/>
                <w:i/>
                <w:szCs w:val="22"/>
                <w:lang w:eastAsia="sv-SE"/>
              </w:rPr>
              <w:t>smtc</w:t>
            </w:r>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4"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5" w:author="vivo-Chenli" w:date="2023-09-22T15:32:00Z">
              <w:r w:rsidRPr="00F10B4F" w:rsidDel="0046559A">
                <w:rPr>
                  <w:szCs w:val="22"/>
                  <w:lang w:eastAsia="sv-SE"/>
                </w:rPr>
                <w:delText>For a RedCap UE, i</w:delText>
              </w:r>
            </w:del>
            <w:ins w:id="26"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r>
              <w:rPr>
                <w:rFonts w:eastAsia="宋体"/>
                <w:b/>
                <w:bCs/>
                <w:i/>
                <w:iCs/>
                <w:lang w:eastAsia="sv-SE"/>
              </w:rPr>
              <w:t>IntraBandCC-Combination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r>
              <w:rPr>
                <w:rFonts w:eastAsia="宋体"/>
                <w:b/>
                <w:bCs/>
                <w:i/>
                <w:iCs/>
                <w:lang w:eastAsia="sv-SE"/>
              </w:rPr>
              <w:t>IntraBandCC-CombinationReqList</w:t>
            </w:r>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r>
              <w:rPr>
                <w:rFonts w:eastAsia="宋体"/>
                <w:b/>
                <w:bCs/>
                <w:i/>
                <w:iCs/>
                <w:lang w:eastAsia="sv-SE"/>
              </w:rPr>
              <w:t>servCellIndexList</w:t>
            </w:r>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r>
              <w:rPr>
                <w:i/>
                <w:szCs w:val="22"/>
                <w:lang w:eastAsia="sv-SE"/>
              </w:rPr>
              <w:lastRenderedPageBreak/>
              <w:t xml:space="preserve">SCellConfig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r>
              <w:rPr>
                <w:b/>
                <w:i/>
                <w:szCs w:val="22"/>
                <w:lang w:eastAsia="sv-SE"/>
              </w:rPr>
              <w:t>goodServingCellEvaluationBFD</w:t>
            </w:r>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r>
              <w:rPr>
                <w:b/>
                <w:i/>
                <w:szCs w:val="22"/>
                <w:lang w:eastAsia="sv-SE"/>
              </w:rPr>
              <w:t>preConfGapStatus</w:t>
            </w:r>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r>
              <w:rPr>
                <w:b/>
                <w:i/>
                <w:szCs w:val="22"/>
                <w:lang w:eastAsia="sv-SE"/>
              </w:rPr>
              <w:t>smtc</w:t>
            </w:r>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r w:rsidRPr="0006688C">
        <w:rPr>
          <w:rFonts w:ascii="Arial" w:eastAsia="宋体" w:hAnsi="Arial"/>
          <w:i/>
          <w:sz w:val="24"/>
          <w:lang w:eastAsia="en-GB"/>
        </w:rPr>
        <w:t>NeedForGapsInfoNR</w:t>
      </w:r>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r w:rsidRPr="0006688C">
        <w:rPr>
          <w:rFonts w:eastAsia="宋体"/>
          <w:i/>
          <w:lang w:eastAsia="en-GB"/>
        </w:rPr>
        <w:t>NeedForGapsInfoNR</w:t>
      </w:r>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r w:rsidRPr="0006688C">
        <w:rPr>
          <w:rFonts w:ascii="Arial" w:eastAsia="宋体" w:hAnsi="Arial"/>
          <w:b/>
          <w:i/>
          <w:lang w:eastAsia="en-GB"/>
        </w:rPr>
        <w:t>NeedForGapsInfoNR</w:t>
      </w:r>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NeedForGapsInfoNR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intraFreq-needForGap</w:t>
            </w:r>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interFreq-needForGap</w:t>
            </w:r>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r w:rsidRPr="0006688C">
              <w:rPr>
                <w:rFonts w:ascii="Arial" w:hAnsi="Arial"/>
                <w:b/>
                <w:i/>
                <w:iCs/>
                <w:sz w:val="18"/>
              </w:rPr>
              <w:t>NeedForGapsIntraFreq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servCellId</w:t>
            </w:r>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gapIndicationIntra</w:t>
            </w:r>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ins w:id="27" w:author="vivo-Chenli-After RAN2#124" w:date="2023-11-22T14:11:00Z">
              <w:r w:rsidR="000C7C95" w:rsidRPr="00B44929">
                <w:rPr>
                  <w:rFonts w:ascii="Arial" w:hAnsi="Arial"/>
                  <w:sz w:val="18"/>
                </w:rPr>
                <w:t xml:space="preserve">UE supporting </w:t>
              </w:r>
              <w:commentRangeStart w:id="28"/>
              <w:commentRangeStart w:id="29"/>
              <w:r w:rsidR="000C7C95" w:rsidRPr="00B44929">
                <w:rPr>
                  <w:rFonts w:ascii="Arial" w:hAnsi="Arial"/>
                  <w:i/>
                  <w:iCs/>
                  <w:sz w:val="18"/>
                </w:rPr>
                <w:t>bwpOperationWithoutInterruption-r18</w:t>
              </w:r>
            </w:ins>
            <w:commentRangeEnd w:id="28"/>
            <w:r w:rsidR="002A018E">
              <w:rPr>
                <w:rStyle w:val="af7"/>
              </w:rPr>
              <w:commentReference w:id="28"/>
            </w:r>
            <w:commentRangeEnd w:id="29"/>
            <w:r w:rsidR="006B7713">
              <w:rPr>
                <w:rStyle w:val="af7"/>
              </w:rPr>
              <w:commentReference w:id="29"/>
            </w:r>
            <w:ins w:id="30"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1"/>
              <w:commentRangeStart w:id="32"/>
              <w:r w:rsidR="000C7C95" w:rsidRPr="00B44929">
                <w:rPr>
                  <w:rFonts w:ascii="Arial" w:hAnsi="Arial"/>
                  <w:i/>
                  <w:iCs/>
                  <w:sz w:val="18"/>
                </w:rPr>
                <w:t>gap</w:t>
              </w:r>
            </w:ins>
            <w:commentRangeEnd w:id="31"/>
            <w:r w:rsidR="002A018E">
              <w:rPr>
                <w:rStyle w:val="af7"/>
              </w:rPr>
              <w:commentReference w:id="31"/>
            </w:r>
            <w:commentRangeEnd w:id="32"/>
            <w:r w:rsidR="001E195A">
              <w:rPr>
                <w:rStyle w:val="af7"/>
              </w:rPr>
              <w:commentReference w:id="32"/>
            </w:r>
            <w:ins w:id="33" w:author="vivo-Chenli-After RAN2#124" w:date="2023-11-23T11:46:00Z">
              <w:r w:rsidR="00DC48F7">
                <w:rPr>
                  <w:rFonts w:ascii="Arial" w:hAnsi="Arial"/>
                  <w:sz w:val="18"/>
                </w:rPr>
                <w:t xml:space="preserve"> for the corresponding band(s)</w:t>
              </w:r>
            </w:ins>
            <w:ins w:id="34" w:author="vivo-Chenli-After RAN2#124" w:date="2023-11-22T14:11:00Z">
              <w:r w:rsidR="000C7C95" w:rsidRPr="00B44929">
                <w:rPr>
                  <w:rFonts w:ascii="Arial" w:hAnsi="Arial"/>
                  <w:sz w:val="18"/>
                </w:rPr>
                <w:t>.</w:t>
              </w:r>
            </w:ins>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NeedForGapsNR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bandNR</w:t>
            </w:r>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w:t>
            </w:r>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宋体"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宋体"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宋体" w:hAnsi="Arial"/>
          <w:sz w:val="24"/>
          <w:lang w:eastAsia="en-GB"/>
        </w:rPr>
      </w:pPr>
      <w:bookmarkStart w:id="35" w:name="_Toc146781350"/>
      <w:r w:rsidRPr="00CF3191">
        <w:rPr>
          <w:rFonts w:ascii="Arial" w:eastAsia="宋体" w:hAnsi="Arial"/>
          <w:sz w:val="24"/>
          <w:lang w:eastAsia="en-GB"/>
        </w:rPr>
        <w:lastRenderedPageBreak/>
        <w:t>–</w:t>
      </w:r>
      <w:r w:rsidRPr="00CF3191">
        <w:rPr>
          <w:rFonts w:ascii="Arial" w:eastAsia="宋体" w:hAnsi="Arial"/>
          <w:sz w:val="24"/>
          <w:lang w:eastAsia="en-GB"/>
        </w:rPr>
        <w:tab/>
      </w:r>
      <w:r w:rsidRPr="00CF3191">
        <w:rPr>
          <w:rFonts w:ascii="Arial" w:eastAsia="宋体" w:hAnsi="Arial"/>
          <w:i/>
          <w:iCs/>
          <w:sz w:val="24"/>
          <w:lang w:eastAsia="en-GB"/>
        </w:rPr>
        <w:t>NeedForGapNCSG-InfoNR</w:t>
      </w:r>
      <w:bookmarkEnd w:id="35"/>
    </w:p>
    <w:p w14:paraId="3E2DDD0A" w14:textId="77777777" w:rsidR="00CF3191" w:rsidRPr="00CF3191" w:rsidRDefault="00CF3191" w:rsidP="00CF3191">
      <w:pPr>
        <w:rPr>
          <w:rFonts w:eastAsia="宋体"/>
          <w:lang w:eastAsia="en-GB"/>
        </w:rPr>
      </w:pPr>
      <w:r w:rsidRPr="00CF3191">
        <w:rPr>
          <w:rFonts w:eastAsia="宋体"/>
          <w:lang w:eastAsia="en-GB"/>
        </w:rPr>
        <w:t xml:space="preserve">The IE </w:t>
      </w:r>
      <w:r w:rsidRPr="00CF3191">
        <w:rPr>
          <w:rFonts w:eastAsia="宋体"/>
          <w:i/>
          <w:lang w:eastAsia="en-GB"/>
        </w:rPr>
        <w:t>NeedForGapNCSG-InfoNR</w:t>
      </w:r>
      <w:r w:rsidRPr="00CF3191">
        <w:rPr>
          <w:rFonts w:eastAsia="宋体"/>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宋体" w:hAnsi="Arial"/>
          <w:b/>
          <w:lang w:eastAsia="en-GB"/>
        </w:rPr>
      </w:pPr>
      <w:r w:rsidRPr="00CF3191">
        <w:rPr>
          <w:rFonts w:ascii="Arial" w:eastAsia="宋体" w:hAnsi="Arial"/>
          <w:b/>
          <w:i/>
          <w:lang w:eastAsia="en-GB"/>
        </w:rPr>
        <w:t>NeedForGapNCSG-InfoNR</w:t>
      </w:r>
      <w:r w:rsidRPr="00CF3191">
        <w:rPr>
          <w:rFonts w:ascii="Arial" w:eastAsia="宋体"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NeedForGapNCSG-InfoNR </w:t>
            </w:r>
            <w:r w:rsidRPr="00CF3191">
              <w:rPr>
                <w:rFonts w:ascii="Arial" w:hAnsi="Arial"/>
                <w:b/>
                <w:sz w:val="18"/>
              </w:rPr>
              <w:t>field descriptions</w:t>
            </w:r>
          </w:p>
        </w:tc>
      </w:tr>
      <w:tr w:rsidR="00CF3191" w:rsidRPr="00CF3191" w14:paraId="4A077F6C"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intraFreq-needForNCSG</w:t>
            </w:r>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interFreq-needForNCSG</w:t>
            </w:r>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r w:rsidRPr="00CF3191">
              <w:rPr>
                <w:rFonts w:ascii="Arial" w:hAnsi="Arial"/>
                <w:b/>
                <w:i/>
                <w:iCs/>
                <w:sz w:val="18"/>
              </w:rPr>
              <w:lastRenderedPageBreak/>
              <w:t>NeedForNCSG-IntraFreq field descriptions</w:t>
            </w:r>
          </w:p>
        </w:tc>
      </w:tr>
      <w:tr w:rsidR="00CF3191" w:rsidRPr="00CF3191" w14:paraId="025069FB"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servCellId</w:t>
            </w:r>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gapIndicationIntra</w:t>
            </w:r>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r w:rsidRPr="00CF3191">
              <w:rPr>
                <w:rFonts w:ascii="Arial" w:hAnsi="Arial"/>
                <w:i/>
                <w:iCs/>
                <w:sz w:val="18"/>
              </w:rPr>
              <w:t>ncsg</w:t>
            </w:r>
            <w:r w:rsidRPr="00CF3191">
              <w:rPr>
                <w:rFonts w:ascii="Arial" w:hAnsi="Arial"/>
                <w:sz w:val="18"/>
              </w:rPr>
              <w:t xml:space="preserve"> indicates that a NCSG is needed if any of the UE configured BWPs do not contain the frequency domain resources of the SSB associated to the initial DL BWP.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36"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r w:rsidR="006F6F14" w:rsidRPr="006F6F14">
                <w:rPr>
                  <w:rFonts w:ascii="Arial" w:hAnsi="Arial"/>
                  <w:i/>
                  <w:iCs/>
                  <w:sz w:val="18"/>
                  <w:lang w:val="en-US"/>
                </w:rPr>
                <w:t>nogap-</w:t>
              </w:r>
              <w:commentRangeStart w:id="37"/>
              <w:commentRangeStart w:id="38"/>
              <w:r w:rsidR="006F6F14" w:rsidRPr="006F6F14">
                <w:rPr>
                  <w:rFonts w:ascii="Arial" w:hAnsi="Arial"/>
                  <w:i/>
                  <w:iCs/>
                  <w:sz w:val="18"/>
                  <w:lang w:val="en-US"/>
                </w:rPr>
                <w:t>noncsg</w:t>
              </w:r>
            </w:ins>
            <w:commentRangeEnd w:id="37"/>
            <w:r w:rsidR="002A018E">
              <w:rPr>
                <w:rStyle w:val="af7"/>
              </w:rPr>
              <w:commentReference w:id="37"/>
            </w:r>
            <w:commentRangeEnd w:id="38"/>
            <w:r w:rsidR="008E4F8C">
              <w:rPr>
                <w:rStyle w:val="af7"/>
              </w:rPr>
              <w:commentReference w:id="38"/>
            </w:r>
            <w:ins w:id="39" w:author="vivo-Chenli-After RAN2#124" w:date="2023-11-23T11:47:00Z">
              <w:r w:rsidR="00BA2F9C">
                <w:rPr>
                  <w:rFonts w:ascii="Arial" w:hAnsi="Arial"/>
                  <w:sz w:val="18"/>
                  <w:lang w:val="en-US"/>
                </w:rPr>
                <w:t xml:space="preserve"> for the corresponding band(s)</w:t>
              </w:r>
            </w:ins>
            <w:ins w:id="40"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NeedForNCSG-NR </w:t>
            </w:r>
            <w:r w:rsidRPr="00CF3191">
              <w:rPr>
                <w:rFonts w:ascii="Arial" w:hAnsi="Arial"/>
                <w:b/>
                <w:sz w:val="18"/>
              </w:rPr>
              <w:t>field descriptions</w:t>
            </w:r>
          </w:p>
        </w:tc>
      </w:tr>
      <w:tr w:rsidR="00CF3191" w:rsidRPr="00CF3191" w14:paraId="665C06A2"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bandNR</w:t>
            </w:r>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w:t>
            </w:r>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r w:rsidRPr="00CF3191">
              <w:rPr>
                <w:rFonts w:ascii="Arial" w:hAnsi="Arial"/>
                <w:i/>
                <w:sz w:val="18"/>
              </w:rPr>
              <w:t>ncsg</w:t>
            </w:r>
            <w:r w:rsidRPr="00CF3191">
              <w:rPr>
                <w:rFonts w:ascii="Arial" w:hAnsi="Arial"/>
                <w:sz w:val="18"/>
              </w:rPr>
              <w:t xml:space="preserve"> indicates that a NCSG is needed, and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宋体"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宋体" w:hAnsi="Arial"/>
          <w:sz w:val="24"/>
          <w:lang w:eastAsia="en-GB"/>
        </w:rPr>
      </w:pPr>
      <w:r w:rsidRPr="00BD1E5D">
        <w:rPr>
          <w:rFonts w:ascii="Arial" w:eastAsia="宋体" w:hAnsi="Arial"/>
          <w:sz w:val="24"/>
          <w:lang w:eastAsia="en-GB"/>
        </w:rPr>
        <w:t>–</w:t>
      </w:r>
      <w:r w:rsidRPr="00BD1E5D">
        <w:rPr>
          <w:rFonts w:ascii="Arial" w:eastAsia="宋体" w:hAnsi="Arial"/>
          <w:sz w:val="24"/>
          <w:lang w:eastAsia="en-GB"/>
        </w:rPr>
        <w:tab/>
      </w:r>
      <w:commentRangeStart w:id="41"/>
      <w:commentRangeStart w:id="42"/>
      <w:r w:rsidRPr="00BD1E5D">
        <w:rPr>
          <w:rFonts w:ascii="Arial" w:eastAsia="宋体" w:hAnsi="Arial"/>
          <w:i/>
          <w:sz w:val="24"/>
          <w:lang w:eastAsia="en-GB"/>
        </w:rPr>
        <w:t>NeedForInterruptionInfoNR</w:t>
      </w:r>
      <w:commentRangeEnd w:id="41"/>
      <w:r w:rsidR="0057781B">
        <w:rPr>
          <w:rStyle w:val="af7"/>
        </w:rPr>
        <w:commentReference w:id="41"/>
      </w:r>
      <w:commentRangeEnd w:id="42"/>
      <w:r w:rsidR="00CF48F8">
        <w:rPr>
          <w:rStyle w:val="af7"/>
        </w:rPr>
        <w:commentReference w:id="42"/>
      </w:r>
    </w:p>
    <w:p w14:paraId="7FDC0AC7" w14:textId="77777777" w:rsidR="00BD1E5D" w:rsidRPr="00BD1E5D" w:rsidRDefault="00BD1E5D" w:rsidP="00BD1E5D">
      <w:pPr>
        <w:textAlignment w:val="auto"/>
      </w:pPr>
      <w:r w:rsidRPr="00BD1E5D">
        <w:rPr>
          <w:rFonts w:eastAsia="宋体"/>
          <w:lang w:eastAsia="en-GB"/>
        </w:rPr>
        <w:t xml:space="preserve">The IE </w:t>
      </w:r>
      <w:r w:rsidRPr="00BD1E5D">
        <w:rPr>
          <w:rFonts w:eastAsia="宋体"/>
          <w:i/>
          <w:lang w:eastAsia="en-GB"/>
        </w:rPr>
        <w:t>NeedForInterruptionInfoNR</w:t>
      </w:r>
      <w:r w:rsidRPr="00BD1E5D">
        <w:rPr>
          <w:rFonts w:eastAsia="宋体"/>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宋体" w:hAnsi="Arial" w:cs="Arial"/>
          <w:b/>
          <w:lang w:eastAsia="en-GB"/>
        </w:rPr>
      </w:pPr>
      <w:r w:rsidRPr="00BD1E5D">
        <w:rPr>
          <w:rFonts w:ascii="Arial" w:eastAsia="宋体" w:hAnsi="Arial" w:cs="Arial"/>
          <w:b/>
          <w:i/>
          <w:lang w:eastAsia="en-GB"/>
        </w:rPr>
        <w:t>NeedForInterruptionInfoNR</w:t>
      </w:r>
      <w:r w:rsidRPr="00BD1E5D">
        <w:rPr>
          <w:rFonts w:ascii="Arial" w:eastAsia="宋体"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43" w:name="_Hlk134563761"/>
      <w:r w:rsidRPr="00BD1E5D">
        <w:rPr>
          <w:rFonts w:ascii="Courier New" w:hAnsi="Courier New" w:cs="Courier New"/>
          <w:noProof/>
          <w:sz w:val="16"/>
          <w:lang w:eastAsia="en-GB"/>
        </w:rPr>
        <w:t>interruptionIndication</w:t>
      </w:r>
      <w:bookmarkEnd w:id="43"/>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r w:rsidRPr="00BD1E5D">
              <w:rPr>
                <w:rFonts w:ascii="Arial" w:hAnsi="Arial" w:cs="Arial"/>
                <w:b/>
                <w:i/>
                <w:sz w:val="18"/>
              </w:rPr>
              <w:t xml:space="preserve">NeedForInterruptionInfoNR </w:t>
            </w:r>
            <w:r w:rsidRPr="00BD1E5D">
              <w:rPr>
                <w:rFonts w:ascii="Arial" w:hAnsi="Arial" w:cs="Arial"/>
                <w:b/>
                <w:sz w:val="18"/>
              </w:rPr>
              <w:t>field descriptions</w:t>
            </w:r>
          </w:p>
        </w:tc>
      </w:tr>
      <w:tr w:rsidR="00BD1E5D" w:rsidRPr="00BD1E5D" w14:paraId="510A86DF"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intraFreq-needForInterruption</w:t>
            </w:r>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44"/>
            <w:commentRangeStart w:id="45"/>
            <w:r w:rsidRPr="00BD1E5D">
              <w:rPr>
                <w:rFonts w:ascii="Arial" w:hAnsi="Arial" w:cs="Arial"/>
                <w:sz w:val="18"/>
              </w:rPr>
              <w:t>index</w:t>
            </w:r>
            <w:commentRangeEnd w:id="44"/>
            <w:r w:rsidR="002A018E">
              <w:rPr>
                <w:rStyle w:val="af7"/>
              </w:rPr>
              <w:commentReference w:id="44"/>
            </w:r>
            <w:commentRangeEnd w:id="45"/>
            <w:r w:rsidR="005509D1">
              <w:rPr>
                <w:rStyle w:val="af7"/>
              </w:rPr>
              <w:commentReference w:id="45"/>
            </w:r>
            <w:r w:rsidRPr="00BD1E5D">
              <w:rPr>
                <w:rFonts w:ascii="Arial" w:hAnsi="Arial" w:cs="Arial"/>
                <w:sz w:val="18"/>
              </w:rPr>
              <w:t>.</w:t>
            </w:r>
            <w:ins w:id="46"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interFreq-needForInterruption</w:t>
            </w:r>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47" w:author="vivo-Chenli-After RAN2#124" w:date="2023-11-22T17:56:00Z">
              <w:r w:rsidR="0021355D" w:rsidRPr="0021355D">
                <w:rPr>
                  <w:rFonts w:ascii="Arial" w:hAnsi="Arial" w:cs="Arial"/>
                  <w:sz w:val="18"/>
                  <w:szCs w:val="22"/>
                </w:rPr>
                <w:t xml:space="preserve"> </w:t>
              </w:r>
            </w:ins>
            <w:commentRangeStart w:id="48"/>
            <w:commentRangeStart w:id="49"/>
            <w:commentRangeStart w:id="50"/>
            <w:commentRangeEnd w:id="50"/>
            <w:del w:id="51" w:author="vivo-Chenli-After RAN2#124" w:date="2023-11-23T11:49:00Z">
              <w:r w:rsidR="00AE6D49" w:rsidDel="00295650">
                <w:rPr>
                  <w:rStyle w:val="af7"/>
                </w:rPr>
                <w:commentReference w:id="50"/>
              </w:r>
              <w:commentRangeEnd w:id="48"/>
              <w:r w:rsidR="002A018E" w:rsidDel="00295650">
                <w:rPr>
                  <w:rStyle w:val="af7"/>
                </w:rPr>
                <w:commentReference w:id="48"/>
              </w:r>
              <w:commentRangeEnd w:id="49"/>
              <w:r w:rsidR="00DF0C94" w:rsidDel="00295650">
                <w:rPr>
                  <w:rStyle w:val="af7"/>
                </w:rPr>
                <w:commentReference w:id="49"/>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r w:rsidRPr="00BD1E5D">
              <w:rPr>
                <w:rFonts w:ascii="Arial" w:hAnsi="Arial" w:cs="Arial"/>
                <w:b/>
                <w:i/>
                <w:iCs/>
                <w:sz w:val="18"/>
              </w:rPr>
              <w:t>NeedForInterruptionNR field descriptions</w:t>
            </w:r>
          </w:p>
        </w:tc>
      </w:tr>
      <w:tr w:rsidR="00BD1E5D" w:rsidRPr="00BD1E5D" w14:paraId="4F4C4606"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interruptionIndication</w:t>
            </w:r>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宋体"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52" w:name="_Toc139045638"/>
      <w:bookmarkStart w:id="53" w:name="_Toc131065034"/>
      <w:r>
        <w:t>–</w:t>
      </w:r>
      <w:r>
        <w:tab/>
      </w:r>
      <w:r>
        <w:rPr>
          <w:i/>
        </w:rPr>
        <w:t>NonCellDefiningSSB</w:t>
      </w:r>
      <w:bookmarkEnd w:id="52"/>
    </w:p>
    <w:p w14:paraId="6FAAC637" w14:textId="36597750" w:rsidR="002D713D" w:rsidRPr="00DB6EE3" w:rsidRDefault="002D713D" w:rsidP="002D713D">
      <w:r w:rsidRPr="00DB6EE3">
        <w:t xml:space="preserve">The IE </w:t>
      </w:r>
      <w:r w:rsidRPr="00DB6EE3">
        <w:rPr>
          <w:i/>
        </w:rPr>
        <w:t>NonCellDefiningSSB</w:t>
      </w:r>
      <w:r w:rsidRPr="00DB6EE3">
        <w:t xml:space="preserve"> is used to configure a NCD-SSB to be used while the UE operates in a </w:t>
      </w:r>
      <w:r w:rsidRPr="00DB6EE3">
        <w:rPr>
          <w:rFonts w:eastAsia="宋体"/>
          <w:lang w:eastAsia="sv-SE"/>
        </w:rPr>
        <w:t>RedCap-specific initial BWP or</w:t>
      </w:r>
      <w:r w:rsidRPr="00DB6EE3">
        <w:t xml:space="preserve"> </w:t>
      </w:r>
      <w:ins w:id="54" w:author="vivo-Chenli" w:date="2023-09-22T15:33:00Z">
        <w:r w:rsidR="00BB0809">
          <w:t xml:space="preserve">a </w:t>
        </w:r>
      </w:ins>
      <w:r w:rsidRPr="00DB6EE3">
        <w:t>dedicated BWP</w:t>
      </w:r>
      <w:ins w:id="55" w:author="vivo-Chenli" w:date="2023-09-22T15:34:00Z">
        <w:r w:rsidR="000A2060">
          <w:t xml:space="preserve"> that does not contain the CD-SSB</w:t>
        </w:r>
      </w:ins>
      <w:r w:rsidRPr="00DB6EE3">
        <w:t>.</w:t>
      </w:r>
    </w:p>
    <w:p w14:paraId="05830D04" w14:textId="77777777" w:rsidR="002D713D" w:rsidRDefault="002D713D" w:rsidP="002D713D">
      <w:pPr>
        <w:pStyle w:val="TH"/>
      </w:pPr>
      <w:r>
        <w:rPr>
          <w:i/>
        </w:rPr>
        <w:t>NonCellDefiningSSB</w:t>
      </w:r>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r>
              <w:rPr>
                <w:i/>
              </w:rPr>
              <w:lastRenderedPageBreak/>
              <w:t>NonCellDefiningSSB</w:t>
            </w:r>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BWP-DownlinkCommon</w:t>
            </w:r>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r>
              <w:rPr>
                <w:i/>
                <w:iCs/>
              </w:rPr>
              <w:t>ServingCellConfigCommonSIB</w:t>
            </w:r>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ssb-TimeOffset</w:t>
            </w:r>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53"/>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ediaTek (Felix)" w:date="2023-11-23T10:49:00Z" w:initials="FTsai">
    <w:p w14:paraId="1A101414" w14:textId="3C6C8CAD" w:rsidR="002A018E" w:rsidRDefault="002A018E">
      <w:pPr>
        <w:pStyle w:val="af8"/>
      </w:pPr>
      <w:r>
        <w:rPr>
          <w:rStyle w:val="af7"/>
        </w:rPr>
        <w:annotationRef/>
      </w:r>
      <w:r>
        <w:t>Have we confirmed the capability name? Maybe add square bracket to be double check</w:t>
      </w:r>
      <w:r w:rsidR="001F0B23">
        <w:t>ed</w:t>
      </w:r>
      <w:r>
        <w:t xml:space="preserve"> during ASN.1 review. </w:t>
      </w:r>
    </w:p>
  </w:comment>
  <w:comment w:id="29" w:author="vivo-Chenli-After RAN2#124" w:date="2023-11-23T11:44:00Z" w:initials="v">
    <w:p w14:paraId="4E0ED616" w14:textId="694361B8" w:rsidR="006B7713" w:rsidRPr="006B7713" w:rsidRDefault="006B7713">
      <w:pPr>
        <w:pStyle w:val="af8"/>
        <w:rPr>
          <w:rFonts w:eastAsia="等线" w:hint="eastAsia"/>
          <w:lang w:eastAsia="zh-CN"/>
        </w:rPr>
      </w:pPr>
      <w:r>
        <w:rPr>
          <w:rFonts w:eastAsia="等线"/>
          <w:lang w:eastAsia="zh-CN"/>
        </w:rPr>
        <w:t xml:space="preserve">I assume the current </w:t>
      </w:r>
      <w:r>
        <w:rPr>
          <w:rStyle w:val="af7"/>
        </w:rPr>
        <w:annotationRef/>
      </w:r>
      <w:r>
        <w:rPr>
          <w:rFonts w:eastAsia="等线"/>
          <w:lang w:eastAsia="zh-CN"/>
        </w:rPr>
        <w:t xml:space="preserve">name is aligned. But I will finally check with Rapp/Intel on the capability name. </w:t>
      </w:r>
    </w:p>
  </w:comment>
  <w:comment w:id="31" w:author="MediaTek (Felix)" w:date="2023-11-23T10:48:00Z" w:initials="FTsai">
    <w:p w14:paraId="49C22164" w14:textId="77777777" w:rsidR="002A018E" w:rsidRDefault="002A018E">
      <w:pPr>
        <w:pStyle w:val="af8"/>
        <w:rPr>
          <w:rFonts w:eastAsia="MS Mincho" w:cs="Arial"/>
          <w:color w:val="000000" w:themeColor="text1"/>
          <w:szCs w:val="18"/>
        </w:rPr>
      </w:pPr>
      <w:r>
        <w:rPr>
          <w:rStyle w:val="af7"/>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2A018E" w:rsidRDefault="002A018E">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sidR="001F0B23">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2" w:author="vivo-Chenli-After RAN2#124" w:date="2023-11-23T11:46:00Z" w:initials="v">
    <w:p w14:paraId="36654945" w14:textId="5122E782" w:rsidR="001E195A" w:rsidRPr="001E195A" w:rsidRDefault="001E195A">
      <w:pPr>
        <w:pStyle w:val="af8"/>
        <w:rPr>
          <w:rFonts w:eastAsia="等线" w:hint="eastAsia"/>
          <w:lang w:eastAsia="zh-CN"/>
        </w:rPr>
      </w:pPr>
      <w:r>
        <w:rPr>
          <w:rStyle w:val="af7"/>
        </w:rPr>
        <w:annotationRef/>
      </w:r>
      <w:r w:rsidR="00FE4A2A">
        <w:rPr>
          <w:rFonts w:eastAsia="等线"/>
          <w:lang w:eastAsia="zh-CN"/>
        </w:rPr>
        <w:t>OK</w:t>
      </w:r>
      <w:r>
        <w:rPr>
          <w:rFonts w:eastAsia="等线"/>
          <w:lang w:eastAsia="zh-CN"/>
        </w:rPr>
        <w:t xml:space="preserve">. Updated. </w:t>
      </w:r>
    </w:p>
  </w:comment>
  <w:comment w:id="37" w:author="MediaTek (Felix)" w:date="2023-11-23T10:56:00Z" w:initials="FTsai">
    <w:p w14:paraId="3C67D051" w14:textId="2C24100F" w:rsidR="002A018E" w:rsidRDefault="002A018E">
      <w:pPr>
        <w:pStyle w:val="af8"/>
      </w:pPr>
      <w:r>
        <w:rPr>
          <w:rStyle w:val="af7"/>
        </w:rPr>
        <w:annotationRef/>
      </w:r>
      <w:r>
        <w:t>See comment above, suggest to use</w:t>
      </w:r>
    </w:p>
    <w:p w14:paraId="7BF4A670" w14:textId="6D85016A" w:rsidR="002A018E" w:rsidRDefault="002A018E">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sidR="001F0B23">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38" w:author="vivo-Chenli-After RAN2#124" w:date="2023-11-23T11:47:00Z" w:initials="v">
    <w:p w14:paraId="749D11D5" w14:textId="25F76BED" w:rsidR="008E4F8C" w:rsidRPr="008E4F8C" w:rsidRDefault="008E4F8C">
      <w:pPr>
        <w:pStyle w:val="af8"/>
        <w:rPr>
          <w:rFonts w:eastAsia="等线" w:hint="eastAsia"/>
          <w:lang w:eastAsia="zh-CN"/>
        </w:rPr>
      </w:pPr>
      <w:r>
        <w:rPr>
          <w:rStyle w:val="af7"/>
        </w:rPr>
        <w:annotationRef/>
      </w:r>
      <w:r>
        <w:rPr>
          <w:rFonts w:eastAsia="等线" w:hint="eastAsia"/>
          <w:lang w:eastAsia="zh-CN"/>
        </w:rPr>
        <w:t>O</w:t>
      </w:r>
      <w:r>
        <w:rPr>
          <w:rFonts w:eastAsia="等线"/>
          <w:lang w:eastAsia="zh-CN"/>
        </w:rPr>
        <w:t xml:space="preserve">K. Updated. </w:t>
      </w:r>
    </w:p>
  </w:comment>
  <w:comment w:id="41" w:author="MediaTek (Felix)" w:date="2023-11-23T10:31:00Z" w:initials="FTsai">
    <w:p w14:paraId="1A2E3BAB" w14:textId="2C1EB356" w:rsidR="0057781B" w:rsidRDefault="0057781B">
      <w:pPr>
        <w:pStyle w:val="af8"/>
      </w:pPr>
      <w:r>
        <w:rPr>
          <w:rStyle w:val="af7"/>
        </w:rPr>
        <w:annotationRef/>
      </w:r>
      <w:r>
        <w:t>This session should be removed in the final CR</w:t>
      </w:r>
    </w:p>
  </w:comment>
  <w:comment w:id="42" w:author="vivo-Chenli-After RAN2#124" w:date="2023-11-23T11:47:00Z" w:initials="v">
    <w:p w14:paraId="1E86B263" w14:textId="4717F181" w:rsidR="00CF48F8" w:rsidRPr="00CF48F8" w:rsidRDefault="00CF48F8">
      <w:pPr>
        <w:pStyle w:val="af8"/>
        <w:rPr>
          <w:rFonts w:eastAsia="等线" w:hint="eastAsia"/>
          <w:lang w:eastAsia="zh-CN"/>
        </w:rPr>
      </w:pPr>
      <w:r>
        <w:rPr>
          <w:rStyle w:val="af7"/>
        </w:rPr>
        <w:annotationRef/>
      </w:r>
      <w:r>
        <w:rPr>
          <w:rFonts w:eastAsia="等线" w:hint="eastAsia"/>
          <w:lang w:eastAsia="zh-CN"/>
        </w:rPr>
        <w:t>S</w:t>
      </w:r>
      <w:r>
        <w:rPr>
          <w:rFonts w:eastAsia="等线"/>
          <w:lang w:eastAsia="zh-CN"/>
        </w:rPr>
        <w:t xml:space="preserve">ee below. </w:t>
      </w:r>
    </w:p>
  </w:comment>
  <w:comment w:id="44" w:author="MediaTek (Felix)" w:date="2023-11-23T10:57:00Z" w:initials="FTsai">
    <w:p w14:paraId="78D787F3" w14:textId="768CC081" w:rsidR="002A018E" w:rsidRDefault="002A018E">
      <w:pPr>
        <w:pStyle w:val="af8"/>
      </w:pPr>
      <w:r>
        <w:rPr>
          <w:rStyle w:val="af7"/>
        </w:rPr>
        <w:annotationRef/>
      </w:r>
      <w:r>
        <w:t xml:space="preserve">Suggest </w:t>
      </w:r>
      <w:r w:rsidR="001451E0">
        <w:t>to add</w:t>
      </w:r>
    </w:p>
    <w:p w14:paraId="5A1A5241" w14:textId="3BFB217C" w:rsidR="002A018E" w:rsidRDefault="002A018E">
      <w:pPr>
        <w:pStyle w:val="af8"/>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sidR="001F0B23">
        <w:rPr>
          <w:rFonts w:ascii="Arial" w:hAnsi="Arial" w:cs="Arial"/>
          <w:color w:val="FF0000"/>
          <w:sz w:val="18"/>
        </w:rPr>
        <w:t>(s)</w:t>
      </w:r>
      <w:r>
        <w:t>”</w:t>
      </w:r>
    </w:p>
  </w:comment>
  <w:comment w:id="45" w:author="vivo-Chenli-After RAN2#124" w:date="2023-11-23T11:49:00Z" w:initials="v">
    <w:p w14:paraId="4C7DA3F4" w14:textId="2BA2F022" w:rsidR="005509D1" w:rsidRPr="005509D1" w:rsidRDefault="005509D1">
      <w:pPr>
        <w:pStyle w:val="af8"/>
        <w:rPr>
          <w:rFonts w:eastAsia="等线" w:hint="eastAsia"/>
          <w:lang w:eastAsia="zh-CN"/>
        </w:rPr>
      </w:pPr>
      <w:r>
        <w:rPr>
          <w:rStyle w:val="af7"/>
        </w:rPr>
        <w:annotationRef/>
      </w:r>
      <w:r>
        <w:rPr>
          <w:rFonts w:eastAsia="等线" w:hint="eastAsia"/>
          <w:lang w:eastAsia="zh-CN"/>
        </w:rPr>
        <w:t>O</w:t>
      </w:r>
      <w:r>
        <w:rPr>
          <w:rFonts w:eastAsia="等线"/>
          <w:lang w:eastAsia="zh-CN"/>
        </w:rPr>
        <w:t xml:space="preserve">K. Updated. </w:t>
      </w:r>
    </w:p>
  </w:comment>
  <w:comment w:id="50" w:author="vivo-Chenli-After RAN2#124" w:date="2023-11-22T18:07:00Z" w:initials="v">
    <w:p w14:paraId="6B05A433" w14:textId="7607D3EC" w:rsidR="00AE6D49" w:rsidRPr="00AE6D49" w:rsidRDefault="00AE6D49">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change will be </w:t>
      </w:r>
      <w:r w:rsidR="00285936">
        <w:rPr>
          <w:rFonts w:eastAsia="等线"/>
          <w:lang w:eastAsia="zh-CN"/>
        </w:rPr>
        <w:t xml:space="preserve">finally </w:t>
      </w:r>
      <w:r>
        <w:rPr>
          <w:rFonts w:eastAsia="等线"/>
          <w:lang w:eastAsia="zh-CN"/>
        </w:rPr>
        <w:t xml:space="preserve">merged into </w:t>
      </w:r>
      <w:r>
        <w:t xml:space="preserve">[POST124][033][meas. Gap] 38.331 (Mediatek) </w:t>
      </w:r>
      <w:r w:rsidR="00E07CDD">
        <w:t>once</w:t>
      </w:r>
      <w:r>
        <w:t xml:space="preserve"> it is agreeable. </w:t>
      </w:r>
    </w:p>
  </w:comment>
  <w:comment w:id="48" w:author="MediaTek (Felix)" w:date="2023-11-23T10:57:00Z" w:initials="FTsai">
    <w:p w14:paraId="496EA51D" w14:textId="58489AD7" w:rsidR="002A018E" w:rsidRDefault="002A018E">
      <w:pPr>
        <w:pStyle w:val="af8"/>
      </w:pPr>
      <w:r>
        <w:rPr>
          <w:rStyle w:val="af7"/>
        </w:rPr>
        <w:annotationRef/>
      </w:r>
      <w:r>
        <w:t xml:space="preserve">Change should be in </w:t>
      </w:r>
      <w:r w:rsidRPr="002A018E">
        <w:rPr>
          <w:b/>
          <w:bCs/>
        </w:rPr>
        <w:t>intar</w:t>
      </w:r>
      <w:r>
        <w:t>-freq, not inter-freq</w:t>
      </w:r>
    </w:p>
  </w:comment>
  <w:comment w:id="49" w:author="vivo-Chenli-After RAN2#124" w:date="2023-11-23T11:48:00Z" w:initials="v">
    <w:p w14:paraId="28DAD6F0" w14:textId="2100503A" w:rsidR="00DF0C94" w:rsidRPr="00DF0C94" w:rsidRDefault="00DF0C94">
      <w:pPr>
        <w:pStyle w:val="af8"/>
        <w:rPr>
          <w:rFonts w:eastAsia="等线" w:hint="eastAsia"/>
          <w:lang w:eastAsia="zh-CN"/>
        </w:rPr>
      </w:pPr>
      <w:r>
        <w:rPr>
          <w:rStyle w:val="af7"/>
        </w:rPr>
        <w:annotationRef/>
      </w:r>
      <w:r>
        <w:rPr>
          <w:rFonts w:eastAsia="等线" w:hint="eastAsia"/>
          <w:lang w:eastAsia="zh-CN"/>
        </w:rPr>
        <w:t>T</w:t>
      </w:r>
      <w:r>
        <w:rPr>
          <w:rFonts w:eastAsia="等线"/>
          <w:lang w:eastAsia="zh-CN"/>
        </w:rPr>
        <w:t xml:space="preserve">hanks. Typo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101414" w15:done="0"/>
  <w15:commentEx w15:paraId="4E0ED616" w15:paraIdParent="1A101414" w15:done="0"/>
  <w15:commentEx w15:paraId="108F152B" w15:done="1"/>
  <w15:commentEx w15:paraId="36654945" w15:paraIdParent="108F152B" w15:done="1"/>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AC9F" w16cex:dateUtc="2023-11-23T02:49:00Z"/>
  <w16cex:commentExtensible w16cex:durableId="2909B9B7" w16cex:dateUtc="2023-11-23T03:44:00Z"/>
  <w16cex:commentExtensible w16cex:durableId="2909AC92" w16cex:dateUtc="2023-11-23T02:48:00Z"/>
  <w16cex:commentExtensible w16cex:durableId="2909BA20" w16cex:dateUtc="2023-11-23T03:46: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01414" w16cid:durableId="2909AC9F"/>
  <w16cid:commentId w16cid:paraId="4E0ED616" w16cid:durableId="2909B9B7"/>
  <w16cid:commentId w16cid:paraId="108F152B" w16cid:durableId="2909AC92"/>
  <w16cid:commentId w16cid:paraId="36654945" w16cid:durableId="2909BA20"/>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3F03" w14:textId="77777777" w:rsidR="00C97FCC" w:rsidRDefault="00C97FCC">
      <w:r>
        <w:separator/>
      </w:r>
    </w:p>
  </w:endnote>
  <w:endnote w:type="continuationSeparator" w:id="0">
    <w:p w14:paraId="353BD15A" w14:textId="77777777" w:rsidR="00C97FCC" w:rsidRDefault="00C9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B0F6" w14:textId="77777777" w:rsidR="00C97FCC" w:rsidRDefault="00C97FCC">
      <w:r>
        <w:separator/>
      </w:r>
    </w:p>
  </w:footnote>
  <w:footnote w:type="continuationSeparator" w:id="0">
    <w:p w14:paraId="4C7330A8" w14:textId="77777777" w:rsidR="00C97FCC" w:rsidRDefault="00C9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5CBE-48F0-4C50-8AB5-9737838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22</Pages>
  <Words>8602</Words>
  <Characters>49036</Characters>
  <Application>Microsoft Office Word</Application>
  <DocSecurity>0</DocSecurity>
  <Lines>408</Lines>
  <Paragraphs>115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RAN2#124</cp:lastModifiedBy>
  <cp:revision>136</cp:revision>
  <cp:lastPrinted>2010-06-10T06:19:00Z</cp:lastPrinted>
  <dcterms:created xsi:type="dcterms:W3CDTF">2023-10-27T09:39:00Z</dcterms:created>
  <dcterms:modified xsi:type="dcterms:W3CDTF">2023-11-23T03:49:00Z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