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B4072" w14:textId="77777777" w:rsidR="00A52BC0" w:rsidRDefault="00A52BC0"/>
    <w:p w14:paraId="51C41361" w14:textId="77777777" w:rsidR="00A52BC0" w:rsidRDefault="006E7575">
      <w:pPr>
        <w:widowControl w:val="0"/>
        <w:tabs>
          <w:tab w:val="right" w:pos="9639"/>
          <w:tab w:val="right" w:pos="13323"/>
        </w:tabs>
        <w:overflowPunct/>
        <w:autoSpaceDE/>
        <w:autoSpaceDN/>
        <w:adjustRightInd/>
        <w:spacing w:after="0"/>
        <w:jc w:val="both"/>
        <w:textAlignment w:val="auto"/>
        <w:rPr>
          <w:rFonts w:ascii="Arial" w:eastAsia="MS Gothic" w:hAnsi="Arial"/>
          <w:b/>
          <w:kern w:val="2"/>
          <w:sz w:val="24"/>
          <w:szCs w:val="24"/>
          <w:lang w:eastAsia="ko-KR"/>
        </w:rPr>
      </w:pPr>
      <w:bookmarkStart w:id="0" w:name="Title"/>
      <w:bookmarkStart w:id="1" w:name="_Hlk40295327"/>
      <w:bookmarkStart w:id="2" w:name="DocumentFor"/>
      <w:bookmarkEnd w:id="0"/>
      <w:bookmarkEnd w:id="1"/>
      <w:bookmarkEnd w:id="2"/>
      <w:r>
        <w:rPr>
          <w:rFonts w:ascii="Arial" w:eastAsia="MS Gothic" w:hAnsi="Arial"/>
          <w:b/>
          <w:kern w:val="2"/>
          <w:sz w:val="24"/>
          <w:szCs w:val="24"/>
          <w:lang w:eastAsia="zh-CN"/>
        </w:rPr>
        <w:t>3GPP TSG-RAN WG2 Meeting #123bis</w:t>
      </w:r>
      <w:r>
        <w:rPr>
          <w:rFonts w:ascii="Arial" w:eastAsia="MS Gothic" w:hAnsi="Arial"/>
          <w:b/>
          <w:kern w:val="2"/>
          <w:sz w:val="24"/>
          <w:szCs w:val="24"/>
          <w:lang w:eastAsia="zh-CN"/>
        </w:rPr>
        <w:tab/>
        <w:t>R2-230xxxx</w:t>
      </w:r>
    </w:p>
    <w:p w14:paraId="6A285264" w14:textId="77777777" w:rsidR="00A52BC0" w:rsidRDefault="006E7575">
      <w:pPr>
        <w:widowControl w:val="0"/>
        <w:tabs>
          <w:tab w:val="right" w:pos="9639"/>
          <w:tab w:val="right" w:pos="13323"/>
        </w:tabs>
        <w:overflowPunct/>
        <w:autoSpaceDE/>
        <w:autoSpaceDN/>
        <w:adjustRightInd/>
        <w:spacing w:after="0"/>
        <w:jc w:val="both"/>
        <w:textAlignment w:val="auto"/>
        <w:rPr>
          <w:rFonts w:ascii="Arial" w:eastAsia="MS Gothic" w:hAnsi="Arial"/>
          <w:b/>
          <w:kern w:val="2"/>
          <w:sz w:val="24"/>
          <w:szCs w:val="24"/>
          <w:lang w:val="en-US" w:eastAsia="zh-CN"/>
        </w:rPr>
      </w:pPr>
      <w:r>
        <w:rPr>
          <w:rFonts w:ascii="Arial" w:eastAsia="MS Gothic" w:hAnsi="Arial"/>
          <w:b/>
          <w:kern w:val="2"/>
          <w:sz w:val="24"/>
          <w:szCs w:val="24"/>
          <w:lang w:val="en-US" w:eastAsia="zh-CN"/>
        </w:rPr>
        <w:t>Xiamen, China, 9</w:t>
      </w:r>
      <w:r>
        <w:rPr>
          <w:rFonts w:ascii="Arial" w:eastAsia="MS Gothic" w:hAnsi="Arial"/>
          <w:b/>
          <w:kern w:val="2"/>
          <w:sz w:val="24"/>
          <w:szCs w:val="24"/>
          <w:vertAlign w:val="superscript"/>
          <w:lang w:val="en-US" w:eastAsia="zh-CN"/>
        </w:rPr>
        <w:t>th</w:t>
      </w:r>
      <w:r>
        <w:rPr>
          <w:rFonts w:ascii="Arial" w:eastAsia="MS Gothic" w:hAnsi="Arial"/>
          <w:b/>
          <w:kern w:val="2"/>
          <w:sz w:val="24"/>
          <w:szCs w:val="24"/>
          <w:lang w:val="en-US" w:eastAsia="zh-CN"/>
        </w:rPr>
        <w:t xml:space="preserve"> – 13</w:t>
      </w:r>
      <w:r>
        <w:rPr>
          <w:rFonts w:ascii="Arial" w:eastAsia="MS Gothic" w:hAnsi="Arial"/>
          <w:b/>
          <w:kern w:val="2"/>
          <w:sz w:val="24"/>
          <w:szCs w:val="24"/>
          <w:vertAlign w:val="superscript"/>
          <w:lang w:val="en-US" w:eastAsia="zh-CN"/>
        </w:rPr>
        <w:t>th</w:t>
      </w:r>
      <w:r>
        <w:rPr>
          <w:rFonts w:ascii="Arial" w:eastAsia="MS Gothic" w:hAnsi="Arial"/>
          <w:b/>
          <w:kern w:val="2"/>
          <w:sz w:val="24"/>
          <w:szCs w:val="24"/>
          <w:lang w:val="en-US" w:eastAsia="zh-CN"/>
        </w:rPr>
        <w:t xml:space="preserve"> October 2023</w:t>
      </w:r>
    </w:p>
    <w:p w14:paraId="27EDC496" w14:textId="77777777" w:rsidR="00A52BC0" w:rsidRDefault="00A52BC0">
      <w:pPr>
        <w:rPr>
          <w:rFonts w:ascii="Arial" w:hAnsi="Arial" w:cs="Arial"/>
        </w:rPr>
      </w:pPr>
    </w:p>
    <w:p w14:paraId="679B6470" w14:textId="77777777" w:rsidR="00A52BC0" w:rsidRDefault="00A52BC0">
      <w:pPr>
        <w:spacing w:after="60"/>
        <w:ind w:left="1985" w:hanging="1985"/>
        <w:rPr>
          <w:rFonts w:ascii="Arial" w:hAnsi="Arial" w:cs="Arial"/>
          <w:b/>
        </w:rPr>
      </w:pPr>
    </w:p>
    <w:p w14:paraId="4F69147F" w14:textId="77777777" w:rsidR="00A52BC0" w:rsidRDefault="006E7575">
      <w:pPr>
        <w:spacing w:after="60"/>
        <w:ind w:left="1985" w:hanging="1985"/>
        <w:rPr>
          <w:rFonts w:ascii="Arial" w:hAnsi="Arial" w:cs="Arial"/>
          <w:b/>
        </w:rPr>
      </w:pPr>
      <w:r>
        <w:rPr>
          <w:rFonts w:ascii="Arial" w:hAnsi="Arial" w:cs="Arial"/>
          <w:b/>
        </w:rPr>
        <w:t>Title:</w:t>
      </w:r>
      <w:r>
        <w:rPr>
          <w:rFonts w:ascii="Arial" w:hAnsi="Arial" w:cs="Arial"/>
          <w:b/>
        </w:rPr>
        <w:tab/>
        <w:t>[</w:t>
      </w:r>
      <w:r>
        <w:rPr>
          <w:rFonts w:ascii="Arial" w:hAnsi="Arial" w:cs="Arial"/>
          <w:bCs/>
          <w:highlight w:val="yellow"/>
        </w:rPr>
        <w:t>DRAFT</w:t>
      </w:r>
      <w:r>
        <w:rPr>
          <w:rFonts w:ascii="Arial" w:hAnsi="Arial" w:cs="Arial"/>
          <w:bCs/>
        </w:rPr>
        <w:t xml:space="preserve">] Reply LS on </w:t>
      </w:r>
      <w:r>
        <w:rPr>
          <w:rFonts w:ascii="Arial" w:hAnsi="Arial" w:cs="Arial"/>
          <w:sz w:val="22"/>
          <w:szCs w:val="22"/>
        </w:rPr>
        <w:t>s</w:t>
      </w:r>
      <w:r>
        <w:rPr>
          <w:rFonts w:ascii="Arial" w:hAnsi="Arial" w:cs="Arial"/>
          <w:bCs/>
        </w:rPr>
        <w:t>ecurity for selective SCG activation</w:t>
      </w:r>
    </w:p>
    <w:p w14:paraId="0D4436FD" w14:textId="77777777" w:rsidR="00A52BC0" w:rsidRDefault="006E7575">
      <w:pPr>
        <w:spacing w:after="60"/>
        <w:ind w:left="1985" w:hanging="1985"/>
        <w:rPr>
          <w:rFonts w:ascii="Arial" w:hAnsi="Arial" w:cs="Arial"/>
          <w:b/>
        </w:rPr>
      </w:pPr>
      <w:r>
        <w:rPr>
          <w:rFonts w:ascii="Arial" w:hAnsi="Arial" w:cs="Arial"/>
          <w:b/>
        </w:rPr>
        <w:t>Response to:</w:t>
      </w:r>
      <w:r>
        <w:rPr>
          <w:rFonts w:ascii="Arial" w:hAnsi="Arial" w:cs="Arial"/>
          <w:b/>
        </w:rPr>
        <w:tab/>
      </w:r>
      <w:r>
        <w:rPr>
          <w:rFonts w:ascii="Arial" w:hAnsi="Arial" w:cs="Arial"/>
          <w:bCs/>
        </w:rPr>
        <w:t>R2-2307070 / S3-233200</w:t>
      </w:r>
    </w:p>
    <w:p w14:paraId="0CFE3C23" w14:textId="77777777" w:rsidR="00A52BC0" w:rsidRDefault="006E7575">
      <w:pPr>
        <w:spacing w:after="60"/>
        <w:ind w:left="1985" w:hanging="1985"/>
        <w:rPr>
          <w:rFonts w:ascii="Arial" w:hAnsi="Arial" w:cs="Arial"/>
          <w:b/>
        </w:rPr>
      </w:pPr>
      <w:r>
        <w:rPr>
          <w:rFonts w:ascii="Arial" w:hAnsi="Arial" w:cs="Arial"/>
          <w:b/>
        </w:rPr>
        <w:t>Release:</w:t>
      </w:r>
      <w:r>
        <w:rPr>
          <w:rFonts w:ascii="Arial" w:hAnsi="Arial" w:cs="Arial"/>
          <w:b/>
        </w:rPr>
        <w:tab/>
      </w:r>
      <w:r>
        <w:rPr>
          <w:rFonts w:ascii="Arial" w:hAnsi="Arial" w:cs="Arial"/>
          <w:bCs/>
        </w:rPr>
        <w:t>Rel-18</w:t>
      </w:r>
    </w:p>
    <w:p w14:paraId="1055D559" w14:textId="77777777" w:rsidR="00A52BC0" w:rsidRDefault="006E7575">
      <w:pPr>
        <w:spacing w:after="60"/>
        <w:ind w:left="1985" w:hanging="1985"/>
        <w:rPr>
          <w:rFonts w:ascii="Arial" w:hAnsi="Arial" w:cs="Arial"/>
          <w:b/>
        </w:rPr>
      </w:pPr>
      <w:r>
        <w:rPr>
          <w:rFonts w:ascii="Arial" w:hAnsi="Arial" w:cs="Arial"/>
          <w:b/>
        </w:rPr>
        <w:t>Work Item:</w:t>
      </w:r>
      <w:r>
        <w:rPr>
          <w:rFonts w:ascii="Arial" w:hAnsi="Arial" w:cs="Arial"/>
          <w:b/>
        </w:rPr>
        <w:tab/>
      </w:r>
      <w:r>
        <w:rPr>
          <w:rFonts w:ascii="Arial" w:hAnsi="Arial" w:cs="Arial"/>
          <w:bCs/>
        </w:rPr>
        <w:t>NR_mob_enh2-Core</w:t>
      </w:r>
    </w:p>
    <w:p w14:paraId="47E66783" w14:textId="77777777" w:rsidR="00A52BC0" w:rsidRDefault="00A52BC0">
      <w:pPr>
        <w:spacing w:after="60"/>
        <w:ind w:left="1985" w:hanging="1985"/>
        <w:rPr>
          <w:rFonts w:ascii="Arial" w:hAnsi="Arial" w:cs="Arial"/>
          <w:b/>
        </w:rPr>
      </w:pPr>
    </w:p>
    <w:p w14:paraId="6D1DDE8F" w14:textId="77777777" w:rsidR="00A52BC0" w:rsidRDefault="006E7575">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Cs/>
        </w:rPr>
        <w:t>Nokia (to be RAN2)</w:t>
      </w:r>
    </w:p>
    <w:p w14:paraId="2DF00937" w14:textId="77777777" w:rsidR="00A52BC0" w:rsidRDefault="006E7575">
      <w:pPr>
        <w:spacing w:after="60"/>
        <w:ind w:left="1985" w:hanging="1985"/>
        <w:rPr>
          <w:rFonts w:ascii="Arial" w:hAnsi="Arial" w:cs="Arial"/>
          <w:b/>
        </w:rPr>
      </w:pPr>
      <w:r>
        <w:rPr>
          <w:rFonts w:ascii="Arial" w:hAnsi="Arial" w:cs="Arial"/>
          <w:b/>
        </w:rPr>
        <w:t>To:</w:t>
      </w:r>
      <w:r>
        <w:rPr>
          <w:rFonts w:ascii="Arial" w:hAnsi="Arial" w:cs="Arial"/>
          <w:b/>
        </w:rPr>
        <w:tab/>
      </w:r>
      <w:r>
        <w:rPr>
          <w:rFonts w:ascii="Arial" w:hAnsi="Arial" w:cs="Arial"/>
          <w:bCs/>
        </w:rPr>
        <w:t>SA3</w:t>
      </w:r>
    </w:p>
    <w:p w14:paraId="6C9E40CB" w14:textId="77777777" w:rsidR="00A52BC0" w:rsidRDefault="006E7575">
      <w:pPr>
        <w:spacing w:after="60"/>
        <w:ind w:left="1985" w:hanging="1985"/>
        <w:rPr>
          <w:rFonts w:ascii="Arial" w:hAnsi="Arial" w:cs="Arial"/>
          <w:bCs/>
        </w:rPr>
      </w:pPr>
      <w:r>
        <w:rPr>
          <w:rFonts w:ascii="Arial" w:hAnsi="Arial" w:cs="Arial"/>
          <w:b/>
        </w:rPr>
        <w:t>Cc:</w:t>
      </w:r>
      <w:r>
        <w:rPr>
          <w:rFonts w:ascii="Arial" w:hAnsi="Arial" w:cs="Arial"/>
          <w:b/>
        </w:rPr>
        <w:tab/>
        <w:t>[</w:t>
      </w:r>
      <w:r>
        <w:rPr>
          <w:rFonts w:ascii="Arial" w:hAnsi="Arial" w:cs="Arial"/>
          <w:bCs/>
        </w:rPr>
        <w:t>RAN3]</w:t>
      </w:r>
    </w:p>
    <w:p w14:paraId="0E28A655" w14:textId="77777777" w:rsidR="00A52BC0" w:rsidRDefault="00A52BC0">
      <w:pPr>
        <w:spacing w:after="60"/>
        <w:ind w:left="1985" w:hanging="1985"/>
        <w:rPr>
          <w:rFonts w:ascii="Arial" w:hAnsi="Arial" w:cs="Arial"/>
          <w:bCs/>
        </w:rPr>
      </w:pPr>
    </w:p>
    <w:p w14:paraId="4881C4A6" w14:textId="77777777" w:rsidR="00A52BC0" w:rsidRDefault="006E7575">
      <w:pPr>
        <w:tabs>
          <w:tab w:val="left" w:pos="2268"/>
        </w:tabs>
        <w:rPr>
          <w:rFonts w:ascii="Arial" w:hAnsi="Arial" w:cs="Arial"/>
          <w:bCs/>
        </w:rPr>
      </w:pPr>
      <w:r>
        <w:rPr>
          <w:rFonts w:ascii="Arial" w:hAnsi="Arial" w:cs="Arial"/>
          <w:b/>
        </w:rPr>
        <w:t>Contact Person:</w:t>
      </w:r>
      <w:r>
        <w:rPr>
          <w:rFonts w:ascii="Arial" w:hAnsi="Arial" w:cs="Arial"/>
          <w:bCs/>
        </w:rPr>
        <w:tab/>
      </w:r>
    </w:p>
    <w:p w14:paraId="3561EFDE" w14:textId="77777777" w:rsidR="00A52BC0" w:rsidRDefault="006E7575">
      <w:pPr>
        <w:spacing w:after="60"/>
        <w:ind w:left="2552" w:hanging="1985"/>
        <w:rPr>
          <w:rFonts w:ascii="Arial" w:hAnsi="Arial" w:cs="Arial"/>
          <w:bCs/>
          <w:lang w:val="it-IT"/>
        </w:rPr>
      </w:pPr>
      <w:r>
        <w:rPr>
          <w:rFonts w:ascii="Arial" w:hAnsi="Arial" w:cs="Arial"/>
          <w:bCs/>
          <w:lang w:val="it-IT"/>
        </w:rPr>
        <w:t>Name:</w:t>
      </w:r>
      <w:r>
        <w:rPr>
          <w:rFonts w:ascii="Arial" w:hAnsi="Arial" w:cs="Arial"/>
          <w:bCs/>
          <w:lang w:val="it-IT"/>
        </w:rPr>
        <w:tab/>
        <w:t>Srinivasan Selvaganapathy</w:t>
      </w:r>
    </w:p>
    <w:p w14:paraId="093BF024" w14:textId="77777777" w:rsidR="00A52BC0" w:rsidRDefault="006E7575">
      <w:pPr>
        <w:spacing w:after="60"/>
        <w:ind w:left="2552" w:hanging="1985"/>
        <w:rPr>
          <w:rFonts w:ascii="Arial" w:hAnsi="Arial" w:cs="Arial"/>
          <w:bCs/>
          <w:lang w:val="it-IT"/>
        </w:rPr>
      </w:pPr>
      <w:r>
        <w:rPr>
          <w:rFonts w:ascii="Arial" w:hAnsi="Arial" w:cs="Arial"/>
          <w:bCs/>
          <w:lang w:val="it-IT"/>
        </w:rPr>
        <w:t>E-mail Address:</w:t>
      </w:r>
      <w:r>
        <w:rPr>
          <w:rFonts w:ascii="Arial" w:hAnsi="Arial" w:cs="Arial"/>
          <w:bCs/>
          <w:lang w:val="it-IT"/>
        </w:rPr>
        <w:tab/>
      </w:r>
      <w:hyperlink r:id="rId8" w:history="1">
        <w:r>
          <w:rPr>
            <w:rStyle w:val="Hyperlink"/>
            <w:rFonts w:ascii="Arial" w:hAnsi="Arial" w:cs="Arial"/>
            <w:bCs/>
            <w:lang w:val="it-IT"/>
          </w:rPr>
          <w:t>srinivasan.selvaganapathy@nokia.com</w:t>
        </w:r>
      </w:hyperlink>
    </w:p>
    <w:p w14:paraId="5B785C69" w14:textId="77777777" w:rsidR="00A52BC0" w:rsidRDefault="00A52BC0">
      <w:pPr>
        <w:tabs>
          <w:tab w:val="left" w:pos="2268"/>
        </w:tabs>
        <w:rPr>
          <w:rFonts w:ascii="Arial" w:hAnsi="Arial" w:cs="Arial"/>
          <w:b/>
        </w:rPr>
      </w:pPr>
    </w:p>
    <w:p w14:paraId="337DFEFD" w14:textId="77777777" w:rsidR="00A52BC0" w:rsidRDefault="006E757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9" w:history="1">
        <w:r>
          <w:rPr>
            <w:rStyle w:val="Hyperlink"/>
            <w:rFonts w:ascii="Arial" w:hAnsi="Arial" w:cs="Arial"/>
            <w:b/>
          </w:rPr>
          <w:t>mailto:3GPPLiaison@etsi.org</w:t>
        </w:r>
      </w:hyperlink>
    </w:p>
    <w:p w14:paraId="03ABF765" w14:textId="77777777" w:rsidR="00A52BC0" w:rsidRDefault="00A52BC0">
      <w:pPr>
        <w:spacing w:after="60"/>
        <w:rPr>
          <w:rFonts w:ascii="Arial" w:hAnsi="Arial" w:cs="Arial"/>
          <w:b/>
        </w:rPr>
      </w:pPr>
    </w:p>
    <w:p w14:paraId="773E9C1B" w14:textId="77777777" w:rsidR="00A52BC0" w:rsidRDefault="006E757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37F79D6A" w14:textId="77777777" w:rsidR="00A52BC0" w:rsidRDefault="00A52BC0">
      <w:pPr>
        <w:pBdr>
          <w:bottom w:val="single" w:sz="4" w:space="1" w:color="auto"/>
        </w:pBdr>
        <w:rPr>
          <w:rFonts w:ascii="Arial" w:hAnsi="Arial" w:cs="Arial"/>
        </w:rPr>
      </w:pPr>
    </w:p>
    <w:p w14:paraId="315EAAAC" w14:textId="77777777" w:rsidR="00A52BC0" w:rsidRDefault="00A52BC0">
      <w:pPr>
        <w:rPr>
          <w:rFonts w:ascii="Arial" w:hAnsi="Arial" w:cs="Arial"/>
        </w:rPr>
      </w:pPr>
    </w:p>
    <w:p w14:paraId="17C6670C" w14:textId="77777777" w:rsidR="00A52BC0" w:rsidRDefault="006E7575">
      <w:pPr>
        <w:spacing w:after="120"/>
        <w:rPr>
          <w:rFonts w:ascii="Arial" w:hAnsi="Arial" w:cs="Arial"/>
          <w:b/>
        </w:rPr>
      </w:pPr>
      <w:r>
        <w:rPr>
          <w:rFonts w:ascii="Arial" w:hAnsi="Arial" w:cs="Arial"/>
          <w:b/>
        </w:rPr>
        <w:t xml:space="preserve">1. Overall Description: </w:t>
      </w:r>
    </w:p>
    <w:p w14:paraId="316BF3AE" w14:textId="386FD56D" w:rsidR="00A52BC0" w:rsidRDefault="006E7575">
      <w:pPr>
        <w:spacing w:after="120"/>
        <w:rPr>
          <w:rFonts w:ascii="Arial" w:hAnsi="Arial" w:cs="Arial"/>
        </w:rPr>
      </w:pPr>
      <w:r>
        <w:rPr>
          <w:rFonts w:ascii="Arial" w:hAnsi="Arial" w:cs="Arial"/>
        </w:rPr>
        <w:t>RAN2 would like to thank SA3 on LS which provides the solution details for security key change for selective activation</w:t>
      </w:r>
      <w:r w:rsidR="00D202F0">
        <w:rPr>
          <w:rFonts w:ascii="Arial" w:hAnsi="Arial" w:cs="Arial"/>
        </w:rPr>
        <w:t xml:space="preserve"> (</w:t>
      </w:r>
      <w:proofErr w:type="spellStart"/>
      <w:r w:rsidR="00D202F0">
        <w:rPr>
          <w:rFonts w:ascii="Arial" w:hAnsi="Arial" w:cs="Arial"/>
        </w:rPr>
        <w:t>i.e</w:t>
      </w:r>
      <w:proofErr w:type="spellEnd"/>
      <w:r w:rsidR="00D202F0">
        <w:rPr>
          <w:rFonts w:ascii="Arial" w:hAnsi="Arial" w:cs="Arial"/>
        </w:rPr>
        <w:t xml:space="preserve"> subsequent CPAC)</w:t>
      </w:r>
      <w:r>
        <w:rPr>
          <w:rFonts w:ascii="Arial" w:hAnsi="Arial" w:cs="Arial"/>
        </w:rPr>
        <w:t>. RAN2 has provided the first LS Reply with initial RAN2 agreements on the signing procedure in [1].</w:t>
      </w:r>
    </w:p>
    <w:p w14:paraId="384EF9B5" w14:textId="77777777" w:rsidR="00A52BC0" w:rsidRDefault="006E7575">
      <w:pPr>
        <w:rPr>
          <w:rFonts w:ascii="Arial" w:hAnsi="Arial" w:cs="Arial"/>
        </w:rPr>
      </w:pPr>
      <w:r>
        <w:rPr>
          <w:rFonts w:ascii="Arial" w:hAnsi="Arial" w:cs="Arial"/>
        </w:rPr>
        <w:t>RAN2 has further discussed on the RAN2 signaling aspects for the above solution and made the following agreements.</w:t>
      </w:r>
    </w:p>
    <w:tbl>
      <w:tblPr>
        <w:tblStyle w:val="TableGrid"/>
        <w:tblW w:w="0" w:type="auto"/>
        <w:tblLook w:val="04A0" w:firstRow="1" w:lastRow="0" w:firstColumn="1" w:lastColumn="0" w:noHBand="0" w:noVBand="1"/>
      </w:tblPr>
      <w:tblGrid>
        <w:gridCol w:w="9629"/>
      </w:tblGrid>
      <w:tr w:rsidR="00A52BC0" w14:paraId="16433E0A" w14:textId="77777777">
        <w:tc>
          <w:tcPr>
            <w:tcW w:w="9629" w:type="dxa"/>
          </w:tcPr>
          <w:p w14:paraId="48CE66F3" w14:textId="77777777" w:rsidR="00A52BC0" w:rsidRDefault="006E7575" w:rsidP="009E0F24">
            <w:pPr>
              <w:pStyle w:val="Agreement"/>
              <w:numPr>
                <w:ilvl w:val="0"/>
                <w:numId w:val="3"/>
              </w:numPr>
              <w:rPr>
                <w:b w:val="0"/>
                <w:bCs/>
              </w:rPr>
            </w:pPr>
            <w:r>
              <w:rPr>
                <w:b w:val="0"/>
                <w:bCs/>
              </w:rPr>
              <w:t>Rel-18 Conditional-Reconfiguration Information element may include</w:t>
            </w:r>
          </w:p>
          <w:p w14:paraId="31505C15" w14:textId="77777777" w:rsidR="00A52BC0" w:rsidRDefault="006E7575" w:rsidP="009E0F24">
            <w:pPr>
              <w:pStyle w:val="Agreement"/>
              <w:numPr>
                <w:ilvl w:val="0"/>
                <w:numId w:val="5"/>
              </w:numPr>
              <w:rPr>
                <w:b w:val="0"/>
                <w:bCs/>
              </w:rPr>
            </w:pPr>
            <w:r>
              <w:rPr>
                <w:b w:val="0"/>
                <w:bCs/>
              </w:rPr>
              <w:t>List of Group-ID (mapping to SN) and associated SK-counter values outside the candidate conditional configurations.</w:t>
            </w:r>
          </w:p>
          <w:p w14:paraId="72E9695E" w14:textId="77777777" w:rsidR="00A52BC0" w:rsidRDefault="006E7575" w:rsidP="009E0F24">
            <w:pPr>
              <w:pStyle w:val="ListParagraph"/>
              <w:numPr>
                <w:ilvl w:val="0"/>
                <w:numId w:val="5"/>
              </w:numPr>
              <w:rPr>
                <w:rFonts w:ascii="Arial" w:hAnsi="Arial" w:cs="Arial"/>
                <w:bCs/>
                <w:lang w:val="de-DE" w:eastAsia="zh-CN"/>
              </w:rPr>
            </w:pPr>
            <w:r>
              <w:rPr>
                <w:rFonts w:ascii="Arial" w:eastAsia="MS Mincho" w:hAnsi="Arial"/>
                <w:bCs/>
                <w:szCs w:val="24"/>
                <w:lang w:val="de-DE" w:eastAsia="en-GB"/>
              </w:rPr>
              <w:t>The Group-ID parameter is included within each candidate conditional configuration(CondConfigAddMod) marked for subsequent CPAC.</w:t>
            </w:r>
          </w:p>
          <w:p w14:paraId="7F7C2FE2" w14:textId="4A91265F" w:rsidR="00A52BC0" w:rsidRDefault="006E7575">
            <w:pPr>
              <w:pStyle w:val="Agreement"/>
              <w:numPr>
                <w:ilvl w:val="0"/>
                <w:numId w:val="3"/>
              </w:numPr>
              <w:rPr>
                <w:b w:val="0"/>
                <w:bCs/>
              </w:rPr>
            </w:pPr>
            <w:r>
              <w:rPr>
                <w:b w:val="0"/>
                <w:bCs/>
              </w:rPr>
              <w:t xml:space="preserve">UE include the selected SK-counter value in the MN RRC Reconfiguration Complete message when UE selects new SK-counter value </w:t>
            </w:r>
            <w:proofErr w:type="spellStart"/>
            <w:r>
              <w:rPr>
                <w:b w:val="0"/>
                <w:bCs/>
              </w:rPr>
              <w:t>as</w:t>
            </w:r>
            <w:proofErr w:type="spellEnd"/>
            <w:r>
              <w:rPr>
                <w:b w:val="0"/>
                <w:bCs/>
              </w:rPr>
              <w:t xml:space="preserve"> </w:t>
            </w:r>
            <w:proofErr w:type="spellStart"/>
            <w:r>
              <w:rPr>
                <w:b w:val="0"/>
                <w:bCs/>
              </w:rPr>
              <w:t>part</w:t>
            </w:r>
            <w:proofErr w:type="spellEnd"/>
            <w:r>
              <w:rPr>
                <w:b w:val="0"/>
                <w:bCs/>
              </w:rPr>
              <w:t xml:space="preserve"> of SCPAC </w:t>
            </w:r>
            <w:proofErr w:type="spellStart"/>
            <w:r>
              <w:rPr>
                <w:b w:val="0"/>
                <w:bCs/>
              </w:rPr>
              <w:t>execution</w:t>
            </w:r>
            <w:proofErr w:type="spellEnd"/>
            <w:r>
              <w:rPr>
                <w:b w:val="0"/>
                <w:bCs/>
              </w:rPr>
              <w:t xml:space="preserve">. </w:t>
            </w:r>
          </w:p>
          <w:p w14:paraId="48470F15" w14:textId="77777777" w:rsidR="00A52BC0" w:rsidRDefault="00A52BC0">
            <w:pPr>
              <w:ind w:left="720"/>
              <w:rPr>
                <w:rFonts w:ascii="Arial" w:hAnsi="Arial" w:cs="Arial"/>
                <w:b/>
                <w:bCs/>
              </w:rPr>
            </w:pPr>
          </w:p>
          <w:p w14:paraId="691A78FC" w14:textId="77777777" w:rsidR="00A52BC0" w:rsidRDefault="006E7575">
            <w:pPr>
              <w:ind w:left="720"/>
              <w:rPr>
                <w:rFonts w:ascii="Arial" w:hAnsi="Arial" w:cs="Arial"/>
                <w:b/>
                <w:bCs/>
              </w:rPr>
            </w:pPr>
            <w:r>
              <w:rPr>
                <w:rFonts w:ascii="Arial" w:hAnsi="Arial" w:cs="Arial"/>
                <w:b/>
                <w:bCs/>
              </w:rPr>
              <w:t>Additional Note :</w:t>
            </w:r>
          </w:p>
          <w:p w14:paraId="37A04C04" w14:textId="6F3D9B69" w:rsidR="00A52BC0" w:rsidRPr="009E0F24" w:rsidRDefault="006E7575">
            <w:pPr>
              <w:pStyle w:val="Doc-text2"/>
              <w:ind w:left="1083"/>
              <w:rPr>
                <w:rFonts w:cs="Arial"/>
                <w:lang w:val="en-US"/>
              </w:rPr>
            </w:pPr>
            <w:r>
              <w:rPr>
                <w:rFonts w:cs="Arial"/>
                <w:lang w:val="en-US"/>
              </w:rPr>
              <w:t xml:space="preserve">       </w:t>
            </w:r>
            <w:r>
              <w:rPr>
                <w:rFonts w:cs="Arial"/>
              </w:rPr>
              <w:t>RAN2 assumes that</w:t>
            </w:r>
            <w:r>
              <w:rPr>
                <w:rFonts w:cs="Arial"/>
                <w:lang w:val="en-GB"/>
              </w:rPr>
              <w:t xml:space="preserve">, </w:t>
            </w:r>
            <w:r>
              <w:rPr>
                <w:rFonts w:cs="Arial"/>
              </w:rPr>
              <w:t>during inter-SN SCPAC execution</w:t>
            </w:r>
            <w:r>
              <w:rPr>
                <w:rFonts w:cs="Arial"/>
                <w:lang w:val="en-GB"/>
              </w:rPr>
              <w:t>,</w:t>
            </w:r>
            <w:r>
              <w:rPr>
                <w:rFonts w:cs="Arial"/>
              </w:rPr>
              <w:t xml:space="preserve"> </w:t>
            </w:r>
            <w:r>
              <w:rPr>
                <w:rFonts w:cs="Arial"/>
                <w:lang w:val="en-GB"/>
              </w:rPr>
              <w:t>the UE</w:t>
            </w:r>
            <w:r>
              <w:rPr>
                <w:rFonts w:cs="Arial"/>
              </w:rPr>
              <w:t xml:space="preserve"> selects the first unused SK counter </w:t>
            </w:r>
            <w:r>
              <w:rPr>
                <w:rFonts w:cs="Arial"/>
                <w:lang w:val="en-GB"/>
              </w:rPr>
              <w:t>and the target SN selects the first unused SN key</w:t>
            </w:r>
            <w:r w:rsidR="00FE78B3">
              <w:rPr>
                <w:rFonts w:cs="Arial"/>
                <w:lang w:val="en-GB"/>
              </w:rPr>
              <w:t xml:space="preserve"> corresponding to this SK counter </w:t>
            </w:r>
            <w:r>
              <w:rPr>
                <w:rFonts w:cs="Arial"/>
                <w:lang w:val="en-GB"/>
              </w:rPr>
              <w:t>so the</w:t>
            </w:r>
            <w:r>
              <w:rPr>
                <w:rFonts w:cs="Arial"/>
              </w:rPr>
              <w:t xml:space="preserve"> </w:t>
            </w:r>
            <w:r>
              <w:rPr>
                <w:rFonts w:cs="Arial"/>
                <w:lang w:val="en-US"/>
              </w:rPr>
              <w:t xml:space="preserve">target </w:t>
            </w:r>
            <w:r>
              <w:rPr>
                <w:rFonts w:cs="Arial"/>
                <w:lang w:val="en-GB"/>
              </w:rPr>
              <w:t xml:space="preserve">SN </w:t>
            </w:r>
            <w:r>
              <w:rPr>
                <w:rFonts w:cs="Arial"/>
              </w:rPr>
              <w:t xml:space="preserve">and </w:t>
            </w:r>
            <w:r>
              <w:rPr>
                <w:rFonts w:cs="Arial"/>
                <w:lang w:val="en-GB"/>
              </w:rPr>
              <w:t xml:space="preserve">the </w:t>
            </w:r>
            <w:r>
              <w:rPr>
                <w:rFonts w:cs="Arial"/>
              </w:rPr>
              <w:t xml:space="preserve">UE are expected to </w:t>
            </w:r>
            <w:r>
              <w:rPr>
                <w:rFonts w:cs="Arial"/>
                <w:lang w:val="en-GB"/>
              </w:rPr>
              <w:t>use the same key</w:t>
            </w:r>
            <w:r>
              <w:rPr>
                <w:rFonts w:cs="Arial"/>
              </w:rPr>
              <w:t xml:space="preserve"> in typical scenarios.</w:t>
            </w:r>
            <w:r w:rsidR="00D202F0">
              <w:rPr>
                <w:rFonts w:cs="Arial"/>
                <w:lang w:val="en-US"/>
              </w:rPr>
              <w:t xml:space="preserve"> </w:t>
            </w:r>
            <w:r>
              <w:rPr>
                <w:rFonts w:cs="Arial"/>
              </w:rPr>
              <w:t xml:space="preserve"> </w:t>
            </w:r>
            <w:r w:rsidR="009E0F24">
              <w:rPr>
                <w:rFonts w:cs="Arial"/>
                <w:lang w:val="en-US"/>
              </w:rPr>
              <w:t xml:space="preserve">In current </w:t>
            </w:r>
            <w:proofErr w:type="spellStart"/>
            <w:r w:rsidR="009E0F24">
              <w:rPr>
                <w:rFonts w:cs="Arial"/>
                <w:lang w:val="en-US"/>
              </w:rPr>
              <w:t>PSCell</w:t>
            </w:r>
            <w:proofErr w:type="spellEnd"/>
            <w:r w:rsidR="009E0F24">
              <w:rPr>
                <w:rFonts w:cs="Arial"/>
                <w:lang w:val="en-US"/>
              </w:rPr>
              <w:t xml:space="preserve"> change and CPAC scenarios,</w:t>
            </w:r>
            <w:r>
              <w:rPr>
                <w:rFonts w:cs="Arial"/>
                <w:lang w:val="en-US"/>
              </w:rPr>
              <w:t xml:space="preserve"> SN </w:t>
            </w:r>
            <w:r w:rsidR="009E0F24">
              <w:rPr>
                <w:rFonts w:cs="Arial"/>
                <w:lang w:val="en-US"/>
              </w:rPr>
              <w:t xml:space="preserve">is provided </w:t>
            </w:r>
            <w:proofErr w:type="gramStart"/>
            <w:r w:rsidR="009E0F24">
              <w:rPr>
                <w:rFonts w:cs="Arial"/>
                <w:lang w:val="en-US"/>
              </w:rPr>
              <w:t xml:space="preserve">with </w:t>
            </w:r>
            <w:r>
              <w:rPr>
                <w:rFonts w:cs="Arial"/>
                <w:lang w:val="en-US"/>
              </w:rPr>
              <w:t xml:space="preserve"> the</w:t>
            </w:r>
            <w:proofErr w:type="gramEnd"/>
            <w:r>
              <w:rPr>
                <w:rFonts w:cs="Arial"/>
                <w:lang w:val="en-US"/>
              </w:rPr>
              <w:t xml:space="preserve"> </w:t>
            </w:r>
            <w:r w:rsidR="009E0F24">
              <w:rPr>
                <w:rFonts w:cs="Arial"/>
                <w:lang w:val="en-US"/>
              </w:rPr>
              <w:t xml:space="preserve">security </w:t>
            </w:r>
            <w:r>
              <w:rPr>
                <w:rFonts w:cs="Arial"/>
                <w:lang w:val="en-US"/>
              </w:rPr>
              <w:t>keys upon configuration of SCPAC as UL data transmission may start in parallel with the transmission of the RRC Reconfiguration Complete message.</w:t>
            </w:r>
          </w:p>
          <w:p w14:paraId="7738CAF5" w14:textId="77777777" w:rsidR="00A52BC0" w:rsidRDefault="00A52BC0">
            <w:pPr>
              <w:pStyle w:val="Doc-text2"/>
              <w:ind w:left="1083"/>
              <w:rPr>
                <w:rFonts w:cs="Arial"/>
              </w:rPr>
            </w:pPr>
          </w:p>
          <w:p w14:paraId="58CF0367" w14:textId="6602FD1A" w:rsidR="00A52BC0" w:rsidRPr="009E0F24" w:rsidRDefault="006E7575" w:rsidP="009E0F24">
            <w:pPr>
              <w:pStyle w:val="Doc-text2"/>
              <w:ind w:left="1083" w:firstLine="0"/>
              <w:rPr>
                <w:b/>
                <w:bCs/>
                <w:lang w:val="en-US"/>
              </w:rPr>
            </w:pPr>
            <w:r>
              <w:rPr>
                <w:rFonts w:cs="Arial"/>
              </w:rPr>
              <w:t xml:space="preserve">While RAN2 did not identify scenario where key mismatch can occur as per RAN2 understanding the </w:t>
            </w:r>
            <w:r w:rsidR="0033092E">
              <w:rPr>
                <w:rFonts w:cs="Arial"/>
                <w:lang w:val="en-US"/>
              </w:rPr>
              <w:t>UE cannot</w:t>
            </w:r>
            <w:r w:rsidR="009E0F24">
              <w:rPr>
                <w:rFonts w:cs="Arial"/>
                <w:lang w:val="en-US"/>
              </w:rPr>
              <w:t xml:space="preserve"> </w:t>
            </w:r>
            <w:r>
              <w:rPr>
                <w:rFonts w:cs="Arial"/>
              </w:rPr>
              <w:t xml:space="preserve">detect </w:t>
            </w:r>
            <w:r w:rsidR="0033092E">
              <w:rPr>
                <w:rFonts w:cs="Arial"/>
                <w:lang w:val="en-US"/>
              </w:rPr>
              <w:t xml:space="preserve">whether </w:t>
            </w:r>
            <w:r>
              <w:rPr>
                <w:rFonts w:cs="Arial"/>
              </w:rPr>
              <w:t xml:space="preserve">the failure due to key mismatch at SN. Hence </w:t>
            </w:r>
            <w:r>
              <w:rPr>
                <w:rFonts w:cs="Arial"/>
              </w:rPr>
              <w:lastRenderedPageBreak/>
              <w:t xml:space="preserve">RAN2 concluded to include SK-counter in MN RRC Reconfiguration </w:t>
            </w:r>
            <w:r>
              <w:rPr>
                <w:rFonts w:cs="Arial"/>
                <w:lang w:val="en-US"/>
              </w:rPr>
              <w:t>C</w:t>
            </w:r>
            <w:r>
              <w:rPr>
                <w:rFonts w:cs="Arial"/>
              </w:rPr>
              <w:t>omplete message as indicated in Agreement 2.</w:t>
            </w:r>
            <w:r>
              <w:rPr>
                <w:rFonts w:cs="Arial"/>
                <w:lang w:val="en-US"/>
              </w:rPr>
              <w:t xml:space="preserve"> The network will use the received SK-counter value in the case of failure.</w:t>
            </w:r>
          </w:p>
          <w:p w14:paraId="7664092A" w14:textId="6C8CC355" w:rsidR="00A52BC0" w:rsidRDefault="00A52BC0" w:rsidP="009E0F24">
            <w:pPr>
              <w:pStyle w:val="Doc-text2"/>
              <w:ind w:left="1440" w:firstLine="0"/>
              <w:rPr>
                <w:lang w:val="de-DE" w:eastAsia="en-GB"/>
              </w:rPr>
            </w:pPr>
          </w:p>
          <w:p w14:paraId="76C08B5D" w14:textId="77777777" w:rsidR="00A52BC0" w:rsidRDefault="006E7575" w:rsidP="009E0F24">
            <w:pPr>
              <w:pStyle w:val="Agreement"/>
              <w:numPr>
                <w:ilvl w:val="0"/>
                <w:numId w:val="3"/>
              </w:numPr>
              <w:rPr>
                <w:b w:val="0"/>
                <w:bCs/>
              </w:rPr>
            </w:pPr>
            <w:r>
              <w:rPr>
                <w:b w:val="0"/>
                <w:bCs/>
              </w:rPr>
              <w:t>For Pcell-change /PSCell-change /SCG Release scenarios, if the SCPAC configuration is maintained, UE also maintains the unused SK-counter values.</w:t>
            </w:r>
          </w:p>
          <w:p w14:paraId="53AF5968" w14:textId="77777777" w:rsidR="00A52BC0" w:rsidRDefault="006E7575" w:rsidP="009E0F24">
            <w:pPr>
              <w:pStyle w:val="Agreement"/>
              <w:numPr>
                <w:ilvl w:val="0"/>
                <w:numId w:val="3"/>
              </w:numPr>
              <w:rPr>
                <w:b w:val="0"/>
                <w:bCs/>
              </w:rPr>
            </w:pPr>
            <w:r>
              <w:rPr>
                <w:b w:val="0"/>
                <w:bCs/>
              </w:rPr>
              <w:t xml:space="preserve">RAN2 Understanding: The NW </w:t>
            </w:r>
            <w:proofErr w:type="spellStart"/>
            <w:r>
              <w:rPr>
                <w:b w:val="0"/>
                <w:bCs/>
              </w:rPr>
              <w:t>configuration</w:t>
            </w:r>
            <w:proofErr w:type="spellEnd"/>
            <w:r>
              <w:rPr>
                <w:b w:val="0"/>
                <w:bCs/>
              </w:rPr>
              <w:t xml:space="preserve"> </w:t>
            </w:r>
            <w:proofErr w:type="spellStart"/>
            <w:r>
              <w:rPr>
                <w:b w:val="0"/>
                <w:bCs/>
              </w:rPr>
              <w:t>ensures</w:t>
            </w:r>
            <w:proofErr w:type="spellEnd"/>
            <w:r>
              <w:rPr>
                <w:b w:val="0"/>
                <w:bCs/>
              </w:rPr>
              <w:t xml:space="preserve"> </w:t>
            </w:r>
            <w:proofErr w:type="spellStart"/>
            <w:r>
              <w:rPr>
                <w:b w:val="0"/>
                <w:bCs/>
              </w:rPr>
              <w:t>that</w:t>
            </w:r>
            <w:proofErr w:type="spellEnd"/>
            <w:r>
              <w:rPr>
                <w:b w:val="0"/>
                <w:bCs/>
              </w:rPr>
              <w:t xml:space="preserve"> The SK-counter </w:t>
            </w:r>
            <w:proofErr w:type="spellStart"/>
            <w:r>
              <w:rPr>
                <w:b w:val="0"/>
                <w:bCs/>
              </w:rPr>
              <w:t>lists</w:t>
            </w:r>
            <w:proofErr w:type="spellEnd"/>
            <w:r>
              <w:rPr>
                <w:b w:val="0"/>
                <w:bCs/>
              </w:rPr>
              <w:t xml:space="preserve"> </w:t>
            </w:r>
            <w:proofErr w:type="spellStart"/>
            <w:r>
              <w:rPr>
                <w:b w:val="0"/>
                <w:bCs/>
              </w:rPr>
              <w:t>assigned</w:t>
            </w:r>
            <w:proofErr w:type="spellEnd"/>
            <w:r>
              <w:rPr>
                <w:b w:val="0"/>
                <w:bCs/>
              </w:rPr>
              <w:t xml:space="preserve"> for SCPAC configurations and the SK-counter value assigned for CPAC configurations are uniquely different. No specification changes are needed in this regard.</w:t>
            </w:r>
          </w:p>
          <w:p w14:paraId="401239E1" w14:textId="6F2E92A8" w:rsidR="00A52BC0" w:rsidRDefault="006E7575" w:rsidP="009E0F24">
            <w:pPr>
              <w:pStyle w:val="Agreement"/>
              <w:numPr>
                <w:ilvl w:val="0"/>
                <w:numId w:val="3"/>
              </w:numPr>
              <w:rPr>
                <w:b w:val="0"/>
                <w:bCs/>
              </w:rPr>
            </w:pPr>
            <w:r>
              <w:rPr>
                <w:b w:val="0"/>
                <w:bCs/>
              </w:rPr>
              <w:t xml:space="preserve">No specification changes are </w:t>
            </w:r>
            <w:proofErr w:type="spellStart"/>
            <w:r>
              <w:rPr>
                <w:b w:val="0"/>
                <w:bCs/>
              </w:rPr>
              <w:t>needed</w:t>
            </w:r>
            <w:proofErr w:type="spellEnd"/>
            <w:r>
              <w:rPr>
                <w:b w:val="0"/>
                <w:bCs/>
              </w:rPr>
              <w:t xml:space="preserve"> for UE </w:t>
            </w:r>
            <w:proofErr w:type="spellStart"/>
            <w:r>
              <w:rPr>
                <w:b w:val="0"/>
                <w:bCs/>
              </w:rPr>
              <w:t>behavior</w:t>
            </w:r>
            <w:proofErr w:type="spellEnd"/>
            <w:r>
              <w:rPr>
                <w:b w:val="0"/>
                <w:bCs/>
              </w:rPr>
              <w:t xml:space="preserve"> for </w:t>
            </w:r>
            <w:proofErr w:type="spellStart"/>
            <w:r>
              <w:rPr>
                <w:b w:val="0"/>
                <w:bCs/>
              </w:rPr>
              <w:t>the</w:t>
            </w:r>
            <w:proofErr w:type="spellEnd"/>
            <w:r>
              <w:rPr>
                <w:b w:val="0"/>
                <w:bCs/>
              </w:rPr>
              <w:t xml:space="preserve"> Scenario where free SK-Counter not available at the time of execution. This scenario can be avoided by NW configuration.</w:t>
            </w:r>
          </w:p>
        </w:tc>
      </w:tr>
    </w:tbl>
    <w:p w14:paraId="2CAFBC2F" w14:textId="77777777" w:rsidR="00A52BC0" w:rsidRDefault="00A52BC0">
      <w:pPr>
        <w:rPr>
          <w:rFonts w:ascii="Arial" w:hAnsi="Arial" w:cs="Arial"/>
        </w:rPr>
      </w:pPr>
    </w:p>
    <w:p w14:paraId="78A1855F" w14:textId="77777777" w:rsidR="00A52BC0" w:rsidRDefault="00A52BC0" w:rsidP="009E0F24">
      <w:pPr>
        <w:ind w:left="720"/>
        <w:rPr>
          <w:rFonts w:ascii="Arial" w:hAnsi="Arial" w:cs="Arial"/>
        </w:rPr>
      </w:pPr>
    </w:p>
    <w:p w14:paraId="308CF081" w14:textId="77777777" w:rsidR="00A52BC0" w:rsidRDefault="006E7575">
      <w:pPr>
        <w:rPr>
          <w:rFonts w:ascii="Arial" w:hAnsi="Arial" w:cs="Arial"/>
        </w:rPr>
      </w:pPr>
      <w:r>
        <w:rPr>
          <w:rFonts w:ascii="Arial" w:hAnsi="Arial" w:cs="Arial"/>
        </w:rPr>
        <w:t>RAN2 kindly request SA3 to consider the above RAN2 agreements for further SA3 work for the above solution.  RAN2 also kindly request SA3 to provide feedback on the actions required at MN in case of mismatch in the selected SK-counter at UE and NW is identified.</w:t>
      </w:r>
    </w:p>
    <w:p w14:paraId="7620AC9B" w14:textId="77777777" w:rsidR="00A52BC0" w:rsidRDefault="00A52BC0">
      <w:pPr>
        <w:pStyle w:val="Agreement"/>
        <w:numPr>
          <w:ilvl w:val="0"/>
          <w:numId w:val="0"/>
        </w:numPr>
        <w:ind w:left="360" w:hanging="360"/>
        <w:rPr>
          <w:rFonts w:cs="Arial"/>
          <w:lang w:eastAsia="zh-CN"/>
        </w:rPr>
      </w:pPr>
    </w:p>
    <w:p w14:paraId="5E8AB17D" w14:textId="77777777" w:rsidR="00A52BC0" w:rsidRDefault="006E7575">
      <w:pPr>
        <w:spacing w:after="120"/>
        <w:rPr>
          <w:rFonts w:ascii="Arial" w:hAnsi="Arial" w:cs="Arial"/>
          <w:b/>
        </w:rPr>
      </w:pPr>
      <w:r>
        <w:rPr>
          <w:rFonts w:ascii="Arial" w:hAnsi="Arial" w:cs="Arial"/>
          <w:b/>
        </w:rPr>
        <w:t>2. Actions:</w:t>
      </w:r>
    </w:p>
    <w:p w14:paraId="09C7F9EE" w14:textId="77777777" w:rsidR="00A52BC0" w:rsidRDefault="006E7575">
      <w:pPr>
        <w:spacing w:after="120"/>
        <w:ind w:left="1985" w:hanging="1985"/>
        <w:rPr>
          <w:rFonts w:ascii="Arial" w:hAnsi="Arial" w:cs="Arial"/>
          <w:b/>
        </w:rPr>
      </w:pPr>
      <w:r>
        <w:rPr>
          <w:rFonts w:ascii="Arial" w:hAnsi="Arial" w:cs="Arial"/>
          <w:b/>
        </w:rPr>
        <w:t>To SA3 group.</w:t>
      </w:r>
    </w:p>
    <w:p w14:paraId="57CBDA0E" w14:textId="77777777" w:rsidR="00A52BC0" w:rsidRDefault="006E7575">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 xml:space="preserve">RAN2 kindly asks SA3 to </w:t>
      </w:r>
      <w:r>
        <w:rPr>
          <w:rFonts w:ascii="Arial" w:eastAsia="Malgun Gothic" w:hAnsi="Arial"/>
          <w:iCs/>
          <w:lang w:val="en-US"/>
        </w:rPr>
        <w:t>take the above information into account</w:t>
      </w:r>
      <w:r>
        <w:rPr>
          <w:rFonts w:ascii="Arial" w:hAnsi="Arial" w:cs="Arial"/>
        </w:rPr>
        <w:t>.</w:t>
      </w:r>
    </w:p>
    <w:p w14:paraId="42792693" w14:textId="77777777" w:rsidR="00A52BC0" w:rsidRDefault="006E7575">
      <w:pPr>
        <w:spacing w:after="320"/>
        <w:jc w:val="both"/>
        <w:rPr>
          <w:rFonts w:ascii="Arial" w:hAnsi="Arial" w:cs="Arial"/>
          <w:b/>
        </w:rPr>
      </w:pPr>
      <w:r>
        <w:rPr>
          <w:rFonts w:ascii="Arial" w:hAnsi="Arial" w:cs="Arial"/>
          <w:b/>
        </w:rPr>
        <w:br/>
        <w:t>3. Date of Next TSG-RAN</w:t>
      </w:r>
      <w:r>
        <w:rPr>
          <w:rFonts w:ascii="Arial" w:hAnsi="Arial" w:cs="Arial"/>
          <w:b/>
          <w:lang w:eastAsia="zh-CN"/>
        </w:rPr>
        <w:t>2</w:t>
      </w:r>
      <w:r>
        <w:rPr>
          <w:rFonts w:ascii="Arial" w:hAnsi="Arial" w:cs="Arial"/>
          <w:b/>
        </w:rPr>
        <w:t xml:space="preserve"> Meetings:</w:t>
      </w:r>
    </w:p>
    <w:p w14:paraId="3CC9A6ED" w14:textId="77777777" w:rsidR="00A52BC0" w:rsidRDefault="006E7575">
      <w:pPr>
        <w:tabs>
          <w:tab w:val="left" w:pos="4536"/>
        </w:tabs>
        <w:spacing w:after="120"/>
        <w:rPr>
          <w:rFonts w:ascii="Arial" w:hAnsi="Arial" w:cs="Arial"/>
          <w:bCs/>
          <w:lang w:val="en-US"/>
        </w:rPr>
      </w:pPr>
      <w:r>
        <w:rPr>
          <w:rFonts w:ascii="Arial" w:hAnsi="Arial" w:cs="Arial"/>
          <w:bCs/>
          <w:lang w:val="en-US"/>
        </w:rPr>
        <w:t>3GPP TSG RAN WG2#124</w:t>
      </w:r>
      <w:r>
        <w:rPr>
          <w:rFonts w:ascii="Arial" w:hAnsi="Arial" w:cs="Arial"/>
          <w:bCs/>
          <w:lang w:val="en-US"/>
        </w:rPr>
        <w:tab/>
        <w:t>13-17 November 2023</w:t>
      </w:r>
      <w:r>
        <w:rPr>
          <w:rFonts w:ascii="Arial" w:hAnsi="Arial" w:cs="Arial"/>
          <w:bCs/>
          <w:lang w:val="en-US"/>
        </w:rPr>
        <w:tab/>
      </w:r>
      <w:r>
        <w:rPr>
          <w:rFonts w:ascii="Arial" w:hAnsi="Arial" w:cs="Arial"/>
          <w:bCs/>
          <w:lang w:val="en-US"/>
        </w:rPr>
        <w:tab/>
        <w:t>Chicago, US</w:t>
      </w:r>
      <w:r>
        <w:rPr>
          <w:rFonts w:ascii="Arial" w:hAnsi="Arial" w:cs="Arial"/>
          <w:bCs/>
          <w:lang w:val="en-US"/>
        </w:rPr>
        <w:tab/>
      </w:r>
    </w:p>
    <w:p w14:paraId="1F159D8E" w14:textId="77777777" w:rsidR="00A52BC0" w:rsidRDefault="00A52BC0">
      <w:pPr>
        <w:pStyle w:val="BodyText"/>
      </w:pPr>
    </w:p>
    <w:p w14:paraId="1B4A00B1" w14:textId="77777777" w:rsidR="00A52BC0" w:rsidRDefault="006E7575">
      <w:pPr>
        <w:pStyle w:val="BodyText"/>
        <w:rPr>
          <w:rFonts w:cs="Arial"/>
          <w:b/>
        </w:rPr>
      </w:pPr>
      <w:r>
        <w:rPr>
          <w:rFonts w:cs="Arial"/>
          <w:b/>
        </w:rPr>
        <w:t xml:space="preserve">4. Reference </w:t>
      </w:r>
    </w:p>
    <w:p w14:paraId="0109514F" w14:textId="77777777" w:rsidR="00A52BC0" w:rsidRDefault="006E7575">
      <w:pPr>
        <w:pStyle w:val="BodyText"/>
        <w:rPr>
          <w:bCs/>
        </w:rPr>
      </w:pPr>
      <w:r>
        <w:rPr>
          <w:rFonts w:cs="Arial"/>
          <w:bCs/>
        </w:rPr>
        <w:t>[1</w:t>
      </w:r>
      <w:proofErr w:type="gramStart"/>
      <w:r>
        <w:rPr>
          <w:rFonts w:cs="Arial"/>
          <w:bCs/>
        </w:rPr>
        <w:t xml:space="preserve">]  </w:t>
      </w:r>
      <w:bookmarkStart w:id="3" w:name="_Hlk148327008"/>
      <w:r>
        <w:rPr>
          <w:rFonts w:cs="Arial"/>
          <w:bCs/>
        </w:rPr>
        <w:t>R</w:t>
      </w:r>
      <w:proofErr w:type="gramEnd"/>
      <w:r>
        <w:rPr>
          <w:rFonts w:cs="Arial"/>
          <w:bCs/>
        </w:rPr>
        <w:t>2-2309246</w:t>
      </w:r>
      <w:bookmarkEnd w:id="3"/>
      <w:r>
        <w:rPr>
          <w:rFonts w:eastAsia="MS Gothic"/>
          <w:b/>
          <w:kern w:val="2"/>
          <w:sz w:val="24"/>
          <w:szCs w:val="24"/>
        </w:rPr>
        <w:t xml:space="preserve">  </w:t>
      </w:r>
      <w:r>
        <w:rPr>
          <w:rFonts w:cs="Arial"/>
          <w:bCs/>
        </w:rPr>
        <w:t xml:space="preserve">R2-Reply LS on </w:t>
      </w:r>
      <w:r>
        <w:rPr>
          <w:rFonts w:cs="Arial"/>
          <w:sz w:val="22"/>
          <w:szCs w:val="22"/>
        </w:rPr>
        <w:t>s</w:t>
      </w:r>
      <w:r>
        <w:rPr>
          <w:rFonts w:cs="Arial"/>
          <w:bCs/>
        </w:rPr>
        <w:t xml:space="preserve">ecurity for selective SCG activation </w:t>
      </w:r>
    </w:p>
    <w:p w14:paraId="5D80F05B" w14:textId="77777777" w:rsidR="00A52BC0" w:rsidRDefault="00A52BC0"/>
    <w:sectPr w:rsidR="00A52BC0">
      <w:headerReference w:type="even" r:id="rId10"/>
      <w:footerReference w:type="default" r:id="rId1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FF1C4" w14:textId="77777777" w:rsidR="007B69B1" w:rsidRDefault="007B69B1">
      <w:pPr>
        <w:spacing w:after="0"/>
      </w:pPr>
      <w:r>
        <w:separator/>
      </w:r>
    </w:p>
  </w:endnote>
  <w:endnote w:type="continuationSeparator" w:id="0">
    <w:p w14:paraId="5BB9413B" w14:textId="77777777" w:rsidR="007B69B1" w:rsidRDefault="007B69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73D5" w14:textId="77777777" w:rsidR="00A52BC0" w:rsidRDefault="006E757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BB081" w14:textId="77777777" w:rsidR="007B69B1" w:rsidRDefault="007B69B1">
      <w:pPr>
        <w:spacing w:after="0"/>
      </w:pPr>
      <w:r>
        <w:separator/>
      </w:r>
    </w:p>
  </w:footnote>
  <w:footnote w:type="continuationSeparator" w:id="0">
    <w:p w14:paraId="39C9306F" w14:textId="77777777" w:rsidR="007B69B1" w:rsidRDefault="007B69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5025" w14:textId="77777777" w:rsidR="00A52BC0" w:rsidRDefault="006E757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A61E1"/>
    <w:multiLevelType w:val="multilevel"/>
    <w:tmpl w:val="222A61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16A5090"/>
    <w:multiLevelType w:val="multilevel"/>
    <w:tmpl w:val="416A50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E318FD"/>
    <w:multiLevelType w:val="multilevel"/>
    <w:tmpl w:val="52E318FD"/>
    <w:lvl w:ilvl="0">
      <w:numFmt w:val="bullet"/>
      <w:lvlText w:val="-"/>
      <w:lvlJc w:val="left"/>
      <w:pPr>
        <w:ind w:left="930" w:hanging="57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34718B3"/>
    <w:multiLevelType w:val="multilevel"/>
    <w:tmpl w:val="534718B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34857071">
    <w:abstractNumId w:val="4"/>
  </w:num>
  <w:num w:numId="2" w16cid:durableId="1713253">
    <w:abstractNumId w:val="0"/>
  </w:num>
  <w:num w:numId="3" w16cid:durableId="1619683874">
    <w:abstractNumId w:val="1"/>
  </w:num>
  <w:num w:numId="4" w16cid:durableId="896285067">
    <w:abstractNumId w:val="2"/>
  </w:num>
  <w:num w:numId="5" w16cid:durableId="149909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8D9"/>
    <w:rsid w:val="00014E39"/>
    <w:rsid w:val="00025490"/>
    <w:rsid w:val="00052DA0"/>
    <w:rsid w:val="001578D9"/>
    <w:rsid w:val="001D72CD"/>
    <w:rsid w:val="00252EFF"/>
    <w:rsid w:val="0033092E"/>
    <w:rsid w:val="0033435C"/>
    <w:rsid w:val="00423872"/>
    <w:rsid w:val="004D7E25"/>
    <w:rsid w:val="005002C2"/>
    <w:rsid w:val="005902B4"/>
    <w:rsid w:val="005A22BC"/>
    <w:rsid w:val="005E69DF"/>
    <w:rsid w:val="00667AE5"/>
    <w:rsid w:val="00694467"/>
    <w:rsid w:val="006E7575"/>
    <w:rsid w:val="00701FBC"/>
    <w:rsid w:val="007163B8"/>
    <w:rsid w:val="00740801"/>
    <w:rsid w:val="00795C42"/>
    <w:rsid w:val="007B69B1"/>
    <w:rsid w:val="00801437"/>
    <w:rsid w:val="0094744A"/>
    <w:rsid w:val="00970008"/>
    <w:rsid w:val="00992343"/>
    <w:rsid w:val="009E0F24"/>
    <w:rsid w:val="009E62F6"/>
    <w:rsid w:val="009F3D5D"/>
    <w:rsid w:val="00A52BC0"/>
    <w:rsid w:val="00A56D89"/>
    <w:rsid w:val="00AF11A9"/>
    <w:rsid w:val="00AF4F5F"/>
    <w:rsid w:val="00B04FD5"/>
    <w:rsid w:val="00B41D61"/>
    <w:rsid w:val="00C131A1"/>
    <w:rsid w:val="00D202F0"/>
    <w:rsid w:val="00D42F5A"/>
    <w:rsid w:val="00D60698"/>
    <w:rsid w:val="00D64EB5"/>
    <w:rsid w:val="00D84A20"/>
    <w:rsid w:val="00D971E9"/>
    <w:rsid w:val="00DD35F6"/>
    <w:rsid w:val="00E551F4"/>
    <w:rsid w:val="00E57053"/>
    <w:rsid w:val="00E662E9"/>
    <w:rsid w:val="00EB55C1"/>
    <w:rsid w:val="00EC76AD"/>
    <w:rsid w:val="00F01064"/>
    <w:rsid w:val="00F20578"/>
    <w:rsid w:val="00F848A1"/>
    <w:rsid w:val="00F86315"/>
    <w:rsid w:val="00FD644A"/>
    <w:rsid w:val="00FE78B3"/>
    <w:rsid w:val="707B576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DAA9B"/>
  <w15:docId w15:val="{32EA4F71-B508-4ABE-AED7-A3BB7203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spacing w:after="120"/>
      <w:jc w:val="both"/>
    </w:pPr>
    <w:rPr>
      <w:rFonts w:ascii="Arial"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FooterChar">
    <w:name w:val="Footer Char"/>
    <w:basedOn w:val="DefaultParagraphFont"/>
    <w:link w:val="Footer"/>
    <w:qFormat/>
    <w:rPr>
      <w:rFonts w:ascii="Arial" w:eastAsia="Times New Roman" w:hAnsi="Arial" w:cs="Times New Roman"/>
      <w:b/>
      <w:i/>
      <w:kern w:val="0"/>
      <w:sz w:val="18"/>
      <w:szCs w:val="20"/>
      <w:lang w:val="en-GB" w:eastAsia="ja-JP"/>
      <w14:ligatures w14:val="none"/>
    </w:rPr>
  </w:style>
  <w:style w:type="character" w:customStyle="1" w:styleId="BodyTextChar">
    <w:name w:val="Body Text Char"/>
    <w:basedOn w:val="DefaultParagraphFont"/>
    <w:link w:val="BodyText"/>
    <w:rPr>
      <w:rFonts w:ascii="Arial" w:eastAsia="Times New Roman" w:hAnsi="Arial" w:cs="Times New Roman"/>
      <w:kern w:val="0"/>
      <w:sz w:val="20"/>
      <w:szCs w:val="20"/>
      <w:lang w:val="en-GB" w:eastAsia="zh-CN"/>
      <w14:ligatures w14:val="none"/>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cs="Times New Roman"/>
      <w:kern w:val="0"/>
      <w:sz w:val="20"/>
      <w:szCs w:val="24"/>
      <w:lang w:val="zh-CN" w:eastAsia="zh-CN"/>
      <w14:ligatures w14:val="none"/>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cs="Times New Roman"/>
      <w:kern w:val="0"/>
      <w:lang w:val="zh-CN"/>
      <w14:ligatures w14:val="none"/>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HeaderChar">
    <w:name w:val="Header Char"/>
    <w:basedOn w:val="DefaultParagraphFont"/>
    <w:link w:val="Header"/>
    <w:uiPriority w:val="99"/>
    <w:qFormat/>
    <w:rPr>
      <w:rFonts w:ascii="Times New Roman" w:eastAsia="Times New Roman" w:hAnsi="Times New Roman" w:cs="Times New Roman"/>
      <w:kern w:val="0"/>
      <w:sz w:val="20"/>
      <w:szCs w:val="20"/>
      <w:lang w:val="en-GB" w:eastAsia="ja-JP"/>
      <w14:ligatures w14:val="none"/>
    </w:rPr>
  </w:style>
  <w:style w:type="character" w:customStyle="1" w:styleId="BalloonTextChar">
    <w:name w:val="Balloon Text Char"/>
    <w:basedOn w:val="DefaultParagraphFont"/>
    <w:link w:val="BalloonText"/>
    <w:uiPriority w:val="99"/>
    <w:semiHidden/>
    <w:qFormat/>
    <w:rPr>
      <w:rFonts w:ascii="Segoe UI" w:eastAsia="Times New Roman" w:hAnsi="Segoe UI" w:cs="Segoe UI"/>
      <w:kern w:val="0"/>
      <w:sz w:val="18"/>
      <w:szCs w:val="18"/>
      <w:lang w:val="en-GB" w:eastAsia="ja-JP"/>
      <w14:ligatures w14:val="none"/>
    </w:rPr>
  </w:style>
  <w:style w:type="paragraph" w:customStyle="1" w:styleId="Revision1">
    <w:name w:val="Revision1"/>
    <w:hidden/>
    <w:uiPriority w:val="99"/>
    <w:semiHidden/>
    <w:pPr>
      <w:spacing w:after="0" w:line="240" w:lineRule="auto"/>
    </w:pPr>
    <w:rPr>
      <w:rFonts w:ascii="Times New Roman" w:eastAsia="Times New Roman" w:hAnsi="Times New Roman" w:cs="Times New Roman"/>
      <w:lang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kern w:val="0"/>
      <w:sz w:val="20"/>
      <w:szCs w:val="20"/>
      <w:lang w:val="en-GB" w:eastAsia="ja-JP"/>
      <w14:ligatures w14:val="none"/>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lang w:val="en-GB" w:eastAsia="ja-JP"/>
      <w14:ligatures w14:val="none"/>
    </w:rPr>
  </w:style>
  <w:style w:type="paragraph" w:styleId="Revision">
    <w:name w:val="Revision"/>
    <w:hidden/>
    <w:uiPriority w:val="99"/>
    <w:semiHidden/>
    <w:rsid w:val="00025490"/>
    <w:pPr>
      <w:spacing w:after="0" w:line="240" w:lineRule="auto"/>
    </w:pPr>
    <w:rPr>
      <w:rFonts w:ascii="Times New Roman" w:eastAsia="Times New Roman"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rinivasan.selvaganapathy@noki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499</Words>
  <Characters>2784</Characters>
  <Application>Microsoft Office Word</Application>
  <DocSecurity>0</DocSecurity>
  <Lines>73</Lines>
  <Paragraphs>35</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Nokia</cp:lastModifiedBy>
  <cp:revision>2</cp:revision>
  <dcterms:created xsi:type="dcterms:W3CDTF">2023-10-20T10:57:00Z</dcterms:created>
  <dcterms:modified xsi:type="dcterms:W3CDTF">2023-10-20T10:57:00Z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bd8acfa0-2dcd-42ea-9b48-76325a23e35d</vt:lpwstr>
  </property>
  <property fmtid="{D5CDD505-2E9C-101B-9397-08002B2CF9AE}" pid="3" name="CWM5282adb06ccf11ee800061f6000061f6">
    <vt:lpwstr>CWMuIsf3zGGxJX+25sAr/xtDstOpTtqokkEeXlHV+I6FhNkBuaxt7+q7O1RLk2mxUmMEnzj2yHsCSZfyiY26ATNaQ==</vt:lpwstr>
  </property>
  <property fmtid="{D5CDD505-2E9C-101B-9397-08002B2CF9AE}" pid="4" name="KSOProductBuildVer">
    <vt:lpwstr>2052-11.8.2.9022</vt:lpwstr>
  </property>
</Properties>
</file>