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Huawei, HiSilicon</w:t>
      </w:r>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439"/>
        <w:gridCol w:w="6837"/>
        <w:gridCol w:w="2672"/>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a"/>
              <w:tblW w:w="0" w:type="auto"/>
              <w:tblLook w:val="04A0" w:firstRow="1" w:lastRow="0" w:firstColumn="1" w:lastColumn="0" w:noHBand="0" w:noVBand="1"/>
            </w:tblPr>
            <w:tblGrid>
              <w:gridCol w:w="6611"/>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lastRenderedPageBreak/>
              <w:t>in 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[Post123][407].</w:t>
            </w:r>
          </w:p>
        </w:tc>
        <w:tc>
          <w:tcPr>
            <w:tcW w:w="0" w:type="auto"/>
          </w:tcPr>
          <w:p w14:paraId="0A6A8FF8" w14:textId="40F2F70D" w:rsidR="00EC2411" w:rsidRDefault="00DC48DA" w:rsidP="0064749E">
            <w:pPr>
              <w:jc w:val="left"/>
            </w:pPr>
            <w:r>
              <w:t>The issue is covered by [Post123][407]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indirect path failure reporting</w:t>
            </w:r>
            <w:r w:rsidR="00C50A22">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r>
              <w:rPr>
                <w:i/>
              </w:rPr>
              <w:t>MCGFailureInformation</w:t>
            </w:r>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r>
              <w:rPr>
                <w:i/>
              </w:rPr>
              <w:t>SidelinkUEInformationNR</w:t>
            </w:r>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Editor’s Note: FFS how to handle relayUE-HO.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Option 2: relay UE indicates Uu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700"/>
        <w:gridCol w:w="6158"/>
        <w:gridCol w:w="6090"/>
      </w:tblGrid>
      <w:tr w:rsidR="002B30B0" w14:paraId="06B7D352" w14:textId="77777777" w:rsidTr="002B30B0">
        <w:tc>
          <w:tcPr>
            <w:tcW w:w="1838" w:type="dxa"/>
          </w:tcPr>
          <w:p w14:paraId="5D2CF30A" w14:textId="6BB2FC35" w:rsidR="002B30B0" w:rsidRDefault="002B30B0" w:rsidP="009F4E4F">
            <w:pPr>
              <w:jc w:val="left"/>
            </w:pPr>
            <w:r>
              <w:rPr>
                <w:rFonts w:hint="eastAsia"/>
              </w:rPr>
              <w:t>C</w:t>
            </w:r>
            <w:r>
              <w:t xml:space="preserve">ompany name </w:t>
            </w:r>
          </w:p>
        </w:tc>
        <w:tc>
          <w:tcPr>
            <w:tcW w:w="5812" w:type="dxa"/>
          </w:tcPr>
          <w:p w14:paraId="6A2AFAE1" w14:textId="512DF43C" w:rsidR="002B30B0" w:rsidRDefault="002B30B0" w:rsidP="002B30B0">
            <w:pPr>
              <w:jc w:val="left"/>
            </w:pPr>
            <w:r>
              <w:t xml:space="preserve">Issue description </w:t>
            </w:r>
          </w:p>
        </w:tc>
        <w:tc>
          <w:tcPr>
            <w:tcW w:w="6237" w:type="dxa"/>
          </w:tcPr>
          <w:p w14:paraId="0DE78A78" w14:textId="66C7CF8B" w:rsidR="002B30B0" w:rsidRDefault="002B30B0" w:rsidP="009F4E4F">
            <w:pPr>
              <w:jc w:val="left"/>
            </w:pPr>
            <w:r>
              <w:t>Comments or suggestions</w:t>
            </w:r>
          </w:p>
        </w:tc>
      </w:tr>
      <w:tr w:rsidR="002B30B0" w14:paraId="0C02CB54" w14:textId="77777777" w:rsidTr="002B30B0">
        <w:tc>
          <w:tcPr>
            <w:tcW w:w="1838" w:type="dxa"/>
          </w:tcPr>
          <w:p w14:paraId="256EB95D" w14:textId="5A8232FC" w:rsidR="002B30B0" w:rsidRDefault="00D64FD3" w:rsidP="009F4E4F">
            <w:pPr>
              <w:jc w:val="left"/>
            </w:pPr>
            <w:r>
              <w:rPr>
                <w:rFonts w:hint="eastAsia"/>
              </w:rPr>
              <w:t>X</w:t>
            </w:r>
            <w:r>
              <w:t>iaomi</w:t>
            </w:r>
          </w:p>
        </w:tc>
        <w:tc>
          <w:tcPr>
            <w:tcW w:w="5812"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237" w:type="dxa"/>
          </w:tcPr>
          <w:p w14:paraId="3A37DC14" w14:textId="1AB7A5AC"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tc>
      </w:tr>
      <w:tr w:rsidR="002B30B0" w14:paraId="2539F180" w14:textId="77777777" w:rsidTr="002B30B0">
        <w:tc>
          <w:tcPr>
            <w:tcW w:w="1838" w:type="dxa"/>
          </w:tcPr>
          <w:p w14:paraId="34346A54" w14:textId="6265B0C8" w:rsidR="002B30B0" w:rsidRDefault="00EF19F2" w:rsidP="009F4E4F">
            <w:pPr>
              <w:jc w:val="left"/>
            </w:pPr>
            <w:r>
              <w:rPr>
                <w:rFonts w:hint="eastAsia"/>
              </w:rPr>
              <w:t>X</w:t>
            </w:r>
            <w:r>
              <w:t>iaomi</w:t>
            </w:r>
          </w:p>
        </w:tc>
        <w:tc>
          <w:tcPr>
            <w:tcW w:w="5812"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The L2 U2N Relay UE initiates the Uu message transfer procedure 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lastRenderedPageBreak/>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237"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implementation.</w:t>
            </w:r>
          </w:p>
        </w:tc>
      </w:tr>
      <w:tr w:rsidR="003011A9" w14:paraId="5AF0A82F" w14:textId="77777777" w:rsidTr="002B30B0">
        <w:tc>
          <w:tcPr>
            <w:tcW w:w="1838" w:type="dxa"/>
          </w:tcPr>
          <w:p w14:paraId="22AB48D5" w14:textId="0EBBD2BE" w:rsidR="003011A9" w:rsidRDefault="003011A9" w:rsidP="003011A9">
            <w:pPr>
              <w:jc w:val="left"/>
            </w:pPr>
            <w:r>
              <w:rPr>
                <w:rFonts w:hint="eastAsia"/>
              </w:rPr>
              <w:t>S</w:t>
            </w:r>
            <w:r>
              <w:t>harp</w:t>
            </w:r>
          </w:p>
        </w:tc>
        <w:tc>
          <w:tcPr>
            <w:tcW w:w="5812" w:type="dxa"/>
          </w:tcPr>
          <w:p w14:paraId="5C72CB16" w14:textId="6C939ED7" w:rsidR="003011A9" w:rsidRDefault="003011A9" w:rsidP="003011A9">
            <w:pPr>
              <w:jc w:val="left"/>
            </w:pPr>
            <w:r>
              <w:rPr>
                <w:rFonts w:hint="eastAsia"/>
              </w:rPr>
              <w:t>R</w:t>
            </w:r>
            <w:r>
              <w:t xml:space="preserve">edundant report of </w:t>
            </w:r>
            <w:r w:rsidRPr="003011A9">
              <w:rPr>
                <w:i/>
              </w:rPr>
              <w:t>ConfigFailure</w:t>
            </w:r>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r w:rsidRPr="00E32E31">
              <w:rPr>
                <w:i/>
              </w:rPr>
              <w:t>RRCReconfigurationCompleteSidelink</w:t>
            </w:r>
            <w:r w:rsidRPr="00E32E31">
              <w:t xml:space="preserve"> message</w:t>
            </w:r>
            <w:r>
              <w:t>.</w:t>
            </w:r>
          </w:p>
          <w:p w14:paraId="6BD1EF3C" w14:textId="77777777" w:rsidR="003011A9" w:rsidRDefault="003011A9" w:rsidP="003011A9">
            <w:pPr>
              <w:jc w:val="left"/>
            </w:pPr>
            <w:r>
              <w:t xml:space="preserve">However, </w:t>
            </w:r>
            <w:r w:rsidRPr="00E32E31">
              <w:rPr>
                <w:i/>
              </w:rPr>
              <w:t>RRCReconfigurationFailureSidelink</w:t>
            </w:r>
            <w:r w:rsidRPr="00E32E31">
              <w:t xml:space="preserve"> could also be received during T4xx is running</w:t>
            </w:r>
            <w:r>
              <w:t>..</w:t>
            </w:r>
          </w:p>
          <w:p w14:paraId="0390BE20" w14:textId="77777777" w:rsidR="003011A9" w:rsidRDefault="003011A9" w:rsidP="003011A9">
            <w:pPr>
              <w:jc w:val="left"/>
            </w:pPr>
            <w:r>
              <w:t xml:space="preserve">It results reporting </w:t>
            </w:r>
            <w:r w:rsidRPr="003011A9">
              <w:rPr>
                <w:i/>
              </w:rPr>
              <w:t>ConfigFailure</w:t>
            </w:r>
            <w:r>
              <w:t xml:space="preserve"> to NW by </w:t>
            </w:r>
            <w:r w:rsidRPr="003011A9">
              <w:rPr>
                <w:rFonts w:eastAsia="Times New Roman"/>
                <w:i/>
                <w:kern w:val="0"/>
                <w:sz w:val="20"/>
                <w:szCs w:val="20"/>
                <w:lang w:val="en-GB" w:eastAsia="ja-JP"/>
              </w:rPr>
              <w:t>SidelinkUEI</w:t>
            </w:r>
            <w:r w:rsidRPr="003011A9">
              <w:rPr>
                <w:rFonts w:eastAsia="Times New Roman"/>
                <w:i/>
                <w:kern w:val="0"/>
                <w:sz w:val="20"/>
                <w:szCs w:val="20"/>
                <w:lang w:val="en-GB" w:eastAsia="ja-JP"/>
              </w:rPr>
              <w:t>nformation</w:t>
            </w:r>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r>
              <w:t>.</w:t>
            </w:r>
          </w:p>
          <w:p w14:paraId="022686F2" w14:textId="57CDCFEA" w:rsidR="003011A9" w:rsidRDefault="003011A9" w:rsidP="003011A9">
            <w:pPr>
              <w:jc w:val="left"/>
            </w:pPr>
            <w:r>
              <w:t xml:space="preserve">So the </w:t>
            </w:r>
            <w:r>
              <w:t xml:space="preserve">report </w:t>
            </w:r>
            <w:r>
              <w:t>of</w:t>
            </w:r>
            <w:r>
              <w:t xml:space="preserve"> </w:t>
            </w:r>
            <w:r w:rsidRPr="003011A9">
              <w:rPr>
                <w:i/>
              </w:rPr>
              <w:t>ConfigFailure</w:t>
            </w:r>
            <w:r>
              <w:t xml:space="preserve"> during T4xx is running is</w:t>
            </w:r>
            <w:r>
              <w:t xml:space="preserve"> redundant.</w:t>
            </w:r>
          </w:p>
        </w:tc>
        <w:tc>
          <w:tcPr>
            <w:tcW w:w="6237" w:type="dxa"/>
          </w:tcPr>
          <w:p w14:paraId="08E77C8F" w14:textId="77777777" w:rsidR="003011A9" w:rsidRDefault="003011A9" w:rsidP="003011A9">
            <w:pPr>
              <w:jc w:val="left"/>
            </w:pPr>
            <w:r>
              <w:rPr>
                <w:rFonts w:hint="eastAsia"/>
              </w:rPr>
              <w:t>R</w:t>
            </w:r>
            <w:r>
              <w:t xml:space="preserve">estrict the report of </w:t>
            </w:r>
            <w:r w:rsidRPr="003011A9">
              <w:rPr>
                <w:i/>
              </w:rPr>
              <w:t>ConfigFailure</w:t>
            </w:r>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 w:name="_Toc60777033"/>
            <w:bookmarkStart w:id="3"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r w:rsidRPr="00E32E31">
              <w:rPr>
                <w:rFonts w:ascii="Arial" w:eastAsia="MS Mincho" w:hAnsi="Arial"/>
                <w:i/>
                <w:kern w:val="0"/>
                <w:sz w:val="22"/>
                <w:szCs w:val="20"/>
                <w:lang w:val="en-GB" w:eastAsia="ja-JP"/>
              </w:rPr>
              <w:t>RRCReconfigurationFailureSidelink</w:t>
            </w:r>
            <w:r w:rsidRPr="00E32E31">
              <w:rPr>
                <w:rFonts w:ascii="Arial" w:eastAsia="MS Mincho" w:hAnsi="Arial"/>
                <w:kern w:val="0"/>
                <w:sz w:val="22"/>
                <w:szCs w:val="20"/>
                <w:lang w:val="en-GB" w:eastAsia="ja-JP"/>
              </w:rPr>
              <w:t xml:space="preserve"> by the UE</w:t>
            </w:r>
            <w:bookmarkEnd w:id="2"/>
            <w:bookmarkEnd w:id="3"/>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r w:rsidRPr="00E32E31">
              <w:rPr>
                <w:rFonts w:eastAsia="Times New Roman"/>
                <w:i/>
                <w:kern w:val="0"/>
                <w:sz w:val="20"/>
                <w:szCs w:val="20"/>
                <w:lang w:val="en-GB" w:eastAsia="ko-KR"/>
              </w:rPr>
              <w:t>RRCReconfigurationFailureSidelink</w:t>
            </w:r>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r w:rsidRPr="00E32E31">
              <w:rPr>
                <w:rFonts w:eastAsia="Times New Roman"/>
                <w:i/>
                <w:kern w:val="0"/>
                <w:sz w:val="20"/>
                <w:szCs w:val="20"/>
                <w:lang w:val="en-GB" w:eastAsia="ko-KR"/>
              </w:rPr>
              <w:t>RRCReconfigurationSidelink</w:t>
            </w:r>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77777777" w:rsidR="003011A9" w:rsidRDefault="003011A9" w:rsidP="003011A9">
            <w:pPr>
              <w:jc w:val="left"/>
            </w:pPr>
          </w:p>
        </w:tc>
      </w:tr>
      <w:tr w:rsidR="00956AB2" w14:paraId="26C5AAA7" w14:textId="77777777" w:rsidTr="002B30B0">
        <w:tc>
          <w:tcPr>
            <w:tcW w:w="1838" w:type="dxa"/>
          </w:tcPr>
          <w:p w14:paraId="75F5FED3" w14:textId="5AA7F34C" w:rsidR="00956AB2" w:rsidRDefault="00956AB2" w:rsidP="00956AB2">
            <w:pPr>
              <w:jc w:val="left"/>
            </w:pPr>
            <w:r>
              <w:t>Sharp</w:t>
            </w:r>
          </w:p>
        </w:tc>
        <w:tc>
          <w:tcPr>
            <w:tcW w:w="5812" w:type="dxa"/>
          </w:tcPr>
          <w:p w14:paraId="782D7E27" w14:textId="77777777" w:rsidR="00956AB2" w:rsidRDefault="00956AB2" w:rsidP="00956AB2">
            <w:pPr>
              <w:jc w:val="left"/>
            </w:pPr>
            <w:r>
              <w:t xml:space="preserve">According to the CR, the relay UE is always released if </w:t>
            </w:r>
            <w:r w:rsidRPr="00CD4C95">
              <w:rPr>
                <w:i/>
              </w:rPr>
              <w:t>sl-IndiretPathAddChange</w:t>
            </w:r>
            <w:r>
              <w:t xml:space="preserve"> is released.</w:t>
            </w:r>
          </w:p>
          <w:p w14:paraId="044DA352" w14:textId="77777777" w:rsidR="00956AB2" w:rsidRDefault="00956AB2" w:rsidP="00956AB2">
            <w:pPr>
              <w:jc w:val="left"/>
            </w:pPr>
            <w:r w:rsidRPr="00692523">
              <w:rPr>
                <w:noProof/>
              </w:rPr>
              <w:lastRenderedPageBreak/>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r w:rsidRPr="00CD4C95">
              <w:rPr>
                <w:i/>
              </w:rPr>
              <w:t>sl-IndiretPathAddChange</w:t>
            </w:r>
            <w:r>
              <w:t xml:space="preserve"> has to be released, However, the target relay UE could be the same as the source relay UE.</w:t>
            </w:r>
          </w:p>
          <w:p w14:paraId="76BD351D" w14:textId="77777777" w:rsidR="00956AB2" w:rsidRDefault="00956AB2" w:rsidP="00956AB2">
            <w:pPr>
              <w:jc w:val="left"/>
            </w:pPr>
            <w:r>
              <w:t>The release of th</w:t>
            </w:r>
            <w:bookmarkStart w:id="4" w:name="_GoBack"/>
            <w:bookmarkEnd w:id="4"/>
            <w:r>
              <w:t>e source relay UE is no necessary in this case, and it could be kept.</w:t>
            </w:r>
          </w:p>
          <w:p w14:paraId="542012B9" w14:textId="77777777" w:rsidR="00956AB2" w:rsidRDefault="00956AB2" w:rsidP="00956AB2">
            <w:pPr>
              <w:jc w:val="left"/>
            </w:pPr>
          </w:p>
        </w:tc>
        <w:tc>
          <w:tcPr>
            <w:tcW w:w="6237" w:type="dxa"/>
          </w:tcPr>
          <w:p w14:paraId="4E184E05" w14:textId="77777777" w:rsidR="00956AB2" w:rsidRDefault="00956AB2" w:rsidP="00956AB2">
            <w:pPr>
              <w:jc w:val="left"/>
            </w:pPr>
            <w:r>
              <w:rPr>
                <w:rFonts w:hint="eastAsia"/>
              </w:rPr>
              <w:lastRenderedPageBreak/>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t>1&gt;</w:t>
            </w:r>
            <w:r>
              <w:rPr>
                <w:rFonts w:eastAsia="Malgun Gothic"/>
                <w:lang w:eastAsia="ja-JP"/>
              </w:rPr>
              <w:tab/>
              <w:t xml:space="preserve">else if </w:t>
            </w:r>
            <w:r>
              <w:rPr>
                <w:rFonts w:eastAsia="Malgun Gothic"/>
                <w:i/>
                <w:iCs/>
                <w:lang w:eastAsia="ja-JP"/>
              </w:rPr>
              <w:t>sl-IndirectPathAddChange</w:t>
            </w:r>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w:t>
            </w:r>
            <w:r>
              <w:rPr>
                <w:rFonts w:eastAsia="Malgun Gothic"/>
                <w:lang w:eastAsia="ja-JP"/>
              </w:rPr>
              <w:lastRenderedPageBreak/>
              <w:t>corresponding</w:t>
            </w:r>
            <w:r>
              <w:rPr>
                <w:lang w:eastAsia="ja-JP"/>
              </w:rPr>
              <w:t xml:space="preserve"> configurations</w:t>
            </w:r>
            <w:r>
              <w:rPr>
                <w:rFonts w:ascii="等线" w:eastAsia="等线" w:hAnsi="等线" w:hint="eastAsia"/>
              </w:rPr>
              <w:t>;</w:t>
            </w:r>
          </w:p>
          <w:p w14:paraId="6D7B1AF2" w14:textId="26B31CE7" w:rsidR="00956AB2" w:rsidRDefault="00956AB2" w:rsidP="00956AB2">
            <w:pPr>
              <w:jc w:val="left"/>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r w:rsidRPr="000C3BD2">
              <w:rPr>
                <w:i/>
                <w:iCs/>
                <w:color w:val="FF0000"/>
                <w:highlight w:val="yellow"/>
                <w:u w:val="single"/>
              </w:rPr>
              <w:t>sl-PathSwitchConfig</w:t>
            </w:r>
            <w:r w:rsidRPr="000C3BD2">
              <w:rPr>
                <w:color w:val="FF0000"/>
                <w:u w:val="single"/>
                <w:lang w:eastAsia="ja-JP"/>
              </w:rPr>
              <w:t>.</w:t>
            </w:r>
          </w:p>
        </w:tc>
      </w:tr>
    </w:tbl>
    <w:p w14:paraId="77AA124E" w14:textId="77777777" w:rsidR="002B30B0" w:rsidRDefault="002B30B0" w:rsidP="00823361"/>
    <w:p w14:paraId="0D8D4329" w14:textId="77777777" w:rsidR="002B30B0" w:rsidRDefault="002B30B0" w:rsidP="00823361"/>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f"/>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Running CR for Rel-18 Multi-path, Huawei HiSilicon.</w:t>
      </w:r>
    </w:p>
    <w:sectPr w:rsidR="002746B8" w:rsidSect="0057337F">
      <w:pgSz w:w="11906" w:h="16838"/>
      <w:pgMar w:top="1440" w:right="1080" w:bottom="1440" w:left="108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84C2" w16cex:dateUtc="2023-02-06T04:53:00Z"/>
  <w16cex:commentExtensible w16cex:durableId="278B8AA9" w16cex:dateUtc="2023-02-06T05:18:00Z"/>
  <w16cex:commentExtensible w16cex:durableId="278B8727" w16cex:dateUtc="2023-02-06T05:03:00Z"/>
  <w16cex:commentExtensible w16cex:durableId="278B89DF" w16cex:dateUtc="2023-02-06T05:14:00Z"/>
  <w16cex:commentExtensible w16cex:durableId="278B8F42" w16cex:dateUtc="2023-02-06T05:37:00Z"/>
  <w16cex:commentExtensible w16cex:durableId="278B9569" w16cex:dateUtc="2023-02-06T06:04:00Z"/>
  <w16cex:commentExtensible w16cex:durableId="278B9B3D" w16cex:dateUtc="2023-02-06T06:29:00Z"/>
  <w16cex:commentExtensible w16cex:durableId="278B9DDA" w16cex:dateUtc="2023-02-06T06:40:00Z"/>
  <w16cex:commentExtensible w16cex:durableId="278B9DE8" w16cex:dateUtc="2023-02-06T06:40:00Z"/>
  <w16cex:commentExtensible w16cex:durableId="278BA228" w16cex:dateUtc="2023-02-06T0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6DF12" w14:textId="77777777" w:rsidR="00382D4B" w:rsidRDefault="00382D4B" w:rsidP="00B9010D">
      <w:pPr>
        <w:spacing w:after="0" w:line="240" w:lineRule="auto"/>
      </w:pPr>
      <w:r>
        <w:separator/>
      </w:r>
    </w:p>
  </w:endnote>
  <w:endnote w:type="continuationSeparator" w:id="0">
    <w:p w14:paraId="6AF2065A" w14:textId="77777777" w:rsidR="00382D4B" w:rsidRDefault="00382D4B"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Arial Bold">
    <w:panose1 w:val="020B0704020202020204"/>
    <w:charset w:val="00"/>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Japanese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6AA8C" w14:textId="77777777" w:rsidR="00382D4B" w:rsidRDefault="00382D4B" w:rsidP="00B9010D">
      <w:pPr>
        <w:spacing w:after="0" w:line="240" w:lineRule="auto"/>
      </w:pPr>
      <w:r>
        <w:separator/>
      </w:r>
    </w:p>
  </w:footnote>
  <w:footnote w:type="continuationSeparator" w:id="0">
    <w:p w14:paraId="0CEA27EF" w14:textId="77777777" w:rsidR="00382D4B" w:rsidRDefault="00382D4B"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0"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5"/>
  </w:num>
  <w:num w:numId="2">
    <w:abstractNumId w:val="3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4"/>
  </w:num>
  <w:num w:numId="8">
    <w:abstractNumId w:val="16"/>
  </w:num>
  <w:num w:numId="9">
    <w:abstractNumId w:val="11"/>
  </w:num>
  <w:num w:numId="10">
    <w:abstractNumId w:val="36"/>
  </w:num>
  <w:num w:numId="11">
    <w:abstractNumId w:val="0"/>
  </w:num>
  <w:num w:numId="12">
    <w:abstractNumId w:val="1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10"/>
  </w:num>
  <w:num w:numId="17">
    <w:abstractNumId w:val="3"/>
  </w:num>
  <w:num w:numId="18">
    <w:abstractNumId w:val="2"/>
  </w:num>
  <w:num w:numId="19">
    <w:abstractNumId w:val="1"/>
  </w:num>
  <w:num w:numId="20">
    <w:abstractNumId w:val="6"/>
  </w:num>
  <w:num w:numId="21">
    <w:abstractNumId w:val="12"/>
  </w:num>
  <w:num w:numId="22">
    <w:abstractNumId w:val="39"/>
  </w:num>
  <w:num w:numId="23">
    <w:abstractNumId w:val="5"/>
  </w:num>
  <w:num w:numId="24">
    <w:abstractNumId w:val="4"/>
  </w:num>
  <w:num w:numId="25">
    <w:abstractNumId w:val="8"/>
  </w:num>
  <w:num w:numId="26">
    <w:abstractNumId w:val="7"/>
  </w:num>
  <w:num w:numId="27">
    <w:abstractNumId w:val="27"/>
  </w:num>
  <w:num w:numId="28">
    <w:abstractNumId w:val="22"/>
  </w:num>
  <w:num w:numId="29">
    <w:abstractNumId w:val="23"/>
  </w:num>
  <w:num w:numId="30">
    <w:abstractNumId w:val="38"/>
  </w:num>
  <w:num w:numId="31">
    <w:abstractNumId w:val="24"/>
  </w:num>
  <w:num w:numId="32">
    <w:abstractNumId w:val="29"/>
  </w:num>
  <w:num w:numId="33">
    <w:abstractNumId w:val="31"/>
  </w:num>
  <w:num w:numId="34">
    <w:abstractNumId w:val="13"/>
  </w:num>
  <w:num w:numId="35">
    <w:abstractNumId w:val="18"/>
  </w:num>
  <w:num w:numId="36">
    <w:abstractNumId w:val="32"/>
  </w:num>
  <w:num w:numId="37">
    <w:abstractNumId w:val="19"/>
  </w:num>
  <w:num w:numId="38">
    <w:abstractNumId w:val="9"/>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4D"/>
    <w:rsid w:val="FEFF8BC6"/>
    <w:rsid w:val="0000002D"/>
    <w:rsid w:val="000026BA"/>
    <w:rsid w:val="0001646C"/>
    <w:rsid w:val="000A0FAF"/>
    <w:rsid w:val="000B0635"/>
    <w:rsid w:val="000B430F"/>
    <w:rsid w:val="000B575A"/>
    <w:rsid w:val="000C1B83"/>
    <w:rsid w:val="000D4897"/>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6C35"/>
    <w:rsid w:val="002062E7"/>
    <w:rsid w:val="00207403"/>
    <w:rsid w:val="00217C12"/>
    <w:rsid w:val="00221AB4"/>
    <w:rsid w:val="002332DB"/>
    <w:rsid w:val="00234F89"/>
    <w:rsid w:val="00236778"/>
    <w:rsid w:val="002451CE"/>
    <w:rsid w:val="002646FC"/>
    <w:rsid w:val="002746B8"/>
    <w:rsid w:val="0028439A"/>
    <w:rsid w:val="002941FF"/>
    <w:rsid w:val="002975E8"/>
    <w:rsid w:val="002B26F3"/>
    <w:rsid w:val="002B30B0"/>
    <w:rsid w:val="002B5069"/>
    <w:rsid w:val="002E3343"/>
    <w:rsid w:val="002E671C"/>
    <w:rsid w:val="002F0E94"/>
    <w:rsid w:val="003011A9"/>
    <w:rsid w:val="0033125F"/>
    <w:rsid w:val="00362DA9"/>
    <w:rsid w:val="00363042"/>
    <w:rsid w:val="003733C0"/>
    <w:rsid w:val="003758BE"/>
    <w:rsid w:val="00382D4B"/>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93673"/>
    <w:rsid w:val="004A12BE"/>
    <w:rsid w:val="004A5491"/>
    <w:rsid w:val="004A7295"/>
    <w:rsid w:val="004C602E"/>
    <w:rsid w:val="00502E36"/>
    <w:rsid w:val="00535257"/>
    <w:rsid w:val="0057159F"/>
    <w:rsid w:val="005726C7"/>
    <w:rsid w:val="0057337F"/>
    <w:rsid w:val="00574610"/>
    <w:rsid w:val="00576DC6"/>
    <w:rsid w:val="0058030F"/>
    <w:rsid w:val="00581AD7"/>
    <w:rsid w:val="00585DE9"/>
    <w:rsid w:val="005B6448"/>
    <w:rsid w:val="005C1F10"/>
    <w:rsid w:val="005E2601"/>
    <w:rsid w:val="005E2F83"/>
    <w:rsid w:val="005F0D22"/>
    <w:rsid w:val="005F6B35"/>
    <w:rsid w:val="00601978"/>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C159C"/>
    <w:rsid w:val="008C45E6"/>
    <w:rsid w:val="008C5555"/>
    <w:rsid w:val="008F18F8"/>
    <w:rsid w:val="008F6A83"/>
    <w:rsid w:val="008F76C7"/>
    <w:rsid w:val="00902581"/>
    <w:rsid w:val="00920351"/>
    <w:rsid w:val="00924A53"/>
    <w:rsid w:val="00931FEF"/>
    <w:rsid w:val="009362B5"/>
    <w:rsid w:val="009532BD"/>
    <w:rsid w:val="00956AB2"/>
    <w:rsid w:val="00986398"/>
    <w:rsid w:val="009A56A0"/>
    <w:rsid w:val="009A6C22"/>
    <w:rsid w:val="009C38F5"/>
    <w:rsid w:val="00A14AF3"/>
    <w:rsid w:val="00A1535B"/>
    <w:rsid w:val="00A42EC6"/>
    <w:rsid w:val="00A43836"/>
    <w:rsid w:val="00A510A9"/>
    <w:rsid w:val="00A73BEA"/>
    <w:rsid w:val="00AA19A5"/>
    <w:rsid w:val="00AC463B"/>
    <w:rsid w:val="00AD0662"/>
    <w:rsid w:val="00AE68E5"/>
    <w:rsid w:val="00AE7361"/>
    <w:rsid w:val="00AF3F35"/>
    <w:rsid w:val="00B13058"/>
    <w:rsid w:val="00B316C0"/>
    <w:rsid w:val="00B40055"/>
    <w:rsid w:val="00B65230"/>
    <w:rsid w:val="00B658A4"/>
    <w:rsid w:val="00B9010D"/>
    <w:rsid w:val="00BA05A6"/>
    <w:rsid w:val="00BA7130"/>
    <w:rsid w:val="00BB0659"/>
    <w:rsid w:val="00BB1C40"/>
    <w:rsid w:val="00BB51E2"/>
    <w:rsid w:val="00BC11E3"/>
    <w:rsid w:val="00BD59E0"/>
    <w:rsid w:val="00C21C5F"/>
    <w:rsid w:val="00C231D6"/>
    <w:rsid w:val="00C50A22"/>
    <w:rsid w:val="00C55ED4"/>
    <w:rsid w:val="00C6146D"/>
    <w:rsid w:val="00C62668"/>
    <w:rsid w:val="00C62B00"/>
    <w:rsid w:val="00C724A1"/>
    <w:rsid w:val="00C75BC5"/>
    <w:rsid w:val="00C77F4E"/>
    <w:rsid w:val="00C83033"/>
    <w:rsid w:val="00C91936"/>
    <w:rsid w:val="00CA66AF"/>
    <w:rsid w:val="00CC099E"/>
    <w:rsid w:val="00CC68B8"/>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2BAF"/>
    <w:rsid w:val="00E46177"/>
    <w:rsid w:val="00E91BB4"/>
    <w:rsid w:val="00EA4B8D"/>
    <w:rsid w:val="00EA552E"/>
    <w:rsid w:val="00EC0788"/>
    <w:rsid w:val="00EC2411"/>
    <w:rsid w:val="00ED4622"/>
    <w:rsid w:val="00EE593F"/>
    <w:rsid w:val="00EE628A"/>
    <w:rsid w:val="00EF080D"/>
    <w:rsid w:val="00EF19F2"/>
    <w:rsid w:val="00F355DD"/>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7DCBC8"/>
  <w15:docId w15:val="{2FE2A965-F82F-4B47-8D06-E6746C39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semiHidden/>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61"/>
    <w:next w:val="a0"/>
    <w:semiHidden/>
    <w:unhideWhenUsed/>
    <w:qFormat/>
    <w:pPr>
      <w:ind w:left="2268" w:hanging="2268"/>
    </w:pPr>
  </w:style>
  <w:style w:type="paragraph" w:styleId="61">
    <w:name w:val="toc 6"/>
    <w:basedOn w:val="51"/>
    <w:next w:val="a0"/>
    <w:semiHidden/>
    <w:unhideWhenUsed/>
    <w:pPr>
      <w:ind w:left="1985" w:hanging="1985"/>
    </w:pPr>
  </w:style>
  <w:style w:type="paragraph" w:styleId="51">
    <w:name w:val="toc 5"/>
    <w:basedOn w:val="41"/>
    <w:next w:val="a0"/>
    <w:semiHidden/>
    <w:unhideWhenUsed/>
    <w:pPr>
      <w:ind w:left="1701" w:hanging="1701"/>
    </w:pPr>
  </w:style>
  <w:style w:type="paragraph" w:styleId="41">
    <w:name w:val="toc 4"/>
    <w:basedOn w:val="31"/>
    <w:next w:val="a0"/>
    <w:semiHidden/>
    <w:unhideWhenUsed/>
    <w:pPr>
      <w:ind w:left="1418" w:hanging="1418"/>
    </w:pPr>
  </w:style>
  <w:style w:type="paragraph" w:styleId="31">
    <w:name w:val="toc 3"/>
    <w:basedOn w:val="21"/>
    <w:next w:val="a0"/>
    <w:semiHidden/>
    <w:unhideWhenUsed/>
    <w:pPr>
      <w:ind w:left="1134" w:hanging="1134"/>
    </w:pPr>
  </w:style>
  <w:style w:type="paragraph" w:styleId="21">
    <w:name w:val="toc 2"/>
    <w:basedOn w:val="11"/>
    <w:next w:val="a0"/>
    <w:semiHidden/>
    <w:unhideWhenUsed/>
    <w:pPr>
      <w:keepNext w:val="0"/>
      <w:spacing w:before="0"/>
      <w:ind w:left="851" w:hanging="851"/>
    </w:pPr>
    <w:rPr>
      <w:sz w:val="20"/>
    </w:rPr>
  </w:style>
  <w:style w:type="paragraph" w:styleId="1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81">
    <w:name w:val="toc 8"/>
    <w:basedOn w:val="1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91">
    <w:name w:val="toc 9"/>
    <w:basedOn w:val="81"/>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2">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semiHidden/>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0">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0">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3">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4">
    <w:name w:val="修订1"/>
    <w:uiPriority w:val="71"/>
    <w:semiHidden/>
    <w:rPr>
      <w:rFonts w:ascii="Times New Roman" w:eastAsia="宋体" w:hAnsi="Times New Roman" w:cs="Times New Roman"/>
      <w:sz w:val="22"/>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semiHidden/>
    <w:qFormat/>
    <w:locked/>
    <w:rPr>
      <w:rFonts w:ascii="Arial" w:eastAsia="MS Mincho" w:hAnsi="Arial" w:cs="Arial"/>
      <w:sz w:val="22"/>
      <w:szCs w:val="24"/>
      <w:lang w:eastAsia="en-GB"/>
    </w:rPr>
  </w:style>
  <w:style w:type="paragraph" w:customStyle="1" w:styleId="Doc-text2">
    <w:name w:val="Doc-text2"/>
    <w:basedOn w:val="a0"/>
    <w:link w:val="Doc-text2Char"/>
    <w:semiHidden/>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2"/>
    <w:semiHidden/>
    <w:locked/>
    <w:rPr>
      <w:rFonts w:ascii="Arial" w:eastAsia="MS Mincho" w:hAnsi="Arial" w:cs="Arial"/>
      <w:b/>
      <w:sz w:val="22"/>
      <w:lang w:val="de-DE" w:eastAsia="en-US"/>
    </w:rPr>
  </w:style>
  <w:style w:type="paragraph" w:customStyle="1" w:styleId="32">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7A0B2-B9DC-4B43-A283-C16E20E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1268</Words>
  <Characters>7229</Characters>
  <Application>Microsoft Office Word</Application>
  <DocSecurity>0</DocSecurity>
  <Lines>60</Lines>
  <Paragraphs>16</Paragraphs>
  <ScaleCrop>false</ScaleCrop>
  <Company>Huawei Technologies Co.,Ltd.</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Sharp (Chongming)</cp:lastModifiedBy>
  <cp:revision>4</cp:revision>
  <dcterms:created xsi:type="dcterms:W3CDTF">2023-10-20T03:14:00Z</dcterms:created>
  <dcterms:modified xsi:type="dcterms:W3CDTF">2023-10-20T03:24:00Z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