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[Post123bis][405][POS]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 xml:space="preserve">[Post123bis][405][POS]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Intended outcome: Report to next meeting</w:t>
      </w:r>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RAN2#122 meeting, SA2 informed RAN2 that SA2 has decided to include an RSPP (i.e.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And Send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Ritesh Shreevastav</w:t>
            </w:r>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r>
              <w:rPr>
                <w:rFonts w:eastAsia="PMingLiU"/>
                <w:lang w:eastAsia="zh-TW"/>
              </w:rPr>
              <w:t>Birendra Ghimire</w:t>
            </w:r>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r>
              <w:rPr>
                <w:rFonts w:eastAsia="PMingLiU"/>
                <w:lang w:eastAsia="zh-TW"/>
              </w:rPr>
              <w:t>Fraunhofer</w:t>
            </w:r>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000000" w:rsidP="00282C73">
            <w:pPr>
              <w:snapToGrid w:val="0"/>
              <w:spacing w:after="120"/>
              <w:jc w:val="both"/>
              <w:rPr>
                <w:rFonts w:eastAsia="PMingLiU"/>
                <w:lang w:eastAsia="zh-TW"/>
              </w:rPr>
            </w:pPr>
            <w:hyperlink r:id="rId8" w:history="1">
              <w:r w:rsidR="00C901D9" w:rsidRPr="00B544BE">
                <w:rPr>
                  <w:rStyle w:val="Hyperlink"/>
                  <w:rFonts w:eastAsia="PMingLiU"/>
                  <w:lang w:eastAsia="zh-TW"/>
                </w:rPr>
                <w:t>birendra.ghimire@iis.fraunhofer.de</w:t>
              </w:r>
            </w:hyperlink>
            <w:r w:rsidR="00C901D9">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13DDAFE" w:rsidR="00282C73" w:rsidRDefault="00804008" w:rsidP="00282C73">
            <w:pPr>
              <w:snapToGrid w:val="0"/>
              <w:spacing w:after="120"/>
              <w:jc w:val="both"/>
              <w:rPr>
                <w:rFonts w:eastAsia="PMingLiU"/>
                <w:lang w:eastAsia="zh-TW"/>
              </w:rPr>
            </w:pPr>
            <w:r>
              <w:rPr>
                <w:rFonts w:eastAsia="PMingLiU"/>
                <w:lang w:eastAsia="zh-TW"/>
              </w:rPr>
              <w:t>Nathan Tenny</w:t>
            </w:r>
          </w:p>
        </w:tc>
        <w:tc>
          <w:tcPr>
            <w:tcW w:w="2268" w:type="dxa"/>
            <w:tcBorders>
              <w:top w:val="single" w:sz="4" w:space="0" w:color="auto"/>
              <w:left w:val="single" w:sz="4" w:space="0" w:color="auto"/>
              <w:bottom w:val="single" w:sz="4" w:space="0" w:color="auto"/>
              <w:right w:val="single" w:sz="4" w:space="0" w:color="auto"/>
            </w:tcBorders>
          </w:tcPr>
          <w:p w14:paraId="5A49F9F5" w14:textId="4A6F48F7" w:rsidR="00282C73" w:rsidRDefault="00804008" w:rsidP="00282C73">
            <w:pPr>
              <w:snapToGrid w:val="0"/>
              <w:spacing w:after="120"/>
              <w:jc w:val="both"/>
              <w:rPr>
                <w:rFonts w:eastAsia="PMingLiU"/>
                <w:lang w:eastAsia="zh-TW"/>
              </w:rPr>
            </w:pPr>
            <w:r>
              <w:rPr>
                <w:rFonts w:eastAsia="PMingLiU"/>
                <w:lang w:eastAsia="zh-TW"/>
              </w:rPr>
              <w:t>MediaTek Inc.</w:t>
            </w:r>
          </w:p>
        </w:tc>
        <w:tc>
          <w:tcPr>
            <w:tcW w:w="5386" w:type="dxa"/>
            <w:tcBorders>
              <w:top w:val="single" w:sz="4" w:space="0" w:color="auto"/>
              <w:left w:val="single" w:sz="4" w:space="0" w:color="auto"/>
              <w:bottom w:val="single" w:sz="4" w:space="0" w:color="auto"/>
              <w:right w:val="single" w:sz="4" w:space="0" w:color="auto"/>
            </w:tcBorders>
          </w:tcPr>
          <w:p w14:paraId="6307120E" w14:textId="0A3FC17D" w:rsidR="00282C73" w:rsidRDefault="00804008" w:rsidP="00282C73">
            <w:pPr>
              <w:snapToGrid w:val="0"/>
              <w:spacing w:after="120"/>
              <w:jc w:val="both"/>
              <w:rPr>
                <w:rFonts w:eastAsia="PMingLiU"/>
                <w:lang w:eastAsia="zh-TW"/>
              </w:rPr>
            </w:pPr>
            <w:r>
              <w:rPr>
                <w:rFonts w:eastAsia="PMingLiU"/>
                <w:lang w:eastAsia="zh-TW"/>
              </w:rPr>
              <w:t>nathan.tenny@mediatek.com</w:t>
            </w: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58D1B645" w:rsidR="00282C73" w:rsidRDefault="00FB0BC3" w:rsidP="00282C73">
            <w:pPr>
              <w:snapToGrid w:val="0"/>
              <w:spacing w:after="120"/>
              <w:jc w:val="both"/>
              <w:rPr>
                <w:rFonts w:eastAsia="PMingLiU"/>
                <w:lang w:eastAsia="zh-TW"/>
              </w:rPr>
            </w:pPr>
            <w:proofErr w:type="spellStart"/>
            <w:r>
              <w:rPr>
                <w:rFonts w:eastAsia="PMingLiU" w:hint="eastAsia"/>
                <w:lang w:eastAsia="zh-TW"/>
              </w:rPr>
              <w:t>H</w:t>
            </w:r>
            <w:r>
              <w:rPr>
                <w:rFonts w:eastAsia="PMingLiU"/>
                <w:lang w:eastAsia="zh-TW"/>
              </w:rPr>
              <w:t>anjun</w:t>
            </w:r>
            <w:proofErr w:type="spellEnd"/>
            <w:r w:rsidR="007D0938">
              <w:rPr>
                <w:rFonts w:eastAsia="PMingLiU"/>
                <w:lang w:eastAsia="zh-TW"/>
              </w:rPr>
              <w:t xml:space="preserve"> Kim</w:t>
            </w:r>
          </w:p>
        </w:tc>
        <w:tc>
          <w:tcPr>
            <w:tcW w:w="2268" w:type="dxa"/>
            <w:tcBorders>
              <w:top w:val="single" w:sz="4" w:space="0" w:color="auto"/>
              <w:left w:val="single" w:sz="4" w:space="0" w:color="auto"/>
              <w:bottom w:val="single" w:sz="4" w:space="0" w:color="auto"/>
              <w:right w:val="single" w:sz="4" w:space="0" w:color="auto"/>
            </w:tcBorders>
          </w:tcPr>
          <w:p w14:paraId="4C8029DF" w14:textId="3F3D5AE2" w:rsidR="00282C73" w:rsidRDefault="007D0938" w:rsidP="00282C73">
            <w:pPr>
              <w:snapToGrid w:val="0"/>
              <w:spacing w:after="120"/>
              <w:jc w:val="both"/>
              <w:rPr>
                <w:rFonts w:eastAsia="PMingLiU"/>
                <w:lang w:eastAsia="zh-TW"/>
              </w:rPr>
            </w:pPr>
            <w:r>
              <w:rPr>
                <w:rFonts w:eastAsia="PMingLiU" w:hint="eastAsia"/>
                <w:lang w:eastAsia="zh-TW"/>
              </w:rPr>
              <w:t>K</w:t>
            </w:r>
            <w:r>
              <w:rPr>
                <w:rFonts w:eastAsia="PMingLiU"/>
                <w:lang w:eastAsia="zh-TW"/>
              </w:rPr>
              <w:t>T</w:t>
            </w:r>
          </w:p>
        </w:tc>
        <w:tc>
          <w:tcPr>
            <w:tcW w:w="5386" w:type="dxa"/>
            <w:tcBorders>
              <w:top w:val="single" w:sz="4" w:space="0" w:color="auto"/>
              <w:left w:val="single" w:sz="4" w:space="0" w:color="auto"/>
              <w:bottom w:val="single" w:sz="4" w:space="0" w:color="auto"/>
              <w:right w:val="single" w:sz="4" w:space="0" w:color="auto"/>
            </w:tcBorders>
          </w:tcPr>
          <w:p w14:paraId="6BD31D2F" w14:textId="6BA0AC09" w:rsidR="00282C73" w:rsidRDefault="007D0938" w:rsidP="00282C73">
            <w:pPr>
              <w:snapToGrid w:val="0"/>
              <w:spacing w:after="120"/>
              <w:jc w:val="both"/>
              <w:rPr>
                <w:rFonts w:eastAsia="PMingLiU"/>
                <w:lang w:eastAsia="zh-TW"/>
              </w:rPr>
            </w:pPr>
            <w:r>
              <w:rPr>
                <w:rFonts w:eastAsia="PMingLiU" w:hint="eastAsia"/>
                <w:lang w:eastAsia="zh-TW"/>
              </w:rPr>
              <w:t>h</w:t>
            </w:r>
            <w:r>
              <w:rPr>
                <w:rFonts w:eastAsia="PMingLiU"/>
                <w:lang w:eastAsia="zh-TW"/>
              </w:rPr>
              <w:t>j0704.kim@kt.com</w:t>
            </w: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48860430" w:rsidR="00282C73" w:rsidRDefault="00D42DA4" w:rsidP="00282C73">
            <w:pPr>
              <w:snapToGrid w:val="0"/>
              <w:jc w:val="both"/>
              <w:rPr>
                <w:rFonts w:eastAsia="SimSun"/>
                <w:szCs w:val="22"/>
                <w:lang w:eastAsia="zh-CN"/>
              </w:rPr>
            </w:pPr>
            <w:r>
              <w:rPr>
                <w:rFonts w:eastAsia="SimSun"/>
                <w:szCs w:val="22"/>
                <w:lang w:eastAsia="zh-CN"/>
              </w:rPr>
              <w:t>Jongwoo Hong</w:t>
            </w:r>
          </w:p>
        </w:tc>
        <w:tc>
          <w:tcPr>
            <w:tcW w:w="2268" w:type="dxa"/>
            <w:tcBorders>
              <w:top w:val="single" w:sz="4" w:space="0" w:color="auto"/>
              <w:left w:val="single" w:sz="4" w:space="0" w:color="auto"/>
              <w:bottom w:val="single" w:sz="4" w:space="0" w:color="auto"/>
              <w:right w:val="single" w:sz="4" w:space="0" w:color="auto"/>
            </w:tcBorders>
          </w:tcPr>
          <w:p w14:paraId="734F4A75" w14:textId="4F1570BE" w:rsidR="00282C73" w:rsidRDefault="00D42DA4" w:rsidP="00282C73">
            <w:pPr>
              <w:snapToGrid w:val="0"/>
              <w:jc w:val="both"/>
              <w:rPr>
                <w:rFonts w:eastAsia="SimSun"/>
                <w:szCs w:val="22"/>
                <w:lang w:eastAsia="zh-CN"/>
              </w:rPr>
            </w:pPr>
            <w:r>
              <w:rPr>
                <w:rFonts w:eastAsia="SimSun"/>
                <w:szCs w:val="22"/>
                <w:lang w:eastAsia="zh-CN"/>
              </w:rPr>
              <w:t>InterDigital</w:t>
            </w:r>
          </w:p>
        </w:tc>
        <w:tc>
          <w:tcPr>
            <w:tcW w:w="5386" w:type="dxa"/>
            <w:tcBorders>
              <w:top w:val="single" w:sz="4" w:space="0" w:color="auto"/>
              <w:left w:val="single" w:sz="4" w:space="0" w:color="auto"/>
              <w:bottom w:val="single" w:sz="4" w:space="0" w:color="auto"/>
              <w:right w:val="single" w:sz="4" w:space="0" w:color="auto"/>
            </w:tcBorders>
          </w:tcPr>
          <w:p w14:paraId="43E86C34" w14:textId="59FAD12D" w:rsidR="00282C73" w:rsidRDefault="00D42DA4" w:rsidP="00282C73">
            <w:pPr>
              <w:snapToGrid w:val="0"/>
              <w:jc w:val="both"/>
              <w:rPr>
                <w:rFonts w:eastAsia="SimSun"/>
                <w:szCs w:val="22"/>
                <w:lang w:eastAsia="zh-CN"/>
              </w:rPr>
            </w:pPr>
            <w:r>
              <w:rPr>
                <w:rFonts w:eastAsia="SimSun"/>
                <w:szCs w:val="22"/>
                <w:lang w:eastAsia="zh-CN"/>
              </w:rPr>
              <w:t>Jongwoo.hong@interdigital.com</w:t>
            </w: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AFF07FF" w:rsidR="00282C73" w:rsidRDefault="001551F7" w:rsidP="00282C73">
            <w:pPr>
              <w:snapToGrid w:val="0"/>
              <w:jc w:val="both"/>
              <w:rPr>
                <w:rFonts w:eastAsia="SimSun"/>
                <w:szCs w:val="22"/>
                <w:lang w:eastAsia="zh-CN"/>
              </w:rPr>
            </w:pPr>
            <w:r>
              <w:rPr>
                <w:rFonts w:eastAsia="SimSun"/>
                <w:szCs w:val="22"/>
                <w:lang w:eastAsia="zh-CN"/>
              </w:rPr>
              <w:t>Rob Davies</w:t>
            </w:r>
          </w:p>
        </w:tc>
        <w:tc>
          <w:tcPr>
            <w:tcW w:w="2268" w:type="dxa"/>
            <w:tcBorders>
              <w:top w:val="single" w:sz="4" w:space="0" w:color="auto"/>
              <w:left w:val="single" w:sz="4" w:space="0" w:color="auto"/>
              <w:bottom w:val="single" w:sz="4" w:space="0" w:color="auto"/>
              <w:right w:val="single" w:sz="4" w:space="0" w:color="auto"/>
            </w:tcBorders>
          </w:tcPr>
          <w:p w14:paraId="5C806714" w14:textId="5B79852A" w:rsidR="00282C73" w:rsidRDefault="001551F7" w:rsidP="00282C73">
            <w:pPr>
              <w:snapToGrid w:val="0"/>
              <w:jc w:val="both"/>
              <w:rPr>
                <w:rFonts w:eastAsia="SimSun"/>
                <w:szCs w:val="22"/>
                <w:lang w:eastAsia="zh-CN"/>
              </w:rPr>
            </w:pPr>
            <w:r>
              <w:rPr>
                <w:rFonts w:eastAsia="SimSun"/>
                <w:szCs w:val="22"/>
                <w:lang w:eastAsia="zh-CN"/>
              </w:rPr>
              <w:t>Philips</w:t>
            </w:r>
          </w:p>
        </w:tc>
        <w:tc>
          <w:tcPr>
            <w:tcW w:w="5386" w:type="dxa"/>
            <w:tcBorders>
              <w:top w:val="single" w:sz="4" w:space="0" w:color="auto"/>
              <w:left w:val="single" w:sz="4" w:space="0" w:color="auto"/>
              <w:bottom w:val="single" w:sz="4" w:space="0" w:color="auto"/>
              <w:right w:val="single" w:sz="4" w:space="0" w:color="auto"/>
            </w:tcBorders>
          </w:tcPr>
          <w:p w14:paraId="44FF630D" w14:textId="177B1F95" w:rsidR="00282C73" w:rsidRDefault="001551F7" w:rsidP="00282C73">
            <w:pPr>
              <w:snapToGrid w:val="0"/>
              <w:jc w:val="both"/>
              <w:rPr>
                <w:rFonts w:eastAsia="SimSun"/>
                <w:szCs w:val="22"/>
                <w:lang w:eastAsia="zh-CN"/>
              </w:rPr>
            </w:pPr>
            <w:r>
              <w:rPr>
                <w:rFonts w:eastAsia="SimSun"/>
                <w:szCs w:val="22"/>
                <w:lang w:eastAsia="zh-CN"/>
              </w:rPr>
              <w:t>rob.j.davies@philips.com</w:t>
            </w: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companies .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In order to put a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SA2 has clarified in their reply LS R2-2307054_S2-2305735 that RAN2 will specify the contents of the metadata field,</w:t>
            </w:r>
          </w:p>
          <w:tbl>
            <w:tblPr>
              <w:tblStyle w:val="TableGrid"/>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(i.e. SLPP) metadata field during discovery, the contents of which are to be specified by RAN2. SA2 expects RAN2 to include at least the supported UE roles (e.g.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r>
              <w:t>Fraunhofer</w:t>
            </w:r>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r w:rsidR="00804008" w14:paraId="1BD577A2" w14:textId="77777777" w:rsidTr="00804008">
        <w:tc>
          <w:tcPr>
            <w:tcW w:w="1233" w:type="dxa"/>
          </w:tcPr>
          <w:p w14:paraId="75363BB2" w14:textId="77777777" w:rsidR="00804008" w:rsidRDefault="00804008" w:rsidP="005468D3">
            <w:pPr>
              <w:tabs>
                <w:tab w:val="left" w:pos="6564"/>
              </w:tabs>
              <w:snapToGrid w:val="0"/>
              <w:spacing w:after="120"/>
            </w:pPr>
            <w:r>
              <w:t>MediaTek</w:t>
            </w:r>
          </w:p>
        </w:tc>
        <w:tc>
          <w:tcPr>
            <w:tcW w:w="1172" w:type="dxa"/>
          </w:tcPr>
          <w:p w14:paraId="3C9D00BE" w14:textId="77777777" w:rsidR="00804008" w:rsidRDefault="00804008" w:rsidP="005468D3">
            <w:pPr>
              <w:tabs>
                <w:tab w:val="left" w:pos="6564"/>
              </w:tabs>
              <w:snapToGrid w:val="0"/>
              <w:spacing w:after="120"/>
            </w:pPr>
            <w:r>
              <w:t>Yes</w:t>
            </w:r>
          </w:p>
        </w:tc>
        <w:tc>
          <w:tcPr>
            <w:tcW w:w="7229" w:type="dxa"/>
          </w:tcPr>
          <w:p w14:paraId="6E325435" w14:textId="3164914C" w:rsidR="00804008" w:rsidRDefault="00804008" w:rsidP="005468D3">
            <w:pPr>
              <w:tabs>
                <w:tab w:val="left" w:pos="6564"/>
              </w:tabs>
              <w:snapToGrid w:val="0"/>
              <w:spacing w:after="120"/>
            </w:pPr>
            <w:r>
              <w:t xml:space="preserve">Agree with Xiaomi’s comment.  It seems like the </w:t>
            </w:r>
            <w:proofErr w:type="spellStart"/>
            <w:r>
              <w:t>metafield</w:t>
            </w:r>
            <w:proofErr w:type="spellEnd"/>
            <w:r>
              <w:t xml:space="preserve"> contents could be a separate ASN.1 module in the SLPP spec, analogous to INMs in RRC, but the details can be worked out in the finalisation of 38.355.</w:t>
            </w:r>
          </w:p>
        </w:tc>
      </w:tr>
      <w:tr w:rsidR="004944A5" w14:paraId="09228E2D" w14:textId="77777777" w:rsidTr="00804008">
        <w:tc>
          <w:tcPr>
            <w:tcW w:w="1233" w:type="dxa"/>
          </w:tcPr>
          <w:p w14:paraId="00D54A94" w14:textId="7697E8B3" w:rsidR="004944A5" w:rsidRDefault="004944A5" w:rsidP="005468D3">
            <w:pPr>
              <w:tabs>
                <w:tab w:val="left" w:pos="6564"/>
              </w:tabs>
              <w:snapToGrid w:val="0"/>
              <w:spacing w:after="120"/>
            </w:pPr>
            <w:r>
              <w:rPr>
                <w:rFonts w:hint="eastAsia"/>
              </w:rPr>
              <w:t>K</w:t>
            </w:r>
            <w:r>
              <w:t>T</w:t>
            </w:r>
          </w:p>
        </w:tc>
        <w:tc>
          <w:tcPr>
            <w:tcW w:w="1172" w:type="dxa"/>
          </w:tcPr>
          <w:p w14:paraId="119AB575" w14:textId="0C73A24D" w:rsidR="004944A5" w:rsidRDefault="004944A5" w:rsidP="005468D3">
            <w:pPr>
              <w:tabs>
                <w:tab w:val="left" w:pos="6564"/>
              </w:tabs>
              <w:snapToGrid w:val="0"/>
              <w:spacing w:after="120"/>
            </w:pPr>
            <w:r>
              <w:t>Yes</w:t>
            </w:r>
          </w:p>
        </w:tc>
        <w:tc>
          <w:tcPr>
            <w:tcW w:w="7229" w:type="dxa"/>
          </w:tcPr>
          <w:p w14:paraId="77300AFD" w14:textId="4F59F0A2" w:rsidR="004944A5" w:rsidRDefault="004944A5" w:rsidP="005468D3">
            <w:pPr>
              <w:tabs>
                <w:tab w:val="left" w:pos="6564"/>
              </w:tabs>
              <w:snapToGrid w:val="0"/>
              <w:spacing w:after="120"/>
            </w:pPr>
            <w:r>
              <w:rPr>
                <w:rFonts w:hint="eastAsia"/>
              </w:rPr>
              <w:t>A</w:t>
            </w:r>
            <w:r>
              <w:t xml:space="preserve">gree with HW and we agree that </w:t>
            </w:r>
            <w:r w:rsidR="00456DF1">
              <w:t>RAN2 is responsible to specify the contents of metadata field in discovery message.</w:t>
            </w:r>
          </w:p>
        </w:tc>
      </w:tr>
      <w:tr w:rsidR="00D42DA4" w14:paraId="68C07D44" w14:textId="77777777" w:rsidTr="00804008">
        <w:tc>
          <w:tcPr>
            <w:tcW w:w="1233" w:type="dxa"/>
          </w:tcPr>
          <w:p w14:paraId="4D6EA4E9" w14:textId="470282AC" w:rsidR="00D42DA4" w:rsidRDefault="00D42DA4" w:rsidP="005468D3">
            <w:pPr>
              <w:tabs>
                <w:tab w:val="left" w:pos="6564"/>
              </w:tabs>
              <w:snapToGrid w:val="0"/>
              <w:spacing w:after="120"/>
            </w:pPr>
            <w:r>
              <w:t>InterDigital</w:t>
            </w:r>
          </w:p>
        </w:tc>
        <w:tc>
          <w:tcPr>
            <w:tcW w:w="1172" w:type="dxa"/>
          </w:tcPr>
          <w:p w14:paraId="28B95EA1" w14:textId="188D565A" w:rsidR="00D42DA4" w:rsidRDefault="00D42DA4" w:rsidP="005468D3">
            <w:pPr>
              <w:tabs>
                <w:tab w:val="left" w:pos="6564"/>
              </w:tabs>
              <w:snapToGrid w:val="0"/>
              <w:spacing w:after="120"/>
            </w:pPr>
            <w:r>
              <w:t>Yes</w:t>
            </w:r>
          </w:p>
        </w:tc>
        <w:tc>
          <w:tcPr>
            <w:tcW w:w="7229" w:type="dxa"/>
          </w:tcPr>
          <w:p w14:paraId="6A70141D" w14:textId="77777777" w:rsidR="00D42DA4" w:rsidRDefault="00D42DA4" w:rsidP="005468D3">
            <w:pPr>
              <w:tabs>
                <w:tab w:val="left" w:pos="6564"/>
              </w:tabs>
              <w:snapToGrid w:val="0"/>
              <w:spacing w:after="120"/>
            </w:pPr>
          </w:p>
        </w:tc>
      </w:tr>
      <w:tr w:rsidR="001551F7" w14:paraId="13741239" w14:textId="77777777" w:rsidTr="00804008">
        <w:tc>
          <w:tcPr>
            <w:tcW w:w="1233" w:type="dxa"/>
          </w:tcPr>
          <w:p w14:paraId="4109EEBB" w14:textId="120A343E" w:rsidR="001551F7" w:rsidRDefault="001551F7" w:rsidP="005468D3">
            <w:pPr>
              <w:tabs>
                <w:tab w:val="left" w:pos="6564"/>
              </w:tabs>
              <w:snapToGrid w:val="0"/>
              <w:spacing w:after="120"/>
            </w:pPr>
            <w:r>
              <w:t xml:space="preserve">Philips </w:t>
            </w:r>
          </w:p>
        </w:tc>
        <w:tc>
          <w:tcPr>
            <w:tcW w:w="1172" w:type="dxa"/>
          </w:tcPr>
          <w:p w14:paraId="35184776" w14:textId="4C141BED" w:rsidR="001551F7" w:rsidRDefault="001551F7" w:rsidP="005468D3">
            <w:pPr>
              <w:tabs>
                <w:tab w:val="left" w:pos="6564"/>
              </w:tabs>
              <w:snapToGrid w:val="0"/>
              <w:spacing w:after="120"/>
            </w:pPr>
            <w:r>
              <w:t>Yes</w:t>
            </w:r>
          </w:p>
        </w:tc>
        <w:tc>
          <w:tcPr>
            <w:tcW w:w="7229" w:type="dxa"/>
          </w:tcPr>
          <w:p w14:paraId="7F7A574D" w14:textId="77777777" w:rsidR="001551F7" w:rsidRDefault="001551F7" w:rsidP="005468D3">
            <w:pPr>
              <w:tabs>
                <w:tab w:val="left" w:pos="6564"/>
              </w:tabs>
              <w:snapToGrid w:val="0"/>
              <w:spacing w:after="120"/>
            </w:pP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UE</w:t>
      </w:r>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/discovered UE</w:t>
      </w:r>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an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UE</w:t>
      </w:r>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UE</w:t>
      </w:r>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/discovered UE</w:t>
      </w:r>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many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more </w:t>
            </w:r>
            <w:r>
              <w:rPr>
                <w:rFonts w:eastAsiaTheme="minorEastAsia" w:hint="eastAsia"/>
                <w:lang w:eastAsia="zh-CN"/>
              </w:rPr>
              <w:t>simple</w:t>
            </w:r>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lastRenderedPageBreak/>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 xml:space="preserve">indicator such as "supported characteristics", "required characteristics", "satisfied characteristics".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We prefer a unified format similar to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w:t>
            </w:r>
            <w:proofErr w:type="spellStart"/>
            <w:r>
              <w:rPr>
                <w:rFonts w:eastAsia="SimSun"/>
                <w:lang w:val="en-US" w:eastAsia="zh-CN"/>
              </w:rPr>
              <w:t>eg</w:t>
            </w:r>
            <w:proofErr w:type="spellEnd"/>
            <w:r>
              <w:rPr>
                <w:rFonts w:eastAsia="SimSun"/>
                <w:lang w:val="en-US" w:eastAsia="zh-CN"/>
              </w:rPr>
              <w:t xml:space="preserve">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r>
              <w:t>Fraunhofer</w:t>
            </w:r>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569E3DF2" w14:textId="698B72BB" w:rsidR="00C901D9" w:rsidRPr="00311B05" w:rsidRDefault="009F6242" w:rsidP="00311B05">
            <w:pPr>
              <w:pStyle w:val="pf0"/>
              <w:adjustRightInd w:val="0"/>
              <w:snapToGrid w:val="0"/>
              <w:spacing w:after="120" w:afterAutospacing="0"/>
              <w:rPr>
                <w:sz w:val="20"/>
                <w:szCs w:val="20"/>
              </w:rPr>
            </w:pPr>
            <w:r>
              <w:rPr>
                <w:sz w:val="20"/>
                <w:szCs w:val="20"/>
              </w:rPr>
              <w:t>Additionally, PLMN, IC/OOC state of the UE, location and mobility state of the UE.</w:t>
            </w:r>
          </w:p>
        </w:tc>
      </w:tr>
      <w:tr w:rsidR="00804008" w14:paraId="028FD363" w14:textId="77777777" w:rsidTr="00804008">
        <w:tc>
          <w:tcPr>
            <w:tcW w:w="1233" w:type="dxa"/>
          </w:tcPr>
          <w:p w14:paraId="0F00A263" w14:textId="77777777" w:rsidR="00804008" w:rsidRDefault="00804008" w:rsidP="005468D3">
            <w:pPr>
              <w:tabs>
                <w:tab w:val="left" w:pos="6564"/>
              </w:tabs>
              <w:snapToGrid w:val="0"/>
              <w:spacing w:after="120"/>
            </w:pPr>
            <w:r>
              <w:t>MediaTek</w:t>
            </w:r>
          </w:p>
        </w:tc>
        <w:tc>
          <w:tcPr>
            <w:tcW w:w="1172" w:type="dxa"/>
          </w:tcPr>
          <w:p w14:paraId="26626D2F" w14:textId="109FB27C" w:rsidR="00804008" w:rsidRDefault="00804008" w:rsidP="005468D3">
            <w:pPr>
              <w:tabs>
                <w:tab w:val="left" w:pos="6564"/>
              </w:tabs>
              <w:snapToGrid w:val="0"/>
              <w:spacing w:after="120"/>
            </w:pPr>
            <w:r>
              <w:t>Alt2 (or Alt3 as suggested by companies above)</w:t>
            </w:r>
          </w:p>
        </w:tc>
        <w:tc>
          <w:tcPr>
            <w:tcW w:w="7229" w:type="dxa"/>
          </w:tcPr>
          <w:p w14:paraId="5A710211" w14:textId="77777777" w:rsidR="00804008" w:rsidRDefault="00804008" w:rsidP="005468D3">
            <w:pPr>
              <w:tabs>
                <w:tab w:val="left" w:pos="6564"/>
              </w:tabs>
              <w:snapToGrid w:val="0"/>
              <w:spacing w:after="120"/>
            </w:pPr>
            <w:r>
              <w:t xml:space="preserve">On looking at the bullets above, it seems the </w:t>
            </w:r>
            <w:proofErr w:type="spellStart"/>
            <w:r>
              <w:t>metafield</w:t>
            </w:r>
            <w:proofErr w:type="spellEnd"/>
            <w:r>
              <w:t xml:space="preserve"> in the different discovery messages will carry the same information, but it will be interpreted with different semantics according to the containing message.  If we go with Alt1, we would define three formats with the same or nearly the same contents, which seems less clear than Alt2 and has some risks for spec maintenance (e.g., if someday we get accidental divergence between the different formats).</w:t>
            </w:r>
          </w:p>
          <w:p w14:paraId="290366E9" w14:textId="27F63063" w:rsidR="00804008" w:rsidRDefault="00804008" w:rsidP="005468D3">
            <w:pPr>
              <w:tabs>
                <w:tab w:val="left" w:pos="6564"/>
              </w:tabs>
              <w:snapToGrid w:val="0"/>
              <w:spacing w:after="120"/>
            </w:pPr>
            <w:r>
              <w:t>We understand that Samsung, Nokia, and Qualcomm above are suggesting similar simplifications on top of Alt2</w:t>
            </w:r>
            <w:r w:rsidR="001168B9">
              <w:t>, such that there would be a single ASN.1 format, with any differences between the containing message type captured outside the format, e.g., in field descriptions.  This also seems OK; the main thing is that we should avoid multiple very close format definitions.</w:t>
            </w:r>
          </w:p>
        </w:tc>
      </w:tr>
      <w:tr w:rsidR="000F4EFC" w14:paraId="586434D8" w14:textId="77777777" w:rsidTr="00804008">
        <w:tc>
          <w:tcPr>
            <w:tcW w:w="1233" w:type="dxa"/>
          </w:tcPr>
          <w:p w14:paraId="7F41AB36" w14:textId="5D9657FE" w:rsidR="000F4EFC" w:rsidRDefault="000F4EFC" w:rsidP="005468D3">
            <w:pPr>
              <w:tabs>
                <w:tab w:val="left" w:pos="6564"/>
              </w:tabs>
              <w:snapToGrid w:val="0"/>
              <w:spacing w:after="120"/>
            </w:pPr>
            <w:r>
              <w:rPr>
                <w:rFonts w:hint="eastAsia"/>
              </w:rPr>
              <w:lastRenderedPageBreak/>
              <w:t>K</w:t>
            </w:r>
            <w:r>
              <w:t>T</w:t>
            </w:r>
          </w:p>
        </w:tc>
        <w:tc>
          <w:tcPr>
            <w:tcW w:w="1172" w:type="dxa"/>
          </w:tcPr>
          <w:p w14:paraId="155231E1" w14:textId="46FA60EE" w:rsidR="000F4EFC" w:rsidRDefault="000F4EFC" w:rsidP="005468D3">
            <w:pPr>
              <w:tabs>
                <w:tab w:val="left" w:pos="6564"/>
              </w:tabs>
              <w:snapToGrid w:val="0"/>
              <w:spacing w:after="120"/>
            </w:pPr>
            <w:r>
              <w:rPr>
                <w:rFonts w:hint="eastAsia"/>
              </w:rPr>
              <w:t>A</w:t>
            </w:r>
            <w:r>
              <w:t>lt. 2</w:t>
            </w:r>
          </w:p>
        </w:tc>
        <w:tc>
          <w:tcPr>
            <w:tcW w:w="7229" w:type="dxa"/>
          </w:tcPr>
          <w:p w14:paraId="0D503093" w14:textId="0E1CF3E9" w:rsidR="000F4EFC" w:rsidRDefault="000F4EFC" w:rsidP="005468D3">
            <w:pPr>
              <w:tabs>
                <w:tab w:val="left" w:pos="6564"/>
              </w:tabs>
              <w:snapToGrid w:val="0"/>
              <w:spacing w:after="120"/>
            </w:pPr>
            <w:r>
              <w:rPr>
                <w:rFonts w:hint="eastAsia"/>
              </w:rPr>
              <w:t>A</w:t>
            </w:r>
            <w:r>
              <w:t>lt. 2 is more simple than Alt. 1. We have same view with LG.</w:t>
            </w:r>
          </w:p>
        </w:tc>
      </w:tr>
      <w:tr w:rsidR="001551F7" w14:paraId="0C4B7C5E" w14:textId="77777777" w:rsidTr="00804008">
        <w:tc>
          <w:tcPr>
            <w:tcW w:w="1233" w:type="dxa"/>
          </w:tcPr>
          <w:p w14:paraId="4BCB7230" w14:textId="7F93C489" w:rsidR="001551F7" w:rsidRDefault="001551F7" w:rsidP="005468D3">
            <w:pPr>
              <w:tabs>
                <w:tab w:val="left" w:pos="6564"/>
              </w:tabs>
              <w:snapToGrid w:val="0"/>
              <w:spacing w:after="120"/>
              <w:rPr>
                <w:rFonts w:hint="eastAsia"/>
              </w:rPr>
            </w:pPr>
            <w:r>
              <w:t xml:space="preserve">Philips </w:t>
            </w:r>
          </w:p>
        </w:tc>
        <w:tc>
          <w:tcPr>
            <w:tcW w:w="1172" w:type="dxa"/>
          </w:tcPr>
          <w:p w14:paraId="56E86A7C" w14:textId="0CA751B6" w:rsidR="001551F7" w:rsidRDefault="001551F7" w:rsidP="005468D3">
            <w:pPr>
              <w:tabs>
                <w:tab w:val="left" w:pos="6564"/>
              </w:tabs>
              <w:snapToGrid w:val="0"/>
              <w:spacing w:after="120"/>
              <w:rPr>
                <w:rFonts w:hint="eastAsia"/>
              </w:rPr>
            </w:pPr>
            <w:r>
              <w:t>Alt 3</w:t>
            </w:r>
          </w:p>
        </w:tc>
        <w:tc>
          <w:tcPr>
            <w:tcW w:w="7229" w:type="dxa"/>
          </w:tcPr>
          <w:p w14:paraId="2D4A0917" w14:textId="0B9413A7" w:rsidR="001551F7" w:rsidRDefault="001551F7" w:rsidP="005468D3">
            <w:pPr>
              <w:tabs>
                <w:tab w:val="left" w:pos="6564"/>
              </w:tabs>
              <w:snapToGrid w:val="0"/>
              <w:spacing w:after="120"/>
              <w:rPr>
                <w:rFonts w:hint="eastAsia"/>
              </w:rPr>
            </w:pPr>
            <w:r w:rsidRPr="001551F7">
              <w:t xml:space="preserve">We can agree with the approach of Alt 2, but the </w:t>
            </w:r>
            <w:proofErr w:type="spellStart"/>
            <w:r w:rsidRPr="001551F7">
              <w:t>Metafield</w:t>
            </w:r>
            <w:proofErr w:type="spellEnd"/>
            <w:r w:rsidRPr="001551F7">
              <w:t xml:space="preserve"> in Ranging/SL Positioning Solicitation and Direct Communication Request has to be more expressive, </w:t>
            </w:r>
            <w:proofErr w:type="gramStart"/>
            <w:r w:rsidRPr="001551F7">
              <w:t>e.g.</w:t>
            </w:r>
            <w:proofErr w:type="gramEnd"/>
            <w:r w:rsidRPr="001551F7">
              <w:t xml:space="preserve"> allow </w:t>
            </w:r>
            <w:proofErr w:type="spellStart"/>
            <w:r w:rsidRPr="001551F7">
              <w:t>differentation</w:t>
            </w:r>
            <w:proofErr w:type="spellEnd"/>
            <w:r w:rsidRPr="001551F7">
              <w:t xml:space="preserve"> between “and” and “or”. For example, a Target UE may support two </w:t>
            </w:r>
            <w:proofErr w:type="spellStart"/>
            <w:r w:rsidRPr="001551F7">
              <w:t>sidelink</w:t>
            </w:r>
            <w:proofErr w:type="spellEnd"/>
            <w:r w:rsidRPr="001551F7">
              <w:t xml:space="preserve"> positioning methods (SL-TDOA and SL-RTT), but if the </w:t>
            </w:r>
            <w:proofErr w:type="spellStart"/>
            <w:r w:rsidRPr="001551F7">
              <w:t>discoveree</w:t>
            </w:r>
            <w:proofErr w:type="spellEnd"/>
            <w:r w:rsidRPr="001551F7">
              <w:t xml:space="preserve"> supports one of these, then it is sufficient. In other cases, the discoverer may wish to express that two options have to be supported by the </w:t>
            </w:r>
            <w:proofErr w:type="spellStart"/>
            <w:r w:rsidRPr="001551F7">
              <w:t>discoveree</w:t>
            </w:r>
            <w:proofErr w:type="spellEnd"/>
            <w:r w:rsidRPr="001551F7">
              <w:t xml:space="preserve">, </w:t>
            </w:r>
            <w:proofErr w:type="gramStart"/>
            <w:r w:rsidRPr="001551F7">
              <w:t>e.g.</w:t>
            </w:r>
            <w:proofErr w:type="gramEnd"/>
            <w:r w:rsidRPr="001551F7">
              <w:t xml:space="preserve"> if a discoverer wishes to discover a UE that supports both “SL Positioning Server UE” and “Located UE” role. In addition, some parameters may be optional. For example, a Target UE that doesn’t require Anchors that are in coverage could leave that parameter out of a Discovery Request message; the corresponding Discovery reply from an Anchor could likewise omit that parameter.</w:t>
            </w: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is able to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w:t>
            </w:r>
            <w:proofErr w:type="spellStart"/>
            <w:r>
              <w:rPr>
                <w:rFonts w:eastAsia="SimSun"/>
                <w:lang w:val="en-US" w:eastAsia="zh-CN" w:bidi="ar"/>
              </w:rPr>
              <w:t>Sidelink</w:t>
            </w:r>
            <w:proofErr w:type="spellEnd"/>
            <w:r>
              <w:rPr>
                <w:rFonts w:eastAsia="SimSun"/>
                <w:lang w:val="en-US" w:eastAsia="zh-CN" w:bidi="ar"/>
              </w:rPr>
              <w:t xml:space="preserve">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e.g. by transmitting and/or receiving reference signals for positioning, providing positioning-related information, etc. using </w:t>
            </w:r>
            <w:proofErr w:type="spellStart"/>
            <w:r>
              <w:rPr>
                <w:rFonts w:eastAsia="SimSun"/>
                <w:lang w:eastAsia="zh-CN" w:bidi="ar"/>
              </w:rPr>
              <w:t>Sidelink</w:t>
            </w:r>
            <w:proofErr w:type="spellEnd"/>
            <w:r>
              <w:rPr>
                <w:rFonts w:eastAsia="SimSun"/>
                <w:lang w:eastAsia="zh-CN" w:bidi="ar"/>
              </w:rPr>
              <w:t>.</w:t>
            </w:r>
          </w:p>
          <w:p w14:paraId="149B1AC4" w14:textId="77777777" w:rsidR="003840AC" w:rsidRDefault="00537906">
            <w:pPr>
              <w:keepLines/>
              <w:ind w:left="1135" w:hanging="851"/>
              <w:textAlignment w:val="auto"/>
              <w:rPr>
                <w:rFonts w:eastAsia="SimSun"/>
                <w:lang w:val="en-US" w:eastAsia="zh-CN" w:bidi="ar"/>
              </w:rPr>
            </w:pPr>
            <w:r>
              <w:rPr>
                <w:lang w:val="en-US" w:eastAsia="zh-CN" w:bidi="ar"/>
              </w:rPr>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1"/>
        <w:gridCol w:w="1272"/>
        <w:gridCol w:w="7131"/>
      </w:tblGrid>
      <w:tr w:rsidR="003840AC" w14:paraId="7CF63330" w14:textId="77777777" w:rsidTr="001168B9">
        <w:tc>
          <w:tcPr>
            <w:tcW w:w="1231" w:type="dxa"/>
          </w:tcPr>
          <w:bookmarkEnd w:id="8"/>
          <w:p w14:paraId="1FCDA59F" w14:textId="77777777" w:rsidR="003840AC" w:rsidRDefault="00537906">
            <w:pPr>
              <w:tabs>
                <w:tab w:val="left" w:pos="6564"/>
              </w:tabs>
              <w:snapToGrid w:val="0"/>
              <w:spacing w:after="120"/>
            </w:pPr>
            <w:r>
              <w:rPr>
                <w:rFonts w:hint="eastAsia"/>
              </w:rPr>
              <w:t>C</w:t>
            </w:r>
            <w:r>
              <w:t>ompany</w:t>
            </w:r>
          </w:p>
        </w:tc>
        <w:tc>
          <w:tcPr>
            <w:tcW w:w="12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131"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rsidTr="001168B9">
        <w:tc>
          <w:tcPr>
            <w:tcW w:w="1231"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131"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rsidTr="001168B9">
        <w:tc>
          <w:tcPr>
            <w:tcW w:w="1231"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131"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rsidTr="001168B9">
        <w:tc>
          <w:tcPr>
            <w:tcW w:w="1231"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2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131"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rsidTr="001168B9">
        <w:tc>
          <w:tcPr>
            <w:tcW w:w="1231"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2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131"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rsidTr="001168B9">
        <w:tc>
          <w:tcPr>
            <w:tcW w:w="1231" w:type="dxa"/>
          </w:tcPr>
          <w:p w14:paraId="60095328" w14:textId="77777777" w:rsidR="003840AC" w:rsidRDefault="00537906">
            <w:pPr>
              <w:tabs>
                <w:tab w:val="left" w:pos="6564"/>
              </w:tabs>
              <w:snapToGrid w:val="0"/>
              <w:spacing w:after="120"/>
            </w:pPr>
            <w:r>
              <w:t>Apple</w:t>
            </w:r>
          </w:p>
        </w:tc>
        <w:tc>
          <w:tcPr>
            <w:tcW w:w="1272" w:type="dxa"/>
          </w:tcPr>
          <w:p w14:paraId="60C808E2" w14:textId="77777777" w:rsidR="003840AC" w:rsidRDefault="00537906">
            <w:pPr>
              <w:tabs>
                <w:tab w:val="left" w:pos="6564"/>
              </w:tabs>
              <w:snapToGrid w:val="0"/>
              <w:spacing w:after="120"/>
            </w:pPr>
            <w:r>
              <w:t>No</w:t>
            </w:r>
          </w:p>
        </w:tc>
        <w:tc>
          <w:tcPr>
            <w:tcW w:w="7131"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rsidTr="001168B9">
        <w:tc>
          <w:tcPr>
            <w:tcW w:w="1231" w:type="dxa"/>
          </w:tcPr>
          <w:p w14:paraId="0BC03A36" w14:textId="77777777" w:rsidR="003840AC" w:rsidRDefault="00537906">
            <w:pPr>
              <w:tabs>
                <w:tab w:val="left" w:pos="6564"/>
              </w:tabs>
              <w:snapToGrid w:val="0"/>
              <w:spacing w:after="120"/>
            </w:pPr>
            <w:r>
              <w:t>Intel</w:t>
            </w:r>
          </w:p>
        </w:tc>
        <w:tc>
          <w:tcPr>
            <w:tcW w:w="1272" w:type="dxa"/>
          </w:tcPr>
          <w:p w14:paraId="6885DC1E" w14:textId="77777777" w:rsidR="003840AC" w:rsidRDefault="00537906">
            <w:pPr>
              <w:tabs>
                <w:tab w:val="left" w:pos="6564"/>
              </w:tabs>
              <w:snapToGrid w:val="0"/>
              <w:spacing w:after="120"/>
            </w:pPr>
            <w:r>
              <w:t>Yes</w:t>
            </w:r>
          </w:p>
        </w:tc>
        <w:tc>
          <w:tcPr>
            <w:tcW w:w="7131"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have to consider each one carefully against the added cost in terms of </w:t>
            </w:r>
            <w:proofErr w:type="spellStart"/>
            <w:r>
              <w:t>signaling</w:t>
            </w:r>
            <w:proofErr w:type="spellEnd"/>
            <w:r>
              <w:t xml:space="preserve"> overhead. In our view, absolute location information is not critical to include in the RSPP </w:t>
            </w:r>
            <w:proofErr w:type="spellStart"/>
            <w:r>
              <w:t>metafield</w:t>
            </w:r>
            <w:proofErr w:type="spellEnd"/>
            <w:r>
              <w:t>.</w:t>
            </w:r>
          </w:p>
        </w:tc>
      </w:tr>
      <w:tr w:rsidR="003840AC" w14:paraId="61F35D94" w14:textId="77777777" w:rsidTr="001168B9">
        <w:tc>
          <w:tcPr>
            <w:tcW w:w="1231" w:type="dxa"/>
          </w:tcPr>
          <w:p w14:paraId="256D3A6F" w14:textId="77777777" w:rsidR="003840AC" w:rsidRDefault="00537906">
            <w:pPr>
              <w:tabs>
                <w:tab w:val="left" w:pos="6564"/>
              </w:tabs>
              <w:snapToGrid w:val="0"/>
              <w:spacing w:after="120"/>
            </w:pPr>
            <w:r>
              <w:t>LG</w:t>
            </w:r>
          </w:p>
        </w:tc>
        <w:tc>
          <w:tcPr>
            <w:tcW w:w="1272" w:type="dxa"/>
          </w:tcPr>
          <w:p w14:paraId="6A67877E" w14:textId="77777777" w:rsidR="003840AC" w:rsidRDefault="00537906">
            <w:pPr>
              <w:tabs>
                <w:tab w:val="left" w:pos="6564"/>
              </w:tabs>
              <w:snapToGrid w:val="0"/>
              <w:spacing w:after="120"/>
            </w:pPr>
            <w:r>
              <w:t>No</w:t>
            </w:r>
          </w:p>
        </w:tc>
        <w:tc>
          <w:tcPr>
            <w:tcW w:w="7131" w:type="dxa"/>
          </w:tcPr>
          <w:p w14:paraId="20C5DE71" w14:textId="77777777" w:rsidR="003840AC" w:rsidRDefault="00537906">
            <w:pPr>
              <w:tabs>
                <w:tab w:val="left" w:pos="6564"/>
              </w:tabs>
              <w:snapToGrid w:val="0"/>
              <w:spacing w:after="120"/>
            </w:pPr>
            <w:r>
              <w:t xml:space="preserve">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(i.e. stationary or movable in Q9) rather than indicate the availability of known location. </w:t>
            </w:r>
          </w:p>
        </w:tc>
      </w:tr>
      <w:tr w:rsidR="003840AC" w14:paraId="3D0D3C9A" w14:textId="77777777" w:rsidTr="001168B9">
        <w:tc>
          <w:tcPr>
            <w:tcW w:w="1231"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272" w:type="dxa"/>
          </w:tcPr>
          <w:p w14:paraId="256765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 with comment</w:t>
            </w:r>
          </w:p>
        </w:tc>
        <w:tc>
          <w:tcPr>
            <w:tcW w:w="7131"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rsidTr="001168B9">
        <w:tc>
          <w:tcPr>
            <w:tcW w:w="1231" w:type="dxa"/>
          </w:tcPr>
          <w:p w14:paraId="3FDAAEB2" w14:textId="30393A6E" w:rsidR="00282C73" w:rsidRDefault="00282C73" w:rsidP="00282C73">
            <w:pPr>
              <w:tabs>
                <w:tab w:val="left" w:pos="6564"/>
              </w:tabs>
              <w:snapToGrid w:val="0"/>
              <w:spacing w:after="120"/>
            </w:pPr>
            <w:r>
              <w:t>Lenovo</w:t>
            </w:r>
          </w:p>
        </w:tc>
        <w:tc>
          <w:tcPr>
            <w:tcW w:w="12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131"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 xml:space="preserve">Share the view that should strive to avoid </w:t>
            </w:r>
            <w:proofErr w:type="spellStart"/>
            <w:r w:rsidRPr="00282C73">
              <w:rPr>
                <w:rFonts w:eastAsia="SimSun"/>
                <w:lang w:val="en-US" w:eastAsia="zh-CN"/>
              </w:rPr>
              <w:t>signalling</w:t>
            </w:r>
            <w:proofErr w:type="spellEnd"/>
            <w:r w:rsidRPr="00282C73">
              <w:rPr>
                <w:rFonts w:eastAsia="SimSun"/>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rsidTr="001168B9">
        <w:tc>
          <w:tcPr>
            <w:tcW w:w="1231" w:type="dxa"/>
          </w:tcPr>
          <w:p w14:paraId="49534BDD" w14:textId="732A9754" w:rsidR="002F7399" w:rsidRDefault="002F7399" w:rsidP="002F7399">
            <w:pPr>
              <w:tabs>
                <w:tab w:val="left" w:pos="6564"/>
              </w:tabs>
              <w:snapToGrid w:val="0"/>
              <w:spacing w:after="120"/>
            </w:pPr>
            <w:r>
              <w:t>Samsung</w:t>
            </w:r>
          </w:p>
        </w:tc>
        <w:tc>
          <w:tcPr>
            <w:tcW w:w="1272" w:type="dxa"/>
          </w:tcPr>
          <w:p w14:paraId="1B922645" w14:textId="6A850F8A" w:rsidR="002F7399" w:rsidRDefault="002F7399" w:rsidP="002F7399">
            <w:pPr>
              <w:tabs>
                <w:tab w:val="left" w:pos="6564"/>
              </w:tabs>
              <w:snapToGrid w:val="0"/>
              <w:spacing w:after="120"/>
            </w:pPr>
            <w:r>
              <w:t>Yes</w:t>
            </w:r>
            <w:r w:rsidR="00E70B90">
              <w:t xml:space="preserve"> with comment</w:t>
            </w:r>
          </w:p>
        </w:tc>
        <w:tc>
          <w:tcPr>
            <w:tcW w:w="7131"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rsidTr="001168B9">
        <w:tc>
          <w:tcPr>
            <w:tcW w:w="1231" w:type="dxa"/>
          </w:tcPr>
          <w:p w14:paraId="333AA813" w14:textId="44518AA8" w:rsidR="00062448" w:rsidRDefault="00062448" w:rsidP="002F7399">
            <w:pPr>
              <w:tabs>
                <w:tab w:val="left" w:pos="6564"/>
              </w:tabs>
              <w:snapToGrid w:val="0"/>
              <w:spacing w:after="120"/>
            </w:pPr>
            <w:r>
              <w:t>Nokia</w:t>
            </w:r>
          </w:p>
        </w:tc>
        <w:tc>
          <w:tcPr>
            <w:tcW w:w="1272" w:type="dxa"/>
          </w:tcPr>
          <w:p w14:paraId="6C4E9FB1" w14:textId="07F49F5A" w:rsidR="00062448" w:rsidRDefault="00062448" w:rsidP="002F7399">
            <w:pPr>
              <w:tabs>
                <w:tab w:val="left" w:pos="6564"/>
              </w:tabs>
              <w:snapToGrid w:val="0"/>
              <w:spacing w:after="120"/>
            </w:pPr>
            <w:r>
              <w:t>Yes</w:t>
            </w:r>
          </w:p>
        </w:tc>
        <w:tc>
          <w:tcPr>
            <w:tcW w:w="7131"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rsidTr="001168B9">
        <w:tc>
          <w:tcPr>
            <w:tcW w:w="1231" w:type="dxa"/>
          </w:tcPr>
          <w:p w14:paraId="2A703EDC" w14:textId="4044C6CE" w:rsidR="00EB22B8" w:rsidRDefault="0039487D" w:rsidP="002F7399">
            <w:pPr>
              <w:tabs>
                <w:tab w:val="left" w:pos="6564"/>
              </w:tabs>
              <w:snapToGrid w:val="0"/>
              <w:spacing w:after="120"/>
            </w:pPr>
            <w:r>
              <w:lastRenderedPageBreak/>
              <w:t>Qualcomm</w:t>
            </w:r>
          </w:p>
        </w:tc>
        <w:tc>
          <w:tcPr>
            <w:tcW w:w="12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131"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rsidTr="001168B9">
        <w:tc>
          <w:tcPr>
            <w:tcW w:w="1231" w:type="dxa"/>
          </w:tcPr>
          <w:p w14:paraId="0ED25D51" w14:textId="27A40E1D" w:rsidR="00C901D9" w:rsidRDefault="00C901D9" w:rsidP="002F7399">
            <w:pPr>
              <w:tabs>
                <w:tab w:val="left" w:pos="6564"/>
              </w:tabs>
              <w:snapToGrid w:val="0"/>
              <w:spacing w:after="120"/>
            </w:pPr>
            <w:r>
              <w:t>Fraunhofer</w:t>
            </w:r>
          </w:p>
        </w:tc>
        <w:tc>
          <w:tcPr>
            <w:tcW w:w="1272" w:type="dxa"/>
          </w:tcPr>
          <w:p w14:paraId="3752A140" w14:textId="7A7BEC7E" w:rsidR="00C901D9" w:rsidRDefault="00C901D9" w:rsidP="002F7399">
            <w:pPr>
              <w:tabs>
                <w:tab w:val="left" w:pos="6564"/>
              </w:tabs>
              <w:snapToGrid w:val="0"/>
              <w:spacing w:after="120"/>
            </w:pPr>
            <w:r>
              <w:t>Yes</w:t>
            </w:r>
          </w:p>
        </w:tc>
        <w:tc>
          <w:tcPr>
            <w:tcW w:w="7131" w:type="dxa"/>
          </w:tcPr>
          <w:p w14:paraId="7800F042" w14:textId="4F3A8E10" w:rsidR="00C901D9" w:rsidRPr="00315E03" w:rsidRDefault="00C901D9" w:rsidP="002F7399">
            <w:pPr>
              <w:tabs>
                <w:tab w:val="left" w:pos="6564"/>
              </w:tabs>
              <w:snapToGrid w:val="0"/>
              <w:spacing w:after="120"/>
            </w:pPr>
          </w:p>
        </w:tc>
      </w:tr>
      <w:tr w:rsidR="001168B9" w14:paraId="320B675F" w14:textId="77777777" w:rsidTr="001168B9">
        <w:tc>
          <w:tcPr>
            <w:tcW w:w="1231" w:type="dxa"/>
          </w:tcPr>
          <w:p w14:paraId="56A8DFF5" w14:textId="77777777" w:rsidR="001168B9" w:rsidRDefault="001168B9" w:rsidP="005468D3">
            <w:pPr>
              <w:tabs>
                <w:tab w:val="left" w:pos="6564"/>
              </w:tabs>
              <w:snapToGrid w:val="0"/>
              <w:spacing w:after="120"/>
            </w:pPr>
            <w:r>
              <w:t>MediaTek</w:t>
            </w:r>
          </w:p>
        </w:tc>
        <w:tc>
          <w:tcPr>
            <w:tcW w:w="1272" w:type="dxa"/>
          </w:tcPr>
          <w:p w14:paraId="27A4A71A" w14:textId="77777777" w:rsidR="001168B9" w:rsidRDefault="001168B9" w:rsidP="005468D3">
            <w:pPr>
              <w:tabs>
                <w:tab w:val="left" w:pos="6564"/>
              </w:tabs>
              <w:snapToGrid w:val="0"/>
              <w:spacing w:after="120"/>
            </w:pPr>
            <w:r>
              <w:t>Yes</w:t>
            </w:r>
          </w:p>
        </w:tc>
        <w:tc>
          <w:tcPr>
            <w:tcW w:w="7131" w:type="dxa"/>
          </w:tcPr>
          <w:p w14:paraId="72AB55E7" w14:textId="77777777" w:rsidR="001168B9" w:rsidRPr="00D311DB" w:rsidRDefault="001168B9" w:rsidP="005468D3">
            <w:pPr>
              <w:tabs>
                <w:tab w:val="left" w:pos="6564"/>
              </w:tabs>
              <w:snapToGrid w:val="0"/>
              <w:spacing w:after="120"/>
              <w:rPr>
                <w:rFonts w:eastAsia="SimSun"/>
                <w:lang w:val="en-US" w:eastAsia="zh-CN"/>
              </w:rPr>
            </w:pPr>
            <w:r>
              <w:rPr>
                <w:rFonts w:eastAsia="SimSun"/>
                <w:lang w:val="en-US" w:eastAsia="zh-CN"/>
              </w:rPr>
              <w:t xml:space="preserve">We understand the question to be about a 1-bit indicator for </w:t>
            </w:r>
            <w:r>
              <w:rPr>
                <w:rFonts w:eastAsia="SimSun"/>
                <w:i/>
                <w:iCs/>
                <w:lang w:val="en-US" w:eastAsia="zh-CN"/>
              </w:rPr>
              <w:t>availability</w:t>
            </w:r>
            <w:r>
              <w:rPr>
                <w:rFonts w:eastAsia="SimSun"/>
                <w:lang w:val="en-US" w:eastAsia="zh-CN"/>
              </w:rPr>
              <w:t xml:space="preserve"> of the location, not about including the location itself.  Thus the comments above about the size of the location information seem not related.  It can be worked out in CR implementation whether this information would be captured as two different codepoints for the UE role (</w:t>
            </w:r>
            <w:proofErr w:type="spellStart"/>
            <w:r>
              <w:rPr>
                <w:rFonts w:eastAsia="SimSun"/>
                <w:lang w:val="en-US" w:eastAsia="zh-CN"/>
              </w:rPr>
              <w:t>anchorUE-WithLocation</w:t>
            </w:r>
            <w:proofErr w:type="spellEnd"/>
            <w:r>
              <w:rPr>
                <w:rFonts w:eastAsia="SimSun"/>
                <w:lang w:val="en-US" w:eastAsia="zh-CN"/>
              </w:rPr>
              <w:t xml:space="preserve">, </w:t>
            </w:r>
            <w:proofErr w:type="spellStart"/>
            <w:r>
              <w:rPr>
                <w:rFonts w:eastAsia="SimSun"/>
                <w:lang w:val="en-US" w:eastAsia="zh-CN"/>
              </w:rPr>
              <w:t>anchorUE-WithoutLocation</w:t>
            </w:r>
            <w:proofErr w:type="spellEnd"/>
            <w:r>
              <w:rPr>
                <w:rFonts w:eastAsia="SimSun"/>
                <w:lang w:val="en-US" w:eastAsia="zh-CN"/>
              </w:rPr>
              <w:t>) or a separate flag.</w:t>
            </w:r>
          </w:p>
        </w:tc>
      </w:tr>
      <w:tr w:rsidR="00CB7437" w14:paraId="6703D4D4" w14:textId="77777777" w:rsidTr="001168B9">
        <w:tc>
          <w:tcPr>
            <w:tcW w:w="1231" w:type="dxa"/>
          </w:tcPr>
          <w:p w14:paraId="3A019BFD" w14:textId="7E89F8A1" w:rsidR="00CB7437" w:rsidRDefault="00CB7437" w:rsidP="005468D3">
            <w:pPr>
              <w:tabs>
                <w:tab w:val="left" w:pos="6564"/>
              </w:tabs>
              <w:snapToGrid w:val="0"/>
              <w:spacing w:after="120"/>
            </w:pPr>
            <w:r>
              <w:rPr>
                <w:rFonts w:hint="eastAsia"/>
              </w:rPr>
              <w:t>K</w:t>
            </w:r>
            <w:r>
              <w:t>T</w:t>
            </w:r>
          </w:p>
        </w:tc>
        <w:tc>
          <w:tcPr>
            <w:tcW w:w="1272" w:type="dxa"/>
          </w:tcPr>
          <w:p w14:paraId="6AC9FA9F" w14:textId="51B44B58" w:rsidR="00CB7437" w:rsidRDefault="00CB7437" w:rsidP="005468D3">
            <w:pPr>
              <w:tabs>
                <w:tab w:val="left" w:pos="6564"/>
              </w:tabs>
              <w:snapToGrid w:val="0"/>
              <w:spacing w:after="120"/>
            </w:pPr>
            <w:r>
              <w:t>Yes</w:t>
            </w:r>
          </w:p>
        </w:tc>
        <w:tc>
          <w:tcPr>
            <w:tcW w:w="7131" w:type="dxa"/>
          </w:tcPr>
          <w:p w14:paraId="61A08B10" w14:textId="5E692415" w:rsidR="00CB7437" w:rsidRDefault="00CB7437" w:rsidP="005468D3">
            <w:pPr>
              <w:tabs>
                <w:tab w:val="left" w:pos="6564"/>
              </w:tabs>
              <w:snapToGrid w:val="0"/>
              <w:spacing w:after="120"/>
              <w:rPr>
                <w:rFonts w:eastAsia="SimSun"/>
                <w:lang w:val="en-US" w:eastAsia="zh-CN"/>
              </w:rPr>
            </w:pPr>
            <w:r>
              <w:rPr>
                <w:rFonts w:eastAsia="SimSun"/>
                <w:lang w:val="en-US" w:eastAsia="zh-CN"/>
              </w:rPr>
              <w:t>We agree that UE should indicate the availability of known location. For example, if target UE supports positioning method that require</w:t>
            </w:r>
            <w:r w:rsidR="00BD6FB6">
              <w:rPr>
                <w:rFonts w:eastAsia="SimSun"/>
                <w:lang w:val="en-US" w:eastAsia="zh-CN"/>
              </w:rPr>
              <w:t xml:space="preserve">s knowledge of location information and can know the availability of an anchor UE’s known location during discovery procedure, some anchor UEs which </w:t>
            </w:r>
            <w:r w:rsidR="00A46DDD">
              <w:rPr>
                <w:rFonts w:eastAsia="SimSun"/>
                <w:lang w:val="en-US" w:eastAsia="zh-CN"/>
              </w:rPr>
              <w:t>cannot provide their location information can be filtered. And then, anchor UE selection can be made quickly.</w:t>
            </w:r>
          </w:p>
        </w:tc>
      </w:tr>
      <w:tr w:rsidR="00D42DA4" w14:paraId="029BB0B8" w14:textId="77777777" w:rsidTr="001168B9">
        <w:tc>
          <w:tcPr>
            <w:tcW w:w="1231" w:type="dxa"/>
          </w:tcPr>
          <w:p w14:paraId="6DF4C03A" w14:textId="348682BA" w:rsidR="00D42DA4" w:rsidRDefault="00D42DA4" w:rsidP="005468D3">
            <w:pPr>
              <w:tabs>
                <w:tab w:val="left" w:pos="6564"/>
              </w:tabs>
              <w:snapToGrid w:val="0"/>
              <w:spacing w:after="120"/>
            </w:pPr>
            <w:r>
              <w:t>InterDigital</w:t>
            </w:r>
          </w:p>
        </w:tc>
        <w:tc>
          <w:tcPr>
            <w:tcW w:w="1272" w:type="dxa"/>
          </w:tcPr>
          <w:p w14:paraId="617F5E2A" w14:textId="15E7673F" w:rsidR="00D42DA4" w:rsidRDefault="00D42DA4" w:rsidP="005468D3">
            <w:pPr>
              <w:tabs>
                <w:tab w:val="left" w:pos="6564"/>
              </w:tabs>
              <w:snapToGrid w:val="0"/>
              <w:spacing w:after="120"/>
            </w:pPr>
            <w:r>
              <w:t>Yes</w:t>
            </w:r>
          </w:p>
        </w:tc>
        <w:tc>
          <w:tcPr>
            <w:tcW w:w="7131" w:type="dxa"/>
          </w:tcPr>
          <w:p w14:paraId="6E4C5D14" w14:textId="77777777" w:rsidR="00D42DA4" w:rsidRDefault="00D42DA4" w:rsidP="005468D3">
            <w:pPr>
              <w:tabs>
                <w:tab w:val="left" w:pos="6564"/>
              </w:tabs>
              <w:snapToGrid w:val="0"/>
              <w:spacing w:after="120"/>
              <w:rPr>
                <w:rFonts w:eastAsia="SimSun"/>
                <w:lang w:val="en-US" w:eastAsia="zh-CN"/>
              </w:rPr>
            </w:pPr>
          </w:p>
        </w:tc>
      </w:tr>
      <w:tr w:rsidR="001551F7" w14:paraId="18253F49" w14:textId="77777777" w:rsidTr="001168B9">
        <w:tc>
          <w:tcPr>
            <w:tcW w:w="1231" w:type="dxa"/>
          </w:tcPr>
          <w:p w14:paraId="60B0E1E3" w14:textId="1D249967" w:rsidR="001551F7" w:rsidRDefault="001551F7" w:rsidP="005468D3">
            <w:pPr>
              <w:tabs>
                <w:tab w:val="left" w:pos="6564"/>
              </w:tabs>
              <w:snapToGrid w:val="0"/>
              <w:spacing w:after="120"/>
            </w:pPr>
            <w:r>
              <w:t>Philips</w:t>
            </w:r>
          </w:p>
        </w:tc>
        <w:tc>
          <w:tcPr>
            <w:tcW w:w="1272" w:type="dxa"/>
          </w:tcPr>
          <w:p w14:paraId="7CD6ABA3" w14:textId="76E790DF" w:rsidR="001551F7" w:rsidRDefault="001551F7" w:rsidP="005468D3">
            <w:pPr>
              <w:tabs>
                <w:tab w:val="left" w:pos="6564"/>
              </w:tabs>
              <w:snapToGrid w:val="0"/>
              <w:spacing w:after="120"/>
            </w:pPr>
            <w:r>
              <w:t>Yes</w:t>
            </w:r>
          </w:p>
        </w:tc>
        <w:tc>
          <w:tcPr>
            <w:tcW w:w="7131" w:type="dxa"/>
          </w:tcPr>
          <w:p w14:paraId="528374D0" w14:textId="4FEF7616" w:rsidR="001551F7" w:rsidRDefault="001551F7" w:rsidP="005468D3">
            <w:pPr>
              <w:tabs>
                <w:tab w:val="left" w:pos="6564"/>
              </w:tabs>
              <w:snapToGrid w:val="0"/>
              <w:spacing w:after="120"/>
              <w:rPr>
                <w:rFonts w:eastAsia="SimSun"/>
                <w:lang w:val="en-US" w:eastAsia="zh-CN"/>
              </w:rPr>
            </w:pPr>
            <w:r w:rsidRPr="001551F7">
              <w:rPr>
                <w:rFonts w:eastAsia="SimSun"/>
                <w:lang w:val="en-US" w:eastAsia="zh-CN"/>
              </w:rPr>
              <w:t xml:space="preserve">It should be possible for the Anchor to indicate that its location is available, whether this is done via the UE role indication or via a separate </w:t>
            </w:r>
            <w:proofErr w:type="spellStart"/>
            <w:r w:rsidRPr="001551F7">
              <w:rPr>
                <w:rFonts w:eastAsia="SimSun"/>
                <w:lang w:val="en-US" w:eastAsia="zh-CN"/>
              </w:rPr>
              <w:t>metafield</w:t>
            </w:r>
            <w:proofErr w:type="spellEnd"/>
            <w:r w:rsidRPr="001551F7">
              <w:rPr>
                <w:rFonts w:eastAsia="SimSun"/>
                <w:lang w:val="en-US" w:eastAsia="zh-CN"/>
              </w:rPr>
              <w:t>. Should not include the location itself during discovery as this may have privacy concerns.</w:t>
            </w: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lastRenderedPageBreak/>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r>
              <w:t>ie</w:t>
            </w:r>
            <w:proofErr w:type="spellEnd"/>
            <w:r>
              <w:t xml:space="preserve"> should not be left to capability reporting) but leaves the rest of the content to RAN2.</w:t>
            </w:r>
          </w:p>
          <w:p w14:paraId="5714F9FA" w14:textId="79A2ADCE"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r>
              <w:t>eg</w:t>
            </w:r>
            <w:proofErr w:type="spellEnd"/>
            <w:r>
              <w:t xml:space="preserve">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r>
              <w:t>Fraunhofer</w:t>
            </w:r>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r w:rsidR="001168B9" w14:paraId="797AB453" w14:textId="77777777" w:rsidTr="001168B9">
        <w:tc>
          <w:tcPr>
            <w:tcW w:w="1233" w:type="dxa"/>
          </w:tcPr>
          <w:p w14:paraId="72908DD6" w14:textId="77777777" w:rsidR="001168B9" w:rsidRDefault="001168B9" w:rsidP="005468D3">
            <w:pPr>
              <w:tabs>
                <w:tab w:val="left" w:pos="673"/>
              </w:tabs>
              <w:snapToGrid w:val="0"/>
              <w:spacing w:after="120"/>
            </w:pPr>
            <w:r>
              <w:t>MediaTek</w:t>
            </w:r>
          </w:p>
        </w:tc>
        <w:tc>
          <w:tcPr>
            <w:tcW w:w="1172" w:type="dxa"/>
          </w:tcPr>
          <w:p w14:paraId="2E9E4DF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0A20F27E" w14:textId="77777777" w:rsidR="001168B9" w:rsidRDefault="001168B9" w:rsidP="005468D3">
            <w:pPr>
              <w:tabs>
                <w:tab w:val="left" w:pos="6564"/>
              </w:tabs>
              <w:snapToGrid w:val="0"/>
              <w:spacing w:after="120"/>
              <w:rPr>
                <w:rFonts w:eastAsia="SimSun"/>
                <w:lang w:val="en-US" w:eastAsia="zh-CN"/>
              </w:rPr>
            </w:pPr>
            <w:r>
              <w:rPr>
                <w:rFonts w:eastAsia="SimSun"/>
                <w:lang w:val="en-US" w:eastAsia="zh-CN"/>
              </w:rPr>
              <w:t xml:space="preserve">Agree with Lenovo: There doesn’t seem to be a use case for advertising </w:t>
            </w:r>
            <w:proofErr w:type="spellStart"/>
            <w:r>
              <w:rPr>
                <w:rFonts w:eastAsia="SimSun"/>
                <w:lang w:val="en-US" w:eastAsia="zh-CN"/>
              </w:rPr>
              <w:t>target+anchor</w:t>
            </w:r>
            <w:proofErr w:type="spellEnd"/>
            <w:r>
              <w:rPr>
                <w:rFonts w:eastAsia="SimSun"/>
                <w:lang w:val="en-US" w:eastAsia="zh-CN"/>
              </w:rPr>
              <w:t>.</w:t>
            </w:r>
          </w:p>
          <w:p w14:paraId="2D037A61" w14:textId="77777777" w:rsidR="001168B9" w:rsidRPr="00282C73" w:rsidRDefault="001168B9" w:rsidP="005468D3">
            <w:pPr>
              <w:tabs>
                <w:tab w:val="left" w:pos="6564"/>
              </w:tabs>
              <w:snapToGrid w:val="0"/>
              <w:spacing w:after="120"/>
              <w:rPr>
                <w:rFonts w:eastAsia="SimSun"/>
                <w:lang w:val="en-US" w:eastAsia="zh-CN"/>
              </w:rPr>
            </w:pPr>
            <w:r>
              <w:rPr>
                <w:rFonts w:eastAsia="SimSun"/>
                <w:lang w:val="en-US" w:eastAsia="zh-CN"/>
              </w:rPr>
              <w:t>We agree that SLPP capability could indicate UE roles, but if the target UE needs to go through unicast link establishment and SLPP capability exchange with every peer UE it finds before it knows if they can serve as anchor UEs, it will take time and battery needlessly.  It seems better to have this information available at discovery.</w:t>
            </w:r>
          </w:p>
        </w:tc>
      </w:tr>
      <w:tr w:rsidR="002269C1" w14:paraId="26A88531" w14:textId="77777777" w:rsidTr="001168B9">
        <w:tc>
          <w:tcPr>
            <w:tcW w:w="1233" w:type="dxa"/>
          </w:tcPr>
          <w:p w14:paraId="31434204" w14:textId="6B631760" w:rsidR="002269C1" w:rsidRDefault="002269C1" w:rsidP="005468D3">
            <w:pPr>
              <w:tabs>
                <w:tab w:val="left" w:pos="673"/>
              </w:tabs>
              <w:snapToGrid w:val="0"/>
              <w:spacing w:after="120"/>
            </w:pPr>
            <w:r>
              <w:rPr>
                <w:rFonts w:hint="eastAsia"/>
              </w:rPr>
              <w:t>K</w:t>
            </w:r>
            <w:r>
              <w:t>T</w:t>
            </w:r>
          </w:p>
        </w:tc>
        <w:tc>
          <w:tcPr>
            <w:tcW w:w="1172" w:type="dxa"/>
          </w:tcPr>
          <w:p w14:paraId="7C486007" w14:textId="3A519781" w:rsidR="002269C1" w:rsidRDefault="002269C1"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7F98DECE" w14:textId="77777777" w:rsidR="002269C1" w:rsidRDefault="002269C1" w:rsidP="005468D3">
            <w:pPr>
              <w:tabs>
                <w:tab w:val="left" w:pos="6564"/>
              </w:tabs>
              <w:snapToGrid w:val="0"/>
              <w:spacing w:after="120"/>
              <w:rPr>
                <w:rFonts w:eastAsia="SimSun"/>
                <w:lang w:val="en-US" w:eastAsia="zh-CN"/>
              </w:rPr>
            </w:pPr>
          </w:p>
        </w:tc>
      </w:tr>
      <w:tr w:rsidR="00D42DA4" w14:paraId="767CB603" w14:textId="77777777" w:rsidTr="001168B9">
        <w:tc>
          <w:tcPr>
            <w:tcW w:w="1233" w:type="dxa"/>
          </w:tcPr>
          <w:p w14:paraId="567AF066" w14:textId="6815E096" w:rsidR="00D42DA4" w:rsidRDefault="00D42DA4" w:rsidP="005468D3">
            <w:pPr>
              <w:tabs>
                <w:tab w:val="left" w:pos="673"/>
              </w:tabs>
              <w:snapToGrid w:val="0"/>
              <w:spacing w:after="120"/>
            </w:pPr>
            <w:r>
              <w:t>InterDigital</w:t>
            </w:r>
          </w:p>
        </w:tc>
        <w:tc>
          <w:tcPr>
            <w:tcW w:w="1172" w:type="dxa"/>
          </w:tcPr>
          <w:p w14:paraId="45654E8C" w14:textId="5A47E93D" w:rsidR="00D42DA4" w:rsidRDefault="00D42DA4"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5A83345D" w14:textId="77777777" w:rsidR="00D42DA4" w:rsidRDefault="00D42DA4" w:rsidP="005468D3">
            <w:pPr>
              <w:tabs>
                <w:tab w:val="left" w:pos="6564"/>
              </w:tabs>
              <w:snapToGrid w:val="0"/>
              <w:spacing w:after="120"/>
              <w:rPr>
                <w:rFonts w:eastAsia="SimSun"/>
                <w:lang w:val="en-US" w:eastAsia="zh-CN"/>
              </w:rPr>
            </w:pPr>
          </w:p>
        </w:tc>
      </w:tr>
      <w:tr w:rsidR="001551F7" w14:paraId="7E5CEA8D" w14:textId="77777777" w:rsidTr="001168B9">
        <w:tc>
          <w:tcPr>
            <w:tcW w:w="1233" w:type="dxa"/>
          </w:tcPr>
          <w:p w14:paraId="370F2911" w14:textId="35793FB0" w:rsidR="001551F7" w:rsidRDefault="001551F7" w:rsidP="005468D3">
            <w:pPr>
              <w:tabs>
                <w:tab w:val="left" w:pos="673"/>
              </w:tabs>
              <w:snapToGrid w:val="0"/>
              <w:spacing w:after="120"/>
            </w:pPr>
            <w:r>
              <w:t>Philips</w:t>
            </w:r>
          </w:p>
        </w:tc>
        <w:tc>
          <w:tcPr>
            <w:tcW w:w="1172" w:type="dxa"/>
          </w:tcPr>
          <w:p w14:paraId="5BA73C41" w14:textId="1C183307" w:rsidR="001551F7" w:rsidRDefault="001551F7" w:rsidP="005468D3">
            <w:pPr>
              <w:tabs>
                <w:tab w:val="left" w:pos="6564"/>
              </w:tabs>
              <w:snapToGrid w:val="0"/>
              <w:spacing w:after="120"/>
              <w:rPr>
                <w:rFonts w:eastAsia="SimSun"/>
                <w:lang w:val="en-US" w:eastAsia="zh-CN"/>
              </w:rPr>
            </w:pPr>
            <w:r>
              <w:rPr>
                <w:rFonts w:eastAsia="SimSun"/>
                <w:lang w:val="en-US" w:eastAsia="zh-CN"/>
              </w:rPr>
              <w:t>Yes</w:t>
            </w:r>
          </w:p>
        </w:tc>
        <w:tc>
          <w:tcPr>
            <w:tcW w:w="7229" w:type="dxa"/>
          </w:tcPr>
          <w:p w14:paraId="39BF639A" w14:textId="261DE8F6" w:rsidR="001551F7" w:rsidRDefault="001551F7" w:rsidP="005468D3">
            <w:pPr>
              <w:tabs>
                <w:tab w:val="left" w:pos="6564"/>
              </w:tabs>
              <w:snapToGrid w:val="0"/>
              <w:spacing w:after="120"/>
              <w:rPr>
                <w:rFonts w:eastAsia="SimSun"/>
                <w:lang w:val="en-US" w:eastAsia="zh-CN"/>
              </w:rPr>
            </w:pPr>
            <w:r w:rsidRPr="001551F7">
              <w:rPr>
                <w:rFonts w:eastAsia="SimSun"/>
                <w:lang w:val="en-US" w:eastAsia="zh-CN"/>
              </w:rPr>
              <w:t>Anchor UEs should be able to indicate if they also support server UE functionality using a single discovery message.</w:t>
            </w: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 xml:space="preserve">Any UE supporting Ranging/SL Positioning, e.g. Target UE, SL Reference UE, </w:t>
            </w:r>
            <w:proofErr w:type="spellStart"/>
            <w:r>
              <w:rPr>
                <w:rFonts w:eastAsia="DengXian"/>
                <w:highlight w:val="yellow"/>
                <w:lang w:eastAsia="zh-CN"/>
              </w:rPr>
              <w:t>Sidelink</w:t>
            </w:r>
            <w:proofErr w:type="spellEnd"/>
            <w:r>
              <w:rPr>
                <w:rFonts w:eastAsia="DengXian"/>
                <w:highlight w:val="yellow"/>
                <w:lang w:eastAsia="zh-CN"/>
              </w:rPr>
              <w:t xml:space="preserve">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 xml:space="preserve">The Ranging/SL Positioning Protocol (RSPP) mention above corresponds to </w:t>
            </w:r>
            <w:proofErr w:type="spellStart"/>
            <w:r>
              <w:rPr>
                <w:rFonts w:eastAsia="DengXian"/>
                <w:lang w:val="en-US" w:eastAsia="zh-CN"/>
              </w:rPr>
              <w:t>Sidelink</w:t>
            </w:r>
            <w:proofErr w:type="spellEnd"/>
            <w:r>
              <w:rPr>
                <w:rFonts w:eastAsia="DengXian"/>
                <w:lang w:val="en-US" w:eastAsia="zh-CN"/>
              </w:rPr>
              <w:t xml:space="preserve">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lastRenderedPageBreak/>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code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 xml:space="preserve">A globally unique identifier identifying a specific Ranging/SL Positioning application, which can be mapped to a V2X service type or a </w:t>
            </w:r>
            <w:proofErr w:type="spellStart"/>
            <w:r w:rsidRPr="000557AF">
              <w:rPr>
                <w:rFonts w:eastAsia="SimSun"/>
                <w:lang w:eastAsia="zh-CN" w:bidi="ar"/>
              </w:rPr>
              <w:t>ProSe</w:t>
            </w:r>
            <w:proofErr w:type="spellEnd"/>
            <w:r w:rsidRPr="000557AF">
              <w:rPr>
                <w:rFonts w:eastAsia="SimSun"/>
                <w:lang w:eastAsia="zh-CN" w:bidi="ar"/>
              </w:rPr>
              <w:t xml:space="preserv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r>
              <w:rPr>
                <w:rFonts w:eastAsiaTheme="minorEastAsia"/>
                <w:lang w:eastAsia="zh-CN"/>
              </w:rPr>
              <w:t>Fraunhofer</w:t>
            </w:r>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r w:rsidR="001168B9" w14:paraId="3F89BED0" w14:textId="77777777" w:rsidTr="001168B9">
        <w:tc>
          <w:tcPr>
            <w:tcW w:w="1233" w:type="dxa"/>
          </w:tcPr>
          <w:p w14:paraId="0DCC0D5E" w14:textId="77777777" w:rsidR="001168B9" w:rsidRDefault="001168B9" w:rsidP="005468D3">
            <w:pPr>
              <w:tabs>
                <w:tab w:val="left" w:pos="6564"/>
              </w:tabs>
              <w:snapToGrid w:val="0"/>
              <w:spacing w:after="120"/>
            </w:pPr>
            <w:r>
              <w:t>MediaTek</w:t>
            </w:r>
          </w:p>
        </w:tc>
        <w:tc>
          <w:tcPr>
            <w:tcW w:w="1172" w:type="dxa"/>
          </w:tcPr>
          <w:p w14:paraId="68298685" w14:textId="77777777" w:rsidR="001168B9" w:rsidRDefault="001168B9" w:rsidP="005468D3">
            <w:pPr>
              <w:tabs>
                <w:tab w:val="left" w:pos="6564"/>
              </w:tabs>
              <w:snapToGrid w:val="0"/>
              <w:spacing w:after="120"/>
            </w:pPr>
            <w:r>
              <w:t>See comment</w:t>
            </w:r>
          </w:p>
        </w:tc>
        <w:tc>
          <w:tcPr>
            <w:tcW w:w="7229" w:type="dxa"/>
          </w:tcPr>
          <w:p w14:paraId="1C1A7F13"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 xml:space="preserve">We find the question a bit confusing.  Surely any UE supporting </w:t>
            </w:r>
            <w:proofErr w:type="spellStart"/>
            <w:r>
              <w:rPr>
                <w:sz w:val="20"/>
                <w:szCs w:val="20"/>
                <w:lang w:val="en-GB" w:eastAsia="en-US"/>
              </w:rPr>
              <w:t>sidelink</w:t>
            </w:r>
            <w:proofErr w:type="spellEnd"/>
            <w:r>
              <w:rPr>
                <w:sz w:val="20"/>
                <w:szCs w:val="20"/>
                <w:lang w:val="en-GB" w:eastAsia="en-US"/>
              </w:rPr>
              <w:t xml:space="preserve"> positioning, in any role, must support SLPP?  What would it mean to advertise or solicit a </w:t>
            </w:r>
            <w:proofErr w:type="spellStart"/>
            <w:r>
              <w:rPr>
                <w:sz w:val="20"/>
                <w:szCs w:val="20"/>
                <w:lang w:val="en-GB" w:eastAsia="en-US"/>
              </w:rPr>
              <w:t>sidelink</w:t>
            </w:r>
            <w:proofErr w:type="spellEnd"/>
            <w:r>
              <w:rPr>
                <w:sz w:val="20"/>
                <w:szCs w:val="20"/>
                <w:lang w:val="en-GB" w:eastAsia="en-US"/>
              </w:rPr>
              <w:t xml:space="preserve"> positioning service but then not support the protocol?  It seems unnecessary to have an explicit indication of SLPP support, so our literal answer to the question is “yes”, but it’s not based on the UE role—rather on the fact of supporting the feature at all.</w:t>
            </w:r>
          </w:p>
        </w:tc>
      </w:tr>
      <w:tr w:rsidR="002269C1" w14:paraId="26F606B8" w14:textId="77777777" w:rsidTr="001168B9">
        <w:tc>
          <w:tcPr>
            <w:tcW w:w="1233" w:type="dxa"/>
          </w:tcPr>
          <w:p w14:paraId="3EF82BBB" w14:textId="29B3DD10" w:rsidR="002269C1" w:rsidRDefault="002269C1" w:rsidP="005468D3">
            <w:pPr>
              <w:tabs>
                <w:tab w:val="left" w:pos="6564"/>
              </w:tabs>
              <w:snapToGrid w:val="0"/>
              <w:spacing w:after="120"/>
            </w:pPr>
            <w:r>
              <w:rPr>
                <w:rFonts w:hint="eastAsia"/>
              </w:rPr>
              <w:t>K</w:t>
            </w:r>
            <w:r>
              <w:t>T</w:t>
            </w:r>
          </w:p>
        </w:tc>
        <w:tc>
          <w:tcPr>
            <w:tcW w:w="1172" w:type="dxa"/>
          </w:tcPr>
          <w:p w14:paraId="51B26E10" w14:textId="3E2D6208" w:rsidR="002269C1" w:rsidRDefault="002269C1" w:rsidP="005468D3">
            <w:pPr>
              <w:tabs>
                <w:tab w:val="left" w:pos="6564"/>
              </w:tabs>
              <w:snapToGrid w:val="0"/>
              <w:spacing w:after="120"/>
            </w:pPr>
            <w:r>
              <w:t>No</w:t>
            </w:r>
          </w:p>
        </w:tc>
        <w:tc>
          <w:tcPr>
            <w:tcW w:w="7229" w:type="dxa"/>
          </w:tcPr>
          <w:p w14:paraId="45354071" w14:textId="77777777" w:rsidR="002269C1" w:rsidRDefault="002269C1" w:rsidP="005468D3">
            <w:pPr>
              <w:pStyle w:val="pf0"/>
              <w:adjustRightInd w:val="0"/>
              <w:snapToGrid w:val="0"/>
              <w:spacing w:after="120" w:afterAutospacing="0"/>
              <w:rPr>
                <w:sz w:val="20"/>
                <w:szCs w:val="20"/>
                <w:lang w:val="en-GB" w:eastAsia="en-US"/>
              </w:rPr>
            </w:pPr>
          </w:p>
        </w:tc>
      </w:tr>
      <w:tr w:rsidR="00D42DA4" w14:paraId="3ABBEBA0" w14:textId="77777777" w:rsidTr="001168B9">
        <w:tc>
          <w:tcPr>
            <w:tcW w:w="1233" w:type="dxa"/>
          </w:tcPr>
          <w:p w14:paraId="5D4DC49C" w14:textId="672AF69B" w:rsidR="00D42DA4" w:rsidRDefault="00D42DA4" w:rsidP="005468D3">
            <w:pPr>
              <w:tabs>
                <w:tab w:val="left" w:pos="6564"/>
              </w:tabs>
              <w:snapToGrid w:val="0"/>
              <w:spacing w:after="120"/>
            </w:pPr>
            <w:r>
              <w:t>InterDigital</w:t>
            </w:r>
          </w:p>
        </w:tc>
        <w:tc>
          <w:tcPr>
            <w:tcW w:w="1172" w:type="dxa"/>
          </w:tcPr>
          <w:p w14:paraId="0B7C7363" w14:textId="1744ED89" w:rsidR="00D42DA4" w:rsidRDefault="00D42DA4" w:rsidP="005468D3">
            <w:pPr>
              <w:tabs>
                <w:tab w:val="left" w:pos="6564"/>
              </w:tabs>
              <w:snapToGrid w:val="0"/>
              <w:spacing w:after="120"/>
            </w:pPr>
            <w:r>
              <w:t>No</w:t>
            </w:r>
          </w:p>
        </w:tc>
        <w:tc>
          <w:tcPr>
            <w:tcW w:w="7229" w:type="dxa"/>
          </w:tcPr>
          <w:p w14:paraId="406340DB" w14:textId="77777777" w:rsidR="00D42DA4" w:rsidRDefault="00D42DA4" w:rsidP="005468D3">
            <w:pPr>
              <w:pStyle w:val="pf0"/>
              <w:adjustRightInd w:val="0"/>
              <w:snapToGrid w:val="0"/>
              <w:spacing w:after="120" w:afterAutospacing="0"/>
              <w:rPr>
                <w:sz w:val="20"/>
                <w:szCs w:val="20"/>
                <w:lang w:val="en-GB" w:eastAsia="en-US"/>
              </w:rPr>
            </w:pPr>
          </w:p>
        </w:tc>
      </w:tr>
      <w:tr w:rsidR="001551F7" w14:paraId="231FE67D" w14:textId="77777777" w:rsidTr="001168B9">
        <w:tc>
          <w:tcPr>
            <w:tcW w:w="1233" w:type="dxa"/>
          </w:tcPr>
          <w:p w14:paraId="741A6E2F" w14:textId="3DA1A529" w:rsidR="001551F7" w:rsidRDefault="001551F7" w:rsidP="005468D3">
            <w:pPr>
              <w:tabs>
                <w:tab w:val="left" w:pos="6564"/>
              </w:tabs>
              <w:snapToGrid w:val="0"/>
              <w:spacing w:after="120"/>
            </w:pPr>
            <w:r>
              <w:t>Philips</w:t>
            </w:r>
          </w:p>
        </w:tc>
        <w:tc>
          <w:tcPr>
            <w:tcW w:w="1172" w:type="dxa"/>
          </w:tcPr>
          <w:p w14:paraId="3501F7B0" w14:textId="34BC69C2" w:rsidR="001551F7" w:rsidRDefault="001551F7" w:rsidP="005468D3">
            <w:pPr>
              <w:tabs>
                <w:tab w:val="left" w:pos="6564"/>
              </w:tabs>
              <w:snapToGrid w:val="0"/>
              <w:spacing w:after="120"/>
            </w:pPr>
            <w:r>
              <w:t>Yes</w:t>
            </w:r>
          </w:p>
        </w:tc>
        <w:tc>
          <w:tcPr>
            <w:tcW w:w="7229" w:type="dxa"/>
          </w:tcPr>
          <w:p w14:paraId="2787E318" w14:textId="77777777" w:rsidR="001551F7" w:rsidRDefault="001551F7" w:rsidP="005468D3">
            <w:pPr>
              <w:pStyle w:val="pf0"/>
              <w:adjustRightInd w:val="0"/>
              <w:snapToGrid w:val="0"/>
              <w:spacing w:after="120" w:afterAutospacing="0"/>
              <w:rPr>
                <w:sz w:val="20"/>
                <w:szCs w:val="20"/>
                <w:lang w:val="en-GB" w:eastAsia="en-US"/>
              </w:rPr>
            </w:pP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lastRenderedPageBreak/>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method/measurement</w:t>
            </w:r>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role</w:t>
            </w:r>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coverage status, i.e., in coverage or not</w:t>
            </w:r>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method/measurement</w:t>
            </w:r>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movable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lastRenderedPageBreak/>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state(stationary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lastRenderedPageBreak/>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Philips International B.V</w:t>
            </w:r>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Multiple candidate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lastRenderedPageBreak/>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e.g. </w:t>
            </w:r>
            <w:proofErr w:type="spellStart"/>
            <w:r>
              <w:rPr>
                <w:highlight w:val="yellow"/>
                <w:lang w:val="en-US" w:eastAsia="zh-CN"/>
              </w:rPr>
              <w:t>the</w:t>
            </w:r>
            <w:proofErr w:type="spellEnd"/>
            <w:r>
              <w:rPr>
                <w:highlight w:val="yellow"/>
                <w:lang w:val="en-US" w:eastAsia="zh-CN"/>
              </w:rPr>
              <w:t xml:space="preserve"> supported </w:t>
            </w:r>
            <w:proofErr w:type="spellStart"/>
            <w:r>
              <w:rPr>
                <w:highlight w:val="yellow"/>
                <w:lang w:val="en-US" w:eastAsia="zh-CN"/>
              </w:rPr>
              <w:t>Sidelink</w:t>
            </w:r>
            <w:proofErr w:type="spellEnd"/>
            <w:r>
              <w:rPr>
                <w:highlight w:val="yellow"/>
                <w:lang w:val="en-US" w:eastAsia="zh-CN"/>
              </w:rPr>
              <w:t xml:space="preserve">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lastRenderedPageBreak/>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In our view, indication of the supported SL positioning methods is the most important pieces of information to be included, since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has to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to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r>
              <w:t>Fraunhofer</w:t>
            </w:r>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(e.g. LOS) can be done later. </w:t>
            </w:r>
          </w:p>
        </w:tc>
      </w:tr>
      <w:tr w:rsidR="001168B9" w14:paraId="130BB434" w14:textId="77777777" w:rsidTr="001168B9">
        <w:tc>
          <w:tcPr>
            <w:tcW w:w="1233" w:type="dxa"/>
          </w:tcPr>
          <w:p w14:paraId="1C71B46D" w14:textId="77777777" w:rsidR="001168B9" w:rsidRDefault="001168B9" w:rsidP="005468D3">
            <w:pPr>
              <w:tabs>
                <w:tab w:val="left" w:pos="6564"/>
              </w:tabs>
              <w:snapToGrid w:val="0"/>
              <w:spacing w:after="120"/>
            </w:pPr>
            <w:r>
              <w:t>MediaTek</w:t>
            </w:r>
          </w:p>
        </w:tc>
        <w:tc>
          <w:tcPr>
            <w:tcW w:w="1172" w:type="dxa"/>
          </w:tcPr>
          <w:p w14:paraId="51238C51" w14:textId="77777777" w:rsidR="001168B9" w:rsidRDefault="001168B9" w:rsidP="005468D3">
            <w:pPr>
              <w:tabs>
                <w:tab w:val="left" w:pos="6564"/>
              </w:tabs>
              <w:snapToGrid w:val="0"/>
              <w:spacing w:after="120"/>
            </w:pPr>
            <w:r>
              <w:t>Yes</w:t>
            </w:r>
          </w:p>
        </w:tc>
        <w:tc>
          <w:tcPr>
            <w:tcW w:w="7229" w:type="dxa"/>
          </w:tcPr>
          <w:p w14:paraId="5BCAEDA5" w14:textId="77777777" w:rsidR="001168B9" w:rsidRDefault="001168B9" w:rsidP="005468D3">
            <w:pPr>
              <w:tabs>
                <w:tab w:val="left" w:pos="6564"/>
              </w:tabs>
              <w:snapToGrid w:val="0"/>
              <w:spacing w:after="120"/>
            </w:pPr>
            <w:r>
              <w:t>We consider this information useful to the server (not the target).  The target does not know in advance what method will be selected, so it needs to provide the candidate anchor UEs to the server, and the server chooses a positioning method and down-selects the anchors.  To do this, the server should be able to determine quickly and efficiently which anchors it can eliminate immediately as not supporting the chosen method, and it’s more effective to do this during discovery rather than go through link establishment and capability exchange with every candidate anchor UE.</w:t>
            </w:r>
          </w:p>
        </w:tc>
      </w:tr>
      <w:tr w:rsidR="006D348B" w14:paraId="4199AB88" w14:textId="77777777" w:rsidTr="001168B9">
        <w:tc>
          <w:tcPr>
            <w:tcW w:w="1233" w:type="dxa"/>
          </w:tcPr>
          <w:p w14:paraId="29C514AD" w14:textId="058E0B27" w:rsidR="006D348B" w:rsidRDefault="002603B7" w:rsidP="005468D3">
            <w:pPr>
              <w:tabs>
                <w:tab w:val="left" w:pos="6564"/>
              </w:tabs>
              <w:snapToGrid w:val="0"/>
              <w:spacing w:after="120"/>
            </w:pPr>
            <w:r>
              <w:rPr>
                <w:rFonts w:hint="eastAsia"/>
              </w:rPr>
              <w:lastRenderedPageBreak/>
              <w:t>K</w:t>
            </w:r>
            <w:r>
              <w:t>T</w:t>
            </w:r>
          </w:p>
        </w:tc>
        <w:tc>
          <w:tcPr>
            <w:tcW w:w="1172" w:type="dxa"/>
          </w:tcPr>
          <w:p w14:paraId="08B70BBD" w14:textId="1D65DAEC" w:rsidR="006D348B" w:rsidRDefault="002603B7" w:rsidP="005468D3">
            <w:pPr>
              <w:tabs>
                <w:tab w:val="left" w:pos="6564"/>
              </w:tabs>
              <w:snapToGrid w:val="0"/>
              <w:spacing w:after="120"/>
            </w:pPr>
            <w:r>
              <w:t>Yes</w:t>
            </w:r>
          </w:p>
        </w:tc>
        <w:tc>
          <w:tcPr>
            <w:tcW w:w="7229" w:type="dxa"/>
          </w:tcPr>
          <w:p w14:paraId="714A11CC" w14:textId="118B90D2" w:rsidR="006D348B" w:rsidRDefault="002603B7" w:rsidP="005468D3">
            <w:pPr>
              <w:tabs>
                <w:tab w:val="left" w:pos="6564"/>
              </w:tabs>
              <w:snapToGrid w:val="0"/>
              <w:spacing w:after="120"/>
            </w:pPr>
            <w:r>
              <w:t xml:space="preserve">We can see the advantage for including SL positioning method into RSPP </w:t>
            </w:r>
            <w:proofErr w:type="spellStart"/>
            <w:r>
              <w:t>metafield</w:t>
            </w:r>
            <w:proofErr w:type="spellEnd"/>
            <w:r>
              <w:t xml:space="preserve">. For example, for the same purpose </w:t>
            </w:r>
            <w:r w:rsidR="000F7651">
              <w:t>as Q3(availability of known location), it can make anchor UE selection faster.</w:t>
            </w:r>
          </w:p>
        </w:tc>
      </w:tr>
      <w:tr w:rsidR="00D42DA4" w14:paraId="7CB4F668" w14:textId="77777777" w:rsidTr="001168B9">
        <w:tc>
          <w:tcPr>
            <w:tcW w:w="1233" w:type="dxa"/>
          </w:tcPr>
          <w:p w14:paraId="7B6B6846" w14:textId="202090E4" w:rsidR="00D42DA4" w:rsidRDefault="00D42DA4" w:rsidP="005468D3">
            <w:pPr>
              <w:tabs>
                <w:tab w:val="left" w:pos="6564"/>
              </w:tabs>
              <w:snapToGrid w:val="0"/>
              <w:spacing w:after="120"/>
            </w:pPr>
            <w:r>
              <w:t>InterDigital</w:t>
            </w:r>
          </w:p>
        </w:tc>
        <w:tc>
          <w:tcPr>
            <w:tcW w:w="1172" w:type="dxa"/>
          </w:tcPr>
          <w:p w14:paraId="628C4B7A" w14:textId="5B42CC12" w:rsidR="00D42DA4" w:rsidRDefault="00D42DA4" w:rsidP="005468D3">
            <w:pPr>
              <w:tabs>
                <w:tab w:val="left" w:pos="6564"/>
              </w:tabs>
              <w:snapToGrid w:val="0"/>
              <w:spacing w:after="120"/>
            </w:pPr>
            <w:r>
              <w:t>Yes</w:t>
            </w:r>
          </w:p>
        </w:tc>
        <w:tc>
          <w:tcPr>
            <w:tcW w:w="7229" w:type="dxa"/>
          </w:tcPr>
          <w:p w14:paraId="3B385F83" w14:textId="7E10F19F" w:rsidR="00D42DA4" w:rsidRDefault="00D42DA4" w:rsidP="005468D3">
            <w:pPr>
              <w:tabs>
                <w:tab w:val="left" w:pos="6564"/>
              </w:tabs>
              <w:snapToGrid w:val="0"/>
              <w:spacing w:after="120"/>
            </w:pPr>
          </w:p>
        </w:tc>
      </w:tr>
      <w:tr w:rsidR="001551F7" w14:paraId="0F8A1D31" w14:textId="77777777" w:rsidTr="001168B9">
        <w:tc>
          <w:tcPr>
            <w:tcW w:w="1233" w:type="dxa"/>
          </w:tcPr>
          <w:p w14:paraId="5A046570" w14:textId="7951C839" w:rsidR="001551F7" w:rsidRDefault="001551F7" w:rsidP="005468D3">
            <w:pPr>
              <w:tabs>
                <w:tab w:val="left" w:pos="6564"/>
              </w:tabs>
              <w:snapToGrid w:val="0"/>
              <w:spacing w:after="120"/>
            </w:pPr>
            <w:r>
              <w:t xml:space="preserve">Philips </w:t>
            </w:r>
          </w:p>
        </w:tc>
        <w:tc>
          <w:tcPr>
            <w:tcW w:w="1172" w:type="dxa"/>
          </w:tcPr>
          <w:p w14:paraId="75B4626F" w14:textId="07A0FCB2" w:rsidR="001551F7" w:rsidRDefault="001551F7" w:rsidP="005468D3">
            <w:pPr>
              <w:tabs>
                <w:tab w:val="left" w:pos="6564"/>
              </w:tabs>
              <w:snapToGrid w:val="0"/>
              <w:spacing w:after="120"/>
            </w:pPr>
            <w:r>
              <w:t>Maybe</w:t>
            </w:r>
          </w:p>
        </w:tc>
        <w:tc>
          <w:tcPr>
            <w:tcW w:w="7229" w:type="dxa"/>
          </w:tcPr>
          <w:p w14:paraId="243139FB" w14:textId="460AE04D" w:rsidR="001551F7" w:rsidRDefault="001551F7" w:rsidP="005468D3">
            <w:pPr>
              <w:tabs>
                <w:tab w:val="left" w:pos="6564"/>
              </w:tabs>
              <w:snapToGrid w:val="0"/>
              <w:spacing w:after="120"/>
            </w:pPr>
            <w:r>
              <w:t xml:space="preserve">A </w:t>
            </w:r>
            <w:r w:rsidRPr="00A1221A">
              <w:t>top-level view of positioning capabil</w:t>
            </w:r>
            <w:r>
              <w:t>it</w:t>
            </w:r>
            <w:r w:rsidRPr="00A1221A">
              <w:t xml:space="preserve">ies </w:t>
            </w:r>
            <w:r>
              <w:t>may help the Target UE filter out Anchors that cannot help.</w:t>
            </w:r>
            <w:r w:rsidRPr="00A1221A">
              <w:t xml:space="preserve"> We agree with Ericsson and Apple that this should not replace capability exchange</w:t>
            </w:r>
            <w:r>
              <w:t xml:space="preserve"> so we also </w:t>
            </w:r>
            <w:r w:rsidRPr="00A1221A">
              <w:t xml:space="preserve">agree with Huawei that the granularity of this information </w:t>
            </w:r>
            <w:r>
              <w:t xml:space="preserve">would </w:t>
            </w:r>
            <w:r w:rsidRPr="00A1221A">
              <w:t>need discussion.</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SA2 agreement is that the anchor UE selection can be based on the supported positioning method. It needs to be further discussed what is  the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a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Supported methods may be indicated only in optional fields, if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r>
              <w:t>Fraunhofer</w:t>
            </w:r>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can be done later.</w:t>
            </w:r>
          </w:p>
        </w:tc>
      </w:tr>
      <w:tr w:rsidR="001168B9" w14:paraId="2437393A" w14:textId="77777777" w:rsidTr="001168B9">
        <w:tc>
          <w:tcPr>
            <w:tcW w:w="1233" w:type="dxa"/>
          </w:tcPr>
          <w:p w14:paraId="3F4B38F6" w14:textId="77777777" w:rsidR="001168B9" w:rsidRDefault="001168B9" w:rsidP="005468D3">
            <w:pPr>
              <w:tabs>
                <w:tab w:val="left" w:pos="6564"/>
              </w:tabs>
              <w:snapToGrid w:val="0"/>
              <w:spacing w:after="120"/>
            </w:pPr>
            <w:r>
              <w:t>MediaTek</w:t>
            </w:r>
          </w:p>
        </w:tc>
        <w:tc>
          <w:tcPr>
            <w:tcW w:w="1172" w:type="dxa"/>
          </w:tcPr>
          <w:p w14:paraId="43D516ED" w14:textId="77777777" w:rsidR="001168B9" w:rsidRDefault="001168B9" w:rsidP="005468D3">
            <w:pPr>
              <w:tabs>
                <w:tab w:val="left" w:pos="6564"/>
              </w:tabs>
              <w:snapToGrid w:val="0"/>
              <w:spacing w:after="120"/>
            </w:pPr>
            <w:r>
              <w:t>No</w:t>
            </w:r>
          </w:p>
        </w:tc>
        <w:tc>
          <w:tcPr>
            <w:tcW w:w="7229" w:type="dxa"/>
          </w:tcPr>
          <w:p w14:paraId="60DD489A" w14:textId="77777777" w:rsidR="001168B9" w:rsidRDefault="001168B9" w:rsidP="005468D3">
            <w:pPr>
              <w:tabs>
                <w:tab w:val="left" w:pos="6564"/>
              </w:tabs>
              <w:snapToGrid w:val="0"/>
              <w:spacing w:after="120"/>
            </w:pPr>
            <w:r>
              <w:t>Who would use this information?  We understand the server itself selects the positioning method.  We don’t think it should be required for the server UE to support all methods, but just like an LMF, it will never select a method that it doesn’t support.</w:t>
            </w:r>
          </w:p>
        </w:tc>
      </w:tr>
      <w:tr w:rsidR="000F7651" w14:paraId="17683AF7" w14:textId="77777777" w:rsidTr="001168B9">
        <w:tc>
          <w:tcPr>
            <w:tcW w:w="1233" w:type="dxa"/>
          </w:tcPr>
          <w:p w14:paraId="7ECDBBF0" w14:textId="15907141" w:rsidR="000F7651" w:rsidRDefault="00661D24" w:rsidP="005468D3">
            <w:pPr>
              <w:tabs>
                <w:tab w:val="left" w:pos="6564"/>
              </w:tabs>
              <w:snapToGrid w:val="0"/>
              <w:spacing w:after="120"/>
            </w:pPr>
            <w:r>
              <w:rPr>
                <w:rFonts w:hint="eastAsia"/>
              </w:rPr>
              <w:lastRenderedPageBreak/>
              <w:t>K</w:t>
            </w:r>
            <w:r>
              <w:t>T</w:t>
            </w:r>
          </w:p>
        </w:tc>
        <w:tc>
          <w:tcPr>
            <w:tcW w:w="1172" w:type="dxa"/>
          </w:tcPr>
          <w:p w14:paraId="35AFD8FB" w14:textId="007D2F38" w:rsidR="000F7651" w:rsidRDefault="00661D24" w:rsidP="005468D3">
            <w:pPr>
              <w:tabs>
                <w:tab w:val="left" w:pos="6564"/>
              </w:tabs>
              <w:snapToGrid w:val="0"/>
              <w:spacing w:after="120"/>
            </w:pPr>
            <w:r>
              <w:t>Yes</w:t>
            </w:r>
          </w:p>
        </w:tc>
        <w:tc>
          <w:tcPr>
            <w:tcW w:w="7229" w:type="dxa"/>
          </w:tcPr>
          <w:p w14:paraId="3623D326" w14:textId="29B1B5E0" w:rsidR="000F7651" w:rsidRDefault="00661D24" w:rsidP="005468D3">
            <w:pPr>
              <w:tabs>
                <w:tab w:val="left" w:pos="6564"/>
              </w:tabs>
              <w:snapToGrid w:val="0"/>
              <w:spacing w:after="120"/>
            </w:pPr>
            <w:r>
              <w:t>Same with Q6a answer.</w:t>
            </w:r>
          </w:p>
        </w:tc>
      </w:tr>
      <w:tr w:rsidR="00167017" w14:paraId="6251684C" w14:textId="77777777" w:rsidTr="001168B9">
        <w:tc>
          <w:tcPr>
            <w:tcW w:w="1233" w:type="dxa"/>
          </w:tcPr>
          <w:p w14:paraId="3064891E" w14:textId="53ED1A60" w:rsidR="00167017" w:rsidRDefault="00167017" w:rsidP="005468D3">
            <w:pPr>
              <w:tabs>
                <w:tab w:val="left" w:pos="6564"/>
              </w:tabs>
              <w:snapToGrid w:val="0"/>
              <w:spacing w:after="120"/>
            </w:pPr>
            <w:r>
              <w:t>InterDigital</w:t>
            </w:r>
          </w:p>
        </w:tc>
        <w:tc>
          <w:tcPr>
            <w:tcW w:w="1172" w:type="dxa"/>
          </w:tcPr>
          <w:p w14:paraId="1BED1A4B" w14:textId="0C143C75" w:rsidR="00167017" w:rsidRDefault="00167017" w:rsidP="005468D3">
            <w:pPr>
              <w:tabs>
                <w:tab w:val="left" w:pos="6564"/>
              </w:tabs>
              <w:snapToGrid w:val="0"/>
              <w:spacing w:after="120"/>
            </w:pPr>
            <w:r>
              <w:t>Yes</w:t>
            </w:r>
          </w:p>
        </w:tc>
        <w:tc>
          <w:tcPr>
            <w:tcW w:w="7229" w:type="dxa"/>
          </w:tcPr>
          <w:p w14:paraId="72167347" w14:textId="77777777" w:rsidR="00167017" w:rsidRDefault="00167017" w:rsidP="005468D3">
            <w:pPr>
              <w:tabs>
                <w:tab w:val="left" w:pos="6564"/>
              </w:tabs>
              <w:snapToGrid w:val="0"/>
              <w:spacing w:after="120"/>
            </w:pPr>
          </w:p>
        </w:tc>
      </w:tr>
      <w:tr w:rsidR="001551F7" w14:paraId="47311920" w14:textId="77777777" w:rsidTr="001168B9">
        <w:tc>
          <w:tcPr>
            <w:tcW w:w="1233" w:type="dxa"/>
          </w:tcPr>
          <w:p w14:paraId="6C4BD9B8" w14:textId="05D385AD" w:rsidR="001551F7" w:rsidRDefault="001551F7" w:rsidP="001551F7">
            <w:pPr>
              <w:tabs>
                <w:tab w:val="left" w:pos="6564"/>
              </w:tabs>
              <w:snapToGrid w:val="0"/>
              <w:spacing w:after="120"/>
            </w:pPr>
            <w:r>
              <w:t>Philips</w:t>
            </w:r>
          </w:p>
        </w:tc>
        <w:tc>
          <w:tcPr>
            <w:tcW w:w="1172" w:type="dxa"/>
          </w:tcPr>
          <w:p w14:paraId="34EC6A38" w14:textId="66FBD91C" w:rsidR="001551F7" w:rsidRDefault="001551F7" w:rsidP="001551F7">
            <w:pPr>
              <w:tabs>
                <w:tab w:val="left" w:pos="6564"/>
              </w:tabs>
              <w:snapToGrid w:val="0"/>
              <w:spacing w:after="120"/>
            </w:pPr>
            <w:r>
              <w:t>Maybe</w:t>
            </w:r>
          </w:p>
        </w:tc>
        <w:tc>
          <w:tcPr>
            <w:tcW w:w="7229" w:type="dxa"/>
          </w:tcPr>
          <w:p w14:paraId="6CB3C247" w14:textId="4DC1FFCB" w:rsidR="001551F7" w:rsidRDefault="001551F7" w:rsidP="001551F7">
            <w:pPr>
              <w:tabs>
                <w:tab w:val="left" w:pos="6564"/>
              </w:tabs>
              <w:snapToGrid w:val="0"/>
              <w:spacing w:after="120"/>
            </w:pPr>
            <w:r>
              <w:t>See answer to 6a.</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lastRenderedPageBreak/>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in coverage indicator and serving PLMN as moderator's understanding. </w:t>
            </w:r>
          </w:p>
          <w:p w14:paraId="3F9443F5" w14:textId="7C2055B9" w:rsidR="00900654" w:rsidRDefault="00900654" w:rsidP="00900654">
            <w:pPr>
              <w:tabs>
                <w:tab w:val="left" w:pos="6564"/>
              </w:tabs>
              <w:snapToGrid w:val="0"/>
              <w:spacing w:after="120"/>
            </w:pPr>
            <w:r>
              <w:t>However, there is a case that the UE is connected to network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 xml:space="preserve">The Target UE and the discovered SL Reference UEs are currently not served by a network supporting Ranging/SL Positioning (e.g. </w:t>
                  </w:r>
                  <w:r w:rsidRPr="00736249">
                    <w:rPr>
                      <w:highlight w:val="yellow"/>
                      <w:lang w:eastAsia="en-GB"/>
                    </w:rPr>
                    <w:t>because they are out-of-coverage or the serv</w:t>
                  </w:r>
                  <w:r w:rsidRPr="00B82BA8">
                    <w:rPr>
                      <w:highlight w:val="yellow"/>
                      <w:lang w:eastAsia="en-GB"/>
                    </w:rPr>
                    <w:t>ing network does not support Ranging/SL 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Need to determine if such indication is provided during discovery or capability exchange, and whether or not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w:t>
                  </w:r>
                  <w:r w:rsidRPr="00EB4E98">
                    <w:rPr>
                      <w:lang w:eastAsia="en-GB"/>
                    </w:rPr>
                    <w:lastRenderedPageBreak/>
                    <w:t xml:space="preserve">supported roles during discovery, if it is authorized to be a SL Positioning Server UE in a given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Other criteria for the selection of SL Positioning Server UE is FFS, and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But similarly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r>
              <w:t>Fraunhofer</w:t>
            </w:r>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r w:rsidR="001168B9" w14:paraId="75D4252F" w14:textId="77777777" w:rsidTr="001168B9">
        <w:tc>
          <w:tcPr>
            <w:tcW w:w="1233" w:type="dxa"/>
          </w:tcPr>
          <w:p w14:paraId="43F7C21E" w14:textId="77777777" w:rsidR="001168B9" w:rsidRDefault="001168B9" w:rsidP="005468D3">
            <w:pPr>
              <w:tabs>
                <w:tab w:val="left" w:pos="6564"/>
              </w:tabs>
              <w:snapToGrid w:val="0"/>
              <w:spacing w:after="120"/>
            </w:pPr>
            <w:bookmarkStart w:id="19" w:name="_Hlk148954024"/>
            <w:r>
              <w:t>MediaTek</w:t>
            </w:r>
          </w:p>
        </w:tc>
        <w:tc>
          <w:tcPr>
            <w:tcW w:w="1172" w:type="dxa"/>
          </w:tcPr>
          <w:p w14:paraId="12DED6A3" w14:textId="77777777" w:rsidR="001168B9" w:rsidRDefault="001168B9" w:rsidP="005468D3">
            <w:pPr>
              <w:tabs>
                <w:tab w:val="left" w:pos="6564"/>
              </w:tabs>
              <w:snapToGrid w:val="0"/>
              <w:spacing w:after="120"/>
            </w:pPr>
            <w:r>
              <w:t>Yes; see comment</w:t>
            </w:r>
          </w:p>
        </w:tc>
        <w:tc>
          <w:tcPr>
            <w:tcW w:w="7229" w:type="dxa"/>
          </w:tcPr>
          <w:p w14:paraId="09DCE79C" w14:textId="77777777" w:rsidR="001168B9" w:rsidRDefault="001168B9" w:rsidP="005468D3">
            <w:pPr>
              <w:tabs>
                <w:tab w:val="left" w:pos="6564"/>
              </w:tabs>
              <w:snapToGrid w:val="0"/>
              <w:spacing w:after="120"/>
            </w:pPr>
            <w:r>
              <w:t>There seems to be a chicken-egg problem here.  To determine if UE-only operation is used, the involved UEs must know whether the target and all anchors are OOC, but the target cannot know what anchors will be selected until a server (UE or LMF) has had a chance to choose a positioning method and down-select the candidate anchor UEs, and the target cannot select a server until it knows whether UE-only operation is used.</w:t>
            </w:r>
          </w:p>
          <w:p w14:paraId="7AAE0E94" w14:textId="365F0907" w:rsidR="001168B9" w:rsidRDefault="001168B9" w:rsidP="005468D3">
            <w:pPr>
              <w:tabs>
                <w:tab w:val="left" w:pos="6564"/>
              </w:tabs>
              <w:snapToGrid w:val="0"/>
              <w:spacing w:after="120"/>
            </w:pPr>
            <w:r>
              <w:t xml:space="preserve">One way to resolve this is to advertise coverage status at discovery.  If all </w:t>
            </w:r>
            <w:r>
              <w:rPr>
                <w:i/>
                <w:iCs/>
              </w:rPr>
              <w:t>candidate</w:t>
            </w:r>
            <w:r>
              <w:t xml:space="preserve"> anchor UEs and the target UE are OOC, the target of course selects a server UE.  If at least one UE is IC, the target UE assumes network-based operation, and the LMF can still decide to delegate server duties to a server UE if necessary (TS 23.586 section 5.3.1, last paragraph).</w:t>
            </w:r>
          </w:p>
          <w:p w14:paraId="02724BD7" w14:textId="77777777" w:rsidR="001168B9" w:rsidRPr="00D311DB" w:rsidRDefault="001168B9" w:rsidP="005468D3">
            <w:pPr>
              <w:tabs>
                <w:tab w:val="left" w:pos="6564"/>
              </w:tabs>
              <w:snapToGrid w:val="0"/>
              <w:spacing w:after="120"/>
            </w:pPr>
            <w:r>
              <w:t xml:space="preserve">So we think there is value in advertising coverage status during discovery.  This could be either in the discovery message or the </w:t>
            </w:r>
            <w:proofErr w:type="spellStart"/>
            <w:r>
              <w:t>metafield</w:t>
            </w:r>
            <w:proofErr w:type="spellEnd"/>
            <w:r>
              <w:t xml:space="preserve">, but since SA2 have not so far agreed to put it in the discovery message, it seems harmless to put it in the </w:t>
            </w:r>
            <w:proofErr w:type="spellStart"/>
            <w:r>
              <w:t>metafield</w:t>
            </w:r>
            <w:proofErr w:type="spellEnd"/>
            <w:r>
              <w:t>.</w:t>
            </w:r>
          </w:p>
        </w:tc>
      </w:tr>
      <w:tr w:rsidR="00661D24" w14:paraId="35755252" w14:textId="77777777" w:rsidTr="001168B9">
        <w:tc>
          <w:tcPr>
            <w:tcW w:w="1233" w:type="dxa"/>
          </w:tcPr>
          <w:p w14:paraId="215CE816" w14:textId="301D0A25" w:rsidR="00661D24" w:rsidRDefault="00661D24" w:rsidP="005468D3">
            <w:pPr>
              <w:tabs>
                <w:tab w:val="left" w:pos="6564"/>
              </w:tabs>
              <w:snapToGrid w:val="0"/>
              <w:spacing w:after="120"/>
            </w:pPr>
            <w:r>
              <w:rPr>
                <w:rFonts w:hint="eastAsia"/>
              </w:rPr>
              <w:t>K</w:t>
            </w:r>
            <w:r>
              <w:t>T</w:t>
            </w:r>
          </w:p>
        </w:tc>
        <w:tc>
          <w:tcPr>
            <w:tcW w:w="1172" w:type="dxa"/>
          </w:tcPr>
          <w:p w14:paraId="04405A81" w14:textId="1E6EB90C" w:rsidR="00661D24" w:rsidRDefault="00661D24" w:rsidP="005468D3">
            <w:pPr>
              <w:tabs>
                <w:tab w:val="left" w:pos="6564"/>
              </w:tabs>
              <w:snapToGrid w:val="0"/>
              <w:spacing w:after="120"/>
            </w:pPr>
            <w:r>
              <w:rPr>
                <w:rFonts w:hint="eastAsia"/>
              </w:rPr>
              <w:t>N</w:t>
            </w:r>
            <w:r>
              <w:t>o</w:t>
            </w:r>
          </w:p>
        </w:tc>
        <w:tc>
          <w:tcPr>
            <w:tcW w:w="7229" w:type="dxa"/>
          </w:tcPr>
          <w:p w14:paraId="33DCB76B" w14:textId="77777777" w:rsidR="00661D24" w:rsidRDefault="00661D24" w:rsidP="005468D3">
            <w:pPr>
              <w:tabs>
                <w:tab w:val="left" w:pos="6564"/>
              </w:tabs>
              <w:snapToGrid w:val="0"/>
              <w:spacing w:after="120"/>
            </w:pPr>
          </w:p>
        </w:tc>
      </w:tr>
      <w:tr w:rsidR="00167017" w14:paraId="1446870D" w14:textId="77777777" w:rsidTr="001168B9">
        <w:tc>
          <w:tcPr>
            <w:tcW w:w="1233" w:type="dxa"/>
          </w:tcPr>
          <w:p w14:paraId="4365D17A" w14:textId="595C1722" w:rsidR="00167017" w:rsidRDefault="00167017" w:rsidP="005468D3">
            <w:pPr>
              <w:tabs>
                <w:tab w:val="left" w:pos="6564"/>
              </w:tabs>
              <w:snapToGrid w:val="0"/>
              <w:spacing w:after="120"/>
            </w:pPr>
            <w:r>
              <w:t>InterDigital</w:t>
            </w:r>
          </w:p>
        </w:tc>
        <w:tc>
          <w:tcPr>
            <w:tcW w:w="1172" w:type="dxa"/>
          </w:tcPr>
          <w:p w14:paraId="342209B1" w14:textId="6C3546CB" w:rsidR="00167017" w:rsidRDefault="00167017" w:rsidP="005468D3">
            <w:pPr>
              <w:tabs>
                <w:tab w:val="left" w:pos="6564"/>
              </w:tabs>
              <w:snapToGrid w:val="0"/>
              <w:spacing w:after="120"/>
            </w:pPr>
            <w:r>
              <w:t>No</w:t>
            </w:r>
          </w:p>
        </w:tc>
        <w:tc>
          <w:tcPr>
            <w:tcW w:w="7229" w:type="dxa"/>
          </w:tcPr>
          <w:p w14:paraId="18DA9303" w14:textId="02D18CF6" w:rsidR="00167017" w:rsidRDefault="00167017" w:rsidP="005468D3">
            <w:pPr>
              <w:tabs>
                <w:tab w:val="left" w:pos="6564"/>
              </w:tabs>
              <w:snapToGrid w:val="0"/>
              <w:spacing w:after="120"/>
            </w:pPr>
            <w:r>
              <w:t xml:space="preserve">The coverage status is dynamic </w:t>
            </w:r>
            <w:proofErr w:type="gramStart"/>
            <w:r>
              <w:t>parameter</w:t>
            </w:r>
            <w:r w:rsidR="00CE60C4">
              <w:t>,</w:t>
            </w:r>
            <w:proofErr w:type="gramEnd"/>
            <w:r w:rsidR="00CE60C4">
              <w:t xml:space="preserve"> </w:t>
            </w:r>
            <w:r>
              <w:t>hence we prefer this information can be negotiated</w:t>
            </w:r>
            <w:r w:rsidR="00CE60C4">
              <w:t>/informed</w:t>
            </w:r>
            <w:r>
              <w:t xml:space="preserve"> during capabilit</w:t>
            </w:r>
            <w:r w:rsidR="00CE60C4">
              <w:t>y exchange procedure.</w:t>
            </w:r>
          </w:p>
        </w:tc>
      </w:tr>
      <w:tr w:rsidR="001551F7" w14:paraId="265E6577" w14:textId="77777777" w:rsidTr="001168B9">
        <w:tc>
          <w:tcPr>
            <w:tcW w:w="1233" w:type="dxa"/>
          </w:tcPr>
          <w:p w14:paraId="775FBCFB" w14:textId="73AB3376" w:rsidR="001551F7" w:rsidRDefault="001551F7" w:rsidP="005468D3">
            <w:pPr>
              <w:tabs>
                <w:tab w:val="left" w:pos="6564"/>
              </w:tabs>
              <w:snapToGrid w:val="0"/>
              <w:spacing w:after="120"/>
            </w:pPr>
            <w:r>
              <w:t>Philips</w:t>
            </w:r>
          </w:p>
        </w:tc>
        <w:tc>
          <w:tcPr>
            <w:tcW w:w="1172" w:type="dxa"/>
          </w:tcPr>
          <w:p w14:paraId="2EE1D169" w14:textId="441EF256" w:rsidR="001551F7" w:rsidRDefault="001551F7" w:rsidP="005468D3">
            <w:pPr>
              <w:tabs>
                <w:tab w:val="left" w:pos="6564"/>
              </w:tabs>
              <w:snapToGrid w:val="0"/>
              <w:spacing w:after="120"/>
            </w:pPr>
            <w:r>
              <w:t>See comments</w:t>
            </w:r>
          </w:p>
        </w:tc>
        <w:tc>
          <w:tcPr>
            <w:tcW w:w="7229" w:type="dxa"/>
          </w:tcPr>
          <w:p w14:paraId="282B7619" w14:textId="62700EB7" w:rsidR="001551F7" w:rsidRDefault="001551F7" w:rsidP="005468D3">
            <w:pPr>
              <w:tabs>
                <w:tab w:val="left" w:pos="6564"/>
              </w:tabs>
              <w:snapToGrid w:val="0"/>
              <w:spacing w:after="120"/>
            </w:pPr>
            <w:r w:rsidRPr="00A1221A">
              <w:t xml:space="preserve">A Target UE aiming to perform </w:t>
            </w:r>
            <w:r>
              <w:t>out-of</w:t>
            </w:r>
            <w:r w:rsidRPr="00A1221A">
              <w:t xml:space="preserve">-coverage positioning needs to ensure that all Anchor UEs are </w:t>
            </w:r>
            <w:r>
              <w:t>out-of</w:t>
            </w:r>
            <w:r w:rsidRPr="00A1221A">
              <w:t>-coverage</w:t>
            </w:r>
            <w:r>
              <w:t xml:space="preserve">, in order select </w:t>
            </w:r>
            <w:r w:rsidRPr="00A1221A">
              <w:t>UE-only posit</w:t>
            </w:r>
            <w:r>
              <w:t>i</w:t>
            </w:r>
            <w:r w:rsidRPr="00A1221A">
              <w:t xml:space="preserve">oning </w:t>
            </w:r>
            <w:r>
              <w:t xml:space="preserve">procedure </w:t>
            </w:r>
            <w:r w:rsidRPr="00A1221A">
              <w:t>and</w:t>
            </w:r>
            <w:r>
              <w:t xml:space="preserve"> </w:t>
            </w:r>
            <w:r w:rsidRPr="00A1221A">
              <w:t xml:space="preserve">select a server UE. It is therefore </w:t>
            </w:r>
            <w:r>
              <w:t>necessary</w:t>
            </w:r>
            <w:r w:rsidRPr="00A1221A">
              <w:t xml:space="preserve"> to have information</w:t>
            </w:r>
            <w:r>
              <w:t xml:space="preserve"> about </w:t>
            </w:r>
            <w:proofErr w:type="gramStart"/>
            <w:r>
              <w:t>whether or not</w:t>
            </w:r>
            <w:proofErr w:type="gramEnd"/>
            <w:r>
              <w:t xml:space="preserve"> the UE is in coverage</w:t>
            </w:r>
            <w:r w:rsidRPr="00A1221A">
              <w:t xml:space="preserve">, either in the RSPP </w:t>
            </w:r>
            <w:proofErr w:type="spellStart"/>
            <w:r w:rsidRPr="00A1221A">
              <w:t>metafield</w:t>
            </w:r>
            <w:proofErr w:type="spellEnd"/>
            <w:r w:rsidRPr="00A1221A">
              <w:t xml:space="preserve"> or elsewhere in the Discovery message.</w:t>
            </w:r>
            <w:r>
              <w:t xml:space="preserve"> If SA2 indeed meant “Serving PLMN” to indirectly indicate that the UE is in-coverage, and can clarify this (</w:t>
            </w:r>
            <w:proofErr w:type="gramStart"/>
            <w:r>
              <w:t>e.g.</w:t>
            </w:r>
            <w:proofErr w:type="gramEnd"/>
            <w:r>
              <w:t xml:space="preserve"> that this field is not included if the UE is out-of-coverage), then it is fine to leave it to SA2 specification. Perhaps an LS is needed to SA2 to explain RAN2’s understanding of this field, whereby RAN2 can ask SA2 to further clarify. Otherwise, we think a field in RSPP metadata is needed.</w:t>
            </w: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lastRenderedPageBreak/>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r>
              <w:t>Fraunhofer</w:t>
            </w:r>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r w:rsidR="001168B9" w14:paraId="2797FE82" w14:textId="77777777" w:rsidTr="001168B9">
        <w:tc>
          <w:tcPr>
            <w:tcW w:w="1233" w:type="dxa"/>
          </w:tcPr>
          <w:p w14:paraId="7B4483F6" w14:textId="77777777" w:rsidR="001168B9" w:rsidRDefault="001168B9" w:rsidP="005468D3">
            <w:pPr>
              <w:tabs>
                <w:tab w:val="left" w:pos="6564"/>
              </w:tabs>
              <w:snapToGrid w:val="0"/>
              <w:spacing w:after="120"/>
            </w:pPr>
            <w:r>
              <w:t>MediaTek</w:t>
            </w:r>
          </w:p>
        </w:tc>
        <w:tc>
          <w:tcPr>
            <w:tcW w:w="1172" w:type="dxa"/>
          </w:tcPr>
          <w:p w14:paraId="0E877EC3" w14:textId="77777777" w:rsidR="001168B9" w:rsidRDefault="001168B9" w:rsidP="005468D3">
            <w:pPr>
              <w:tabs>
                <w:tab w:val="left" w:pos="6564"/>
              </w:tabs>
              <w:snapToGrid w:val="0"/>
              <w:spacing w:after="120"/>
            </w:pPr>
            <w:r>
              <w:t>No</w:t>
            </w:r>
          </w:p>
        </w:tc>
        <w:tc>
          <w:tcPr>
            <w:tcW w:w="7229" w:type="dxa"/>
          </w:tcPr>
          <w:p w14:paraId="7F16C532" w14:textId="77777777" w:rsidR="001168B9" w:rsidRDefault="001168B9" w:rsidP="005468D3">
            <w:pPr>
              <w:pStyle w:val="pf0"/>
              <w:adjustRightInd w:val="0"/>
              <w:snapToGrid w:val="0"/>
              <w:spacing w:after="120" w:afterAutospacing="0"/>
            </w:pPr>
            <w:r>
              <w:t>Agree with Huawei.</w:t>
            </w:r>
          </w:p>
        </w:tc>
      </w:tr>
      <w:tr w:rsidR="00055422" w14:paraId="01960232" w14:textId="77777777" w:rsidTr="001168B9">
        <w:tc>
          <w:tcPr>
            <w:tcW w:w="1233" w:type="dxa"/>
          </w:tcPr>
          <w:p w14:paraId="0A996258" w14:textId="6E8F7267" w:rsidR="00055422" w:rsidRDefault="00055422" w:rsidP="005468D3">
            <w:pPr>
              <w:tabs>
                <w:tab w:val="left" w:pos="6564"/>
              </w:tabs>
              <w:snapToGrid w:val="0"/>
              <w:spacing w:after="120"/>
            </w:pPr>
            <w:r>
              <w:rPr>
                <w:rFonts w:hint="eastAsia"/>
              </w:rPr>
              <w:t>K</w:t>
            </w:r>
            <w:r>
              <w:t>T</w:t>
            </w:r>
          </w:p>
        </w:tc>
        <w:tc>
          <w:tcPr>
            <w:tcW w:w="1172" w:type="dxa"/>
          </w:tcPr>
          <w:p w14:paraId="395E7A26" w14:textId="298F460A" w:rsidR="00055422" w:rsidRDefault="00055422" w:rsidP="005468D3">
            <w:pPr>
              <w:tabs>
                <w:tab w:val="left" w:pos="6564"/>
              </w:tabs>
              <w:snapToGrid w:val="0"/>
              <w:spacing w:after="120"/>
            </w:pPr>
            <w:r>
              <w:rPr>
                <w:rFonts w:hint="eastAsia"/>
              </w:rPr>
              <w:t>N</w:t>
            </w:r>
            <w:r>
              <w:t>o</w:t>
            </w:r>
          </w:p>
        </w:tc>
        <w:tc>
          <w:tcPr>
            <w:tcW w:w="7229" w:type="dxa"/>
          </w:tcPr>
          <w:p w14:paraId="7880D5C6" w14:textId="77777777" w:rsidR="00055422" w:rsidRDefault="00055422" w:rsidP="005468D3">
            <w:pPr>
              <w:pStyle w:val="pf0"/>
              <w:adjustRightInd w:val="0"/>
              <w:snapToGrid w:val="0"/>
              <w:spacing w:after="120" w:afterAutospacing="0"/>
            </w:pPr>
          </w:p>
        </w:tc>
      </w:tr>
      <w:tr w:rsidR="001551F7" w14:paraId="318C026D" w14:textId="77777777" w:rsidTr="001168B9">
        <w:tc>
          <w:tcPr>
            <w:tcW w:w="1233" w:type="dxa"/>
          </w:tcPr>
          <w:p w14:paraId="1832C145" w14:textId="72B882EF" w:rsidR="001551F7" w:rsidRDefault="001551F7" w:rsidP="005468D3">
            <w:pPr>
              <w:tabs>
                <w:tab w:val="left" w:pos="6564"/>
              </w:tabs>
              <w:snapToGrid w:val="0"/>
              <w:spacing w:after="120"/>
              <w:rPr>
                <w:rFonts w:hint="eastAsia"/>
              </w:rPr>
            </w:pPr>
            <w:r>
              <w:t xml:space="preserve">Philips </w:t>
            </w:r>
          </w:p>
        </w:tc>
        <w:tc>
          <w:tcPr>
            <w:tcW w:w="1172" w:type="dxa"/>
          </w:tcPr>
          <w:p w14:paraId="6E2D3913" w14:textId="037F9F1B" w:rsidR="001551F7" w:rsidRDefault="001551F7" w:rsidP="005468D3">
            <w:pPr>
              <w:tabs>
                <w:tab w:val="left" w:pos="6564"/>
              </w:tabs>
              <w:snapToGrid w:val="0"/>
              <w:spacing w:after="120"/>
              <w:rPr>
                <w:rFonts w:hint="eastAsia"/>
              </w:rPr>
            </w:pPr>
            <w:r>
              <w:t>No</w:t>
            </w:r>
          </w:p>
        </w:tc>
        <w:tc>
          <w:tcPr>
            <w:tcW w:w="7229" w:type="dxa"/>
          </w:tcPr>
          <w:p w14:paraId="57F372E8" w14:textId="77777777" w:rsidR="001551F7" w:rsidRDefault="001551F7" w:rsidP="005468D3">
            <w:pPr>
              <w:pStyle w:val="pf0"/>
              <w:adjustRightInd w:val="0"/>
              <w:snapToGrid w:val="0"/>
              <w:spacing w:after="120" w:afterAutospacing="0"/>
            </w:pP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information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w:t>
            </w:r>
            <w:r>
              <w:lastRenderedPageBreak/>
              <w:t xml:space="preserve">Server UE or LMF have information of all stationary UEs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ility status represents current situation of a UE (i.e., dynamic information). We don't need to discuss about dynamic parameters in discovery which may affect after selection e.g., a UE is assumed to be same location 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lastRenderedPageBreak/>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r>
              <w:t>Fraunhofer</w:t>
            </w:r>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r w:rsidR="001168B9" w14:paraId="0C537F60" w14:textId="77777777" w:rsidTr="001168B9">
        <w:tc>
          <w:tcPr>
            <w:tcW w:w="1233" w:type="dxa"/>
          </w:tcPr>
          <w:p w14:paraId="60E036A4" w14:textId="77777777" w:rsidR="001168B9" w:rsidRDefault="001168B9" w:rsidP="005468D3">
            <w:pPr>
              <w:tabs>
                <w:tab w:val="left" w:pos="6564"/>
              </w:tabs>
              <w:snapToGrid w:val="0"/>
              <w:spacing w:after="120"/>
            </w:pPr>
            <w:r>
              <w:t>MediaTek</w:t>
            </w:r>
          </w:p>
        </w:tc>
        <w:tc>
          <w:tcPr>
            <w:tcW w:w="1172" w:type="dxa"/>
          </w:tcPr>
          <w:p w14:paraId="149D11F0" w14:textId="77777777" w:rsidR="001168B9" w:rsidRDefault="001168B9" w:rsidP="005468D3">
            <w:pPr>
              <w:tabs>
                <w:tab w:val="left" w:pos="6564"/>
              </w:tabs>
              <w:snapToGrid w:val="0"/>
              <w:spacing w:after="120"/>
            </w:pPr>
            <w:r>
              <w:t>No for now</w:t>
            </w:r>
          </w:p>
        </w:tc>
        <w:tc>
          <w:tcPr>
            <w:tcW w:w="7229" w:type="dxa"/>
          </w:tcPr>
          <w:p w14:paraId="68C5EE4A" w14:textId="77777777" w:rsidR="001168B9" w:rsidRPr="00282C73" w:rsidRDefault="001168B9" w:rsidP="005468D3">
            <w:pPr>
              <w:pStyle w:val="pf0"/>
              <w:adjustRightInd w:val="0"/>
              <w:snapToGrid w:val="0"/>
              <w:spacing w:after="120" w:afterAutospacing="0"/>
              <w:rPr>
                <w:sz w:val="20"/>
                <w:szCs w:val="20"/>
                <w:lang w:val="en-GB" w:eastAsia="en-US"/>
              </w:rPr>
            </w:pPr>
            <w:r>
              <w:rPr>
                <w:sz w:val="20"/>
                <w:szCs w:val="20"/>
                <w:lang w:val="en-GB" w:eastAsia="en-US"/>
              </w:rPr>
              <w:t>We see the argument for using this information in anchor selection, but we think it should be clear in SA2 first.  Can be added in maintenance if SA2 decide it is needed.</w:t>
            </w:r>
          </w:p>
        </w:tc>
      </w:tr>
      <w:tr w:rsidR="00055422" w14:paraId="0D4FE28D" w14:textId="77777777" w:rsidTr="001168B9">
        <w:tc>
          <w:tcPr>
            <w:tcW w:w="1233" w:type="dxa"/>
          </w:tcPr>
          <w:p w14:paraId="76EEA38A" w14:textId="06AD2404" w:rsidR="00055422" w:rsidRDefault="00055422" w:rsidP="005468D3">
            <w:pPr>
              <w:tabs>
                <w:tab w:val="left" w:pos="6564"/>
              </w:tabs>
              <w:snapToGrid w:val="0"/>
              <w:spacing w:after="120"/>
            </w:pPr>
            <w:r>
              <w:rPr>
                <w:rFonts w:hint="eastAsia"/>
              </w:rPr>
              <w:t>K</w:t>
            </w:r>
            <w:r>
              <w:t>T</w:t>
            </w:r>
          </w:p>
        </w:tc>
        <w:tc>
          <w:tcPr>
            <w:tcW w:w="1172" w:type="dxa"/>
          </w:tcPr>
          <w:p w14:paraId="3C04EBA2" w14:textId="1466BC9C" w:rsidR="00055422" w:rsidRDefault="00055422" w:rsidP="005468D3">
            <w:pPr>
              <w:tabs>
                <w:tab w:val="left" w:pos="6564"/>
              </w:tabs>
              <w:snapToGrid w:val="0"/>
              <w:spacing w:after="120"/>
            </w:pPr>
            <w:r>
              <w:t>Yes</w:t>
            </w:r>
          </w:p>
        </w:tc>
        <w:tc>
          <w:tcPr>
            <w:tcW w:w="7229" w:type="dxa"/>
          </w:tcPr>
          <w:p w14:paraId="23D068C4" w14:textId="4286AD56" w:rsidR="00055422" w:rsidRDefault="00055422" w:rsidP="005468D3">
            <w:pPr>
              <w:pStyle w:val="pf0"/>
              <w:adjustRightInd w:val="0"/>
              <w:snapToGrid w:val="0"/>
              <w:spacing w:after="120" w:afterAutospacing="0"/>
              <w:rPr>
                <w:sz w:val="20"/>
                <w:szCs w:val="20"/>
                <w:lang w:val="en-GB" w:eastAsia="en-US"/>
              </w:rPr>
            </w:pPr>
            <w:r>
              <w:rPr>
                <w:rFonts w:hint="eastAsia"/>
                <w:sz w:val="20"/>
                <w:szCs w:val="20"/>
                <w:lang w:val="en-GB" w:eastAsia="en-US"/>
              </w:rPr>
              <w:t>I</w:t>
            </w:r>
            <w:r>
              <w:rPr>
                <w:sz w:val="20"/>
                <w:szCs w:val="20"/>
                <w:lang w:val="en-GB" w:eastAsia="en-US"/>
              </w:rPr>
              <w:t xml:space="preserve">n particular, </w:t>
            </w:r>
            <w:r w:rsidR="00EE4019">
              <w:rPr>
                <w:sz w:val="20"/>
                <w:szCs w:val="20"/>
                <w:lang w:val="en-GB" w:eastAsia="en-US"/>
              </w:rPr>
              <w:t xml:space="preserve">if Target UE implements “anchor UE selection” as a Server UE, “mobility status” may be an essential parameter. By excluding </w:t>
            </w:r>
            <w:r w:rsidR="006B6A3D">
              <w:rPr>
                <w:sz w:val="20"/>
                <w:szCs w:val="20"/>
                <w:lang w:val="en-GB" w:eastAsia="en-US"/>
              </w:rPr>
              <w:t xml:space="preserve">candidate anchor UEs that move quickly and disappear </w:t>
            </w:r>
            <w:r w:rsidR="00DE0D76">
              <w:rPr>
                <w:sz w:val="20"/>
                <w:szCs w:val="20"/>
                <w:lang w:val="en-GB" w:eastAsia="en-US"/>
              </w:rPr>
              <w:t>target UE during discovery procedure</w:t>
            </w:r>
            <w:r w:rsidR="00E748CE">
              <w:rPr>
                <w:sz w:val="20"/>
                <w:szCs w:val="20"/>
                <w:lang w:val="en-GB" w:eastAsia="en-US"/>
              </w:rPr>
              <w:t xml:space="preserve"> in advance, unnecessary </w:t>
            </w:r>
            <w:r w:rsidR="00E21AD9">
              <w:rPr>
                <w:sz w:val="20"/>
                <w:szCs w:val="20"/>
                <w:lang w:val="en-GB" w:eastAsia="en-US"/>
              </w:rPr>
              <w:t xml:space="preserve">link connection or SLPP </w:t>
            </w:r>
            <w:r w:rsidR="00E748CE">
              <w:rPr>
                <w:sz w:val="20"/>
                <w:szCs w:val="20"/>
                <w:lang w:val="en-GB" w:eastAsia="en-US"/>
              </w:rPr>
              <w:t>operation after discovery procedure between target UE and anchor UEs</w:t>
            </w:r>
            <w:r w:rsidR="00654E0E">
              <w:rPr>
                <w:sz w:val="20"/>
                <w:szCs w:val="20"/>
                <w:lang w:val="en-GB" w:eastAsia="en-US"/>
              </w:rPr>
              <w:t xml:space="preserve"> can be prevented.</w:t>
            </w:r>
          </w:p>
        </w:tc>
      </w:tr>
      <w:tr w:rsidR="001F6A67" w14:paraId="5BE099EA" w14:textId="77777777" w:rsidTr="001168B9">
        <w:tc>
          <w:tcPr>
            <w:tcW w:w="1233" w:type="dxa"/>
          </w:tcPr>
          <w:p w14:paraId="333F8647" w14:textId="06405C59" w:rsidR="001F6A67" w:rsidRDefault="001F6A67" w:rsidP="005468D3">
            <w:pPr>
              <w:tabs>
                <w:tab w:val="left" w:pos="6564"/>
              </w:tabs>
              <w:snapToGrid w:val="0"/>
              <w:spacing w:after="120"/>
            </w:pPr>
            <w:r>
              <w:t>InterDigital</w:t>
            </w:r>
          </w:p>
        </w:tc>
        <w:tc>
          <w:tcPr>
            <w:tcW w:w="1172" w:type="dxa"/>
          </w:tcPr>
          <w:p w14:paraId="270F3347" w14:textId="26426114" w:rsidR="001F6A67" w:rsidRDefault="00430653" w:rsidP="005468D3">
            <w:pPr>
              <w:tabs>
                <w:tab w:val="left" w:pos="6564"/>
              </w:tabs>
              <w:snapToGrid w:val="0"/>
              <w:spacing w:after="120"/>
            </w:pPr>
            <w:r>
              <w:t>Yes</w:t>
            </w:r>
          </w:p>
        </w:tc>
        <w:tc>
          <w:tcPr>
            <w:tcW w:w="7229" w:type="dxa"/>
          </w:tcPr>
          <w:p w14:paraId="0D2EEA56" w14:textId="4B6E506E" w:rsidR="001F6A67" w:rsidRDefault="00430653" w:rsidP="005468D3">
            <w:pPr>
              <w:pStyle w:val="pf0"/>
              <w:adjustRightInd w:val="0"/>
              <w:snapToGrid w:val="0"/>
              <w:spacing w:after="120" w:afterAutospacing="0"/>
              <w:rPr>
                <w:sz w:val="20"/>
                <w:szCs w:val="20"/>
                <w:lang w:val="en-GB" w:eastAsia="en-US"/>
              </w:rPr>
            </w:pPr>
            <w:r>
              <w:rPr>
                <w:sz w:val="20"/>
                <w:szCs w:val="20"/>
                <w:lang w:val="en-GB" w:eastAsia="en-US"/>
              </w:rPr>
              <w:t>If this parameter is static (e.g., RSU), it could be include</w:t>
            </w:r>
            <w:r w:rsidR="00A64A94">
              <w:rPr>
                <w:sz w:val="20"/>
                <w:szCs w:val="20"/>
                <w:lang w:val="en-GB" w:eastAsia="en-US"/>
              </w:rPr>
              <w:t>d</w:t>
            </w:r>
            <w:r>
              <w:rPr>
                <w:sz w:val="20"/>
                <w:szCs w:val="20"/>
                <w:lang w:val="en-GB" w:eastAsia="en-US"/>
              </w:rPr>
              <w:t xml:space="preserve"> in the RSPP.</w:t>
            </w:r>
          </w:p>
        </w:tc>
      </w:tr>
      <w:tr w:rsidR="001551F7" w14:paraId="184193E3" w14:textId="77777777" w:rsidTr="001168B9">
        <w:tc>
          <w:tcPr>
            <w:tcW w:w="1233" w:type="dxa"/>
          </w:tcPr>
          <w:p w14:paraId="757E7D2A" w14:textId="297F5D79" w:rsidR="001551F7" w:rsidRDefault="001551F7" w:rsidP="005468D3">
            <w:pPr>
              <w:tabs>
                <w:tab w:val="left" w:pos="6564"/>
              </w:tabs>
              <w:snapToGrid w:val="0"/>
              <w:spacing w:after="120"/>
            </w:pPr>
            <w:r>
              <w:t>Philips</w:t>
            </w:r>
          </w:p>
        </w:tc>
        <w:tc>
          <w:tcPr>
            <w:tcW w:w="1172" w:type="dxa"/>
          </w:tcPr>
          <w:p w14:paraId="1094A3AE" w14:textId="544CCEB2" w:rsidR="001551F7" w:rsidRPr="0043074B" w:rsidRDefault="001551F7" w:rsidP="0043074B">
            <w:pPr>
              <w:pStyle w:val="pf0"/>
              <w:adjustRightInd w:val="0"/>
              <w:snapToGrid w:val="0"/>
              <w:spacing w:after="120" w:afterAutospacing="0"/>
              <w:rPr>
                <w:sz w:val="20"/>
                <w:szCs w:val="20"/>
                <w:lang w:val="en-GB" w:eastAsia="en-US"/>
              </w:rPr>
            </w:pPr>
            <w:r w:rsidRPr="0043074B">
              <w:rPr>
                <w:sz w:val="20"/>
                <w:szCs w:val="20"/>
                <w:lang w:val="en-GB" w:eastAsia="en-US"/>
              </w:rPr>
              <w:t>Yes</w:t>
            </w:r>
          </w:p>
        </w:tc>
        <w:tc>
          <w:tcPr>
            <w:tcW w:w="7229" w:type="dxa"/>
          </w:tcPr>
          <w:p w14:paraId="31580196" w14:textId="21A2540A" w:rsidR="001551F7" w:rsidRDefault="001551F7" w:rsidP="0043074B">
            <w:pPr>
              <w:pStyle w:val="pf0"/>
              <w:adjustRightInd w:val="0"/>
              <w:snapToGrid w:val="0"/>
              <w:spacing w:after="120" w:afterAutospacing="0"/>
              <w:rPr>
                <w:sz w:val="20"/>
                <w:szCs w:val="20"/>
                <w:lang w:val="en-GB" w:eastAsia="en-US"/>
              </w:rPr>
            </w:pPr>
            <w:r w:rsidRPr="0043074B">
              <w:rPr>
                <w:sz w:val="20"/>
                <w:szCs w:val="20"/>
                <w:lang w:val="en-GB" w:eastAsia="en-US"/>
              </w:rPr>
              <w:t xml:space="preserve">If this information is available to the </w:t>
            </w:r>
            <w:proofErr w:type="gramStart"/>
            <w:r w:rsidRPr="0043074B">
              <w:rPr>
                <w:sz w:val="20"/>
                <w:szCs w:val="20"/>
                <w:lang w:val="en-GB" w:eastAsia="en-US"/>
              </w:rPr>
              <w:t>UE</w:t>
            </w:r>
            <w:proofErr w:type="gramEnd"/>
            <w:r w:rsidRPr="0043074B">
              <w:rPr>
                <w:sz w:val="20"/>
                <w:szCs w:val="20"/>
                <w:lang w:val="en-GB" w:eastAsia="en-US"/>
              </w:rPr>
              <w:t xml:space="preserve"> then it should be possible to share it since it has a bearing on positioning QoS. More detailed information should be exchanged via capabilities.</w:t>
            </w: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lastRenderedPageBreak/>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r>
              <w:t>Fraunhofer</w:t>
            </w:r>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r w:rsidR="001168B9" w14:paraId="02D42553" w14:textId="77777777" w:rsidTr="001168B9">
        <w:tc>
          <w:tcPr>
            <w:tcW w:w="1233" w:type="dxa"/>
          </w:tcPr>
          <w:p w14:paraId="490D7C6E" w14:textId="77777777" w:rsidR="001168B9" w:rsidRDefault="001168B9" w:rsidP="005468D3">
            <w:pPr>
              <w:tabs>
                <w:tab w:val="left" w:pos="6564"/>
              </w:tabs>
              <w:snapToGrid w:val="0"/>
              <w:spacing w:after="120"/>
            </w:pPr>
            <w:r>
              <w:t>MediaTek</w:t>
            </w:r>
          </w:p>
        </w:tc>
        <w:tc>
          <w:tcPr>
            <w:tcW w:w="1456" w:type="dxa"/>
          </w:tcPr>
          <w:p w14:paraId="256B6D1E" w14:textId="77777777" w:rsidR="001168B9" w:rsidRDefault="001168B9" w:rsidP="005468D3">
            <w:pPr>
              <w:tabs>
                <w:tab w:val="left" w:pos="6564"/>
              </w:tabs>
              <w:snapToGrid w:val="0"/>
              <w:spacing w:after="120"/>
            </w:pPr>
            <w:r>
              <w:t>None</w:t>
            </w:r>
          </w:p>
        </w:tc>
        <w:tc>
          <w:tcPr>
            <w:tcW w:w="6945" w:type="dxa"/>
          </w:tcPr>
          <w:p w14:paraId="2545D39E" w14:textId="77777777" w:rsidR="001168B9" w:rsidRDefault="001168B9" w:rsidP="005468D3">
            <w:pPr>
              <w:tabs>
                <w:tab w:val="left" w:pos="6564"/>
              </w:tabs>
              <w:snapToGrid w:val="0"/>
              <w:spacing w:after="120"/>
            </w:pPr>
          </w:p>
        </w:tc>
      </w:tr>
      <w:tr w:rsidR="00181B6C" w14:paraId="5A93CAAD" w14:textId="77777777" w:rsidTr="001168B9">
        <w:tc>
          <w:tcPr>
            <w:tcW w:w="1233" w:type="dxa"/>
          </w:tcPr>
          <w:p w14:paraId="2C660D77" w14:textId="2DFA0980" w:rsidR="00181B6C" w:rsidRDefault="00181B6C" w:rsidP="005468D3">
            <w:pPr>
              <w:tabs>
                <w:tab w:val="left" w:pos="6564"/>
              </w:tabs>
              <w:snapToGrid w:val="0"/>
              <w:spacing w:after="120"/>
            </w:pPr>
            <w:r>
              <w:rPr>
                <w:rFonts w:hint="eastAsia"/>
              </w:rPr>
              <w:t>K</w:t>
            </w:r>
            <w:r>
              <w:t>T</w:t>
            </w:r>
          </w:p>
        </w:tc>
        <w:tc>
          <w:tcPr>
            <w:tcW w:w="1456" w:type="dxa"/>
          </w:tcPr>
          <w:p w14:paraId="621F684B" w14:textId="6C4B4E63" w:rsidR="00181B6C" w:rsidRDefault="00181B6C" w:rsidP="005468D3">
            <w:pPr>
              <w:tabs>
                <w:tab w:val="left" w:pos="6564"/>
              </w:tabs>
              <w:snapToGrid w:val="0"/>
              <w:spacing w:after="120"/>
            </w:pPr>
            <w:r>
              <w:rPr>
                <w:rFonts w:hint="eastAsia"/>
              </w:rPr>
              <w:t>D</w:t>
            </w:r>
          </w:p>
        </w:tc>
        <w:tc>
          <w:tcPr>
            <w:tcW w:w="6945" w:type="dxa"/>
          </w:tcPr>
          <w:p w14:paraId="4CE20787" w14:textId="401827FA" w:rsidR="00103458" w:rsidRDefault="00086152" w:rsidP="005468D3">
            <w:pPr>
              <w:tabs>
                <w:tab w:val="left" w:pos="6564"/>
              </w:tabs>
              <w:snapToGrid w:val="0"/>
              <w:spacing w:after="120"/>
            </w:pPr>
            <w:r>
              <w:t xml:space="preserve">The contents </w:t>
            </w:r>
            <w:r w:rsidR="00250396">
              <w:t>to be included in</w:t>
            </w:r>
            <w:r>
              <w:t xml:space="preserve"> m</w:t>
            </w:r>
            <w:r w:rsidR="00181B6C">
              <w:t>etadata field</w:t>
            </w:r>
            <w:r w:rsidR="00250396">
              <w:t xml:space="preserve"> should be </w:t>
            </w:r>
            <w:r w:rsidR="00CC467C">
              <w:t>essential.</w:t>
            </w:r>
            <w:r w:rsidR="0084601E">
              <w:t xml:space="preserve"> </w:t>
            </w:r>
            <w:r w:rsidR="008B3556">
              <w:t>I</w:t>
            </w:r>
            <w:r w:rsidR="00885166">
              <w:t>n</w:t>
            </w:r>
            <w:r w:rsidR="008B3556">
              <w:t xml:space="preserve"> certain use cases</w:t>
            </w:r>
            <w:r w:rsidR="00055664">
              <w:t xml:space="preserve"> </w:t>
            </w:r>
            <w:r w:rsidR="008B3556">
              <w:t xml:space="preserve">that needs </w:t>
            </w:r>
            <w:r w:rsidR="003B6F3B">
              <w:t xml:space="preserve">quick discovery </w:t>
            </w:r>
            <w:r w:rsidR="00055664">
              <w:t xml:space="preserve">such as public safety, an indicator of the importance/high priority of RSPP discovery can be included in RSPP </w:t>
            </w:r>
            <w:proofErr w:type="spellStart"/>
            <w:r w:rsidR="00055664">
              <w:t>metafield</w:t>
            </w:r>
            <w:proofErr w:type="spellEnd"/>
            <w:r w:rsidR="00055664">
              <w:t xml:space="preserve">. </w:t>
            </w:r>
            <w:r w:rsidR="005766A5">
              <w:t xml:space="preserve">Also, in order to achieve stable/high positioning </w:t>
            </w:r>
            <w:r w:rsidR="00103458">
              <w:t>performance, a certain number of anchor UEs must be secured.</w:t>
            </w:r>
          </w:p>
          <w:p w14:paraId="69F0EBD2" w14:textId="65641B41" w:rsidR="00181B6C" w:rsidRDefault="00103458" w:rsidP="005468D3">
            <w:pPr>
              <w:tabs>
                <w:tab w:val="left" w:pos="6564"/>
              </w:tabs>
              <w:snapToGrid w:val="0"/>
              <w:spacing w:after="120"/>
            </w:pPr>
            <w:r>
              <w:t>Therefore, we suggest that the number of anchor UEs that the target UE is currently connected to or the number of RBs allocated for SL-PRS</w:t>
            </w:r>
            <w:r w:rsidR="003A2C77">
              <w:t xml:space="preserve"> or discovery message can be added to </w:t>
            </w:r>
            <w:proofErr w:type="spellStart"/>
            <w:r w:rsidR="003A2C77">
              <w:t>metafield</w:t>
            </w:r>
            <w:proofErr w:type="spellEnd"/>
            <w:r w:rsidR="003A2C77">
              <w:t>.</w:t>
            </w:r>
            <w:r w:rsidR="0084601E">
              <w:t xml:space="preserve"> </w:t>
            </w:r>
          </w:p>
        </w:tc>
      </w:tr>
      <w:tr w:rsidR="0043074B" w14:paraId="07477E20" w14:textId="77777777" w:rsidTr="001168B9">
        <w:tc>
          <w:tcPr>
            <w:tcW w:w="1233" w:type="dxa"/>
          </w:tcPr>
          <w:p w14:paraId="374E63D7" w14:textId="1CCA9264" w:rsidR="0043074B" w:rsidRDefault="0043074B" w:rsidP="005468D3">
            <w:pPr>
              <w:tabs>
                <w:tab w:val="left" w:pos="6564"/>
              </w:tabs>
              <w:snapToGrid w:val="0"/>
              <w:spacing w:after="120"/>
              <w:rPr>
                <w:rFonts w:hint="eastAsia"/>
              </w:rPr>
            </w:pPr>
            <w:r>
              <w:t>Philips</w:t>
            </w:r>
          </w:p>
        </w:tc>
        <w:tc>
          <w:tcPr>
            <w:tcW w:w="1456" w:type="dxa"/>
          </w:tcPr>
          <w:p w14:paraId="5558F22A" w14:textId="5D74D404" w:rsidR="0043074B" w:rsidRDefault="0043074B" w:rsidP="005468D3">
            <w:pPr>
              <w:tabs>
                <w:tab w:val="left" w:pos="6564"/>
              </w:tabs>
              <w:snapToGrid w:val="0"/>
              <w:spacing w:after="120"/>
              <w:rPr>
                <w:rFonts w:hint="eastAsia"/>
              </w:rPr>
            </w:pPr>
            <w:r>
              <w:t>None</w:t>
            </w:r>
          </w:p>
        </w:tc>
        <w:tc>
          <w:tcPr>
            <w:tcW w:w="6945" w:type="dxa"/>
          </w:tcPr>
          <w:p w14:paraId="504F24E6" w14:textId="65F679EA" w:rsidR="0043074B" w:rsidRDefault="0043074B" w:rsidP="005468D3">
            <w:pPr>
              <w:tabs>
                <w:tab w:val="left" w:pos="6564"/>
              </w:tabs>
              <w:snapToGrid w:val="0"/>
              <w:spacing w:after="120"/>
            </w:pPr>
            <w:r w:rsidRPr="00A1221A">
              <w:t xml:space="preserve">Okay not to include listed parameters in RSPP </w:t>
            </w:r>
            <w:proofErr w:type="spellStart"/>
            <w:r w:rsidRPr="00A1221A">
              <w:t>metafield</w:t>
            </w:r>
            <w:proofErr w:type="spellEnd"/>
            <w:r w:rsidRPr="00A1221A">
              <w:t xml:space="preserve"> assuming that they are available in capabilities.</w:t>
            </w: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 xml:space="preserve">[AT123][430][POS]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lastRenderedPageBreak/>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w:t>
      </w:r>
      <w:proofErr w:type="spellStart"/>
      <w:r>
        <w:rPr>
          <w:rFonts w:eastAsia="DengXian"/>
          <w:lang w:val="en-US" w:eastAsia="zh-CN"/>
        </w:rPr>
        <w:t>Sidelink</w:t>
      </w:r>
      <w:proofErr w:type="spellEnd"/>
      <w:r>
        <w:rPr>
          <w:rFonts w:eastAsia="DengXian"/>
          <w:lang w:val="en-US" w:eastAsia="zh-CN"/>
        </w:rPr>
        <w:t xml:space="preserve">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25.55pt" o:ole="">
            <v:imagedata r:id="rId9" o:title=""/>
          </v:shape>
          <o:OLEObject Type="Embed" ProgID="Visio.Drawing.15" ShapeID="_x0000_i1025" DrawAspect="Content" ObjectID="_1760287432"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54" w14:anchorId="40833614">
          <v:shape id="_x0000_i1026" type="#_x0000_t75" style="width:481.55pt;height:128.45pt" o:ole="">
            <v:imagedata r:id="rId11" o:title=""/>
          </v:shape>
          <o:OLEObject Type="Embed" ProgID="Visio.Drawing.15" ShapeID="_x0000_i1026" DrawAspect="Content" ObjectID="_1760287433"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(e.g.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Pr="001551F7" w:rsidRDefault="00537906">
      <w:pPr>
        <w:ind w:left="568" w:hanging="284"/>
        <w:textAlignment w:val="auto"/>
        <w:rPr>
          <w:lang w:eastAsia="fr-FR"/>
        </w:rPr>
      </w:pPr>
      <w:r w:rsidRPr="001551F7">
        <w:rPr>
          <w:lang w:eastAsia="fr-FR"/>
        </w:rPr>
        <w:tab/>
      </w:r>
      <w:proofErr w:type="spellStart"/>
      <w:r w:rsidRPr="001551F7">
        <w:rPr>
          <w:lang w:eastAsia="fr-FR"/>
        </w:rPr>
        <w:t>Discoveree</w:t>
      </w:r>
      <w:proofErr w:type="spellEnd"/>
      <w:r w:rsidRPr="001551F7">
        <w:rPr>
          <w:lang w:eastAsia="fr-FR"/>
        </w:rPr>
        <w:t xml:space="preserve"> UE sends the Response message only if it is authorized to be the corresponding UE role in the solicitation message.</w:t>
      </w:r>
    </w:p>
    <w:p w14:paraId="2B29EE6F" w14:textId="77777777" w:rsidR="003840AC" w:rsidRPr="001551F7" w:rsidRDefault="00537906">
      <w:pPr>
        <w:ind w:left="568" w:hanging="284"/>
        <w:textAlignment w:val="auto"/>
        <w:rPr>
          <w:lang w:eastAsia="fr-FR"/>
        </w:rPr>
      </w:pPr>
      <w:r w:rsidRPr="001551F7">
        <w:rPr>
          <w:lang w:eastAsia="fr-FR"/>
        </w:rPr>
        <w:tab/>
        <w:t>The Discoverer UE</w:t>
      </w:r>
      <w:r w:rsidRPr="001551F7">
        <w:rPr>
          <w:rFonts w:eastAsia="DengXian"/>
          <w:lang w:eastAsia="fr-FR"/>
        </w:rPr>
        <w:t xml:space="preserve"> selects the </w:t>
      </w:r>
      <w:proofErr w:type="spellStart"/>
      <w:r w:rsidRPr="001551F7">
        <w:rPr>
          <w:lang w:eastAsia="fr-FR"/>
        </w:rPr>
        <w:t>Discoveree</w:t>
      </w:r>
      <w:proofErr w:type="spellEnd"/>
      <w:r w:rsidRPr="001551F7">
        <w:rPr>
          <w:lang w:eastAsia="fr-FR"/>
        </w:rPr>
        <w:t xml:space="preserve"> UE</w:t>
      </w:r>
      <w:r w:rsidRPr="001551F7">
        <w:rPr>
          <w:rFonts w:eastAsia="DengXian"/>
          <w:lang w:eastAsia="fr-FR"/>
        </w:rPr>
        <w:t xml:space="preserve"> based on the information received in step 2, when </w:t>
      </w:r>
      <w:r w:rsidRPr="001551F7">
        <w:rPr>
          <w:lang w:eastAsia="fr-FR"/>
        </w:rPr>
        <w:t xml:space="preserve">User Info ID of </w:t>
      </w:r>
      <w:proofErr w:type="spellStart"/>
      <w:r w:rsidRPr="001551F7">
        <w:rPr>
          <w:lang w:eastAsia="fr-FR"/>
        </w:rPr>
        <w:t>Discoveree</w:t>
      </w:r>
      <w:proofErr w:type="spellEnd"/>
      <w:r w:rsidRPr="001551F7">
        <w:rPr>
          <w:lang w:eastAsia="fr-FR"/>
        </w:rPr>
        <w:t xml:space="preserve"> UE is not included in Ranging/SL Positioning Solicitation message</w:t>
      </w:r>
      <w:r w:rsidRPr="001551F7">
        <w:rPr>
          <w:rFonts w:eastAsia="DengXian"/>
          <w:lang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34" w14:anchorId="04BE61FB">
          <v:shape id="_x0000_i1027" type="#_x0000_t75" style="width:481.55pt;height:127.3pt" o:ole="">
            <v:imagedata r:id="rId13" o:title=""/>
          </v:shape>
          <o:OLEObject Type="Embed" ProgID="Visio.Drawing.15" ShapeID="_x0000_i1027" DrawAspect="Content" ObjectID="_1760287434"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(e.g.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655711">
      <w:pPr>
        <w:keepNext/>
        <w:keepLines/>
        <w:spacing w:before="60"/>
        <w:jc w:val="center"/>
        <w:textAlignment w:val="auto"/>
        <w:rPr>
          <w:rFonts w:ascii="Arial" w:eastAsia="DengXian" w:hAnsi="Arial" w:cs="Arial"/>
          <w:b/>
          <w:lang w:val="en-US"/>
        </w:rPr>
      </w:pPr>
      <w:r>
        <w:rPr>
          <w:rFonts w:ascii="Arial" w:hAnsi="Arial"/>
          <w:b/>
          <w:noProof/>
          <w:lang w:eastAsia="en-GB"/>
        </w:rPr>
        <w:object w:dxaOrig="9638" w:dyaOrig="2554" w14:anchorId="16C17CF4">
          <v:shape id="_x0000_i1028" type="#_x0000_t75" style="width:481.55pt;height:128.45pt" o:ole="">
            <v:imagedata r:id="rId15" o:title=""/>
          </v:shape>
          <o:OLEObject Type="Embed" ProgID="Visio.Drawing.15" ShapeID="_x0000_i1028" DrawAspect="Content" ObjectID="_1760287435"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(e.g.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 xml:space="preserve">The RSPP metadata information (e.g.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w:t>
      </w:r>
      <w:proofErr w:type="spellStart"/>
      <w:r>
        <w:rPr>
          <w:rFonts w:eastAsia="DengXian"/>
          <w:lang w:val="en-US" w:eastAsia="zh-CN"/>
        </w:rPr>
        <w:t>Sidelink</w:t>
      </w:r>
      <w:proofErr w:type="spellEnd"/>
      <w:r>
        <w:rPr>
          <w:rFonts w:eastAsia="DengXian"/>
          <w:lang w:val="en-US" w:eastAsia="zh-CN"/>
        </w:rPr>
        <w:t xml:space="preserve"> Positioning" service, the Policy/Parameter provisioning for "Ranging/</w:t>
      </w:r>
      <w:proofErr w:type="spellStart"/>
      <w:r>
        <w:rPr>
          <w:rFonts w:eastAsia="DengXian"/>
          <w:lang w:val="en-US" w:eastAsia="zh-CN"/>
        </w:rPr>
        <w:t>Sidelink</w:t>
      </w:r>
      <w:proofErr w:type="spellEnd"/>
      <w:r>
        <w:rPr>
          <w:rFonts w:eastAsia="DengXian"/>
          <w:lang w:val="en-US" w:eastAsia="zh-CN"/>
        </w:rPr>
        <w:t xml:space="preserve">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w:t>
      </w:r>
      <w:proofErr w:type="spellStart"/>
      <w:r>
        <w:rPr>
          <w:rFonts w:eastAsia="DengXian"/>
          <w:lang w:val="en-US" w:eastAsia="zh-CN"/>
        </w:rPr>
        <w:t>Sidelink</w:t>
      </w:r>
      <w:proofErr w:type="spellEnd"/>
      <w:r>
        <w:rPr>
          <w:rFonts w:eastAsia="DengXian"/>
          <w:lang w:val="en-US" w:eastAsia="zh-CN"/>
        </w:rPr>
        <w:t xml:space="preserve">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w:t>
      </w:r>
      <w:proofErr w:type="spellStart"/>
      <w:r>
        <w:rPr>
          <w:rFonts w:eastAsia="DengXian"/>
          <w:lang w:val="en-US" w:eastAsia="zh-CN"/>
        </w:rPr>
        <w:t>Sidelink</w:t>
      </w:r>
      <w:proofErr w:type="spellEnd"/>
      <w:r>
        <w:rPr>
          <w:rFonts w:eastAsia="DengXian"/>
          <w:lang w:val="en-US" w:eastAsia="zh-CN"/>
        </w:rPr>
        <w:t xml:space="preserve">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 xml:space="preserve">The RSPP metadata information (e.g.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CD7A" w14:textId="77777777" w:rsidR="00444678" w:rsidRDefault="00444678">
      <w:pPr>
        <w:spacing w:after="0"/>
      </w:pPr>
      <w:r>
        <w:separator/>
      </w:r>
    </w:p>
  </w:endnote>
  <w:endnote w:type="continuationSeparator" w:id="0">
    <w:p w14:paraId="1AFEC64B" w14:textId="77777777" w:rsidR="00444678" w:rsidRDefault="00444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00F6" w14:textId="77777777" w:rsidR="00444678" w:rsidRDefault="00444678">
      <w:pPr>
        <w:spacing w:after="0"/>
      </w:pPr>
      <w:r>
        <w:separator/>
      </w:r>
    </w:p>
  </w:footnote>
  <w:footnote w:type="continuationSeparator" w:id="0">
    <w:p w14:paraId="28FE6E9C" w14:textId="77777777" w:rsidR="00444678" w:rsidRDefault="004446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5422"/>
    <w:rsid w:val="00055664"/>
    <w:rsid w:val="00056102"/>
    <w:rsid w:val="00056C75"/>
    <w:rsid w:val="00057739"/>
    <w:rsid w:val="00062448"/>
    <w:rsid w:val="00063B5C"/>
    <w:rsid w:val="0006508D"/>
    <w:rsid w:val="00065C49"/>
    <w:rsid w:val="00066DEB"/>
    <w:rsid w:val="000700D9"/>
    <w:rsid w:val="000720BE"/>
    <w:rsid w:val="00072B01"/>
    <w:rsid w:val="000744F5"/>
    <w:rsid w:val="000748F8"/>
    <w:rsid w:val="00074DC9"/>
    <w:rsid w:val="000768DC"/>
    <w:rsid w:val="00077BD5"/>
    <w:rsid w:val="000821CD"/>
    <w:rsid w:val="00082AD2"/>
    <w:rsid w:val="000831F4"/>
    <w:rsid w:val="00083AF4"/>
    <w:rsid w:val="000853CE"/>
    <w:rsid w:val="000855BE"/>
    <w:rsid w:val="00086152"/>
    <w:rsid w:val="00090ACF"/>
    <w:rsid w:val="00091469"/>
    <w:rsid w:val="00093845"/>
    <w:rsid w:val="00097688"/>
    <w:rsid w:val="000A06FF"/>
    <w:rsid w:val="000A12FD"/>
    <w:rsid w:val="000A1678"/>
    <w:rsid w:val="000A2427"/>
    <w:rsid w:val="000B0422"/>
    <w:rsid w:val="000B14E4"/>
    <w:rsid w:val="000B2720"/>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4EFC"/>
    <w:rsid w:val="000F62BD"/>
    <w:rsid w:val="000F7550"/>
    <w:rsid w:val="000F7651"/>
    <w:rsid w:val="00103458"/>
    <w:rsid w:val="001106FA"/>
    <w:rsid w:val="001168B9"/>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551F7"/>
    <w:rsid w:val="00162A4F"/>
    <w:rsid w:val="0016423B"/>
    <w:rsid w:val="0016524C"/>
    <w:rsid w:val="00167017"/>
    <w:rsid w:val="00170038"/>
    <w:rsid w:val="00170A44"/>
    <w:rsid w:val="00176BE9"/>
    <w:rsid w:val="001775C1"/>
    <w:rsid w:val="00181B6C"/>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1F6A67"/>
    <w:rsid w:val="00201587"/>
    <w:rsid w:val="00201C45"/>
    <w:rsid w:val="00202DD2"/>
    <w:rsid w:val="002050B2"/>
    <w:rsid w:val="0021140E"/>
    <w:rsid w:val="00211B09"/>
    <w:rsid w:val="0022177A"/>
    <w:rsid w:val="00224752"/>
    <w:rsid w:val="00224840"/>
    <w:rsid w:val="002269C1"/>
    <w:rsid w:val="00226A00"/>
    <w:rsid w:val="00226E8B"/>
    <w:rsid w:val="00230CA7"/>
    <w:rsid w:val="00231852"/>
    <w:rsid w:val="00232828"/>
    <w:rsid w:val="00241E50"/>
    <w:rsid w:val="00244DD7"/>
    <w:rsid w:val="00250396"/>
    <w:rsid w:val="0025055C"/>
    <w:rsid w:val="00251ACB"/>
    <w:rsid w:val="00255B6A"/>
    <w:rsid w:val="00255C4A"/>
    <w:rsid w:val="00256EB5"/>
    <w:rsid w:val="002603B7"/>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77FD6"/>
    <w:rsid w:val="003804CB"/>
    <w:rsid w:val="0038292C"/>
    <w:rsid w:val="003840AC"/>
    <w:rsid w:val="00384464"/>
    <w:rsid w:val="00384759"/>
    <w:rsid w:val="003853FC"/>
    <w:rsid w:val="00385667"/>
    <w:rsid w:val="003871D8"/>
    <w:rsid w:val="003918EE"/>
    <w:rsid w:val="00391D8A"/>
    <w:rsid w:val="0039487D"/>
    <w:rsid w:val="00396231"/>
    <w:rsid w:val="003A2C77"/>
    <w:rsid w:val="003B2E23"/>
    <w:rsid w:val="003B468A"/>
    <w:rsid w:val="003B5FEB"/>
    <w:rsid w:val="003B6729"/>
    <w:rsid w:val="003B6A5D"/>
    <w:rsid w:val="003B6E4B"/>
    <w:rsid w:val="003B6F3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653"/>
    <w:rsid w:val="0043074B"/>
    <w:rsid w:val="004308EE"/>
    <w:rsid w:val="00433CA7"/>
    <w:rsid w:val="00435C42"/>
    <w:rsid w:val="0043603F"/>
    <w:rsid w:val="00436085"/>
    <w:rsid w:val="00441A5E"/>
    <w:rsid w:val="0044363D"/>
    <w:rsid w:val="004443F5"/>
    <w:rsid w:val="00444678"/>
    <w:rsid w:val="00445F3C"/>
    <w:rsid w:val="004465FC"/>
    <w:rsid w:val="00456DF1"/>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944A5"/>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6444"/>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766A5"/>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06CD"/>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4E0E"/>
    <w:rsid w:val="00655539"/>
    <w:rsid w:val="00655711"/>
    <w:rsid w:val="0065752E"/>
    <w:rsid w:val="00657D9B"/>
    <w:rsid w:val="00661D24"/>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6A3D"/>
    <w:rsid w:val="006B7840"/>
    <w:rsid w:val="006D0004"/>
    <w:rsid w:val="006D2035"/>
    <w:rsid w:val="006D348B"/>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3633"/>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938"/>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008"/>
    <w:rsid w:val="0080423A"/>
    <w:rsid w:val="008115D3"/>
    <w:rsid w:val="00813AA0"/>
    <w:rsid w:val="00820B2B"/>
    <w:rsid w:val="00822B03"/>
    <w:rsid w:val="00825DC6"/>
    <w:rsid w:val="0082668B"/>
    <w:rsid w:val="008316C8"/>
    <w:rsid w:val="008321C6"/>
    <w:rsid w:val="00840C8D"/>
    <w:rsid w:val="00844592"/>
    <w:rsid w:val="00845955"/>
    <w:rsid w:val="0084601E"/>
    <w:rsid w:val="008518B9"/>
    <w:rsid w:val="00854251"/>
    <w:rsid w:val="008555E4"/>
    <w:rsid w:val="00855AB9"/>
    <w:rsid w:val="008674CD"/>
    <w:rsid w:val="00871270"/>
    <w:rsid w:val="00871EA3"/>
    <w:rsid w:val="00873A0D"/>
    <w:rsid w:val="00874900"/>
    <w:rsid w:val="0087588A"/>
    <w:rsid w:val="00880F64"/>
    <w:rsid w:val="008828CB"/>
    <w:rsid w:val="00885166"/>
    <w:rsid w:val="0088762F"/>
    <w:rsid w:val="00894F1D"/>
    <w:rsid w:val="008A0617"/>
    <w:rsid w:val="008A08A5"/>
    <w:rsid w:val="008A27CF"/>
    <w:rsid w:val="008A4C83"/>
    <w:rsid w:val="008B13DD"/>
    <w:rsid w:val="008B3556"/>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9F6242"/>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46DDD"/>
    <w:rsid w:val="00A50C1A"/>
    <w:rsid w:val="00A51B61"/>
    <w:rsid w:val="00A52CCD"/>
    <w:rsid w:val="00A56FAC"/>
    <w:rsid w:val="00A60581"/>
    <w:rsid w:val="00A64A94"/>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43B"/>
    <w:rsid w:val="00BA49D1"/>
    <w:rsid w:val="00BB0AC8"/>
    <w:rsid w:val="00BB151F"/>
    <w:rsid w:val="00BB4F66"/>
    <w:rsid w:val="00BB67DA"/>
    <w:rsid w:val="00BC28B7"/>
    <w:rsid w:val="00BC7349"/>
    <w:rsid w:val="00BD218D"/>
    <w:rsid w:val="00BD3F97"/>
    <w:rsid w:val="00BD47F7"/>
    <w:rsid w:val="00BD5B42"/>
    <w:rsid w:val="00BD6C79"/>
    <w:rsid w:val="00BD6FB6"/>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01D9"/>
    <w:rsid w:val="00C91C67"/>
    <w:rsid w:val="00C91D28"/>
    <w:rsid w:val="00C91E73"/>
    <w:rsid w:val="00C922A1"/>
    <w:rsid w:val="00C932E8"/>
    <w:rsid w:val="00C93DC9"/>
    <w:rsid w:val="00C9502D"/>
    <w:rsid w:val="00CA40DB"/>
    <w:rsid w:val="00CA77B4"/>
    <w:rsid w:val="00CB6E26"/>
    <w:rsid w:val="00CB7437"/>
    <w:rsid w:val="00CC467C"/>
    <w:rsid w:val="00CC6F1C"/>
    <w:rsid w:val="00CD2776"/>
    <w:rsid w:val="00CD27B7"/>
    <w:rsid w:val="00CD2C5E"/>
    <w:rsid w:val="00CD6E86"/>
    <w:rsid w:val="00CD72A1"/>
    <w:rsid w:val="00CE252D"/>
    <w:rsid w:val="00CE4BE0"/>
    <w:rsid w:val="00CE60C4"/>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42DA4"/>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0D76"/>
    <w:rsid w:val="00DE4D48"/>
    <w:rsid w:val="00DF29D8"/>
    <w:rsid w:val="00DF3513"/>
    <w:rsid w:val="00DF4489"/>
    <w:rsid w:val="00DF47D0"/>
    <w:rsid w:val="00E00660"/>
    <w:rsid w:val="00E07141"/>
    <w:rsid w:val="00E073F6"/>
    <w:rsid w:val="00E12571"/>
    <w:rsid w:val="00E12EA7"/>
    <w:rsid w:val="00E16E85"/>
    <w:rsid w:val="00E2043E"/>
    <w:rsid w:val="00E21AD9"/>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748CE"/>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4019"/>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236"/>
    <w:rsid w:val="00F6341D"/>
    <w:rsid w:val="00F635C1"/>
    <w:rsid w:val="00F65F7C"/>
    <w:rsid w:val="00F66992"/>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0BC3"/>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 w:type="character" w:styleId="UnresolvedMention">
    <w:name w:val="Unresolved Mention"/>
    <w:basedOn w:val="DefaultParagraphFont"/>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10693</Words>
  <Characters>60954</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Davies, Rob</cp:lastModifiedBy>
  <cp:revision>3</cp:revision>
  <dcterms:created xsi:type="dcterms:W3CDTF">2023-10-31T18:43:00Z</dcterms:created>
  <dcterms:modified xsi:type="dcterms:W3CDTF">2023-10-31T18:55:00Z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2023-10-30T17:10:42Z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6ee79289-60ad-4774-bae9-4e21ce903391</vt:lpwstr>
  </property>
  <property fmtid="{D5CDD505-2E9C-101B-9397-08002B2CF9AE}" pid="16" name="MSIP_Label_83bcef13-7cac-433f-ba1d-47a323951816_ContentBits">
    <vt:lpwstr>0</vt:lpwstr>
  </property>
</Properties>
</file>