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918B" w14:textId="18D70E41" w:rsidR="00BD7BF4" w:rsidRDefault="00BD7BF4" w:rsidP="00BD7BF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#123bis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Pr="00A90E25">
        <w:rPr>
          <w:rFonts w:ascii="Arial" w:eastAsia="Tahoma" w:hAnsi="Arial" w:cs="Arial"/>
          <w:b/>
          <w:bCs/>
          <w:sz w:val="22"/>
          <w:szCs w:val="22"/>
          <w:lang w:val="en-US" w:eastAsia="zh-CN"/>
        </w:rPr>
        <w:t>23</w:t>
      </w:r>
      <w:r w:rsidR="00577637">
        <w:rPr>
          <w:rFonts w:ascii="Arial" w:eastAsia="Tahoma" w:hAnsi="Arial" w:cs="Arial"/>
          <w:b/>
          <w:bCs/>
          <w:sz w:val="22"/>
          <w:szCs w:val="22"/>
          <w:lang w:val="en-US" w:eastAsia="zh-CN"/>
        </w:rPr>
        <w:t>xxxx</w:t>
      </w:r>
    </w:p>
    <w:p w14:paraId="03607F61" w14:textId="77777777" w:rsidR="00BD7BF4" w:rsidRPr="00FA739E" w:rsidRDefault="00BD7BF4" w:rsidP="00BD7BF4">
      <w:pPr>
        <w:tabs>
          <w:tab w:val="left" w:pos="1800"/>
          <w:tab w:val="center" w:pos="4536"/>
          <w:tab w:val="right" w:pos="9639"/>
        </w:tabs>
        <w:spacing w:after="120"/>
        <w:ind w:left="1797" w:hanging="1797"/>
        <w:jc w:val="both"/>
        <w:rPr>
          <w:rFonts w:eastAsia="SimSun"/>
          <w:sz w:val="22"/>
          <w:szCs w:val="24"/>
          <w:lang w:val="en-US" w:eastAsia="zh-CN"/>
        </w:rPr>
      </w:pPr>
      <w:r>
        <w:rPr>
          <w:rFonts w:ascii="Arial" w:eastAsia="Tahoma" w:hAnsi="Arial" w:cs="Arial"/>
          <w:b/>
          <w:bCs/>
          <w:sz w:val="22"/>
          <w:szCs w:val="22"/>
          <w:lang w:eastAsia="zh-CN"/>
        </w:rPr>
        <w:t>Xiamen, China</w:t>
      </w:r>
      <w:r w:rsidRPr="00F1484B">
        <w:rPr>
          <w:rFonts w:ascii="Arial" w:eastAsia="Tahoma" w:hAnsi="Arial" w:cs="Arial"/>
          <w:b/>
          <w:bCs/>
          <w:sz w:val="22"/>
          <w:szCs w:val="22"/>
          <w:lang w:eastAsia="zh-CN"/>
        </w:rPr>
        <w:t xml:space="preserve">, </w:t>
      </w:r>
      <w:r w:rsidRPr="00341AD9">
        <w:rPr>
          <w:rFonts w:ascii="Arial" w:eastAsia="Tahoma" w:hAnsi="Arial" w:cs="Arial"/>
          <w:b/>
          <w:bCs/>
          <w:sz w:val="22"/>
          <w:szCs w:val="22"/>
          <w:lang w:val="en-US" w:eastAsia="zh-CN"/>
        </w:rPr>
        <w:t>9</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 – 13</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w:t>
      </w:r>
      <w:r w:rsidRPr="00F1484B">
        <w:rPr>
          <w:rFonts w:ascii="Arial" w:eastAsia="Tahoma" w:hAnsi="Arial" w:cs="Arial"/>
          <w:b/>
          <w:bCs/>
          <w:sz w:val="22"/>
          <w:szCs w:val="22"/>
          <w:lang w:eastAsia="zh-CN"/>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F0AD9F9" w:rsidR="00123B50" w:rsidRPr="00410371" w:rsidRDefault="00EC1CF7" w:rsidP="000D61E6">
            <w:pPr>
              <w:pStyle w:val="CRCoverPage"/>
              <w:spacing w:after="0"/>
              <w:jc w:val="center"/>
              <w:rPr>
                <w:noProof/>
              </w:rPr>
            </w:pPr>
            <w:r>
              <w:rPr>
                <w:b/>
                <w:noProof/>
                <w:sz w:val="28"/>
              </w:rPr>
              <w:t>4</w:t>
            </w:r>
            <w:r w:rsidR="00901C23">
              <w:rPr>
                <w:b/>
                <w:noProof/>
                <w:sz w:val="28"/>
              </w:rPr>
              <w:t>312</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680415A5" w:rsidR="00123B50" w:rsidRPr="00410371" w:rsidRDefault="00123B50" w:rsidP="00123B50">
            <w:pPr>
              <w:pStyle w:val="CRCoverPage"/>
              <w:spacing w:after="0"/>
              <w:jc w:val="center"/>
              <w:rPr>
                <w:b/>
                <w:noProof/>
              </w:rPr>
            </w:pPr>
            <w:r>
              <w:rPr>
                <w:b/>
                <w:noProof/>
                <w:sz w:val="28"/>
              </w:rPr>
              <w:t>-</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SimSun"/>
                <w:lang w:eastAsia="zh-CN"/>
              </w:rPr>
              <w:t>Introduction of s</w:t>
            </w:r>
            <w:r w:rsidRPr="00151786">
              <w:rPr>
                <w:rFonts w:eastAsia="SimSun"/>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01E15C59"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r w:rsidRPr="00737DC9">
              <w:t>NR_BWP_wor-Core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E5C71F6" w:rsidR="00986F22" w:rsidRDefault="00986F22" w:rsidP="00986F22">
            <w:pPr>
              <w:pStyle w:val="CRCoverPage"/>
              <w:spacing w:after="0"/>
              <w:ind w:left="100"/>
              <w:rPr>
                <w:noProof/>
              </w:rPr>
            </w:pPr>
            <w:r w:rsidRPr="00F00C4E">
              <w:rPr>
                <w:rFonts w:eastAsia="SimSun"/>
              </w:rPr>
              <w:t>202</w:t>
            </w:r>
            <w:r>
              <w:rPr>
                <w:rFonts w:eastAsia="SimSun"/>
              </w:rPr>
              <w:t>3-</w:t>
            </w:r>
            <w:r w:rsidR="001E4D22">
              <w:rPr>
                <w:rFonts w:eastAsia="SimSun"/>
              </w:rPr>
              <w:t>10-17</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8BDB6" w14:textId="62749F4F" w:rsidR="000D61E6" w:rsidRDefault="000D61E6" w:rsidP="000D61E6">
            <w:pPr>
              <w:spacing w:after="0"/>
              <w:rPr>
                <w:rFonts w:ascii="Arial" w:hAnsi="Arial" w:cs="Arial"/>
                <w:noProof/>
                <w:lang w:eastAsia="zh-CN"/>
              </w:rPr>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sidR="00A9412E">
              <w:rPr>
                <w:rFonts w:ascii="Arial" w:hAnsi="Arial" w:cs="Arial"/>
                <w:noProof/>
                <w:lang w:eastAsia="zh-CN"/>
              </w:rPr>
              <w:t xml:space="preserve">(Option </w:t>
            </w:r>
            <w:r w:rsidR="003F1308">
              <w:rPr>
                <w:rFonts w:ascii="Arial" w:hAnsi="Arial" w:cs="Arial"/>
                <w:noProof/>
                <w:lang w:eastAsia="zh-CN"/>
              </w:rPr>
              <w:t>C</w:t>
            </w:r>
            <w:r w:rsidR="002228F0">
              <w:rPr>
                <w:rFonts w:ascii="Arial" w:hAnsi="Arial" w:cs="Arial"/>
                <w:noProof/>
                <w:lang w:eastAsia="zh-CN"/>
              </w:rPr>
              <w:t xml:space="preserve">, [Option B-1-1, </w:t>
            </w:r>
            <w:r w:rsidR="00A9412E">
              <w:rPr>
                <w:rFonts w:ascii="Arial" w:hAnsi="Arial" w:cs="Arial"/>
                <w:noProof/>
                <w:lang w:eastAsia="zh-CN"/>
              </w:rPr>
              <w:t>and Option B-1-2</w:t>
            </w:r>
            <w:r w:rsidR="002228F0">
              <w:rPr>
                <w:rFonts w:ascii="Arial" w:hAnsi="Arial" w:cs="Arial"/>
                <w:noProof/>
                <w:lang w:eastAsia="zh-CN"/>
              </w:rPr>
              <w:t>]</w:t>
            </w:r>
            <w:r w:rsidR="00A9412E">
              <w:rPr>
                <w:rFonts w:ascii="Arial" w:hAnsi="Arial" w:cs="Arial"/>
                <w:noProof/>
                <w:lang w:eastAsia="zh-CN"/>
              </w:rPr>
              <w:t xml:space="preserve">) </w:t>
            </w:r>
            <w:r w:rsidRPr="00487BD7">
              <w:rPr>
                <w:rFonts w:ascii="Arial" w:hAnsi="Arial" w:cs="Arial"/>
                <w:noProof/>
                <w:lang w:eastAsia="zh-CN"/>
              </w:rPr>
              <w:t>as agreed in work item RP-</w:t>
            </w:r>
            <w:r w:rsidR="00DB3F8D" w:rsidRPr="00DB3F8D">
              <w:rPr>
                <w:rFonts w:ascii="Arial" w:hAnsi="Arial" w:cs="Arial"/>
                <w:noProof/>
                <w:lang w:eastAsia="zh-CN"/>
              </w:rPr>
              <w:t>231486</w:t>
            </w:r>
            <w:r w:rsidRPr="00487BD7">
              <w:rPr>
                <w:rFonts w:ascii="Arial" w:hAnsi="Arial" w:cs="Arial"/>
                <w:noProof/>
                <w:lang w:eastAsia="zh-CN"/>
              </w:rPr>
              <w:t>.</w:t>
            </w:r>
          </w:p>
          <w:p w14:paraId="3BA60C9E" w14:textId="18DD26D2" w:rsidR="00664E8B" w:rsidRDefault="00664E8B" w:rsidP="000D61E6">
            <w:pPr>
              <w:spacing w:after="0"/>
              <w:rPr>
                <w:rFonts w:ascii="Arial" w:hAnsi="Arial" w:cs="Arial"/>
                <w:noProof/>
                <w:lang w:eastAsia="zh-CN"/>
              </w:rPr>
            </w:pPr>
            <w:r>
              <w:rPr>
                <w:rFonts w:ascii="Arial" w:hAnsi="Arial" w:cs="Arial" w:hint="eastAsia"/>
                <w:noProof/>
                <w:lang w:eastAsia="zh-CN"/>
              </w:rPr>
              <w:t>Acc</w:t>
            </w:r>
            <w:r>
              <w:rPr>
                <w:rFonts w:ascii="Arial" w:hAnsi="Arial" w:cs="Arial"/>
                <w:noProof/>
                <w:lang w:eastAsia="zh-CN"/>
              </w:rPr>
              <w:t xml:space="preserve">ording to the RRC parameters provided from RAN1 in </w:t>
            </w:r>
            <w:r w:rsidR="008B52CB" w:rsidRPr="008B52CB">
              <w:rPr>
                <w:rFonts w:ascii="Arial" w:hAnsi="Arial" w:cs="Arial"/>
                <w:noProof/>
                <w:lang w:eastAsia="zh-CN"/>
              </w:rPr>
              <w:t>R1-2308674</w:t>
            </w:r>
            <w:r>
              <w:rPr>
                <w:rFonts w:ascii="Arial" w:hAnsi="Arial" w:cs="Arial"/>
                <w:noProof/>
                <w:lang w:eastAsia="zh-CN"/>
              </w:rPr>
              <w:t xml:space="preserve">, </w:t>
            </w:r>
            <w:r w:rsidR="000B33C1">
              <w:rPr>
                <w:rFonts w:ascii="Arial" w:hAnsi="Arial" w:cs="Arial"/>
                <w:noProof/>
                <w:lang w:eastAsia="zh-CN"/>
              </w:rPr>
              <w:t xml:space="preserve">the corresponding configurations should be </w:t>
            </w:r>
            <w:r w:rsidR="005949F7">
              <w:rPr>
                <w:rFonts w:ascii="Arial" w:hAnsi="Arial" w:cs="Arial"/>
                <w:noProof/>
                <w:lang w:eastAsia="zh-CN"/>
              </w:rPr>
              <w:t>captured</w:t>
            </w:r>
            <w:r w:rsidR="000B33C1">
              <w:rPr>
                <w:rFonts w:ascii="Arial" w:hAnsi="Arial" w:cs="Arial"/>
                <w:noProof/>
                <w:lang w:eastAsia="zh-CN"/>
              </w:rPr>
              <w:t>.</w:t>
            </w:r>
          </w:p>
          <w:p w14:paraId="2A60C78C" w14:textId="79A9D0AB" w:rsidR="003D3E2C" w:rsidRPr="00D930D5" w:rsidRDefault="003D3E2C" w:rsidP="000D61E6">
            <w:pPr>
              <w:spacing w:after="0"/>
              <w:rPr>
                <w:rFonts w:ascii="Arial" w:eastAsia="SimSun" w:hAnsi="Arial"/>
                <w:noProof/>
              </w:rPr>
            </w:pPr>
            <w:r>
              <w:rPr>
                <w:rFonts w:ascii="Arial" w:hAnsi="Arial" w:cs="Arial" w:hint="eastAsia"/>
                <w:noProof/>
                <w:lang w:eastAsia="zh-CN"/>
              </w:rPr>
              <w:t>Acc</w:t>
            </w:r>
            <w:r>
              <w:rPr>
                <w:rFonts w:ascii="Arial" w:hAnsi="Arial" w:cs="Arial"/>
                <w:noProof/>
                <w:lang w:eastAsia="zh-CN"/>
              </w:rPr>
              <w:t xml:space="preserve">ording to the UE feature list provided from RAN1 in </w:t>
            </w:r>
            <w:r w:rsidR="009833BE" w:rsidRPr="009833BE">
              <w:rPr>
                <w:rFonts w:ascii="Arial" w:hAnsi="Arial" w:cs="Arial"/>
                <w:noProof/>
                <w:lang w:eastAsia="zh-CN"/>
              </w:rPr>
              <w:t>R1-2308521</w:t>
            </w:r>
            <w:r>
              <w:rPr>
                <w:rFonts w:ascii="Arial" w:hAnsi="Arial" w:cs="Arial"/>
                <w:noProof/>
                <w:lang w:eastAsia="zh-CN"/>
              </w:rPr>
              <w:t xml:space="preserve">, the corresponding </w:t>
            </w:r>
            <w:r w:rsidR="002E46FB">
              <w:rPr>
                <w:rFonts w:ascii="Arial" w:hAnsi="Arial" w:cs="Arial"/>
                <w:noProof/>
                <w:lang w:eastAsia="zh-CN"/>
              </w:rPr>
              <w:t>UE capabilit</w:t>
            </w:r>
            <w:r w:rsidR="00EC3CA5">
              <w:rPr>
                <w:rFonts w:ascii="Arial" w:hAnsi="Arial" w:cs="Arial"/>
                <w:noProof/>
                <w:lang w:eastAsia="zh-CN"/>
              </w:rPr>
              <w:t>ies</w:t>
            </w:r>
            <w:r>
              <w:rPr>
                <w:rFonts w:ascii="Arial" w:hAnsi="Arial" w:cs="Arial"/>
                <w:noProof/>
                <w:lang w:eastAsia="zh-CN"/>
              </w:rPr>
              <w:t xml:space="preserve"> should be added.</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704616" w14:textId="77777777" w:rsidR="000D61E6" w:rsidRDefault="000D61E6" w:rsidP="000D61E6">
            <w:pPr>
              <w:pStyle w:val="CRCoverPage"/>
              <w:spacing w:after="0"/>
              <w:rPr>
                <w:rFonts w:eastAsia="SimSun" w:cs="Arial"/>
                <w:color w:val="FF0000"/>
              </w:rPr>
            </w:pPr>
            <w:r w:rsidRPr="00A1088B">
              <w:rPr>
                <w:rFonts w:eastAsia="SimSun" w:cs="Arial"/>
                <w:color w:val="FF0000"/>
              </w:rPr>
              <w:t>To be updated.</w:t>
            </w:r>
          </w:p>
          <w:p w14:paraId="42D78BE7" w14:textId="77777777" w:rsidR="002130EF" w:rsidRDefault="002130EF" w:rsidP="002130EF">
            <w:pPr>
              <w:spacing w:afterLines="50" w:after="120" w:line="259" w:lineRule="auto"/>
              <w:ind w:left="102"/>
              <w:rPr>
                <w:rFonts w:ascii="Arial" w:eastAsia="SimSun" w:hAnsi="Arial"/>
                <w:lang w:eastAsia="zh-CN"/>
              </w:rPr>
            </w:pPr>
            <w:r w:rsidRPr="001C1F1B">
              <w:rPr>
                <w:rFonts w:ascii="Arial" w:eastAsia="SimSun" w:hAnsi="Arial" w:hint="eastAsia"/>
                <w:lang w:eastAsia="zh-CN"/>
              </w:rPr>
              <w:t>F</w:t>
            </w:r>
            <w:r>
              <w:rPr>
                <w:rFonts w:ascii="Arial" w:eastAsia="SimSun" w:hAnsi="Arial"/>
                <w:lang w:eastAsia="zh-CN"/>
              </w:rPr>
              <w:t>or Option C:</w:t>
            </w:r>
          </w:p>
          <w:p w14:paraId="621EF017" w14:textId="6409C3D3" w:rsidR="002130EF" w:rsidRPr="001C1F1B" w:rsidRDefault="002130EF" w:rsidP="002130EF">
            <w:pPr>
              <w:pStyle w:val="Listenabsatz"/>
              <w:numPr>
                <w:ilvl w:val="0"/>
                <w:numId w:val="41"/>
              </w:numPr>
              <w:spacing w:afterLines="50" w:after="120" w:line="259" w:lineRule="auto"/>
              <w:ind w:firstLineChars="0"/>
              <w:rPr>
                <w:rFonts w:ascii="Arial" w:eastAsia="SimSun" w:hAnsi="Arial"/>
                <w:lang w:eastAsia="zh-CN"/>
              </w:rPr>
            </w:pPr>
            <w:r>
              <w:rPr>
                <w:rFonts w:ascii="Arial" w:eastAsia="SimSun" w:hAnsi="Arial"/>
                <w:lang w:eastAsia="zh-CN"/>
              </w:rPr>
              <w:t xml:space="preserve">Use of NCD-SSB in RRC_Connected extended to all UEs (not only RedCap UEs). (Note that the support of NCD-SSB </w:t>
            </w:r>
            <w:r w:rsidRPr="001C2759">
              <w:rPr>
                <w:rFonts w:ascii="Arial" w:eastAsia="SimSun" w:hAnsi="Arial"/>
                <w:lang w:eastAsia="zh-CN"/>
              </w:rPr>
              <w:t>in RRC_INACTIVE to perform SDT</w:t>
            </w:r>
            <w:r>
              <w:rPr>
                <w:rFonts w:ascii="Arial" w:eastAsia="SimSun" w:hAnsi="Arial"/>
                <w:lang w:eastAsia="zh-CN"/>
              </w:rPr>
              <w:t xml:space="preserve"> remains limited to RedCap UEs).</w:t>
            </w:r>
            <w:r w:rsidR="00EB5712">
              <w:rPr>
                <w:rFonts w:ascii="Arial" w:eastAsia="SimSun" w:hAnsi="Arial"/>
                <w:lang w:eastAsia="zh-CN"/>
              </w:rPr>
              <w:t xml:space="preserve"> </w:t>
            </w:r>
            <w:r w:rsidR="00EB5712" w:rsidRPr="00723BBB">
              <w:rPr>
                <w:rFonts w:ascii="Arial" w:eastAsia="SimSun" w:hAnsi="Arial"/>
                <w:lang w:eastAsia="zh-CN"/>
              </w:rPr>
              <w:t>Introduction of the corresponding UE capability signalling</w:t>
            </w:r>
          </w:p>
          <w:p w14:paraId="57ED7B4B" w14:textId="77777777" w:rsidR="002130EF" w:rsidRDefault="002130EF" w:rsidP="002130EF">
            <w:pPr>
              <w:spacing w:afterLines="50" w:after="120" w:line="259" w:lineRule="auto"/>
              <w:ind w:left="102"/>
              <w:rPr>
                <w:rFonts w:ascii="Arial" w:eastAsia="SimSun" w:hAnsi="Arial"/>
                <w:lang w:eastAsia="zh-CN"/>
              </w:rPr>
            </w:pPr>
            <w:r w:rsidRPr="001C1F1B">
              <w:rPr>
                <w:rFonts w:ascii="Arial" w:eastAsia="SimSun" w:hAnsi="Arial" w:hint="eastAsia"/>
                <w:lang w:eastAsia="zh-CN"/>
              </w:rPr>
              <w:t>F</w:t>
            </w:r>
            <w:r>
              <w:rPr>
                <w:rFonts w:ascii="Arial" w:eastAsia="SimSun" w:hAnsi="Arial"/>
                <w:lang w:eastAsia="zh-CN"/>
              </w:rPr>
              <w:t>or Option B-1-1, B-1-2 and C:</w:t>
            </w:r>
          </w:p>
          <w:p w14:paraId="7D92D96F" w14:textId="5C846281" w:rsidR="002130EF" w:rsidRDefault="002130EF" w:rsidP="00723BBB">
            <w:pPr>
              <w:pStyle w:val="CRCoverPage"/>
              <w:numPr>
                <w:ilvl w:val="0"/>
                <w:numId w:val="41"/>
              </w:numPr>
              <w:spacing w:after="0"/>
              <w:rPr>
                <w:noProof/>
                <w:lang w:eastAsia="zh-CN"/>
              </w:rPr>
            </w:pPr>
            <w:r>
              <w:rPr>
                <w:rFonts w:eastAsia="SimSun"/>
                <w:lang w:eastAsia="zh-CN"/>
              </w:rPr>
              <w:t>Introduction of the corresponding UE capab</w:t>
            </w:r>
            <w:r w:rsidR="00EB5712">
              <w:rPr>
                <w:rFonts w:eastAsia="SimSun"/>
                <w:lang w:eastAsia="zh-CN"/>
              </w:rPr>
              <w:t>ility signalling</w:t>
            </w:r>
            <w:r>
              <w:rPr>
                <w:rFonts w:eastAsia="SimSun"/>
                <w:lang w:eastAsia="zh-CN"/>
              </w:rPr>
              <w:t xml:space="preserve"> </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SimSun"/>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189947DC" w:rsidR="000D61E6" w:rsidRPr="0011424E" w:rsidRDefault="000D61E6" w:rsidP="000D61E6">
            <w:pPr>
              <w:spacing w:after="0"/>
              <w:ind w:left="100"/>
              <w:rPr>
                <w:rFonts w:ascii="Arial" w:eastAsia="SimSun"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AC4EA6">
              <w:rPr>
                <w:rFonts w:ascii="Arial" w:hAnsi="Arial" w:cs="Arial"/>
                <w:noProof/>
                <w:lang w:eastAsia="zh-CN"/>
              </w:rPr>
              <w:t>, Option B-1-1</w:t>
            </w:r>
            <w:r w:rsidR="002228F0">
              <w:rPr>
                <w:rFonts w:ascii="Arial" w:hAnsi="Arial" w:cs="Arial"/>
                <w:noProof/>
                <w:lang w:eastAsia="zh-CN"/>
              </w:rPr>
              <w:t>,</w:t>
            </w:r>
            <w:r w:rsidRPr="000D61E6">
              <w:rPr>
                <w:rFonts w:ascii="Arial" w:hAnsi="Arial" w:cs="Arial"/>
                <w:noProof/>
                <w:lang w:eastAsia="zh-CN"/>
              </w:rPr>
              <w:t xml:space="preserve"> and Option B-1-2</w:t>
            </w:r>
            <w:r w:rsidR="00AC4EA6">
              <w:rPr>
                <w:rFonts w:ascii="Arial" w:hAnsi="Arial" w:cs="Arial"/>
                <w:noProof/>
                <w:lang w:eastAsia="zh-CN"/>
              </w:rPr>
              <w:t>.</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77777777"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38.306 CR TBD</w:t>
            </w:r>
          </w:p>
          <w:p w14:paraId="4D83F419" w14:textId="6880E7F3" w:rsidR="000D61E6" w:rsidRDefault="00223B6D" w:rsidP="00223B6D">
            <w:pPr>
              <w:pStyle w:val="CRCoverPage"/>
              <w:spacing w:after="0"/>
              <w:ind w:left="99"/>
              <w:rPr>
                <w:noProof/>
              </w:rPr>
            </w:pPr>
            <w:r>
              <w:rPr>
                <w:rFonts w:hint="eastAsia"/>
                <w:noProof/>
                <w:lang w:eastAsia="zh-CN"/>
              </w:rPr>
              <w:t>T</w:t>
            </w:r>
            <w:r>
              <w:rPr>
                <w:noProof/>
                <w:lang w:eastAsia="zh-CN"/>
              </w:rPr>
              <w:t>S/TR 38.300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6B299F16" w:rsidR="00EB7202" w:rsidRDefault="00EB7202" w:rsidP="00EB7202">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w:t>
            </w:r>
            <w:r w:rsidR="00166166">
              <w:rPr>
                <w:rFonts w:cs="Arial"/>
                <w:iCs/>
                <w:lang w:val="en-US" w:eastAsia="zh-CN"/>
              </w:rPr>
              <w:t>5</w:t>
            </w:r>
            <w:r>
              <w:rPr>
                <w:rFonts w:cs="Arial"/>
                <w:iCs/>
                <w:lang w:val="en-US" w:eastAsia="zh-CN"/>
              </w:rPr>
              <w:t>.0, and it will be implemented in Release 18 specification when available.</w:t>
            </w: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C907B41" w14:textId="77777777" w:rsidR="007747D4" w:rsidRPr="00D47ECF" w:rsidRDefault="007747D4" w:rsidP="007747D4">
      <w:pPr>
        <w:pStyle w:val="berschrift4"/>
      </w:pPr>
      <w:bookmarkStart w:id="3" w:name="_Toc60777179"/>
      <w:bookmarkStart w:id="4" w:name="_Toc124713109"/>
      <w:r w:rsidRPr="00D47ECF">
        <w:t>–</w:t>
      </w:r>
      <w:r w:rsidRPr="00D47ECF">
        <w:tab/>
      </w:r>
      <w:r w:rsidRPr="00D47ECF">
        <w:rPr>
          <w:i/>
        </w:rPr>
        <w:t>BWP-DownlinkDedicated</w:t>
      </w:r>
      <w:bookmarkEnd w:id="3"/>
      <w:bookmarkEnd w:id="4"/>
    </w:p>
    <w:p w14:paraId="1DD51467" w14:textId="77777777" w:rsidR="007747D4" w:rsidRPr="00D47ECF" w:rsidRDefault="007747D4" w:rsidP="007747D4">
      <w:r w:rsidRPr="00D47ECF">
        <w:t xml:space="preserve">The IE </w:t>
      </w:r>
      <w:r w:rsidRPr="00D47ECF">
        <w:rPr>
          <w:i/>
        </w:rPr>
        <w:t>BWP-DownlinkDedicated</w:t>
      </w:r>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BWP-DownlinkDedicated</w:t>
      </w:r>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 xml:space="preserve">BWP-DownlinkDedicated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r w:rsidRPr="00D47ECF">
              <w:rPr>
                <w:b/>
                <w:i/>
                <w:szCs w:val="22"/>
                <w:lang w:eastAsia="sv-SE"/>
              </w:rPr>
              <w:t>beamFailureRecoverySCellConfig</w:t>
            </w:r>
          </w:p>
          <w:p w14:paraId="2143EB7B"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SCells.</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r w:rsidRPr="00D47ECF">
              <w:rPr>
                <w:b/>
                <w:i/>
                <w:szCs w:val="22"/>
                <w:lang w:eastAsia="sv-SE"/>
              </w:rPr>
              <w:t>beamFailureRecoverySpCellConfig</w:t>
            </w:r>
          </w:p>
          <w:p w14:paraId="64F308F0"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the SpCell.</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r w:rsidRPr="00D47ECF">
              <w:rPr>
                <w:i/>
                <w:iCs/>
                <w:szCs w:val="22"/>
                <w:lang w:eastAsia="sv-SE"/>
              </w:rPr>
              <w:t>RadioLinkMonitoringConfig</w:t>
            </w:r>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r w:rsidRPr="00D47ECF">
              <w:rPr>
                <w:b/>
                <w:i/>
                <w:szCs w:val="22"/>
                <w:lang w:eastAsia="sv-SE"/>
              </w:rPr>
              <w:t>cfr-ConfigMulticast</w:t>
            </w:r>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dl-PPW-PreConfigToAddModList</w:t>
            </w:r>
          </w:p>
          <w:p w14:paraId="70920703"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dl-PPW-PreConfigToReleaseList</w:t>
            </w:r>
          </w:p>
          <w:p w14:paraId="603A2C95"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r w:rsidRPr="00D47ECF">
              <w:rPr>
                <w:b/>
                <w:i/>
                <w:szCs w:val="22"/>
                <w:lang w:eastAsia="sv-SE"/>
              </w:rPr>
              <w:t>harq-FeedbackEnablingforSPSactive</w:t>
            </w:r>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r w:rsidRPr="00D47ECF">
              <w:rPr>
                <w:b/>
                <w:i/>
                <w:szCs w:val="22"/>
                <w:lang w:eastAsia="sv-SE"/>
              </w:rPr>
              <w:t>nonCellDefiningSSB</w:t>
            </w:r>
          </w:p>
          <w:p w14:paraId="367ECBCA" w14:textId="325547C7"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commentRangeStart w:id="6"/>
            <w:r w:rsidRPr="00D47ECF">
              <w:rPr>
                <w:szCs w:val="22"/>
                <w:lang w:eastAsia="sv-SE"/>
              </w:rPr>
              <w:t>UE</w:t>
            </w:r>
            <w:commentRangeEnd w:id="6"/>
            <w:r w:rsidR="00165FBE">
              <w:rPr>
                <w:rStyle w:val="Kommentarzeichen"/>
                <w:rFonts w:ascii="Times New Roman" w:hAnsi="Times New Roman"/>
              </w:rPr>
              <w:commentReference w:id="6"/>
            </w:r>
            <w:r w:rsidRPr="00D47ECF">
              <w:rPr>
                <w:szCs w:val="22"/>
                <w:lang w:eastAsia="sv-SE"/>
              </w:rPr>
              <w:t xml:space="preserve"> operating in this BWP uses this SSB for the purposes for which it would otherwise have used the CD-SSB of the serving cell (e.g. obtaining sync, measurements, RLM</w:t>
            </w:r>
            <w:ins w:id="7" w:author="vivo-Chenli" w:date="2023-09-22T12:06:00Z">
              <w:r w:rsidR="00622129">
                <w:rPr>
                  <w:szCs w:val="22"/>
                  <w:lang w:eastAsia="sv-SE"/>
                </w:rPr>
                <w:t>, BFD</w:t>
              </w:r>
            </w:ins>
            <w:ins w:id="8" w:author="vivo-Chenli" w:date="2023-09-22T12:12:00Z">
              <w:r w:rsidR="003C24E7">
                <w:rPr>
                  <w:szCs w:val="22"/>
                  <w:lang w:eastAsia="sv-SE"/>
                </w:rPr>
                <w:t>, BM</w:t>
              </w:r>
            </w:ins>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"ssb-Index" configured in the </w:t>
            </w:r>
            <w:r w:rsidRPr="00D47ECF">
              <w:rPr>
                <w:i/>
                <w:iCs/>
                <w:szCs w:val="22"/>
                <w:lang w:eastAsia="sv-SE"/>
              </w:rPr>
              <w:t>RadioLinkMonitoringRS</w:t>
            </w:r>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PRACH-ResourceDedicatedBFR</w:t>
            </w:r>
            <w:r w:rsidRPr="00D47ECF">
              <w:rPr>
                <w:szCs w:val="22"/>
                <w:lang w:eastAsia="sv-SE"/>
              </w:rPr>
              <w:t>) refer implicitily to this NCD-SSB.</w:t>
            </w:r>
          </w:p>
          <w:p w14:paraId="395CD621" w14:textId="7F92F6E0" w:rsidR="007747D4" w:rsidRPr="00D47ECF" w:rsidRDefault="007747D4" w:rsidP="002130EF">
            <w:pPr>
              <w:pStyle w:val="TAL"/>
              <w:rPr>
                <w:b/>
                <w:i/>
                <w:szCs w:val="22"/>
                <w:lang w:eastAsia="sv-SE"/>
              </w:rPr>
            </w:pPr>
            <w:r w:rsidRPr="00D47ECF">
              <w:t xml:space="preserve">The NCD-SSB has the same values for the properties (e.g., </w:t>
            </w:r>
            <w:r w:rsidRPr="00D47ECF">
              <w:rPr>
                <w:i/>
                <w:iCs/>
              </w:rPr>
              <w:t>ssb-PositionsInBurst</w:t>
            </w:r>
            <w:r w:rsidRPr="00D47ECF">
              <w:t xml:space="preserve">, </w:t>
            </w:r>
            <w:r w:rsidRPr="00D47ECF">
              <w:rPr>
                <w:i/>
                <w:iCs/>
              </w:rPr>
              <w:t>PCI</w:t>
            </w:r>
            <w:r w:rsidRPr="00D47ECF">
              <w:t xml:space="preserve">, </w:t>
            </w:r>
            <w:r w:rsidRPr="00D47ECF">
              <w:rPr>
                <w:i/>
                <w:iCs/>
              </w:rPr>
              <w:t>ssb-periodicity</w:t>
            </w:r>
            <w:r w:rsidRPr="00D47ECF">
              <w:t xml:space="preserve">, </w:t>
            </w:r>
            <w:r w:rsidRPr="00D47ECF">
              <w:rPr>
                <w:i/>
                <w:iCs/>
              </w:rPr>
              <w:t>ssb-PBCH-BlockPower</w:t>
            </w:r>
            <w:r w:rsidRPr="00D47ECF">
              <w:t xml:space="preserve">) of the corresponding CD-SSB apart from the values of the properties configured in the </w:t>
            </w:r>
            <w:r w:rsidRPr="00D47ECF">
              <w:rPr>
                <w:i/>
                <w:iCs/>
              </w:rPr>
              <w:t>NonCellDefiningSSB-r17</w:t>
            </w:r>
            <w:r w:rsidRPr="00D47ECF">
              <w:t xml:space="preserve"> IE.</w:t>
            </w:r>
            <w:ins w:id="9" w:author="vivo-Chenli" w:date="2023-09-22T13:10:00Z">
              <w:r w:rsidR="00F35BE2" w:rsidRPr="00D47ECF">
                <w:rPr>
                  <w:bCs/>
                  <w:lang w:eastAsia="ko-KR"/>
                </w:rPr>
                <w:t xml:space="preserve"> </w:t>
              </w:r>
              <w:r w:rsidR="00F35BE2">
                <w:rPr>
                  <w:bCs/>
                  <w:lang w:eastAsia="ko-KR"/>
                </w:rPr>
                <w:t xml:space="preserve">If this </w:t>
              </w:r>
              <w:r w:rsidR="00F35BE2" w:rsidRPr="00EA37E6">
                <w:rPr>
                  <w:bCs/>
                  <w:lang w:eastAsia="ko-KR"/>
                </w:rPr>
                <w:t xml:space="preserve">field is absent, </w:t>
              </w:r>
            </w:ins>
            <w:ins w:id="10" w:author="vivo-Chenli" w:date="2023-09-22T15:09:00Z">
              <w:r w:rsidR="0030328B" w:rsidRPr="00EA37E6">
                <w:rPr>
                  <w:bCs/>
                  <w:lang w:eastAsia="ko-KR"/>
                </w:rPr>
                <w:t xml:space="preserve">the UE </w:t>
              </w:r>
              <w:r w:rsidR="0030328B" w:rsidRPr="00754CF1">
                <w:rPr>
                  <w:szCs w:val="22"/>
                  <w:lang w:eastAsia="sv-SE"/>
                </w:rPr>
                <w:t>performs BM/RLM/BFD</w:t>
              </w:r>
              <w:r w:rsidR="0030328B">
                <w:rPr>
                  <w:szCs w:val="22"/>
                  <w:lang w:eastAsia="sv-SE"/>
                </w:rPr>
                <w:t>/RRM</w:t>
              </w:r>
              <w:r w:rsidR="0030328B" w:rsidRPr="00754CF1">
                <w:rPr>
                  <w:szCs w:val="22"/>
                  <w:lang w:eastAsia="sv-SE"/>
                </w:rPr>
                <w:t xml:space="preserve"> based on </w:t>
              </w:r>
            </w:ins>
            <w:ins w:id="11" w:author="vivo-Chenli" w:date="2023-09-25T10:31:00Z">
              <w:r w:rsidR="00595F7B">
                <w:rPr>
                  <w:szCs w:val="22"/>
                  <w:lang w:eastAsia="sv-SE"/>
                </w:rPr>
                <w:t xml:space="preserve">CSI-RS, </w:t>
              </w:r>
              <w:r w:rsidR="002771CE">
                <w:rPr>
                  <w:szCs w:val="22"/>
                  <w:lang w:eastAsia="sv-SE"/>
                </w:rPr>
                <w:t xml:space="preserve">or </w:t>
              </w:r>
            </w:ins>
            <w:ins w:id="12" w:author="vivo-Chenli" w:date="2023-09-22T15:09:00Z">
              <w:r w:rsidR="0030328B" w:rsidRPr="00754CF1">
                <w:rPr>
                  <w:szCs w:val="22"/>
                  <w:lang w:eastAsia="sv-SE"/>
                </w:rPr>
                <w:t>SSB outside the active BWP with interruptions</w:t>
              </w:r>
              <w:r w:rsidR="0030328B">
                <w:rPr>
                  <w:szCs w:val="22"/>
                  <w:lang w:eastAsia="sv-SE"/>
                </w:rPr>
                <w:t xml:space="preserve"> or without interruptions based on UE capability.</w:t>
              </w:r>
            </w:ins>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r w:rsidRPr="00D47ECF">
              <w:rPr>
                <w:b/>
                <w:i/>
                <w:szCs w:val="22"/>
                <w:lang w:eastAsia="sv-SE"/>
              </w:rPr>
              <w:t>pdcch-Config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r w:rsidRPr="00D47ECF">
              <w:rPr>
                <w:b/>
                <w:i/>
                <w:szCs w:val="22"/>
                <w:lang w:eastAsia="sv-SE"/>
              </w:rPr>
              <w:t>pdsch-Config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r w:rsidRPr="00D47ECF">
              <w:rPr>
                <w:b/>
                <w:i/>
                <w:szCs w:val="22"/>
                <w:lang w:eastAsia="sv-SE"/>
              </w:rPr>
              <w:t>preConfGapStatus</w:t>
            </w:r>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r w:rsidRPr="00D47ECF">
              <w:rPr>
                <w:rFonts w:eastAsia="Calibri"/>
                <w:i/>
                <w:iCs/>
                <w:szCs w:val="22"/>
                <w:lang w:eastAsia="sv-SE"/>
              </w:rPr>
              <w:t>preConfigInd</w:t>
            </w:r>
            <w:r w:rsidRPr="00D47ECF">
              <w:rPr>
                <w:szCs w:val="22"/>
                <w:lang w:eastAsia="sv-SE"/>
              </w:rPr>
              <w:t xml:space="preserve">) are activated or deactivated upon the switch to this BWP. </w:t>
            </w:r>
            <w:bookmarkStart w:id="13"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3"/>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r w:rsidRPr="00D47ECF">
              <w:rPr>
                <w:b/>
                <w:i/>
                <w:szCs w:val="22"/>
                <w:lang w:eastAsia="sv-SE"/>
              </w:rPr>
              <w:t>servingCellMO</w:t>
            </w:r>
          </w:p>
          <w:p w14:paraId="279B4A98" w14:textId="421EA900" w:rsidR="007747D4" w:rsidRPr="00D47ECF" w:rsidRDefault="007747D4" w:rsidP="002130EF">
            <w:pPr>
              <w:pStyle w:val="TAL"/>
              <w:rPr>
                <w:b/>
                <w:i/>
                <w:szCs w:val="22"/>
                <w:lang w:eastAsia="sv-SE"/>
              </w:rPr>
            </w:pPr>
            <w:r w:rsidRPr="00D47ECF">
              <w:rPr>
                <w:i/>
                <w:szCs w:val="22"/>
                <w:lang w:eastAsia="sv-SE"/>
              </w:rPr>
              <w:t xml:space="preserve">measObjectId </w:t>
            </w:r>
            <w:r w:rsidRPr="00D47ECF">
              <w:rPr>
                <w:szCs w:val="22"/>
                <w:lang w:eastAsia="sv-SE"/>
              </w:rPr>
              <w:t xml:space="preserve">of the </w:t>
            </w:r>
            <w:r w:rsidRPr="00D47ECF">
              <w:rPr>
                <w:i/>
                <w:szCs w:val="22"/>
                <w:lang w:eastAsia="sv-SE"/>
              </w:rPr>
              <w:t>MeasObjectNR</w:t>
            </w:r>
            <w:r w:rsidRPr="00D47ECF">
              <w:rPr>
                <w:szCs w:val="22"/>
                <w:lang w:eastAsia="sv-SE"/>
              </w:rPr>
              <w:t xml:space="preserve"> in </w:t>
            </w:r>
            <w:r w:rsidRPr="00D47ECF">
              <w:rPr>
                <w:i/>
                <w:lang w:eastAsia="sv-SE"/>
              </w:rPr>
              <w:t>MeasConfig</w:t>
            </w:r>
            <w:r w:rsidRPr="00D47ECF">
              <w:rPr>
                <w:lang w:eastAsia="sv-SE"/>
              </w:rPr>
              <w:t xml:space="preserve"> which is </w:t>
            </w:r>
            <w:r w:rsidRPr="00D47ECF">
              <w:rPr>
                <w:szCs w:val="22"/>
                <w:lang w:eastAsia="sv-SE"/>
              </w:rPr>
              <w:t xml:space="preserve">associated to the serving cell. For this </w:t>
            </w:r>
            <w:r w:rsidRPr="00D47ECF">
              <w:rPr>
                <w:i/>
                <w:szCs w:val="22"/>
                <w:lang w:eastAsia="sv-SE"/>
              </w:rPr>
              <w:t>MeasObjectNR</w:t>
            </w:r>
            <w:r w:rsidRPr="00D47ECF">
              <w:rPr>
                <w:szCs w:val="22"/>
                <w:lang w:eastAsia="sv-SE"/>
              </w:rPr>
              <w:t xml:space="preserve">, the following relationship applies between this </w:t>
            </w:r>
            <w:r w:rsidRPr="00D47ECF">
              <w:rPr>
                <w:i/>
                <w:iCs/>
                <w:szCs w:val="22"/>
                <w:lang w:eastAsia="sv-SE"/>
              </w:rPr>
              <w:t>MeasObjectNR</w:t>
            </w:r>
            <w:r w:rsidRPr="00D47ECF">
              <w:rPr>
                <w:szCs w:val="22"/>
                <w:lang w:eastAsia="sv-SE"/>
              </w:rPr>
              <w:t xml:space="preserve"> and </w:t>
            </w:r>
            <w:r w:rsidRPr="00D47ECF">
              <w:rPr>
                <w:i/>
                <w:iCs/>
                <w:szCs w:val="22"/>
                <w:lang w:eastAsia="sv-SE"/>
              </w:rPr>
              <w:t>nonCellDefiningSSB</w:t>
            </w:r>
            <w:r w:rsidRPr="00D47ECF">
              <w:rPr>
                <w:szCs w:val="22"/>
                <w:lang w:eastAsia="sv-SE"/>
              </w:rPr>
              <w:t xml:space="preserve"> in </w:t>
            </w:r>
            <w:r w:rsidRPr="00D47ECF">
              <w:rPr>
                <w:i/>
                <w:iCs/>
                <w:szCs w:val="22"/>
                <w:lang w:eastAsia="sv-SE"/>
              </w:rPr>
              <w:t>BWP-DownlinkDedicated</w:t>
            </w:r>
            <w:r w:rsidRPr="00D47ECF">
              <w:rPr>
                <w:szCs w:val="22"/>
                <w:lang w:eastAsia="sv-SE"/>
              </w:rPr>
              <w:t xml:space="preserve"> of the associated downlink BWP: if </w:t>
            </w:r>
            <w:r w:rsidRPr="00D47ECF">
              <w:rPr>
                <w:i/>
                <w:szCs w:val="22"/>
                <w:lang w:eastAsia="sv-SE"/>
              </w:rPr>
              <w:t>ssbFrequency</w:t>
            </w:r>
            <w:r w:rsidRPr="00D47ECF">
              <w:rPr>
                <w:szCs w:val="22"/>
                <w:lang w:eastAsia="sv-SE"/>
              </w:rPr>
              <w:t xml:space="preserve"> is configured, its value is the same as the </w:t>
            </w:r>
            <w:r w:rsidRPr="00D47ECF">
              <w:rPr>
                <w:i/>
                <w:lang w:eastAsia="sv-SE"/>
              </w:rPr>
              <w:t>absoluteFrequencySSB</w:t>
            </w:r>
            <w:r w:rsidRPr="00D47ECF">
              <w:rPr>
                <w:iCs/>
                <w:lang w:eastAsia="sv-SE"/>
              </w:rPr>
              <w:t xml:space="preserve"> in the </w:t>
            </w:r>
            <w:r w:rsidRPr="00D47ECF">
              <w:rPr>
                <w:rFonts w:eastAsia="DengXian"/>
                <w:i/>
                <w:lang w:eastAsia="zh-CN"/>
              </w:rPr>
              <w:t>nonCellDefiningSSB</w:t>
            </w:r>
            <w:r w:rsidRPr="00D47ECF">
              <w:rPr>
                <w:lang w:eastAsia="sv-SE"/>
              </w:rPr>
              <w:t xml:space="preserve">. </w:t>
            </w:r>
            <w:r w:rsidRPr="00D47ECF">
              <w:rPr>
                <w:rFonts w:eastAsia="Calibri"/>
                <w:bCs/>
                <w:szCs w:val="22"/>
                <w:lang w:eastAsia="sv-SE"/>
              </w:rPr>
              <w:t>If the field is present in a downlink BWP and the BWP is activated, the</w:t>
            </w:r>
            <w:del w:id="14"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commentRangeStart w:id="15"/>
            <w:r w:rsidRPr="00D47ECF">
              <w:rPr>
                <w:rFonts w:eastAsia="Calibri"/>
                <w:bCs/>
                <w:szCs w:val="22"/>
                <w:lang w:eastAsia="sv-SE"/>
              </w:rPr>
              <w:t xml:space="preserve">UE </w:t>
            </w:r>
            <w:commentRangeEnd w:id="15"/>
            <w:r w:rsidR="007C19B3">
              <w:rPr>
                <w:rStyle w:val="Kommentarzeichen"/>
                <w:rFonts w:ascii="Times New Roman" w:hAnsi="Times New Roman"/>
              </w:rPr>
              <w:commentReference w:id="15"/>
            </w:r>
            <w:r w:rsidRPr="00D47ECF">
              <w:rPr>
                <w:rFonts w:eastAsia="Calibri"/>
                <w:bCs/>
                <w:szCs w:val="22"/>
                <w:lang w:eastAsia="sv-SE"/>
              </w:rPr>
              <w:t xml:space="preserve">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16" w:author="vivo-Chenli" w:date="2023-09-28T09:29:00Z">
              <w:r w:rsidRPr="00D47ECF" w:rsidDel="00D20352">
                <w:rPr>
                  <w:rFonts w:eastAsia="Calibri"/>
                  <w:szCs w:val="22"/>
                  <w:lang w:eastAsia="sv-SE"/>
                </w:rPr>
                <w:delText xml:space="preserve">RedCap </w:delText>
              </w:r>
            </w:del>
            <w:commentRangeStart w:id="17"/>
            <w:r w:rsidRPr="00D47ECF">
              <w:rPr>
                <w:rFonts w:eastAsia="Calibri"/>
                <w:bCs/>
                <w:szCs w:val="22"/>
                <w:lang w:eastAsia="sv-SE"/>
              </w:rPr>
              <w:t xml:space="preserve">UE </w:t>
            </w:r>
            <w:commentRangeEnd w:id="17"/>
            <w:r w:rsidR="002A001A">
              <w:rPr>
                <w:rStyle w:val="Kommentarzeichen"/>
                <w:rFonts w:ascii="Times New Roman" w:hAnsi="Times New Roman"/>
              </w:rPr>
              <w:commentReference w:id="17"/>
            </w:r>
            <w:r w:rsidRPr="00D47ECF">
              <w:rPr>
                <w:rFonts w:eastAsia="Calibri"/>
                <w:bCs/>
                <w:szCs w:val="22"/>
                <w:lang w:eastAsia="sv-SE"/>
              </w:rPr>
              <w:t xml:space="preserve">uses the </w:t>
            </w:r>
            <w:r w:rsidRPr="00D47ECF">
              <w:rPr>
                <w:rFonts w:eastAsia="Calibri"/>
                <w:bCs/>
                <w:i/>
                <w:iCs/>
                <w:szCs w:val="22"/>
                <w:lang w:eastAsia="sv-SE"/>
              </w:rPr>
              <w:t>servingCellMO</w:t>
            </w:r>
            <w:r w:rsidRPr="00D47ECF">
              <w:rPr>
                <w:rFonts w:eastAsia="Calibri"/>
                <w:bCs/>
                <w:szCs w:val="22"/>
                <w:lang w:eastAsia="sv-SE"/>
              </w:rPr>
              <w:t xml:space="preserve"> in </w:t>
            </w:r>
            <w:r w:rsidRPr="00D47ECF">
              <w:rPr>
                <w:rFonts w:eastAsia="Calibri"/>
                <w:bCs/>
                <w:i/>
                <w:iCs/>
                <w:szCs w:val="22"/>
                <w:lang w:eastAsia="sv-SE"/>
              </w:rPr>
              <w:t xml:space="preserve">ServingCellConfig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r w:rsidRPr="00D47ECF">
              <w:rPr>
                <w:b/>
                <w:i/>
                <w:szCs w:val="22"/>
                <w:lang w:eastAsia="sv-SE"/>
              </w:rPr>
              <w:t>sps-Config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r w:rsidRPr="00D47ECF">
              <w:rPr>
                <w:i/>
                <w:lang w:eastAsia="sv-SE"/>
              </w:rPr>
              <w:t>sps-Config</w:t>
            </w:r>
            <w:r w:rsidRPr="00D47ECF">
              <w:rPr>
                <w:szCs w:val="22"/>
                <w:lang w:eastAsia="sv-SE"/>
              </w:rPr>
              <w:t xml:space="preserve"> when there is an active configured downlink assignment (see TS 38.321 [3]). However, the NW may release the </w:t>
            </w:r>
            <w:r w:rsidRPr="00D47ECF">
              <w:rPr>
                <w:i/>
                <w:lang w:eastAsia="sv-SE"/>
              </w:rPr>
              <w:t>sps-Config</w:t>
            </w:r>
            <w:r w:rsidRPr="00D47ECF">
              <w:rPr>
                <w:szCs w:val="22"/>
                <w:lang w:eastAsia="sv-SE"/>
              </w:rPr>
              <w:t xml:space="preserve"> at any time. Network can only configure SPS in one BWP using either this field or </w:t>
            </w:r>
            <w:r w:rsidRPr="00D47ECF">
              <w:rPr>
                <w:i/>
                <w:iCs/>
                <w:szCs w:val="22"/>
                <w:lang w:eastAsia="sv-SE"/>
              </w:rPr>
              <w:t>sps-ConfigToAddModList.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r w:rsidRPr="00D47ECF">
              <w:rPr>
                <w:b/>
                <w:i/>
              </w:rPr>
              <w:t>sps-ConfigDeactivationStateList</w:t>
            </w:r>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D47ECF">
              <w:rPr>
                <w:i/>
              </w:rPr>
              <w:t>harq-CodebookID</w:t>
            </w:r>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r w:rsidRPr="00D47ECF">
              <w:rPr>
                <w:b/>
                <w:i/>
                <w:szCs w:val="22"/>
                <w:lang w:eastAsia="sv-SE"/>
              </w:rPr>
              <w:lastRenderedPageBreak/>
              <w:t>sps-Config</w:t>
            </w:r>
            <w:r w:rsidRPr="00D47ECF">
              <w:rPr>
                <w:b/>
                <w:i/>
                <w:szCs w:val="22"/>
              </w:rPr>
              <w:t>ToAddMod</w:t>
            </w:r>
            <w:r w:rsidRPr="00D47ECF">
              <w:rPr>
                <w:b/>
                <w:i/>
                <w:szCs w:val="22"/>
                <w:lang w:eastAsia="sv-SE"/>
              </w:rPr>
              <w:t>List</w:t>
            </w:r>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r w:rsidRPr="00D47ECF">
              <w:rPr>
                <w:b/>
                <w:i/>
              </w:rPr>
              <w:t>sps-ConfigToReleaseList</w:t>
            </w:r>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r w:rsidRPr="00D47ECF">
              <w:rPr>
                <w:b/>
                <w:i/>
                <w:szCs w:val="22"/>
                <w:lang w:eastAsia="sv-SE"/>
              </w:rPr>
              <w:t>radioLinkMonitoringConfig</w:t>
            </w:r>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SCells, only periodic 1-port CSI-RS can be configured in IE </w:t>
            </w:r>
            <w:r w:rsidRPr="00D47ECF">
              <w:rPr>
                <w:rFonts w:cs="Arial"/>
                <w:i/>
                <w:lang w:eastAsia="x-none"/>
              </w:rPr>
              <w:t>RadioLinkMonitoringConfig</w:t>
            </w:r>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r w:rsidRPr="00D47ECF">
              <w:rPr>
                <w:b/>
                <w:bCs/>
                <w:i/>
                <w:iCs/>
              </w:rPr>
              <w:t>sl-PDCCH-Config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CS-RNTI) for NR sidelink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Indicates the UE specific PDCCH configurations for receiving SL grants (i.e. sidelink SPS) for V2X sidelink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r w:rsidRPr="00D47ECF">
              <w:rPr>
                <w:rFonts w:eastAsia="Calibri"/>
                <w:b w:val="0"/>
                <w:bCs/>
                <w:i/>
                <w:iCs/>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18" w:author="vivo-Chenli" w:date="2023-09-22T15:19:00Z">
              <w:r w:rsidRPr="00D47ECF" w:rsidDel="005F2A0E">
                <w:rPr>
                  <w:rFonts w:eastAsia="Calibri"/>
                  <w:b w:val="0"/>
                  <w:bCs/>
                  <w:szCs w:val="22"/>
                  <w:lang w:eastAsia="sv-SE"/>
                </w:rPr>
                <w:delText xml:space="preserve">the UE is a RedCap UE and </w:delText>
              </w:r>
            </w:del>
            <w:r w:rsidRPr="00D47ECF">
              <w:rPr>
                <w:rFonts w:eastAsia="Calibri"/>
                <w:b w:val="0"/>
                <w:bCs/>
                <w:i/>
                <w:iCs/>
                <w:szCs w:val="22"/>
                <w:lang w:eastAsia="sv-SE"/>
              </w:rPr>
              <w:t>nonCellDefiningSSB</w:t>
            </w:r>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r w:rsidRPr="00D47ECF">
              <w:rPr>
                <w:rFonts w:eastAsia="Calibri"/>
                <w:i/>
                <w:szCs w:val="22"/>
                <w:lang w:eastAsia="sv-SE"/>
              </w:rPr>
              <w:t>PreConfigMG</w:t>
            </w:r>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r w:rsidRPr="00D47ECF">
              <w:rPr>
                <w:rFonts w:eastAsia="Calibri"/>
                <w:i/>
                <w:iCs/>
                <w:szCs w:val="22"/>
                <w:lang w:eastAsia="sv-SE"/>
              </w:rPr>
              <w:t>preConfigInd</w:t>
            </w:r>
            <w:r w:rsidRPr="00D47ECF">
              <w:rPr>
                <w:rFonts w:eastAsia="Calibri"/>
                <w:szCs w:val="22"/>
                <w:lang w:eastAsia="sv-SE"/>
              </w:rPr>
              <w:t xml:space="preserve"> or there is at least one per FR gap of the same FR which the BWP belongs to and configured with </w:t>
            </w:r>
            <w:r w:rsidRPr="00D47ECF">
              <w:rPr>
                <w:rFonts w:eastAsia="Calibri"/>
                <w:i/>
                <w:iCs/>
                <w:szCs w:val="22"/>
                <w:lang w:eastAsia="sv-SE"/>
              </w:rPr>
              <w:t>preConfigInd</w:t>
            </w:r>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r w:rsidRPr="00D47ECF">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BWP-DownlinkDedicated</w:t>
            </w:r>
            <w:r w:rsidRPr="00D47ECF">
              <w:rPr>
                <w:rFonts w:eastAsia="Calibri"/>
                <w:szCs w:val="22"/>
                <w:lang w:eastAsia="sv-SE"/>
              </w:rPr>
              <w:t xml:space="preserve"> of an Scell.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r w:rsidRPr="00D47ECF">
              <w:rPr>
                <w:rFonts w:eastAsia="Calibri"/>
                <w:i/>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BWP-DownlinkDedicated</w:t>
            </w:r>
            <w:r w:rsidRPr="00D47ECF">
              <w:rPr>
                <w:rFonts w:eastAsia="Calibri"/>
                <w:szCs w:val="22"/>
                <w:lang w:eastAsia="sv-SE"/>
              </w:rPr>
              <w:t xml:space="preserve"> of an Spcell.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277DDF9B" w14:textId="77777777" w:rsidR="00CD5CCC" w:rsidRDefault="00CD5CCC" w:rsidP="00CD5CCC">
      <w:pPr>
        <w:pStyle w:val="berschrift4"/>
      </w:pPr>
      <w:bookmarkStart w:id="19" w:name="_Toc139045512"/>
      <w:bookmarkStart w:id="20" w:name="_Toc60777182"/>
      <w:bookmarkStart w:id="21" w:name="_Toc131064908"/>
      <w:r>
        <w:t>–</w:t>
      </w:r>
      <w:r>
        <w:tab/>
      </w:r>
      <w:r>
        <w:rPr>
          <w:i/>
        </w:rPr>
        <w:t>BWP-UplinkCommon</w:t>
      </w:r>
      <w:bookmarkEnd w:id="19"/>
    </w:p>
    <w:p w14:paraId="22F7F8BB" w14:textId="77777777" w:rsidR="00CD5CCC" w:rsidRDefault="00CD5CCC" w:rsidP="00CD5CCC">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BWP-UplinkCommon</w:t>
      </w:r>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 xml:space="preserve">BWP-UplinkCommon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r>
              <w:rPr>
                <w:b/>
                <w:bCs/>
                <w:i/>
                <w:iCs/>
                <w:lang w:eastAsia="sv-SE"/>
              </w:rPr>
              <w:t>additionalRACH-ConfigList</w:t>
            </w:r>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r>
              <w:rPr>
                <w:i/>
                <w:lang w:eastAsia="sv-SE"/>
              </w:rPr>
              <w:t>rach-ConfigCommon</w:t>
            </w:r>
            <w:r>
              <w:rPr>
                <w:lang w:eastAsia="sv-SE"/>
              </w:rPr>
              <w:t xml:space="preserve"> and by </w:t>
            </w:r>
            <w:r>
              <w:rPr>
                <w:i/>
                <w:lang w:eastAsia="sv-SE"/>
              </w:rPr>
              <w:t>msgA-ConfigCommon</w:t>
            </w:r>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r>
              <w:rPr>
                <w:rFonts w:cs="Arial"/>
                <w:i/>
                <w:lang w:eastAsia="sv-SE"/>
              </w:rPr>
              <w:t>rach-ConfigCommon</w:t>
            </w:r>
            <w:r>
              <w:rPr>
                <w:rFonts w:cs="Arial"/>
                <w:lang w:eastAsia="sv-SE"/>
              </w:rPr>
              <w:t xml:space="preserve"> and </w:t>
            </w:r>
            <w:r>
              <w:rPr>
                <w:rFonts w:cs="Arial"/>
                <w:i/>
                <w:lang w:eastAsia="sv-SE"/>
              </w:rPr>
              <w:t>msgA-ConfigCommon</w:t>
            </w:r>
            <w:r>
              <w:rPr>
                <w:rFonts w:cs="Arial"/>
                <w:lang w:eastAsia="sv-SE"/>
              </w:rPr>
              <w:t xml:space="preserve"> are configured for a specific </w:t>
            </w:r>
            <w:r>
              <w:rPr>
                <w:rFonts w:cs="Arial"/>
                <w:i/>
                <w:iCs/>
                <w:lang w:eastAsia="sv-SE"/>
              </w:rPr>
              <w:t>FeatureCombination</w:t>
            </w:r>
            <w:r>
              <w:rPr>
                <w:rFonts w:cs="Arial"/>
                <w:lang w:eastAsia="sv-SE"/>
              </w:rPr>
              <w:t xml:space="preserve">, the network always provides them in the same </w:t>
            </w:r>
            <w:r>
              <w:rPr>
                <w:rFonts w:cs="Arial"/>
                <w:i/>
                <w:lang w:eastAsia="sv-SE"/>
              </w:rPr>
              <w:t>additionalRACH-Config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r>
              <w:rPr>
                <w:b/>
                <w:bCs/>
                <w:i/>
                <w:iCs/>
                <w:lang w:eastAsia="sv-SE"/>
              </w:rPr>
              <w:t>enableRA-PrioritizationForSlicing</w:t>
            </w:r>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r>
              <w:rPr>
                <w:i/>
              </w:rPr>
              <w:t>ra-PrioritizationForSlicing/ra-PrioritizationForSlicingTwoStep</w:t>
            </w:r>
            <w:r>
              <w:rPr>
                <w:bCs/>
                <w:iCs/>
                <w:lang w:eastAsia="ko-KR"/>
              </w:rPr>
              <w:t xml:space="preserve"> should override the </w:t>
            </w:r>
            <w:r>
              <w:rPr>
                <w:bCs/>
                <w:i/>
                <w:lang w:eastAsia="ko-KR"/>
              </w:rPr>
              <w:t>ra-PrioritizationForAccessIdentity</w:t>
            </w:r>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r>
              <w:rPr>
                <w:i/>
              </w:rPr>
              <w:t>ra-PrioritizationForSlicing/ra-PrioritizationForSlicingTwoStep</w:t>
            </w:r>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
                <w:lang w:eastAsia="ko-KR"/>
              </w:rPr>
              <w:t>ra-PrioritizationForAccessIdentity</w:t>
            </w:r>
            <w:r>
              <w:rPr>
                <w:bCs/>
                <w:iCs/>
                <w:lang w:eastAsia="ko-KR"/>
              </w:rPr>
              <w:t xml:space="preserve">. If the field is absent, whether to use </w:t>
            </w:r>
            <w:r>
              <w:rPr>
                <w:i/>
              </w:rPr>
              <w:t>ra-PrioritizationForSlicing/ra-PrioritizationForSlicingTwoStep</w:t>
            </w:r>
            <w:r>
              <w:rPr>
                <w:bCs/>
                <w:iCs/>
                <w:lang w:eastAsia="ko-KR"/>
              </w:rPr>
              <w:t xml:space="preserve"> or </w:t>
            </w:r>
            <w:r>
              <w:rPr>
                <w:bCs/>
                <w:i/>
                <w:lang w:eastAsia="ko-KR"/>
              </w:rPr>
              <w:t>ra-PrioritizationForAccessIdentity</w:t>
            </w:r>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r>
              <w:rPr>
                <w:b/>
                <w:i/>
                <w:szCs w:val="22"/>
              </w:rPr>
              <w:t>msgA-ConfigCommon</w:t>
            </w:r>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MsgA in 2-step random access type procedure. The NW can configure </w:t>
            </w:r>
            <w:r w:rsidRPr="00E853FB">
              <w:rPr>
                <w:i/>
                <w:iCs/>
                <w:szCs w:val="22"/>
              </w:rPr>
              <w:t>msgA-ConfigCommon</w:t>
            </w:r>
            <w:r w:rsidRPr="00E853FB">
              <w:rPr>
                <w:szCs w:val="22"/>
              </w:rPr>
              <w:t xml:space="preserve"> only for UL BWPs if the linked DL BWPs (same bwp-Id as UL-BWP) are the initial DL BWPs or DL BWPs containing the SSB associated to the initial DL BWP</w:t>
            </w:r>
            <w:r w:rsidRPr="00E853FB">
              <w:rPr>
                <w:szCs w:val="22"/>
                <w:lang w:eastAsia="sv-SE"/>
              </w:rPr>
              <w:t xml:space="preserve"> or </w:t>
            </w:r>
            <w:del w:id="22"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r w:rsidRPr="00E853FB">
              <w:rPr>
                <w:i/>
                <w:iCs/>
                <w:szCs w:val="22"/>
                <w:lang w:eastAsia="sv-SE"/>
              </w:rPr>
              <w:t>nonCellDefiningSSB</w:t>
            </w:r>
            <w:r w:rsidRPr="00E853FB">
              <w:rPr>
                <w:szCs w:val="22"/>
                <w:lang w:eastAsia="sv-SE"/>
              </w:rPr>
              <w:t xml:space="preserve"> or</w:t>
            </w:r>
            <w:ins w:id="23" w:author="vivo-Chenli" w:date="2023-09-22T15:30:00Z">
              <w:r w:rsidR="00A656CC">
                <w:rPr>
                  <w:szCs w:val="22"/>
                  <w:lang w:eastAsia="sv-SE"/>
                </w:rPr>
                <w:t>, for RedCap UEs,</w:t>
              </w:r>
            </w:ins>
            <w:r w:rsidRPr="00E853FB">
              <w:rPr>
                <w:szCs w:val="22"/>
                <w:lang w:eastAsia="sv-SE"/>
              </w:rPr>
              <w:t xml:space="preserve"> the RedCap-specific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r>
              <w:rPr>
                <w:b/>
                <w:i/>
                <w:szCs w:val="22"/>
                <w:lang w:eastAsia="sv-SE"/>
              </w:rPr>
              <w:t>pucch-ConfigCommon</w:t>
            </w:r>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r>
              <w:rPr>
                <w:b/>
                <w:i/>
                <w:szCs w:val="22"/>
                <w:lang w:eastAsia="sv-SE"/>
              </w:rPr>
              <w:t>pusch-ConfigCommon</w:t>
            </w:r>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r>
              <w:rPr>
                <w:b/>
                <w:i/>
                <w:szCs w:val="22"/>
                <w:lang w:eastAsia="sv-SE"/>
              </w:rPr>
              <w:t>rach-ConfigCommon</w:t>
            </w:r>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RACH-ConfigCommon</w:t>
            </w:r>
            <w:r w:rsidRPr="00E853FB">
              <w:rPr>
                <w:szCs w:val="22"/>
                <w:lang w:eastAsia="sv-SE"/>
              </w:rPr>
              <w:t xml:space="preserve">) only for UL BWPs if the linked DL BWPs (same </w:t>
            </w:r>
            <w:r w:rsidRPr="00E853FB">
              <w:rPr>
                <w:i/>
                <w:lang w:eastAsia="sv-SE"/>
              </w:rPr>
              <w:t>bwp-Id</w:t>
            </w:r>
            <w:r w:rsidRPr="00E853FB">
              <w:rPr>
                <w:szCs w:val="22"/>
                <w:lang w:eastAsia="sv-SE"/>
              </w:rPr>
              <w:t xml:space="preserve"> as UL-BWP) are the initial DL BWPs or DL BWPs containing the SSB associated to the initial DL BWP or </w:t>
            </w:r>
            <w:del w:id="24"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r w:rsidRPr="00E853FB">
              <w:rPr>
                <w:i/>
                <w:iCs/>
                <w:szCs w:val="22"/>
                <w:lang w:eastAsia="sv-SE"/>
              </w:rPr>
              <w:t>nonCellDefiningSSB</w:t>
            </w:r>
            <w:r w:rsidRPr="00E853FB">
              <w:rPr>
                <w:szCs w:val="22"/>
                <w:lang w:eastAsia="sv-SE"/>
              </w:rPr>
              <w:t xml:space="preserve"> or</w:t>
            </w:r>
            <w:ins w:id="25" w:author="vivo-Chenli" w:date="2023-09-22T15:31:00Z">
              <w:r w:rsidR="00C57458">
                <w:rPr>
                  <w:szCs w:val="22"/>
                  <w:lang w:eastAsia="sv-SE"/>
                </w:rPr>
                <w:t xml:space="preserve">, </w:t>
              </w:r>
              <w:r w:rsidR="00C57458" w:rsidRPr="00E853FB">
                <w:rPr>
                  <w:szCs w:val="22"/>
                  <w:lang w:eastAsia="sv-SE"/>
                </w:rPr>
                <w:t>for RedCap UEs</w:t>
              </w:r>
              <w:r w:rsidR="00C57458">
                <w:rPr>
                  <w:szCs w:val="22"/>
                  <w:lang w:eastAsia="sv-SE"/>
                </w:rPr>
                <w:t>,</w:t>
              </w:r>
            </w:ins>
            <w:r w:rsidRPr="00E853FB">
              <w:rPr>
                <w:szCs w:val="22"/>
                <w:lang w:eastAsia="sv-SE"/>
              </w:rPr>
              <w:t xml:space="preserve"> the RedCap-specific initial downlink BWP. The network configures </w:t>
            </w:r>
            <w:r w:rsidRPr="00E853FB">
              <w:rPr>
                <w:i/>
                <w:lang w:eastAsia="sv-SE"/>
              </w:rPr>
              <w:t>rach-ConfigCommon</w:t>
            </w:r>
            <w:r w:rsidRPr="00E853FB">
              <w:rPr>
                <w:szCs w:val="22"/>
                <w:lang w:eastAsia="sv-SE"/>
              </w:rPr>
              <w:t xml:space="preserve">, whenever it configures contention free random access (for reconfiguration with sync or for beam failure recovery). For RedCap-specific initial uplink BWP, </w:t>
            </w:r>
            <w:r w:rsidRPr="00E853FB">
              <w:rPr>
                <w:i/>
                <w:szCs w:val="22"/>
                <w:lang w:eastAsia="sv-SE"/>
              </w:rPr>
              <w:t>rach-ConfigCommon</w:t>
            </w:r>
            <w:r w:rsidRPr="00E853FB">
              <w:rPr>
                <w:szCs w:val="22"/>
                <w:lang w:eastAsia="sv-SE"/>
              </w:rPr>
              <w:t xml:space="preserve"> </w:t>
            </w:r>
            <w:r w:rsidRPr="00E853FB">
              <w:rPr>
                <w:szCs w:val="22"/>
                <w:lang w:eastAsia="zh-CN"/>
              </w:rPr>
              <w:t>is always</w:t>
            </w:r>
            <w:r w:rsidRPr="00E853FB">
              <w:rPr>
                <w:szCs w:val="22"/>
                <w:lang w:eastAsia="sv-SE"/>
              </w:rPr>
              <w:t xml:space="preserve"> configured when </w:t>
            </w:r>
            <w:r w:rsidRPr="00E853FB">
              <w:rPr>
                <w:i/>
                <w:iCs/>
                <w:szCs w:val="22"/>
                <w:lang w:eastAsia="sv-SE"/>
              </w:rPr>
              <w:t>msgA-ConfigCommon</w:t>
            </w:r>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r>
              <w:rPr>
                <w:b/>
                <w:i/>
                <w:szCs w:val="22"/>
                <w:lang w:eastAsia="sv-SE"/>
              </w:rPr>
              <w:t>rach-ConfigCommonIAB</w:t>
            </w:r>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r>
              <w:rPr>
                <w:b/>
                <w:bCs/>
                <w:i/>
                <w:iCs/>
                <w:lang w:eastAsia="sv-SE"/>
              </w:rPr>
              <w:t>useInterlacePUCCH-PUSCH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DengXian"/>
                <w:lang w:eastAsia="zh-CN"/>
              </w:rPr>
            </w:pPr>
            <w:r>
              <w:rPr>
                <w:rFonts w:eastAsia="DengXian"/>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BWP-UplinkCommon</w:t>
            </w:r>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DengXian"/>
                <w:lang w:eastAsia="zh-CN"/>
              </w:rPr>
              <w:t xml:space="preserve">The field is optionally present in </w:t>
            </w:r>
            <w:r>
              <w:rPr>
                <w:rFonts w:eastAsia="DengXian"/>
                <w:i/>
                <w:iCs/>
                <w:lang w:eastAsia="zh-CN"/>
              </w:rPr>
              <w:t>SIB1</w:t>
            </w:r>
            <w:r>
              <w:rPr>
                <w:rFonts w:eastAsia="DengXian"/>
                <w:lang w:eastAsia="zh-CN"/>
              </w:rPr>
              <w:t xml:space="preserve">, Need R, if both parameters </w:t>
            </w:r>
            <w:r>
              <w:rPr>
                <w:rFonts w:eastAsia="DengXian"/>
                <w:i/>
                <w:iCs/>
                <w:lang w:eastAsia="zh-CN"/>
              </w:rPr>
              <w:t>ra-PrioritizationForAccessIdentity</w:t>
            </w:r>
            <w:r>
              <w:rPr>
                <w:rFonts w:eastAsia="DengXian"/>
                <w:lang w:eastAsia="zh-CN"/>
              </w:rPr>
              <w:t xml:space="preserve"> and </w:t>
            </w:r>
            <w:r>
              <w:rPr>
                <w:bCs/>
                <w:iCs/>
                <w:lang w:eastAsia="ko-KR"/>
              </w:rPr>
              <w:t xml:space="preserve">the </w:t>
            </w:r>
            <w:r>
              <w:rPr>
                <w:i/>
              </w:rPr>
              <w:t>ra-PrioritizationForSlicing/ra-PrioritizationForSlicingTwoStep</w:t>
            </w:r>
            <w:r>
              <w:rPr>
                <w:bCs/>
                <w:iCs/>
                <w:lang w:eastAsia="ko-KR"/>
              </w:rPr>
              <w:t xml:space="preserve"> </w:t>
            </w:r>
            <w:r>
              <w:rPr>
                <w:rFonts w:eastAsia="DengXian"/>
                <w:lang w:eastAsia="zh-CN"/>
              </w:rPr>
              <w:t xml:space="preserve">are present in </w:t>
            </w:r>
            <w:r>
              <w:rPr>
                <w:rFonts w:eastAsia="DengXian"/>
                <w:i/>
                <w:iCs/>
                <w:lang w:eastAsia="zh-CN"/>
              </w:rPr>
              <w:t>SIB1</w:t>
            </w:r>
            <w:r>
              <w:rPr>
                <w:rFonts w:eastAsia="DengXian"/>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w:t>
            </w:r>
          </w:p>
        </w:tc>
      </w:tr>
    </w:tbl>
    <w:p w14:paraId="0EF78603" w14:textId="77777777" w:rsidR="00CD5CCC" w:rsidRDefault="00CD5CCC" w:rsidP="00CD5CCC">
      <w:pPr>
        <w:pStyle w:val="berschrift4"/>
      </w:pPr>
      <w:bookmarkStart w:id="26" w:name="_Toc139045518"/>
      <w:bookmarkEnd w:id="20"/>
      <w:bookmarkEnd w:id="21"/>
      <w:r>
        <w:t>–</w:t>
      </w:r>
      <w:r>
        <w:tab/>
      </w:r>
      <w:r>
        <w:rPr>
          <w:i/>
        </w:rPr>
        <w:t>CellGroupConfig</w:t>
      </w:r>
      <w:bookmarkEnd w:id="26"/>
    </w:p>
    <w:p w14:paraId="48DCE533" w14:textId="77777777" w:rsidR="00CD5CCC" w:rsidRDefault="00CD5CCC" w:rsidP="00CD5CCC">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5D51B3A3" w14:textId="77777777" w:rsidR="00CD5CCC" w:rsidRDefault="00CD5CCC" w:rsidP="00CD5CCC">
      <w:pPr>
        <w:pStyle w:val="TH"/>
      </w:pPr>
      <w:r>
        <w:rPr>
          <w:bCs/>
          <w:i/>
          <w:iCs/>
        </w:rPr>
        <w:t xml:space="preserve">CellGroupConfig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27"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27"/>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r>
              <w:rPr>
                <w:rFonts w:eastAsia="Calibri"/>
                <w:b/>
                <w:bCs/>
                <w:i/>
                <w:iCs/>
                <w:lang w:eastAsia="sv-SE"/>
              </w:rPr>
              <w:t>dlCarrier</w:t>
            </w:r>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r>
              <w:rPr>
                <w:rFonts w:eastAsia="Calibri"/>
                <w:b/>
                <w:bCs/>
                <w:i/>
                <w:iCs/>
                <w:lang w:eastAsia="sv-SE"/>
              </w:rPr>
              <w:t>ulCarrier</w:t>
            </w:r>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r>
              <w:rPr>
                <w:b/>
                <w:bCs/>
                <w:i/>
                <w:iCs/>
                <w:lang w:eastAsia="sv-SE"/>
              </w:rPr>
              <w:t>bh-RLC-ChannelToAddModList</w:t>
            </w:r>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r>
              <w:rPr>
                <w:b/>
                <w:bCs/>
                <w:i/>
                <w:iCs/>
                <w:lang w:eastAsia="sv-SE"/>
              </w:rPr>
              <w:t>bh-RLC-ChannelToReleaseList</w:t>
            </w:r>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mac-CellGroupConfig</w:t>
            </w:r>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r>
              <w:rPr>
                <w:rFonts w:eastAsia="Calibri"/>
                <w:b/>
                <w:bCs/>
                <w:i/>
                <w:iCs/>
                <w:lang w:eastAsia="sv-SE"/>
              </w:rPr>
              <w:t>npn-IdentityInfoList</w:t>
            </w:r>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lang w:eastAsia="zh-CN"/>
              </w:rPr>
              <w:t xml:space="preserve"> </w:t>
            </w:r>
            <w:r>
              <w:rPr>
                <w:rFonts w:eastAsia="Calibri"/>
                <w:lang w:eastAsia="sv-SE"/>
              </w:rPr>
              <w:t xml:space="preserve">If this field is 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r>
              <w:rPr>
                <w:rFonts w:eastAsia="Calibri"/>
                <w:b/>
                <w:bCs/>
                <w:i/>
                <w:iCs/>
                <w:lang w:eastAsia="sv-SE"/>
              </w:rPr>
              <w:t>plmn-IdentityInfoList</w:t>
            </w:r>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rPr>
                <w:lang w:eastAsia="zh-CN"/>
              </w:rPr>
              <w:t xml:space="preserve"> </w:t>
            </w:r>
            <w:r>
              <w:rPr>
                <w:rFonts w:eastAsia="Calibri"/>
                <w:lang w:eastAsia="sv-SE"/>
              </w:rPr>
              <w:t xml:space="preserve">If this field is 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r>
              <w:rPr>
                <w:rFonts w:eastAsia="Calibri"/>
                <w:b/>
                <w:i/>
                <w:szCs w:val="22"/>
                <w:lang w:eastAsia="sv-SE"/>
              </w:rPr>
              <w:t>rlc-BearerToAddModList</w:t>
            </w:r>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r>
              <w:rPr>
                <w:rFonts w:eastAsia="Calibri"/>
                <w:b/>
                <w:i/>
                <w:szCs w:val="22"/>
                <w:lang w:eastAsia="sv-SE"/>
              </w:rPr>
              <w:t>reportUplinkTxDirectCurrent</w:t>
            </w:r>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r>
              <w:rPr>
                <w:rFonts w:eastAsia="Calibri"/>
                <w:b/>
                <w:i/>
                <w:szCs w:val="22"/>
                <w:lang w:eastAsia="sv-SE"/>
              </w:rPr>
              <w:t>reportUplinkTxDirectCurrentMoreCarrier</w:t>
            </w:r>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r>
              <w:rPr>
                <w:rFonts w:eastAsia="Calibri"/>
                <w:b/>
                <w:i/>
                <w:szCs w:val="22"/>
                <w:lang w:eastAsia="sv-SE"/>
              </w:rPr>
              <w:t>reportUplinkTxDirectCurrentTwoCarrier</w:t>
            </w:r>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r>
              <w:rPr>
                <w:rFonts w:eastAsia="Calibri"/>
                <w:b/>
                <w:i/>
                <w:szCs w:val="22"/>
                <w:lang w:eastAsia="sv-SE"/>
              </w:rPr>
              <w:t>rlc-BearerToReleaseListExt</w:t>
            </w:r>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r>
              <w:rPr>
                <w:rFonts w:eastAsia="Calibri"/>
                <w:b/>
                <w:i/>
                <w:szCs w:val="22"/>
                <w:lang w:eastAsia="sv-SE"/>
              </w:rPr>
              <w:t>rlmInSyncOutOfSyncThreshold</w:t>
            </w:r>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r>
              <w:rPr>
                <w:rFonts w:eastAsia="Calibri"/>
                <w:b/>
                <w:i/>
                <w:szCs w:val="22"/>
                <w:lang w:eastAsia="sv-SE"/>
              </w:rPr>
              <w:lastRenderedPageBreak/>
              <w:t>sCellState</w:t>
            </w:r>
          </w:p>
          <w:p w14:paraId="5EB82223" w14:textId="77777777" w:rsidR="00CD5CCC" w:rsidRDefault="00CD5CCC" w:rsidP="002130E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r>
              <w:rPr>
                <w:rFonts w:eastAsia="Calibri"/>
                <w:b/>
                <w:i/>
                <w:szCs w:val="22"/>
                <w:lang w:eastAsia="sv-SE"/>
              </w:rPr>
              <w:t>sCellToAddModList</w:t>
            </w:r>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r>
              <w:rPr>
                <w:rFonts w:eastAsia="Calibri"/>
                <w:b/>
                <w:i/>
                <w:szCs w:val="22"/>
                <w:lang w:eastAsia="sv-SE"/>
              </w:rPr>
              <w:t>sCellToReleaseList</w:t>
            </w:r>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r>
              <w:rPr>
                <w:rFonts w:eastAsia="Calibri"/>
                <w:b/>
                <w:i/>
                <w:szCs w:val="22"/>
                <w:lang w:eastAsia="sv-SE"/>
              </w:rPr>
              <w:t>spCellConfig</w:t>
            </w:r>
          </w:p>
          <w:p w14:paraId="2D8CF9EF" w14:textId="77777777" w:rsidR="00CD5CCC" w:rsidRDefault="00CD5CCC" w:rsidP="002130EF">
            <w:pPr>
              <w:pStyle w:val="TAL"/>
              <w:rPr>
                <w:rFonts w:eastAsia="Calibri"/>
                <w:lang w:eastAsia="sv-SE"/>
              </w:rPr>
            </w:pPr>
            <w:r>
              <w:rPr>
                <w:rFonts w:eastAsia="Calibri"/>
                <w:lang w:eastAsia="sv-SE"/>
              </w:rPr>
              <w:t xml:space="preserve">Parameters for the SpCell of this cell group (PCell of MCG or PSCell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r>
              <w:rPr>
                <w:b/>
                <w:bCs/>
                <w:i/>
                <w:iCs/>
                <w:lang w:eastAsia="zh-CN"/>
              </w:rPr>
              <w:t>uplinkTxSwitchingOption</w:t>
            </w:r>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r>
              <w:rPr>
                <w:b/>
                <w:bCs/>
                <w:i/>
                <w:iCs/>
                <w:lang w:eastAsia="zh-CN"/>
              </w:rPr>
              <w:t>uplinkTxSwitchingPowerBoosting</w:t>
            </w:r>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r>
              <w:rPr>
                <w:b/>
                <w:bCs/>
                <w:i/>
                <w:iCs/>
                <w:lang w:eastAsia="zh-CN"/>
              </w:rPr>
              <w:t>uplinkTxSwitching-DualUL-TxState</w:t>
            </w:r>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r>
              <w:rPr>
                <w:b/>
                <w:bCs/>
                <w:i/>
                <w:iCs/>
                <w:lang w:eastAsia="zh-CN"/>
              </w:rPr>
              <w:t>uu-RelayRLC-ChannelToAddModList</w:t>
            </w:r>
          </w:p>
          <w:p w14:paraId="26AE3FC0" w14:textId="77777777" w:rsidR="00CD5CCC" w:rsidRDefault="00CD5CCC" w:rsidP="002130EF">
            <w:pPr>
              <w:pStyle w:val="TAL"/>
              <w:rPr>
                <w:lang w:eastAsia="zh-CN"/>
              </w:rPr>
            </w:pPr>
            <w:r>
              <w:rPr>
                <w:lang w:eastAsia="zh-CN"/>
              </w:rPr>
              <w:t>List of the Uu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r>
              <w:rPr>
                <w:b/>
                <w:bCs/>
                <w:i/>
                <w:iCs/>
                <w:lang w:eastAsia="zh-CN"/>
              </w:rPr>
              <w:t>uu-RelayRLC-ChannelToReleaseList</w:t>
            </w:r>
          </w:p>
          <w:p w14:paraId="25D6E202" w14:textId="77777777" w:rsidR="00CD5CCC" w:rsidRDefault="00CD5CCC" w:rsidP="002130EF">
            <w:pPr>
              <w:pStyle w:val="TAL"/>
              <w:rPr>
                <w:lang w:eastAsia="zh-CN"/>
              </w:rPr>
            </w:pPr>
            <w:r>
              <w:rPr>
                <w:lang w:eastAsia="zh-CN"/>
              </w:rPr>
              <w:t>List of the Uu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r>
              <w:rPr>
                <w:rFonts w:eastAsia="Calibri"/>
                <w:i/>
                <w:szCs w:val="22"/>
                <w:lang w:eastAsia="sv-SE"/>
              </w:rPr>
              <w:lastRenderedPageBreak/>
              <w:t xml:space="preserve">DeactivatedSCG-Config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r>
              <w:rPr>
                <w:b/>
                <w:bCs/>
                <w:i/>
                <w:iCs/>
                <w:lang w:eastAsia="sv-SE"/>
              </w:rPr>
              <w:t>uplinkPowerSharingDAPS-Mode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r>
              <w:rPr>
                <w:i/>
                <w:szCs w:val="22"/>
                <w:lang w:eastAsia="sv-SE"/>
              </w:rPr>
              <w:t xml:space="preserve">GoodServingCellEvaluation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IAB-ResourceConfig</w:t>
            </w:r>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r>
              <w:rPr>
                <w:b/>
                <w:bCs/>
                <w:i/>
                <w:iCs/>
                <w:lang w:eastAsia="sv-SE"/>
              </w:rPr>
              <w:t>iab-ResourceConfigID</w:t>
            </w:r>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r>
              <w:rPr>
                <w:b/>
                <w:bCs/>
                <w:i/>
                <w:iCs/>
                <w:lang w:eastAsia="sv-SE"/>
              </w:rPr>
              <w:t>periodicitySlotList</w:t>
            </w:r>
          </w:p>
          <w:p w14:paraId="55F47EF4" w14:textId="77777777" w:rsidR="00CD5CCC" w:rsidRDefault="00CD5CCC" w:rsidP="002130EF">
            <w:pPr>
              <w:pStyle w:val="TAL"/>
              <w:rPr>
                <w:lang w:eastAsia="sv-SE"/>
              </w:rPr>
            </w:pPr>
            <w:r>
              <w:rPr>
                <w:lang w:eastAsia="sv-SE"/>
              </w:rPr>
              <w:t xml:space="preserve">Indicates the periodicity in ms of the list of slot indexes indicated in </w:t>
            </w:r>
            <w:r>
              <w:rPr>
                <w:i/>
                <w:iCs/>
                <w:lang w:eastAsia="sv-SE"/>
              </w:rPr>
              <w:t>slotList</w:t>
            </w:r>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r>
              <w:rPr>
                <w:b/>
                <w:bCs/>
                <w:i/>
                <w:iCs/>
                <w:lang w:eastAsia="x-none"/>
              </w:rPr>
              <w:t>slotList</w:t>
            </w:r>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r>
              <w:rPr>
                <w:i/>
                <w:iCs/>
                <w:lang w:eastAsia="sv-SE"/>
              </w:rPr>
              <w:t>slotList</w:t>
            </w:r>
            <w:r>
              <w:rPr>
                <w:lang w:eastAsia="sv-SE"/>
              </w:rPr>
              <w:t xml:space="preserve"> are strictly less than the value of the </w:t>
            </w:r>
            <w:r>
              <w:rPr>
                <w:i/>
                <w:iCs/>
              </w:rPr>
              <w:t>periodicitySlotList</w:t>
            </w:r>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r>
              <w:rPr>
                <w:b/>
                <w:bCs/>
                <w:i/>
                <w:iCs/>
                <w:lang w:eastAsia="x-none"/>
              </w:rPr>
              <w:t>slotListSubcarrierSpacing</w:t>
            </w:r>
          </w:p>
          <w:p w14:paraId="36762A69" w14:textId="77777777" w:rsidR="00CD5CCC" w:rsidRDefault="00CD5CCC" w:rsidP="002130EF">
            <w:pPr>
              <w:pStyle w:val="TAL"/>
            </w:pPr>
            <w:r>
              <w:t xml:space="preserve">Subcarrier spacing used as reference for the </w:t>
            </w:r>
            <w:r>
              <w:rPr>
                <w:i/>
                <w:iCs/>
              </w:rPr>
              <w:t>slotList</w:t>
            </w:r>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r>
              <w:rPr>
                <w:i/>
                <w:szCs w:val="22"/>
                <w:lang w:eastAsia="sv-SE"/>
              </w:rPr>
              <w:lastRenderedPageBreak/>
              <w:t>ReconfigurationWithSync</w:t>
            </w:r>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r>
              <w:rPr>
                <w:b/>
                <w:i/>
                <w:szCs w:val="22"/>
                <w:lang w:eastAsia="sv-SE"/>
              </w:rPr>
              <w:t>rach-ConfigDedicated</w:t>
            </w:r>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r>
              <w:rPr>
                <w:b/>
                <w:i/>
                <w:szCs w:val="22"/>
                <w:lang w:eastAsia="sv-SE"/>
              </w:rPr>
              <w:t>smtc</w:t>
            </w:r>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PSCell change and NR PCell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28"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PCell change, the </w:t>
            </w:r>
            <w:r w:rsidRPr="00F10B4F">
              <w:rPr>
                <w:i/>
                <w:szCs w:val="22"/>
                <w:lang w:eastAsia="sv-SE"/>
              </w:rPr>
              <w:t>smtc</w:t>
            </w:r>
            <w:r w:rsidRPr="00F10B4F">
              <w:rPr>
                <w:szCs w:val="22"/>
                <w:lang w:eastAsia="sv-SE"/>
              </w:rPr>
              <w:t xml:space="preserve"> is based on the timing reference of (source) PCell. For case of NR PSCell change, it is based on the timing reference of source PSCell.</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r w:rsidRPr="00F10B4F">
              <w:rPr>
                <w:i/>
                <w:iCs/>
                <w:szCs w:val="22"/>
                <w:lang w:eastAsia="sv-SE"/>
              </w:rPr>
              <w:t>targetCellSMTC-SCG</w:t>
            </w:r>
            <w:r w:rsidRPr="00F10B4F">
              <w:rPr>
                <w:szCs w:val="22"/>
                <w:lang w:eastAsia="sv-SE"/>
              </w:rPr>
              <w:t xml:space="preserve"> are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29" w:author="vivo-Chenli" w:date="2023-09-22T15:32:00Z">
              <w:r w:rsidRPr="00F10B4F" w:rsidDel="0046559A">
                <w:rPr>
                  <w:szCs w:val="22"/>
                  <w:lang w:eastAsia="sv-SE"/>
                </w:rPr>
                <w:delText>For a RedCap UE, i</w:delText>
              </w:r>
            </w:del>
            <w:ins w:id="30"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r w:rsidRPr="00F10B4F">
              <w:rPr>
                <w:i/>
                <w:iCs/>
                <w:szCs w:val="22"/>
                <w:lang w:eastAsia="sv-SE"/>
              </w:rPr>
              <w:t>absoluteFrequencySSB</w:t>
            </w:r>
            <w:r w:rsidRPr="00F10B4F">
              <w:rPr>
                <w:szCs w:val="22"/>
                <w:lang w:eastAsia="sv-SE"/>
              </w:rPr>
              <w:t xml:space="preserve"> in </w:t>
            </w:r>
            <w:r w:rsidRPr="00F10B4F">
              <w:rPr>
                <w:i/>
                <w:iCs/>
                <w:szCs w:val="22"/>
                <w:lang w:eastAsia="sv-SE"/>
              </w:rPr>
              <w:t>frequencyInfoDL</w:t>
            </w:r>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SimSun"/>
                <w:b/>
                <w:bCs/>
                <w:i/>
                <w:iCs/>
                <w:lang w:eastAsia="sv-SE"/>
              </w:rPr>
            </w:pPr>
            <w:r>
              <w:rPr>
                <w:rFonts w:eastAsia="SimSun"/>
                <w:b/>
                <w:bCs/>
                <w:i/>
                <w:iCs/>
                <w:lang w:eastAsia="sv-SE"/>
              </w:rPr>
              <w:t>IntraBandCC-Combination</w:t>
            </w:r>
          </w:p>
          <w:p w14:paraId="2EA4E714" w14:textId="77777777" w:rsidR="00CD5CCC" w:rsidRDefault="00CD5CCC" w:rsidP="002130E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SimSun"/>
                <w:b/>
                <w:bCs/>
                <w:i/>
                <w:iCs/>
                <w:lang w:eastAsia="sv-SE"/>
              </w:rPr>
            </w:pPr>
            <w:r>
              <w:rPr>
                <w:rFonts w:eastAsia="SimSun"/>
                <w:b/>
                <w:bCs/>
                <w:i/>
                <w:iCs/>
                <w:lang w:eastAsia="sv-SE"/>
              </w:rPr>
              <w:t>IntraBandCC-CombinationReqList</w:t>
            </w:r>
          </w:p>
          <w:p w14:paraId="7B1208D6" w14:textId="77777777" w:rsidR="00CD5CCC" w:rsidRDefault="00CD5CCC" w:rsidP="002130EF">
            <w:pPr>
              <w:pStyle w:val="TAL"/>
              <w:rPr>
                <w:rFonts w:eastAsia="SimSun"/>
                <w:lang w:eastAsia="sv-SE"/>
              </w:rPr>
            </w:pPr>
            <w:r>
              <w:rPr>
                <w:rFonts w:eastAsia="SimSun"/>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SimSun"/>
                <w:b/>
                <w:bCs/>
                <w:i/>
                <w:iCs/>
                <w:lang w:eastAsia="sv-SE"/>
              </w:rPr>
            </w:pPr>
            <w:r>
              <w:rPr>
                <w:rFonts w:eastAsia="SimSun"/>
                <w:b/>
                <w:bCs/>
                <w:i/>
                <w:iCs/>
                <w:lang w:eastAsia="sv-SE"/>
              </w:rPr>
              <w:t>servCellIndexList</w:t>
            </w:r>
          </w:p>
          <w:p w14:paraId="28D3B40B" w14:textId="77777777" w:rsidR="00CD5CCC" w:rsidRDefault="00CD5CCC" w:rsidP="002130EF">
            <w:pPr>
              <w:pStyle w:val="TAL"/>
              <w:rPr>
                <w:rFonts w:eastAsia="SimSun"/>
                <w:lang w:eastAsia="sv-SE"/>
              </w:rPr>
            </w:pPr>
            <w:r>
              <w:rPr>
                <w:rFonts w:eastAsia="SimSun"/>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r>
              <w:rPr>
                <w:i/>
                <w:szCs w:val="22"/>
                <w:lang w:eastAsia="sv-SE"/>
              </w:rPr>
              <w:lastRenderedPageBreak/>
              <w:t xml:space="preserve">SCellConfig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r>
              <w:rPr>
                <w:b/>
                <w:i/>
                <w:szCs w:val="22"/>
                <w:lang w:eastAsia="sv-SE"/>
              </w:rPr>
              <w:t>goodServingCellEvaluationBFD</w:t>
            </w:r>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r>
              <w:rPr>
                <w:b/>
                <w:i/>
                <w:szCs w:val="22"/>
                <w:lang w:eastAsia="sv-SE"/>
              </w:rPr>
              <w:t>preConfGapStatus</w:t>
            </w:r>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76208F65" w14:textId="77777777" w:rsidR="00CD5CCC" w:rsidRDefault="00CD5CCC" w:rsidP="002130E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r>
              <w:rPr>
                <w:b/>
                <w:i/>
                <w:szCs w:val="22"/>
                <w:lang w:eastAsia="sv-SE"/>
              </w:rPr>
              <w:t>smtc</w:t>
            </w:r>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SimSun" w:hAnsi="Arial"/>
          <w:sz w:val="24"/>
          <w:lang w:eastAsia="en-GB"/>
        </w:rPr>
      </w:pPr>
      <w:r w:rsidRPr="0006688C">
        <w:rPr>
          <w:rFonts w:ascii="Arial" w:eastAsia="SimSun" w:hAnsi="Arial"/>
          <w:sz w:val="24"/>
          <w:lang w:eastAsia="en-GB"/>
        </w:rPr>
        <w:t>–</w:t>
      </w:r>
      <w:r w:rsidRPr="0006688C">
        <w:rPr>
          <w:rFonts w:ascii="Arial" w:eastAsia="SimSun" w:hAnsi="Arial"/>
          <w:sz w:val="24"/>
          <w:lang w:eastAsia="en-GB"/>
        </w:rPr>
        <w:tab/>
      </w:r>
      <w:r w:rsidRPr="0006688C">
        <w:rPr>
          <w:rFonts w:ascii="Arial" w:eastAsia="SimSun" w:hAnsi="Arial"/>
          <w:i/>
          <w:sz w:val="24"/>
          <w:lang w:eastAsia="en-GB"/>
        </w:rPr>
        <w:t>NeedForGapsInfoNR</w:t>
      </w:r>
    </w:p>
    <w:p w14:paraId="25766E39" w14:textId="77777777" w:rsidR="0006688C" w:rsidRPr="0006688C" w:rsidRDefault="0006688C" w:rsidP="0006688C">
      <w:pPr>
        <w:rPr>
          <w:rFonts w:eastAsia="SimSun"/>
          <w:lang w:eastAsia="en-GB"/>
        </w:rPr>
      </w:pPr>
      <w:r w:rsidRPr="0006688C">
        <w:rPr>
          <w:rFonts w:eastAsia="SimSun"/>
          <w:lang w:eastAsia="en-GB"/>
        </w:rPr>
        <w:t xml:space="preserve">The IE </w:t>
      </w:r>
      <w:r w:rsidRPr="0006688C">
        <w:rPr>
          <w:rFonts w:eastAsia="SimSun"/>
          <w:i/>
          <w:lang w:eastAsia="en-GB"/>
        </w:rPr>
        <w:t>NeedForGapsInfoNR</w:t>
      </w:r>
      <w:r w:rsidRPr="0006688C">
        <w:rPr>
          <w:rFonts w:eastAsia="SimSun"/>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SimSun" w:hAnsi="Arial"/>
          <w:b/>
          <w:lang w:eastAsia="en-GB"/>
        </w:rPr>
      </w:pPr>
      <w:r w:rsidRPr="0006688C">
        <w:rPr>
          <w:rFonts w:ascii="Arial" w:eastAsia="SimSun" w:hAnsi="Arial"/>
          <w:b/>
          <w:i/>
          <w:lang w:eastAsia="en-GB"/>
        </w:rPr>
        <w:t>NeedForGapsInfoNR</w:t>
      </w:r>
      <w:r w:rsidRPr="0006688C">
        <w:rPr>
          <w:rFonts w:ascii="Arial" w:eastAsia="SimSun"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r w:rsidRPr="0006688C">
              <w:rPr>
                <w:rFonts w:ascii="Arial" w:hAnsi="Arial"/>
                <w:b/>
                <w:i/>
                <w:sz w:val="18"/>
              </w:rPr>
              <w:t xml:space="preserve">NeedForGapsInfoNR </w:t>
            </w:r>
            <w:r w:rsidRPr="0006688C">
              <w:rPr>
                <w:rFonts w:ascii="Arial" w:hAnsi="Arial"/>
                <w:b/>
                <w:sz w:val="18"/>
              </w:rPr>
              <w:t>field descriptions</w:t>
            </w:r>
          </w:p>
        </w:tc>
      </w:tr>
      <w:tr w:rsidR="0006688C" w:rsidRPr="0006688C" w14:paraId="09B5FC83"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intraFreq-needForGap</w:t>
            </w:r>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interFreq-needForGap</w:t>
            </w:r>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r w:rsidRPr="0006688C">
              <w:rPr>
                <w:rFonts w:ascii="Arial" w:hAnsi="Arial"/>
                <w:b/>
                <w:i/>
                <w:iCs/>
                <w:sz w:val="18"/>
              </w:rPr>
              <w:t>NeedForGapsIntraFreq field descriptions</w:t>
            </w:r>
          </w:p>
        </w:tc>
      </w:tr>
      <w:tr w:rsidR="0006688C" w:rsidRPr="0006688C" w14:paraId="03C67D52"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servCellId</w:t>
            </w:r>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commentRangeStart w:id="31"/>
            <w:r w:rsidRPr="0006688C">
              <w:rPr>
                <w:rFonts w:ascii="Arial" w:hAnsi="Arial"/>
                <w:b/>
                <w:bCs/>
                <w:i/>
                <w:iCs/>
                <w:sz w:val="18"/>
              </w:rPr>
              <w:t>gapIndicationIntra</w:t>
            </w:r>
          </w:p>
          <w:p w14:paraId="6B16C4AD" w14:textId="5300F6FD"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commentRangeStart w:id="32"/>
            <w:commentRangeEnd w:id="32"/>
            <w:r>
              <w:rPr>
                <w:rStyle w:val="Kommentarzeichen"/>
              </w:rPr>
              <w:commentReference w:id="32"/>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w:t>
            </w:r>
            <w:commentRangeEnd w:id="31"/>
            <w:r w:rsidR="00F65249">
              <w:rPr>
                <w:rStyle w:val="Kommentarzeichen"/>
              </w:rPr>
              <w:commentReference w:id="31"/>
            </w:r>
            <w:r w:rsidRPr="0006688C">
              <w:rPr>
                <w:rFonts w:ascii="Arial" w:hAnsi="Arial"/>
                <w:sz w:val="18"/>
                <w:lang w:eastAsia="zh-CN"/>
              </w:rPr>
              <w:t>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r w:rsidRPr="0006688C">
              <w:rPr>
                <w:rFonts w:ascii="Arial" w:hAnsi="Arial"/>
                <w:b/>
                <w:i/>
                <w:sz w:val="18"/>
              </w:rPr>
              <w:t xml:space="preserve">NeedForGapsNR </w:t>
            </w:r>
            <w:r w:rsidRPr="0006688C">
              <w:rPr>
                <w:rFonts w:ascii="Arial" w:hAnsi="Arial"/>
                <w:b/>
                <w:sz w:val="18"/>
              </w:rPr>
              <w:t>field descriptions</w:t>
            </w:r>
          </w:p>
        </w:tc>
      </w:tr>
      <w:tr w:rsidR="0006688C" w:rsidRPr="0006688C" w14:paraId="7ABC89F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bandNR</w:t>
            </w:r>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gapIndication</w:t>
            </w:r>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r w:rsidRPr="0006688C">
              <w:rPr>
                <w:rFonts w:ascii="Arial" w:hAnsi="Arial"/>
                <w:i/>
                <w:iCs/>
                <w:sz w:val="18"/>
              </w:rPr>
              <w:t>RRCReconfiguration</w:t>
            </w:r>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7777777" w:rsidR="00BF0C3C" w:rsidRPr="0006688C" w:rsidRDefault="00BF0C3C" w:rsidP="00BF0C3C">
      <w:pPr>
        <w:tabs>
          <w:tab w:val="center" w:pos="4536"/>
          <w:tab w:val="right" w:pos="9072"/>
        </w:tabs>
        <w:jc w:val="both"/>
        <w:rPr>
          <w:rFonts w:ascii="Arial" w:eastAsia="SimSun" w:hAnsi="Arial" w:cs="Arial"/>
          <w:b/>
          <w:bCs/>
          <w:sz w:val="22"/>
          <w:szCs w:val="22"/>
          <w:lang w:eastAsia="zh-CN"/>
        </w:rPr>
      </w:pPr>
    </w:p>
    <w:p w14:paraId="5DB85FF7" w14:textId="5FAA89A3"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berschrift4"/>
      </w:pPr>
      <w:bookmarkStart w:id="33" w:name="_Toc139045638"/>
      <w:bookmarkStart w:id="34" w:name="_Toc131065034"/>
      <w:r>
        <w:t>–</w:t>
      </w:r>
      <w:r>
        <w:tab/>
      </w:r>
      <w:r>
        <w:rPr>
          <w:i/>
        </w:rPr>
        <w:t>NonCellDefiningSSB</w:t>
      </w:r>
      <w:bookmarkEnd w:id="33"/>
    </w:p>
    <w:p w14:paraId="6FAAC637" w14:textId="36597750" w:rsidR="002D713D" w:rsidRPr="00DB6EE3" w:rsidRDefault="002D713D" w:rsidP="002D713D">
      <w:r w:rsidRPr="00DB6EE3">
        <w:t xml:space="preserve">The IE </w:t>
      </w:r>
      <w:r w:rsidRPr="00DB6EE3">
        <w:rPr>
          <w:i/>
        </w:rPr>
        <w:t>NonCellDefiningSSB</w:t>
      </w:r>
      <w:r w:rsidRPr="00DB6EE3">
        <w:t xml:space="preserve"> is used to configure a NCD-SSB to be used while the UE operates in a </w:t>
      </w:r>
      <w:r w:rsidRPr="00DB6EE3">
        <w:rPr>
          <w:rFonts w:eastAsia="SimSun"/>
          <w:lang w:eastAsia="sv-SE"/>
        </w:rPr>
        <w:t>RedCap-specific initial BWP or</w:t>
      </w:r>
      <w:r w:rsidRPr="00DB6EE3">
        <w:t xml:space="preserve"> </w:t>
      </w:r>
      <w:ins w:id="35" w:author="vivo-Chenli" w:date="2023-09-22T15:33:00Z">
        <w:r w:rsidR="00BB0809">
          <w:t xml:space="preserve">a </w:t>
        </w:r>
      </w:ins>
      <w:r w:rsidRPr="00DB6EE3">
        <w:t>dedicated BWP</w:t>
      </w:r>
      <w:commentRangeStart w:id="36"/>
      <w:ins w:id="37" w:author="vivo-Chenli" w:date="2023-09-22T15:34:00Z">
        <w:r w:rsidR="000A2060">
          <w:t xml:space="preserve"> that does not contain the CD-SSB</w:t>
        </w:r>
      </w:ins>
      <w:commentRangeEnd w:id="36"/>
      <w:ins w:id="38" w:author="vivo-Chenli" w:date="2023-09-22T15:35:00Z">
        <w:r w:rsidR="00D25188">
          <w:rPr>
            <w:rStyle w:val="Kommentarzeichen"/>
          </w:rPr>
          <w:commentReference w:id="36"/>
        </w:r>
      </w:ins>
      <w:r w:rsidRPr="00DB6EE3">
        <w:t>.</w:t>
      </w:r>
    </w:p>
    <w:p w14:paraId="05830D04" w14:textId="77777777" w:rsidR="002D713D" w:rsidRDefault="002D713D" w:rsidP="002D713D">
      <w:pPr>
        <w:pStyle w:val="TH"/>
      </w:pPr>
      <w:r>
        <w:rPr>
          <w:i/>
        </w:rPr>
        <w:lastRenderedPageBreak/>
        <w:t>NonCellDefiningSSB</w:t>
      </w:r>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Tabellenraster"/>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r>
              <w:rPr>
                <w:i/>
              </w:rPr>
              <w:t>NonCellDefiningSSB</w:t>
            </w:r>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r>
              <w:rPr>
                <w:b/>
                <w:i/>
              </w:rPr>
              <w:t>absoluteFrequencySSB</w:t>
            </w:r>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BWP-DownlinkCommon</w:t>
            </w:r>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r>
              <w:rPr>
                <w:b/>
                <w:i/>
              </w:rPr>
              <w:t>ssb-Periodicity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r>
              <w:rPr>
                <w:i/>
                <w:iCs/>
              </w:rPr>
              <w:t>ssb-periodicityServingCell</w:t>
            </w:r>
            <w:r>
              <w:t xml:space="preserve"> configured in </w:t>
            </w:r>
            <w:r>
              <w:rPr>
                <w:i/>
                <w:iCs/>
              </w:rPr>
              <w:t>ServingCellConfigCommon</w:t>
            </w:r>
            <w:r>
              <w:rPr>
                <w:iCs/>
              </w:rPr>
              <w:t xml:space="preserve"> or </w:t>
            </w:r>
            <w:r>
              <w:rPr>
                <w:i/>
                <w:iCs/>
              </w:rPr>
              <w:t>ServingCellConfigCommonSIB</w:t>
            </w:r>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r>
              <w:rPr>
                <w:b/>
                <w:i/>
              </w:rPr>
              <w:t>ssb-TimeOffset</w:t>
            </w:r>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NCD-SSB transmitted is zero.</w:t>
            </w:r>
          </w:p>
        </w:tc>
      </w:tr>
      <w:bookmarkEnd w:id="34"/>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vivo-Chenli" w:date="2023-09-28T09:28:00Z" w:initials="v">
    <w:p w14:paraId="561B5A4B" w14:textId="77777777" w:rsidR="00165FBE" w:rsidRDefault="00165FBE" w:rsidP="00165FBE">
      <w:pPr>
        <w:pStyle w:val="Kommentartext"/>
        <w:rPr>
          <w:szCs w:val="22"/>
          <w:lang w:eastAsia="sv-SE"/>
        </w:rPr>
      </w:pPr>
      <w:r>
        <w:rPr>
          <w:rStyle w:val="Kommentarzeichen"/>
        </w:rPr>
        <w:annotationRef/>
      </w:r>
      <w:r>
        <w:rPr>
          <w:szCs w:val="22"/>
          <w:lang w:eastAsia="sv-SE"/>
        </w:rPr>
        <w:t>It could be further clarified as:</w:t>
      </w:r>
    </w:p>
    <w:p w14:paraId="7263DBF7" w14:textId="77777777" w:rsidR="00165FBE" w:rsidRPr="005D07FF" w:rsidRDefault="00165FBE" w:rsidP="00165FBE">
      <w:pPr>
        <w:pStyle w:val="Kommentartext"/>
        <w:rPr>
          <w:i/>
          <w:iCs/>
          <w:u w:val="single"/>
        </w:rPr>
      </w:pPr>
      <w:r w:rsidRPr="005D07FF">
        <w:rPr>
          <w:i/>
          <w:iCs/>
          <w:szCs w:val="22"/>
          <w:u w:val="single"/>
          <w:lang w:eastAsia="sv-SE"/>
        </w:rPr>
        <w:t>(including (e)RedCap UE and non-(e)RedCap UE)</w:t>
      </w:r>
    </w:p>
    <w:p w14:paraId="4D093876" w14:textId="7BFA8212" w:rsidR="00165FBE" w:rsidRPr="00165FBE" w:rsidRDefault="00165FBE">
      <w:pPr>
        <w:pStyle w:val="Kommentartext"/>
      </w:pPr>
    </w:p>
  </w:comment>
  <w:comment w:id="15" w:author="vivo-Chenli" w:date="2023-09-28T09:28:00Z" w:initials="v">
    <w:p w14:paraId="5C71100E" w14:textId="77777777" w:rsidR="007C19B3" w:rsidRDefault="007C19B3" w:rsidP="007C19B3">
      <w:pPr>
        <w:pStyle w:val="Kommentartext"/>
        <w:rPr>
          <w:szCs w:val="22"/>
          <w:lang w:eastAsia="sv-SE"/>
        </w:rPr>
      </w:pPr>
      <w:r>
        <w:rPr>
          <w:rStyle w:val="Kommentarzeichen"/>
        </w:rPr>
        <w:annotationRef/>
      </w:r>
      <w:r>
        <w:rPr>
          <w:szCs w:val="22"/>
          <w:lang w:eastAsia="sv-SE"/>
        </w:rPr>
        <w:t>It could be further clarified as:</w:t>
      </w:r>
    </w:p>
    <w:p w14:paraId="7881D5BB" w14:textId="77777777" w:rsidR="007C19B3" w:rsidRPr="005D07FF" w:rsidRDefault="007C19B3" w:rsidP="007C19B3">
      <w:pPr>
        <w:pStyle w:val="Kommentartext"/>
        <w:rPr>
          <w:i/>
          <w:iCs/>
          <w:u w:val="single"/>
        </w:rPr>
      </w:pPr>
      <w:r w:rsidRPr="005D07FF">
        <w:rPr>
          <w:i/>
          <w:iCs/>
          <w:szCs w:val="22"/>
          <w:u w:val="single"/>
          <w:lang w:eastAsia="sv-SE"/>
        </w:rPr>
        <w:t>(including (e)RedCap UE and non-(e)RedCap UE)</w:t>
      </w:r>
    </w:p>
    <w:p w14:paraId="27F14F4F" w14:textId="77777777" w:rsidR="007C19B3" w:rsidRPr="00165FBE" w:rsidRDefault="007C19B3" w:rsidP="007C19B3">
      <w:pPr>
        <w:pStyle w:val="Kommentartext"/>
      </w:pPr>
    </w:p>
    <w:p w14:paraId="0D54DEA5" w14:textId="6F7C6496" w:rsidR="007C19B3" w:rsidRPr="007C19B3" w:rsidRDefault="007C19B3">
      <w:pPr>
        <w:pStyle w:val="Kommentartext"/>
      </w:pPr>
    </w:p>
  </w:comment>
  <w:comment w:id="17" w:author="vivo-Chenli" w:date="2023-09-28T09:29:00Z" w:initials="v">
    <w:p w14:paraId="4ED61557" w14:textId="77777777" w:rsidR="002A001A" w:rsidRDefault="002A001A" w:rsidP="002A001A">
      <w:pPr>
        <w:pStyle w:val="Kommentartext"/>
        <w:rPr>
          <w:szCs w:val="22"/>
          <w:lang w:eastAsia="sv-SE"/>
        </w:rPr>
      </w:pPr>
      <w:r>
        <w:rPr>
          <w:rStyle w:val="Kommentarzeichen"/>
        </w:rPr>
        <w:annotationRef/>
      </w:r>
      <w:r>
        <w:rPr>
          <w:szCs w:val="22"/>
          <w:lang w:eastAsia="sv-SE"/>
        </w:rPr>
        <w:t>It could be further clarified as:</w:t>
      </w:r>
    </w:p>
    <w:p w14:paraId="05FD9AB4" w14:textId="77777777" w:rsidR="002A001A" w:rsidRPr="005D07FF" w:rsidRDefault="002A001A" w:rsidP="002A001A">
      <w:pPr>
        <w:pStyle w:val="Kommentartext"/>
        <w:rPr>
          <w:i/>
          <w:iCs/>
          <w:u w:val="single"/>
        </w:rPr>
      </w:pPr>
      <w:r w:rsidRPr="005D07FF">
        <w:rPr>
          <w:i/>
          <w:iCs/>
          <w:szCs w:val="22"/>
          <w:u w:val="single"/>
          <w:lang w:eastAsia="sv-SE"/>
        </w:rPr>
        <w:t>(including (e)RedCap UE and non-(e)RedCap UE)</w:t>
      </w:r>
    </w:p>
    <w:p w14:paraId="6D2494AC" w14:textId="77777777" w:rsidR="002A001A" w:rsidRPr="00165FBE" w:rsidRDefault="002A001A" w:rsidP="002A001A">
      <w:pPr>
        <w:pStyle w:val="Kommentartext"/>
      </w:pPr>
    </w:p>
    <w:p w14:paraId="264FE203" w14:textId="2F688DE9" w:rsidR="002A001A" w:rsidRPr="002A001A" w:rsidRDefault="002A001A">
      <w:pPr>
        <w:pStyle w:val="Kommentartext"/>
      </w:pPr>
    </w:p>
  </w:comment>
  <w:comment w:id="32" w:author="vivo-Chenli" w:date="2023-09-28T09:32:00Z" w:initials="v">
    <w:p w14:paraId="74D98F4D" w14:textId="77777777" w:rsidR="0006688C" w:rsidRPr="00931883" w:rsidRDefault="0006688C" w:rsidP="0006688C">
      <w:pPr>
        <w:pStyle w:val="Kommentartext"/>
        <w:rPr>
          <w:rFonts w:eastAsia="DengXian"/>
          <w:b/>
          <w:bCs/>
          <w:lang w:eastAsia="zh-CN"/>
        </w:rPr>
      </w:pPr>
      <w:r>
        <w:rPr>
          <w:rStyle w:val="Kommentarzeichen"/>
        </w:rPr>
        <w:annotationRef/>
      </w:r>
      <w:r>
        <w:rPr>
          <w:rFonts w:eastAsia="DengXian"/>
          <w:lang w:eastAsia="zh-CN"/>
        </w:rPr>
        <w:t>In our understanding, f</w:t>
      </w:r>
      <w:r w:rsidRPr="00A57676">
        <w:rPr>
          <w:rFonts w:eastAsia="DengXian"/>
          <w:lang w:eastAsia="zh-CN"/>
        </w:rPr>
        <w:t xml:space="preserve">or a </w:t>
      </w:r>
      <w:r>
        <w:rPr>
          <w:rFonts w:eastAsia="DengXian"/>
          <w:lang w:eastAsia="zh-CN"/>
        </w:rPr>
        <w:t xml:space="preserve">UE </w:t>
      </w:r>
      <w:r w:rsidRPr="00A57676">
        <w:rPr>
          <w:rFonts w:eastAsia="DengXian"/>
          <w:lang w:eastAsia="zh-CN"/>
        </w:rPr>
        <w:t xml:space="preserve">capable </w:t>
      </w:r>
      <w:r>
        <w:rPr>
          <w:rFonts w:eastAsia="DengXian"/>
          <w:lang w:eastAsia="zh-CN"/>
        </w:rPr>
        <w:t>of B-1-1</w:t>
      </w:r>
      <w:r w:rsidRPr="00A57676">
        <w:rPr>
          <w:rFonts w:eastAsia="DengXian"/>
          <w:lang w:eastAsia="zh-CN"/>
        </w:rPr>
        <w:t>, "no gap"</w:t>
      </w:r>
      <w:r>
        <w:rPr>
          <w:rFonts w:eastAsia="DengXian"/>
          <w:lang w:eastAsia="zh-CN"/>
        </w:rPr>
        <w:t xml:space="preserve"> should be reported</w:t>
      </w:r>
      <w:r w:rsidRPr="00A57676">
        <w:rPr>
          <w:rFonts w:eastAsia="DengXian"/>
          <w:lang w:eastAsia="zh-CN"/>
        </w:rPr>
        <w:t xml:space="preserve"> for </w:t>
      </w:r>
      <w:r w:rsidRPr="00D57A3C">
        <w:rPr>
          <w:rFonts w:eastAsia="DengXian"/>
          <w:i/>
          <w:iCs/>
          <w:lang w:eastAsia="zh-CN"/>
        </w:rPr>
        <w:t>gapIndicationIntra</w:t>
      </w:r>
      <w:r>
        <w:rPr>
          <w:rFonts w:eastAsia="DengXian"/>
          <w:lang w:eastAsia="zh-CN"/>
        </w:rPr>
        <w:t xml:space="preserve">. Whether the current description already cover this case or need any update, may need some discussion. </w:t>
      </w:r>
    </w:p>
    <w:p w14:paraId="595B75E8" w14:textId="77777777" w:rsidR="0006688C" w:rsidRDefault="0006688C" w:rsidP="0006688C">
      <w:pPr>
        <w:pStyle w:val="Kommentartext"/>
        <w:rPr>
          <w:rFonts w:eastAsia="DengXian"/>
          <w:lang w:eastAsia="zh-CN"/>
        </w:rPr>
      </w:pPr>
      <w:r>
        <w:rPr>
          <w:rFonts w:eastAsia="DengXian" w:hint="eastAsia"/>
          <w:lang w:eastAsia="zh-CN"/>
        </w:rPr>
        <w:t>e</w:t>
      </w:r>
      <w:r>
        <w:rPr>
          <w:rFonts w:eastAsia="DengXian"/>
          <w:lang w:eastAsia="zh-CN"/>
        </w:rPr>
        <w:t>.g. whether need to add the description here, like “</w:t>
      </w:r>
      <w:r w:rsidRPr="00E534DC">
        <w:rPr>
          <w:lang w:val="en-US"/>
        </w:rPr>
        <w:t xml:space="preserve">, except the case that the UE supports </w:t>
      </w:r>
      <w:r w:rsidRPr="00630143">
        <w:rPr>
          <w:i/>
          <w:iCs/>
          <w:lang w:val="en-US"/>
        </w:rPr>
        <w:t>bwpOperationWithoutInterruption-r18</w:t>
      </w:r>
      <w:r>
        <w:rPr>
          <w:rStyle w:val="Kommentarzeichen"/>
        </w:rPr>
        <w:annotationRef/>
      </w:r>
      <w:r>
        <w:rPr>
          <w:lang w:val="en-US"/>
        </w:rPr>
        <w:t>”</w:t>
      </w:r>
    </w:p>
    <w:p w14:paraId="3A08F7B9" w14:textId="24C725B7" w:rsidR="0006688C" w:rsidRPr="0006688C" w:rsidRDefault="0006688C" w:rsidP="0006688C">
      <w:pPr>
        <w:pStyle w:val="Kommentartext"/>
      </w:pPr>
      <w:r>
        <w:rPr>
          <w:rStyle w:val="Kommentarzeichen"/>
        </w:rPr>
        <w:annotationRef/>
      </w:r>
    </w:p>
  </w:comment>
  <w:comment w:id="31" w:author="Alexey Kulakov, Vodafone" w:date="2023-10-18T14:10:00Z" w:initials="AKV">
    <w:p w14:paraId="5D673047" w14:textId="48D5DE2B" w:rsidR="00F65249" w:rsidRDefault="00F65249">
      <w:pPr>
        <w:pStyle w:val="Kommentartext"/>
      </w:pPr>
      <w:r>
        <w:rPr>
          <w:rStyle w:val="Kommentarzeichen"/>
        </w:rPr>
        <w:annotationRef/>
      </w:r>
      <w:r>
        <w:t xml:space="preserve">We believe that we have to capture that UE supporting option B-1-1 shall report  </w:t>
      </w:r>
      <w:r>
        <w:rPr>
          <w:rStyle w:val="ui-provider"/>
        </w:rPr>
        <w:t>“</w:t>
      </w:r>
      <w:r>
        <w:rPr>
          <w:rStyle w:val="ui-provider"/>
        </w:rPr>
        <w:t>no gap</w:t>
      </w:r>
      <w:r>
        <w:rPr>
          <w:rStyle w:val="ui-provider"/>
        </w:rPr>
        <w:t>”</w:t>
      </w:r>
      <w:r>
        <w:rPr>
          <w:rStyle w:val="ui-provider"/>
        </w:rPr>
        <w:t xml:space="preserve"> and </w:t>
      </w:r>
      <w:r>
        <w:rPr>
          <w:rStyle w:val="ui-provider"/>
        </w:rPr>
        <w:t>“</w:t>
      </w:r>
      <w:r>
        <w:rPr>
          <w:rStyle w:val="ui-provider"/>
        </w:rPr>
        <w:t>no interruption/no NCSG</w:t>
      </w:r>
      <w:r>
        <w:rPr>
          <w:rStyle w:val="ui-provider"/>
        </w:rPr>
        <w:t>”</w:t>
      </w:r>
      <w:r>
        <w:rPr>
          <w:rStyle w:val="ui-provider"/>
        </w:rPr>
        <w:t xml:space="preserve"> for intra-frequency measurement</w:t>
      </w:r>
      <w:r>
        <w:rPr>
          <w:rStyle w:val="ui-provider"/>
        </w:rPr>
        <w:t xml:space="preserve">, in order to be aligned with RAN4 LS. (Even you rightly decided not to consider it for now, you already raised one point which is mentioned in this LS). It would be possible better to include this into the text description rather than in the IE definition. Please also note, that according to our understanding </w:t>
      </w:r>
      <w:r>
        <w:rPr>
          <w:rStyle w:val="ui-provider"/>
          <w:i/>
          <w:iCs/>
        </w:rPr>
        <w:t>NeedForInterruption</w:t>
      </w:r>
      <w:r>
        <w:rPr>
          <w:rStyle w:val="ui-provider"/>
          <w:i/>
          <w:iCs/>
        </w:rPr>
        <w:t xml:space="preserve"> is a release 18 capability and not included into CR.</w:t>
      </w:r>
    </w:p>
  </w:comment>
  <w:comment w:id="36" w:author="vivo-Chenli" w:date="2023-09-22T15:35:00Z" w:initials="v">
    <w:p w14:paraId="2537E5A1" w14:textId="62E89C1B" w:rsidR="002130EF" w:rsidRPr="00D25188" w:rsidRDefault="002130EF">
      <w:pPr>
        <w:pStyle w:val="Kommentartext"/>
        <w:rPr>
          <w:rFonts w:eastAsia="DengXian"/>
          <w:lang w:eastAsia="zh-CN"/>
        </w:rPr>
      </w:pPr>
      <w:r>
        <w:rPr>
          <w:rStyle w:val="Kommentarzeichen"/>
        </w:rPr>
        <w:annotationRef/>
      </w:r>
      <w:r>
        <w:rPr>
          <w:rFonts w:eastAsia="DengXian" w:hint="eastAsia"/>
          <w:lang w:eastAsia="zh-CN"/>
        </w:rPr>
        <w:t>T</w:t>
      </w:r>
      <w:r>
        <w:rPr>
          <w:rFonts w:eastAsia="DengXian"/>
          <w:lang w:eastAsia="zh-CN"/>
        </w:rPr>
        <w:t xml:space="preserve">his is clarification.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093876" w15:done="0"/>
  <w15:commentEx w15:paraId="0D54DEA5" w15:done="0"/>
  <w15:commentEx w15:paraId="264FE203" w15:done="0"/>
  <w15:commentEx w15:paraId="3A08F7B9" w15:done="0"/>
  <w15:commentEx w15:paraId="5D673047" w15:done="0"/>
  <w15:commentEx w15:paraId="2537E5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C5C1" w16cex:dateUtc="2023-09-28T01:28:00Z"/>
  <w16cex:commentExtensible w16cex:durableId="28BFC5D9" w16cex:dateUtc="2023-09-28T01:28:00Z"/>
  <w16cex:commentExtensible w16cex:durableId="28BFC607" w16cex:dateUtc="2023-09-28T01:29:00Z"/>
  <w16cex:commentExtensible w16cex:durableId="28BFC6B3" w16cex:dateUtc="2023-09-28T01:32:00Z"/>
  <w16cex:commentExtensible w16cex:durableId="28DA65ED" w16cex:dateUtc="2023-10-18T12:10:00Z"/>
  <w16cex:commentExtensible w16cex:durableId="28B832C0" w16cex:dateUtc="2023-09-22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093876" w16cid:durableId="28BFC5C1"/>
  <w16cid:commentId w16cid:paraId="0D54DEA5" w16cid:durableId="28BFC5D9"/>
  <w16cid:commentId w16cid:paraId="264FE203" w16cid:durableId="28BFC607"/>
  <w16cid:commentId w16cid:paraId="3A08F7B9" w16cid:durableId="28BFC6B3"/>
  <w16cid:commentId w16cid:paraId="5D673047" w16cid:durableId="28DA65ED"/>
  <w16cid:commentId w16cid:paraId="2537E5A1" w16cid:durableId="28B832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E2BB" w14:textId="77777777" w:rsidR="00397035" w:rsidRDefault="00397035">
      <w:r>
        <w:separator/>
      </w:r>
    </w:p>
  </w:endnote>
  <w:endnote w:type="continuationSeparator" w:id="0">
    <w:p w14:paraId="261C2444" w14:textId="77777777" w:rsidR="00397035" w:rsidRDefault="0039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0EE0" w14:textId="77777777" w:rsidR="003A6015" w:rsidRDefault="003A60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55F67771" w:rsidR="002130EF" w:rsidRDefault="003A6015">
    <w:pPr>
      <w:pStyle w:val="Fuzeile"/>
    </w:pPr>
    <w:r>
      <mc:AlternateContent>
        <mc:Choice Requires="wps">
          <w:drawing>
            <wp:anchor distT="0" distB="0" distL="114300" distR="114300" simplePos="0" relativeHeight="251659264" behindDoc="0" locked="0" layoutInCell="0" allowOverlap="1" wp14:anchorId="6B511A11" wp14:editId="43F6D39D">
              <wp:simplePos x="0" y="0"/>
              <wp:positionH relativeFrom="page">
                <wp:align>left</wp:align>
              </wp:positionH>
              <wp:positionV relativeFrom="page">
                <wp:align>bottom</wp:align>
              </wp:positionV>
              <wp:extent cx="7772400" cy="463550"/>
              <wp:effectExtent l="0" t="0" r="0" b="12700"/>
              <wp:wrapNone/>
              <wp:docPr id="1" name="MSIPCMfb7e430cb7c12b9d11e145e2"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0F10D8" w14:textId="6D880751" w:rsidR="003A6015" w:rsidRPr="003A6015" w:rsidRDefault="003A6015" w:rsidP="003A6015">
                          <w:pPr>
                            <w:spacing w:after="0"/>
                            <w:rPr>
                              <w:rFonts w:ascii="Calibri" w:hAnsi="Calibri" w:cs="Calibri"/>
                              <w:color w:val="000000"/>
                              <w:sz w:val="14"/>
                            </w:rPr>
                          </w:pPr>
                          <w:r w:rsidRPr="003A601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B511A11" id="_x0000_t202" coordsize="21600,21600" o:spt="202" path="m,l,21600r21600,l21600,xe">
              <v:stroke joinstyle="miter"/>
              <v:path gradientshapeok="t" o:connecttype="rect"/>
            </v:shapetype>
            <v:shape id="MSIPCMfb7e430cb7c12b9d11e145e2"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fill o:detectmouseclick="t"/>
              <v:textbox inset="20pt,0,,0">
                <w:txbxContent>
                  <w:p w14:paraId="2B0F10D8" w14:textId="6D880751" w:rsidR="003A6015" w:rsidRPr="003A6015" w:rsidRDefault="003A6015" w:rsidP="003A6015">
                    <w:pPr>
                      <w:spacing w:after="0"/>
                      <w:rPr>
                        <w:rFonts w:ascii="Calibri" w:hAnsi="Calibri" w:cs="Calibri"/>
                        <w:color w:val="000000"/>
                        <w:sz w:val="14"/>
                      </w:rPr>
                    </w:pPr>
                    <w:r w:rsidRPr="003A6015">
                      <w:rPr>
                        <w:rFonts w:ascii="Calibri" w:hAnsi="Calibri" w:cs="Calibri"/>
                        <w:color w:val="000000"/>
                        <w:sz w:val="14"/>
                      </w:rPr>
                      <w:t>C2 General</w:t>
                    </w:r>
                  </w:p>
                </w:txbxContent>
              </v:textbox>
              <w10:wrap anchorx="page" anchory="page"/>
            </v:shape>
          </w:pict>
        </mc:Fallback>
      </mc:AlternateContent>
    </w:r>
    <w:r w:rsidR="002130EF">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55A8" w14:textId="77777777" w:rsidR="003A6015" w:rsidRDefault="003A60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91C2" w14:textId="77777777" w:rsidR="00397035" w:rsidRDefault="00397035">
      <w:r>
        <w:separator/>
      </w:r>
    </w:p>
  </w:footnote>
  <w:footnote w:type="continuationSeparator" w:id="0">
    <w:p w14:paraId="53D6D2D2" w14:textId="77777777" w:rsidR="00397035" w:rsidRDefault="00397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395B" w14:textId="77777777" w:rsidR="003A6015" w:rsidRDefault="003A60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Kopfzeile"/>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AC48" w14:textId="77777777" w:rsidR="003A6015" w:rsidRDefault="003A60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2505C2F"/>
    <w:multiLevelType w:val="singleLevel"/>
    <w:tmpl w:val="32505C2F"/>
    <w:lvl w:ilvl="0">
      <w:start w:val="1"/>
      <w:numFmt w:val="decimal"/>
      <w:pStyle w:val="ZchnZchn"/>
      <w:suff w:val="space"/>
      <w:lvlText w:val="%1."/>
      <w:lvlJc w:val="left"/>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F206FF"/>
    <w:multiLevelType w:val="singleLevel"/>
    <w:tmpl w:val="54F206FF"/>
    <w:lvl w:ilvl="0">
      <w:start w:val="1"/>
      <w:numFmt w:val="decimal"/>
      <w:pStyle w:val="Reference"/>
      <w:suff w:val="space"/>
      <w:lvlText w:val="%1."/>
      <w:lvlJc w:val="left"/>
    </w:lvl>
  </w:abstractNum>
  <w:abstractNum w:abstractNumId="2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918059776">
    <w:abstractNumId w:val="33"/>
  </w:num>
  <w:num w:numId="2" w16cid:durableId="1421289736">
    <w:abstractNumId w:val="26"/>
  </w:num>
  <w:num w:numId="3" w16cid:durableId="149952340">
    <w:abstractNumId w:val="1"/>
  </w:num>
  <w:num w:numId="4" w16cid:durableId="2063550956">
    <w:abstractNumId w:val="17"/>
  </w:num>
  <w:num w:numId="5" w16cid:durableId="1684286429">
    <w:abstractNumId w:val="34"/>
  </w:num>
  <w:num w:numId="6" w16cid:durableId="2040353283">
    <w:abstractNumId w:val="27"/>
  </w:num>
  <w:num w:numId="7" w16cid:durableId="487021547">
    <w:abstractNumId w:val="20"/>
  </w:num>
  <w:num w:numId="8" w16cid:durableId="542598270">
    <w:abstractNumId w:val="11"/>
  </w:num>
  <w:num w:numId="9" w16cid:durableId="769815282">
    <w:abstractNumId w:val="22"/>
  </w:num>
  <w:num w:numId="10" w16cid:durableId="1323048950">
    <w:abstractNumId w:val="0"/>
  </w:num>
  <w:num w:numId="11" w16cid:durableId="1397819878">
    <w:abstractNumId w:val="21"/>
  </w:num>
  <w:num w:numId="12" w16cid:durableId="128787123">
    <w:abstractNumId w:val="28"/>
  </w:num>
  <w:num w:numId="13" w16cid:durableId="2034304596">
    <w:abstractNumId w:val="25"/>
  </w:num>
  <w:num w:numId="14" w16cid:durableId="4857541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99948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3829817">
    <w:abstractNumId w:val="8"/>
  </w:num>
  <w:num w:numId="17" w16cid:durableId="1711607587">
    <w:abstractNumId w:val="7"/>
  </w:num>
  <w:num w:numId="18" w16cid:durableId="199366486">
    <w:abstractNumId w:val="6"/>
  </w:num>
  <w:num w:numId="19" w16cid:durableId="1163397213">
    <w:abstractNumId w:val="5"/>
  </w:num>
  <w:num w:numId="20" w16cid:durableId="1662808779">
    <w:abstractNumId w:val="4"/>
  </w:num>
  <w:num w:numId="21" w16cid:durableId="1542936900">
    <w:abstractNumId w:val="3"/>
  </w:num>
  <w:num w:numId="22" w16cid:durableId="1115833083">
    <w:abstractNumId w:val="2"/>
  </w:num>
  <w:num w:numId="23" w16cid:durableId="451217262">
    <w:abstractNumId w:val="29"/>
  </w:num>
  <w:num w:numId="24" w16cid:durableId="10648398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7478578">
    <w:abstractNumId w:val="10"/>
  </w:num>
  <w:num w:numId="26" w16cid:durableId="1469783325">
    <w:abstractNumId w:val="31"/>
  </w:num>
  <w:num w:numId="27" w16cid:durableId="865409342">
    <w:abstractNumId w:val="13"/>
  </w:num>
  <w:num w:numId="28" w16cid:durableId="497624466">
    <w:abstractNumId w:val="36"/>
  </w:num>
  <w:num w:numId="29" w16cid:durableId="19360748">
    <w:abstractNumId w:val="15"/>
  </w:num>
  <w:num w:numId="30" w16cid:durableId="1241671143">
    <w:abstractNumId w:val="9"/>
  </w:num>
  <w:num w:numId="31" w16cid:durableId="719090520">
    <w:abstractNumId w:val="32"/>
  </w:num>
  <w:num w:numId="32" w16cid:durableId="1867861110">
    <w:abstractNumId w:val="16"/>
  </w:num>
  <w:num w:numId="33" w16cid:durableId="491412746">
    <w:abstractNumId w:val="23"/>
  </w:num>
  <w:num w:numId="34" w16cid:durableId="179901671">
    <w:abstractNumId w:val="14"/>
  </w:num>
  <w:num w:numId="35" w16cid:durableId="410351760">
    <w:abstractNumId w:val="12"/>
  </w:num>
  <w:num w:numId="36" w16cid:durableId="1719696707">
    <w:abstractNumId w:val="24"/>
  </w:num>
  <w:num w:numId="37" w16cid:durableId="175929281">
    <w:abstractNumId w:val="35"/>
  </w:num>
  <w:num w:numId="38" w16cid:durableId="381099947">
    <w:abstractNumId w:val="18"/>
  </w:num>
  <w:num w:numId="39" w16cid:durableId="1825585113">
    <w:abstractNumId w:val="19"/>
  </w:num>
  <w:num w:numId="40" w16cid:durableId="947200029">
    <w:abstractNumId w:val="37"/>
  </w:num>
  <w:num w:numId="41" w16cid:durableId="1732460869">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67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C58"/>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FA"/>
    <w:rsid w:val="00284626"/>
    <w:rsid w:val="00284721"/>
    <w:rsid w:val="00284744"/>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B07"/>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F9E"/>
    <w:rsid w:val="00425059"/>
    <w:rsid w:val="0042521E"/>
    <w:rsid w:val="004259A9"/>
    <w:rsid w:val="00426D6F"/>
    <w:rsid w:val="004270E1"/>
    <w:rsid w:val="00427423"/>
    <w:rsid w:val="0042758D"/>
    <w:rsid w:val="00427EC7"/>
    <w:rsid w:val="00430389"/>
    <w:rsid w:val="00430644"/>
    <w:rsid w:val="0043088A"/>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B46"/>
    <w:rsid w:val="006F30BF"/>
    <w:rsid w:val="006F31A8"/>
    <w:rsid w:val="006F340A"/>
    <w:rsid w:val="006F34D8"/>
    <w:rsid w:val="006F350E"/>
    <w:rsid w:val="006F46EB"/>
    <w:rsid w:val="006F4E5D"/>
    <w:rsid w:val="006F62CE"/>
    <w:rsid w:val="006F6CB0"/>
    <w:rsid w:val="006F6E54"/>
    <w:rsid w:val="006F7DC1"/>
    <w:rsid w:val="00700BE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520E"/>
    <w:rsid w:val="00755ADE"/>
    <w:rsid w:val="00756439"/>
    <w:rsid w:val="0075740D"/>
    <w:rsid w:val="00757680"/>
    <w:rsid w:val="007577C5"/>
    <w:rsid w:val="00760339"/>
    <w:rsid w:val="0076096B"/>
    <w:rsid w:val="00760D31"/>
    <w:rsid w:val="00761928"/>
    <w:rsid w:val="0076223B"/>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CA4"/>
    <w:rsid w:val="00951720"/>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1F5"/>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372"/>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712"/>
    <w:rsid w:val="00EB5EBB"/>
    <w:rsid w:val="00EB6064"/>
    <w:rsid w:val="00EB63D2"/>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BCC"/>
    <w:rsid w:val="00FC51EA"/>
    <w:rsid w:val="00FC5F30"/>
    <w:rsid w:val="00FC6A35"/>
    <w:rsid w:val="00FC714F"/>
    <w:rsid w:val="00FC782D"/>
    <w:rsid w:val="00FC7B34"/>
    <w:rsid w:val="00FD02EF"/>
    <w:rsid w:val="00FD0FA6"/>
    <w:rsid w:val="00FD1363"/>
    <w:rsid w:val="00FD16A9"/>
    <w:rsid w:val="00FD1BB1"/>
    <w:rsid w:val="00FD1FD1"/>
    <w:rsid w:val="00FD2E2E"/>
    <w:rsid w:val="00FD3CC1"/>
    <w:rsid w:val="00FD3E78"/>
    <w:rsid w:val="00FD411E"/>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FE9"/>
    <w:rsid w:val="00FE4240"/>
    <w:rsid w:val="00FE478E"/>
    <w:rsid w:val="00FE5B3F"/>
    <w:rsid w:val="00FE5DC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0E7E"/>
    <w:pPr>
      <w:overflowPunct w:val="0"/>
      <w:autoSpaceDE w:val="0"/>
      <w:autoSpaceDN w:val="0"/>
      <w:adjustRightInd w:val="0"/>
      <w:spacing w:after="180"/>
      <w:textAlignment w:val="baseline"/>
    </w:pPr>
    <w:rPr>
      <w:rFonts w:eastAsia="Times New Roman"/>
    </w:rPr>
  </w:style>
  <w:style w:type="paragraph" w:styleId="berschrift1">
    <w:name w:val="heading 1"/>
    <w:next w:val="Standard"/>
    <w:link w:val="berschrift1Zchn"/>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berschrift2">
    <w:name w:val="heading 2"/>
    <w:basedOn w:val="berschrift1"/>
    <w:next w:val="Standard"/>
    <w:link w:val="berschrift2Zchn"/>
    <w:qFormat/>
    <w:rsid w:val="00580E7E"/>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580E7E"/>
    <w:pPr>
      <w:spacing w:before="120"/>
      <w:outlineLvl w:val="2"/>
    </w:pPr>
    <w:rPr>
      <w:sz w:val="28"/>
    </w:rPr>
  </w:style>
  <w:style w:type="paragraph" w:styleId="berschrift4">
    <w:name w:val="heading 4"/>
    <w:aliases w:val="h4,H4,H41,h41,H42,h42,H43,h43,H411,h411,H421,h421,H44,h44,H412,h412,H422,h422,H431,h431,H45,h45,H413,h413,H423,h423,H432,h432,H46,h46,H47,h47,Memo Heading 4,Memo Heading 5,Heading,4,Memo,5,3,no,break,4H,Head4,41,42,43,411,421,44,412,422,45"/>
    <w:basedOn w:val="berschrift3"/>
    <w:next w:val="Standard"/>
    <w:link w:val="berschrift4Zchn"/>
    <w:qFormat/>
    <w:rsid w:val="00580E7E"/>
    <w:pPr>
      <w:ind w:left="1418" w:hanging="1418"/>
      <w:outlineLvl w:val="3"/>
    </w:pPr>
    <w:rPr>
      <w:sz w:val="24"/>
    </w:rPr>
  </w:style>
  <w:style w:type="paragraph" w:styleId="berschrift5">
    <w:name w:val="heading 5"/>
    <w:basedOn w:val="berschrift4"/>
    <w:next w:val="Standard"/>
    <w:link w:val="berschrift5Zchn"/>
    <w:qFormat/>
    <w:rsid w:val="00580E7E"/>
    <w:pPr>
      <w:ind w:left="1701" w:hanging="1701"/>
      <w:outlineLvl w:val="4"/>
    </w:pPr>
    <w:rPr>
      <w:sz w:val="22"/>
    </w:rPr>
  </w:style>
  <w:style w:type="paragraph" w:styleId="berschrift6">
    <w:name w:val="heading 6"/>
    <w:basedOn w:val="H6"/>
    <w:next w:val="Standard"/>
    <w:link w:val="berschrift6Zchn"/>
    <w:qFormat/>
    <w:rsid w:val="00580E7E"/>
    <w:pPr>
      <w:outlineLvl w:val="5"/>
    </w:pPr>
  </w:style>
  <w:style w:type="paragraph" w:styleId="berschrift7">
    <w:name w:val="heading 7"/>
    <w:basedOn w:val="H6"/>
    <w:next w:val="Standard"/>
    <w:link w:val="berschrift7Zchn"/>
    <w:qFormat/>
    <w:rsid w:val="00580E7E"/>
    <w:pPr>
      <w:outlineLvl w:val="6"/>
    </w:pPr>
  </w:style>
  <w:style w:type="paragraph" w:styleId="berschrift8">
    <w:name w:val="heading 8"/>
    <w:basedOn w:val="berschrift1"/>
    <w:next w:val="Standard"/>
    <w:link w:val="berschrift8Zchn"/>
    <w:qFormat/>
    <w:rsid w:val="00580E7E"/>
    <w:pPr>
      <w:ind w:left="0" w:firstLine="0"/>
      <w:outlineLvl w:val="7"/>
    </w:pPr>
  </w:style>
  <w:style w:type="paragraph" w:styleId="berschrift9">
    <w:name w:val="heading 9"/>
    <w:basedOn w:val="berschrift8"/>
    <w:next w:val="Standard"/>
    <w:link w:val="berschrift9Zchn"/>
    <w:qFormat/>
    <w:rsid w:val="00580E7E"/>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rsid w:val="00580E7E"/>
    <w:pPr>
      <w:ind w:left="1985" w:hanging="1985"/>
      <w:outlineLvl w:val="9"/>
    </w:pPr>
    <w:rPr>
      <w:sz w:val="20"/>
    </w:rPr>
  </w:style>
  <w:style w:type="paragraph" w:styleId="Verzeichnis9">
    <w:name w:val="toc 9"/>
    <w:basedOn w:val="Verzeichnis8"/>
    <w:uiPriority w:val="39"/>
    <w:qFormat/>
    <w:rsid w:val="00580E7E"/>
    <w:pPr>
      <w:ind w:left="1418" w:hanging="1418"/>
    </w:pPr>
  </w:style>
  <w:style w:type="paragraph" w:styleId="Verzeichnis8">
    <w:name w:val="toc 8"/>
    <w:basedOn w:val="Verzeichnis1"/>
    <w:uiPriority w:val="39"/>
    <w:qFormat/>
    <w:rsid w:val="00580E7E"/>
    <w:pPr>
      <w:spacing w:before="180"/>
      <w:ind w:left="2693" w:hanging="2693"/>
    </w:pPr>
    <w:rPr>
      <w:b/>
    </w:rPr>
  </w:style>
  <w:style w:type="paragraph" w:styleId="Verzeichnis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Standard"/>
    <w:next w:val="Standard"/>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Verzeichnis5">
    <w:name w:val="toc 5"/>
    <w:basedOn w:val="Verzeichnis4"/>
    <w:uiPriority w:val="39"/>
    <w:qFormat/>
    <w:rsid w:val="00580E7E"/>
    <w:pPr>
      <w:ind w:left="1701" w:hanging="1701"/>
    </w:pPr>
  </w:style>
  <w:style w:type="paragraph" w:styleId="Verzeichnis4">
    <w:name w:val="toc 4"/>
    <w:basedOn w:val="Verzeichnis3"/>
    <w:uiPriority w:val="39"/>
    <w:qFormat/>
    <w:rsid w:val="00580E7E"/>
    <w:pPr>
      <w:ind w:left="1418" w:hanging="1418"/>
    </w:pPr>
  </w:style>
  <w:style w:type="paragraph" w:styleId="Verzeichnis3">
    <w:name w:val="toc 3"/>
    <w:basedOn w:val="Verzeichnis2"/>
    <w:uiPriority w:val="39"/>
    <w:qFormat/>
    <w:rsid w:val="00580E7E"/>
    <w:pPr>
      <w:ind w:left="1134" w:hanging="1134"/>
    </w:pPr>
  </w:style>
  <w:style w:type="paragraph" w:styleId="Verzeichnis2">
    <w:name w:val="toc 2"/>
    <w:basedOn w:val="Verzeichnis1"/>
    <w:uiPriority w:val="39"/>
    <w:qFormat/>
    <w:rsid w:val="00580E7E"/>
    <w:pPr>
      <w:keepNext w:val="0"/>
      <w:spacing w:before="0"/>
      <w:ind w:left="851" w:hanging="851"/>
    </w:pPr>
    <w:rPr>
      <w:sz w:val="20"/>
    </w:rPr>
  </w:style>
  <w:style w:type="paragraph" w:styleId="Index1">
    <w:name w:val="index 1"/>
    <w:basedOn w:val="Standard"/>
    <w:qFormat/>
    <w:rsid w:val="00580E7E"/>
    <w:pPr>
      <w:keepLines/>
      <w:spacing w:after="0"/>
    </w:pPr>
  </w:style>
  <w:style w:type="paragraph" w:styleId="Index2">
    <w:name w:val="index 2"/>
    <w:basedOn w:val="Index1"/>
    <w:qFormat/>
    <w:rsid w:val="00580E7E"/>
    <w:pPr>
      <w:ind w:left="284"/>
    </w:pPr>
  </w:style>
  <w:style w:type="paragraph" w:customStyle="1" w:styleId="TT">
    <w:name w:val="TT"/>
    <w:basedOn w:val="berschrift1"/>
    <w:next w:val="Standard"/>
    <w:qFormat/>
    <w:rsid w:val="00580E7E"/>
    <w:pPr>
      <w:outlineLvl w:val="9"/>
    </w:pPr>
  </w:style>
  <w:style w:type="paragraph" w:styleId="Fuzeile">
    <w:name w:val="footer"/>
    <w:basedOn w:val="Kopfzeile"/>
    <w:link w:val="FuzeileZchn"/>
    <w:qFormat/>
    <w:rsid w:val="00580E7E"/>
    <w:pPr>
      <w:jc w:val="center"/>
    </w:pPr>
    <w:rPr>
      <w:i/>
    </w:rPr>
  </w:style>
  <w:style w:type="character" w:styleId="Funotenzeichen">
    <w:name w:val="footnote reference"/>
    <w:basedOn w:val="Absatz-Standardschriftart"/>
    <w:qFormat/>
    <w:rsid w:val="00580E7E"/>
    <w:rPr>
      <w:b/>
      <w:position w:val="6"/>
      <w:sz w:val="16"/>
    </w:rPr>
  </w:style>
  <w:style w:type="paragraph" w:styleId="Funotentext">
    <w:name w:val="footnote text"/>
    <w:basedOn w:val="Standard"/>
    <w:link w:val="FunotentextZchn"/>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Standard"/>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Standard"/>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Standard"/>
    <w:link w:val="TALCar"/>
    <w:qFormat/>
    <w:rsid w:val="00580E7E"/>
    <w:pPr>
      <w:keepNext/>
      <w:keepLines/>
      <w:spacing w:after="0"/>
    </w:pPr>
    <w:rPr>
      <w:rFonts w:ascii="Arial" w:hAnsi="Arial"/>
      <w:sz w:val="18"/>
    </w:rPr>
  </w:style>
  <w:style w:type="paragraph" w:styleId="Listennummer2">
    <w:name w:val="List Number 2"/>
    <w:basedOn w:val="Listennummer"/>
    <w:qFormat/>
    <w:rsid w:val="00580E7E"/>
    <w:pPr>
      <w:ind w:left="851"/>
    </w:pPr>
  </w:style>
  <w:style w:type="paragraph" w:styleId="Listennummer">
    <w:name w:val="List Number"/>
    <w:basedOn w:val="Liste"/>
    <w:qFormat/>
    <w:rsid w:val="00580E7E"/>
  </w:style>
  <w:style w:type="paragraph" w:styleId="Liste">
    <w:name w:val="List"/>
    <w:basedOn w:val="Standard"/>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Standard"/>
    <w:link w:val="EXChar"/>
    <w:qFormat/>
    <w:rsid w:val="00580E7E"/>
    <w:pPr>
      <w:keepLines/>
      <w:ind w:left="1702" w:hanging="1418"/>
    </w:pPr>
  </w:style>
  <w:style w:type="paragraph" w:customStyle="1" w:styleId="FP">
    <w:name w:val="FP"/>
    <w:basedOn w:val="Standard"/>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Verzeichnis6">
    <w:name w:val="toc 6"/>
    <w:basedOn w:val="Verzeichnis5"/>
    <w:next w:val="Standard"/>
    <w:uiPriority w:val="39"/>
    <w:qFormat/>
    <w:rsid w:val="00580E7E"/>
    <w:pPr>
      <w:ind w:left="1985" w:hanging="1985"/>
    </w:pPr>
  </w:style>
  <w:style w:type="paragraph" w:styleId="Verzeichnis7">
    <w:name w:val="toc 7"/>
    <w:basedOn w:val="Verzeichnis6"/>
    <w:next w:val="Standard"/>
    <w:uiPriority w:val="39"/>
    <w:qFormat/>
    <w:rsid w:val="00580E7E"/>
    <w:pPr>
      <w:ind w:left="2268" w:hanging="2268"/>
    </w:pPr>
  </w:style>
  <w:style w:type="paragraph" w:styleId="Aufzhlungszeichen2">
    <w:name w:val="List Bullet 2"/>
    <w:basedOn w:val="Aufzhlungszeichen"/>
    <w:link w:val="Aufzhlungszeichen2Zchn"/>
    <w:qFormat/>
    <w:rsid w:val="00580E7E"/>
    <w:pPr>
      <w:ind w:left="851"/>
    </w:pPr>
  </w:style>
  <w:style w:type="paragraph" w:styleId="Aufzhlungszeichen">
    <w:name w:val="List Bullet"/>
    <w:basedOn w:val="Liste"/>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e"/>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Aufzhlungszeichen3">
    <w:name w:val="List Bullet 3"/>
    <w:basedOn w:val="Aufzhlungszeichen2"/>
    <w:qFormat/>
    <w:rsid w:val="00580E7E"/>
    <w:pPr>
      <w:ind w:left="1135"/>
    </w:pPr>
  </w:style>
  <w:style w:type="paragraph" w:styleId="Liste2">
    <w:name w:val="List 2"/>
    <w:basedOn w:val="Liste"/>
    <w:qFormat/>
    <w:rsid w:val="00580E7E"/>
    <w:pPr>
      <w:ind w:left="851"/>
    </w:pPr>
  </w:style>
  <w:style w:type="paragraph" w:styleId="Liste3">
    <w:name w:val="List 3"/>
    <w:basedOn w:val="Liste2"/>
    <w:qFormat/>
    <w:rsid w:val="00580E7E"/>
    <w:pPr>
      <w:ind w:left="1135"/>
    </w:pPr>
  </w:style>
  <w:style w:type="paragraph" w:styleId="Liste4">
    <w:name w:val="List 4"/>
    <w:basedOn w:val="Liste3"/>
    <w:qFormat/>
    <w:rsid w:val="00580E7E"/>
    <w:pPr>
      <w:ind w:left="1418"/>
    </w:pPr>
  </w:style>
  <w:style w:type="paragraph" w:styleId="Liste5">
    <w:name w:val="List 5"/>
    <w:basedOn w:val="Liste4"/>
    <w:qFormat/>
    <w:rsid w:val="00580E7E"/>
    <w:pPr>
      <w:ind w:left="1702"/>
    </w:pPr>
  </w:style>
  <w:style w:type="paragraph" w:styleId="Aufzhlungszeichen4">
    <w:name w:val="List Bullet 4"/>
    <w:basedOn w:val="Aufzhlungszeichen3"/>
    <w:qFormat/>
    <w:rsid w:val="00580E7E"/>
    <w:pPr>
      <w:ind w:left="1418"/>
    </w:pPr>
  </w:style>
  <w:style w:type="paragraph" w:styleId="Aufzhlungszeichen5">
    <w:name w:val="List Bullet 5"/>
    <w:basedOn w:val="Aufzhlungszeichen4"/>
    <w:qFormat/>
    <w:rsid w:val="00580E7E"/>
    <w:pPr>
      <w:ind w:left="1702"/>
    </w:pPr>
  </w:style>
  <w:style w:type="paragraph" w:customStyle="1" w:styleId="B2">
    <w:name w:val="B2"/>
    <w:basedOn w:val="Liste2"/>
    <w:link w:val="B2Char"/>
    <w:qFormat/>
    <w:rsid w:val="00580E7E"/>
  </w:style>
  <w:style w:type="paragraph" w:customStyle="1" w:styleId="B3">
    <w:name w:val="B3"/>
    <w:basedOn w:val="Liste3"/>
    <w:link w:val="B3Char"/>
    <w:qFormat/>
    <w:rsid w:val="00580E7E"/>
  </w:style>
  <w:style w:type="paragraph" w:customStyle="1" w:styleId="B4">
    <w:name w:val="B4"/>
    <w:basedOn w:val="Liste4"/>
    <w:link w:val="B4Char"/>
    <w:qFormat/>
    <w:rsid w:val="00580E7E"/>
  </w:style>
  <w:style w:type="paragraph" w:customStyle="1" w:styleId="B5">
    <w:name w:val="B5"/>
    <w:basedOn w:val="Liste5"/>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styleId="Beschriftung">
    <w:name w:val="caption"/>
    <w:basedOn w:val="Standard"/>
    <w:next w:val="Standard"/>
    <w:qFormat/>
    <w:pPr>
      <w:spacing w:before="120" w:after="120"/>
    </w:pPr>
    <w:rPr>
      <w:b/>
    </w:rPr>
  </w:style>
  <w:style w:type="character" w:styleId="Hyperlink">
    <w:name w:val="Hyperlink"/>
    <w:qFormat/>
    <w:rPr>
      <w:color w:val="0000FF"/>
      <w:u w:val="single"/>
    </w:rPr>
  </w:style>
  <w:style w:type="character" w:styleId="BesuchterLink">
    <w:name w:val="FollowedHyperlink"/>
    <w:uiPriority w:val="99"/>
    <w:qFormat/>
    <w:rPr>
      <w:color w:val="800080"/>
      <w:u w:val="single"/>
    </w:rPr>
  </w:style>
  <w:style w:type="paragraph" w:styleId="Dokumentstruktur">
    <w:name w:val="Document Map"/>
    <w:basedOn w:val="Standard"/>
    <w:link w:val="DokumentstrukturZchn"/>
    <w:qFormat/>
    <w:pPr>
      <w:shd w:val="clear" w:color="auto" w:fill="000080"/>
    </w:pPr>
    <w:rPr>
      <w:rFonts w:ascii="Tahoma" w:hAnsi="Tahoma"/>
    </w:rPr>
  </w:style>
  <w:style w:type="paragraph" w:styleId="NurText">
    <w:name w:val="Plain Text"/>
    <w:basedOn w:val="Standard"/>
    <w:link w:val="NurTextZchn"/>
    <w:uiPriority w:val="99"/>
    <w:qFormat/>
    <w:rPr>
      <w:rFonts w:ascii="Courier New" w:hAnsi="Courier New"/>
      <w:lang w:val="nb-NO"/>
    </w:rPr>
  </w:style>
  <w:style w:type="paragraph" w:styleId="Textkrper">
    <w:name w:val="Body Text"/>
    <w:basedOn w:val="Standard"/>
    <w:link w:val="TextkrperZchn"/>
    <w:qFormat/>
  </w:style>
  <w:style w:type="character" w:styleId="Kommentarzeichen">
    <w:name w:val="annotation reference"/>
    <w:qFormat/>
    <w:rPr>
      <w:sz w:val="16"/>
    </w:rPr>
  </w:style>
  <w:style w:type="paragraph" w:styleId="Kommentartext">
    <w:name w:val="annotation text"/>
    <w:basedOn w:val="Standard"/>
    <w:link w:val="KommentartextZchn"/>
    <w:uiPriority w:val="99"/>
    <w:qFormat/>
  </w:style>
  <w:style w:type="paragraph" w:styleId="Sprechblasentext">
    <w:name w:val="Balloon Text"/>
    <w:basedOn w:val="Standard"/>
    <w:link w:val="SprechblasentextZchn"/>
    <w:qFormat/>
    <w:rsid w:val="00C653D7"/>
    <w:rPr>
      <w:rFonts w:ascii="Tahoma" w:hAnsi="Tahoma" w:cs="Tahoma"/>
      <w:sz w:val="16"/>
      <w:szCs w:val="16"/>
    </w:rPr>
  </w:style>
  <w:style w:type="paragraph" w:styleId="Kommentarthema">
    <w:name w:val="annotation subject"/>
    <w:basedOn w:val="Kommentartext"/>
    <w:next w:val="Kommentartext"/>
    <w:link w:val="KommentarthemaZchn"/>
    <w:qFormat/>
    <w:rsid w:val="003C764D"/>
    <w:rPr>
      <w:b/>
      <w:bCs/>
    </w:rPr>
  </w:style>
  <w:style w:type="table" w:styleId="Tabellenraster">
    <w:name w:val="Table Grid"/>
    <w:basedOn w:val="NormaleTabelle"/>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Standard"/>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Standard"/>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SimSun"/>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bsatz-Standardschriftar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Standard"/>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StandardWeb">
    <w:name w:val="Normal (Web)"/>
    <w:basedOn w:val="Standard"/>
    <w:unhideWhenUsed/>
    <w:qFormat/>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berarbeitung">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Standard"/>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KommentartextZchn">
    <w:name w:val="Kommentartext Zchn"/>
    <w:basedOn w:val="Absatz-Standardschriftart"/>
    <w:link w:val="Kommentartext"/>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berschrift2Zchn">
    <w:name w:val="Überschrift 2 Zchn"/>
    <w:link w:val="berschrift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Standard"/>
    <w:next w:val="Listenabsatz"/>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enabsatz">
    <w:name w:val="List Paragraph"/>
    <w:aliases w:val="列表段落11,목록 단락,列出段落"/>
    <w:basedOn w:val="Standard"/>
    <w:link w:val="ListenabsatzZchn"/>
    <w:uiPriority w:val="34"/>
    <w:qFormat/>
    <w:rsid w:val="00311971"/>
    <w:pPr>
      <w:ind w:firstLineChars="200" w:firstLine="420"/>
    </w:pPr>
  </w:style>
  <w:style w:type="character" w:customStyle="1" w:styleId="berschrift3Zchn">
    <w:name w:val="Überschrift 3 Zchn"/>
    <w:link w:val="berschrift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link w:val="berschrift4"/>
    <w:qFormat/>
    <w:locked/>
    <w:rsid w:val="00DD79E8"/>
    <w:rPr>
      <w:rFonts w:ascii="Arial" w:eastAsia="Times New Roman" w:hAnsi="Arial"/>
      <w:sz w:val="24"/>
    </w:rPr>
  </w:style>
  <w:style w:type="character" w:customStyle="1" w:styleId="berschrift1Zchn">
    <w:name w:val="Überschrift 1 Zchn"/>
    <w:basedOn w:val="Absatz-Standardschriftart"/>
    <w:link w:val="berschrift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Standard"/>
    <w:next w:val="Standard"/>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SprechblasentextZchn">
    <w:name w:val="Sprechblasentext Zchn"/>
    <w:basedOn w:val="Absatz-Standardschriftart"/>
    <w:link w:val="Sprechblasentext"/>
    <w:qFormat/>
    <w:rsid w:val="00FA2FA8"/>
    <w:rPr>
      <w:rFonts w:ascii="Tahoma" w:eastAsia="Times New Roman" w:hAnsi="Tahoma" w:cs="Tahoma"/>
      <w:sz w:val="16"/>
      <w:szCs w:val="16"/>
    </w:rPr>
  </w:style>
  <w:style w:type="character" w:customStyle="1" w:styleId="FunotentextZchn">
    <w:name w:val="Fußnotentext Zchn"/>
    <w:link w:val="Funotentext"/>
    <w:qFormat/>
    <w:rsid w:val="00FA2FA8"/>
    <w:rPr>
      <w:rFonts w:eastAsia="Times New Roman"/>
      <w:sz w:val="16"/>
    </w:rPr>
  </w:style>
  <w:style w:type="character" w:customStyle="1" w:styleId="berschrift5Zchn">
    <w:name w:val="Überschrift 5 Zchn"/>
    <w:basedOn w:val="Absatz-Standardschriftart"/>
    <w:link w:val="berschrift5"/>
    <w:qFormat/>
    <w:rsid w:val="00FA2FA8"/>
    <w:rPr>
      <w:rFonts w:ascii="Arial" w:eastAsia="Times New Roman" w:hAnsi="Arial"/>
      <w:sz w:val="22"/>
    </w:rPr>
  </w:style>
  <w:style w:type="character" w:customStyle="1" w:styleId="KommentarthemaZchn">
    <w:name w:val="Kommentarthema Zchn"/>
    <w:basedOn w:val="KommentartextZchn"/>
    <w:link w:val="Kommentarthema"/>
    <w:rsid w:val="00FA2FA8"/>
    <w:rPr>
      <w:rFonts w:eastAsia="Times New Roman"/>
      <w:b/>
      <w:bCs/>
    </w:rPr>
  </w:style>
  <w:style w:type="character" w:customStyle="1" w:styleId="berschrift6Zchn">
    <w:name w:val="Überschrift 6 Zchn"/>
    <w:link w:val="berschrift6"/>
    <w:qFormat/>
    <w:rsid w:val="00750F84"/>
    <w:rPr>
      <w:rFonts w:ascii="Arial" w:eastAsia="Times New Roman" w:hAnsi="Arial"/>
    </w:rPr>
  </w:style>
  <w:style w:type="character" w:customStyle="1" w:styleId="berschrift7Zchn">
    <w:name w:val="Überschrift 7 Zchn"/>
    <w:link w:val="berschrift7"/>
    <w:rsid w:val="00750F84"/>
    <w:rPr>
      <w:rFonts w:ascii="Arial" w:eastAsia="Times New Roman" w:hAnsi="Arial"/>
    </w:rPr>
  </w:style>
  <w:style w:type="character" w:customStyle="1" w:styleId="berschrift8Zchn">
    <w:name w:val="Überschrift 8 Zchn"/>
    <w:link w:val="berschrift8"/>
    <w:rsid w:val="00750F84"/>
    <w:rPr>
      <w:rFonts w:ascii="Arial" w:eastAsia="Times New Roman" w:hAnsi="Arial"/>
      <w:sz w:val="36"/>
    </w:rPr>
  </w:style>
  <w:style w:type="character" w:customStyle="1" w:styleId="berschrift9Zchn">
    <w:name w:val="Überschrift 9 Zchn"/>
    <w:link w:val="berschrift9"/>
    <w:rsid w:val="00750F84"/>
    <w:rPr>
      <w:rFonts w:ascii="Arial" w:eastAsia="Times New Roman" w:hAnsi="Arial"/>
      <w:sz w:val="36"/>
    </w:rPr>
  </w:style>
  <w:style w:type="character" w:customStyle="1" w:styleId="FuzeileZchn">
    <w:name w:val="Fußzeile Zchn"/>
    <w:link w:val="Fuzeile"/>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Hervorhebung">
    <w:name w:val="Emphasis"/>
    <w:basedOn w:val="Absatz-Standardschriftart"/>
    <w:uiPriority w:val="20"/>
    <w:qFormat/>
    <w:rsid w:val="00750F84"/>
    <w:rPr>
      <w:i/>
      <w:iCs/>
    </w:rPr>
  </w:style>
  <w:style w:type="character" w:customStyle="1" w:styleId="normaltextrun">
    <w:name w:val="normaltextrun"/>
    <w:basedOn w:val="Absatz-Standardschriftart"/>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bsatz-Standardschriftart"/>
    <w:rsid w:val="00750F84"/>
    <w:rPr>
      <w:rFonts w:ascii="TimesNewRomanPSMT" w:eastAsia="TimesNewRomanPSMT" w:hint="eastAsia"/>
      <w:color w:val="000000"/>
      <w:sz w:val="20"/>
      <w:szCs w:val="20"/>
    </w:rPr>
  </w:style>
  <w:style w:type="paragraph" w:customStyle="1" w:styleId="3GPPNormalText">
    <w:name w:val="3GPP Normal Text"/>
    <w:basedOn w:val="Textkrper"/>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TextkrperZchn">
    <w:name w:val="Textkörper Zchn"/>
    <w:basedOn w:val="Absatz-Standardschriftart"/>
    <w:link w:val="Textkrper"/>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NurTextZchn">
    <w:name w:val="Nur Text Zchn"/>
    <w:basedOn w:val="Absatz-Standardschriftart"/>
    <w:link w:val="NurText"/>
    <w:qFormat/>
    <w:rsid w:val="00750F84"/>
    <w:rPr>
      <w:rFonts w:ascii="Courier New" w:eastAsia="Times New Roman" w:hAnsi="Courier New"/>
      <w:lang w:val="nb-NO"/>
    </w:rPr>
  </w:style>
  <w:style w:type="character" w:customStyle="1" w:styleId="ListenabsatzZchn">
    <w:name w:val="Listenabsatz Zchn"/>
    <w:aliases w:val="列表段落11 Zchn,목록 단락 Zchn,列出段落 Zchn"/>
    <w:link w:val="Listenabsatz"/>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
    <w:name w:val="网格型1"/>
    <w:basedOn w:val="NormaleTabelle"/>
    <w:next w:val="Tabellenraster"/>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0">
    <w:name w:val="修订1"/>
    <w:hidden/>
    <w:uiPriority w:val="99"/>
    <w:semiHidden/>
    <w:qFormat/>
    <w:rsid w:val="00CD5CCC"/>
    <w:rPr>
      <w:rFonts w:eastAsia="SimSun"/>
      <w:lang w:eastAsia="en-US"/>
    </w:rPr>
  </w:style>
  <w:style w:type="character" w:customStyle="1" w:styleId="highlight1">
    <w:name w:val="highlight1"/>
    <w:qFormat/>
    <w:rsid w:val="00CD5CCC"/>
    <w:rPr>
      <w:shd w:val="clear" w:color="auto" w:fill="F5F3DD"/>
    </w:rPr>
  </w:style>
  <w:style w:type="numbering" w:customStyle="1" w:styleId="11">
    <w:name w:val="无列表1"/>
    <w:next w:val="KeineListe"/>
    <w:uiPriority w:val="99"/>
    <w:semiHidden/>
    <w:unhideWhenUsed/>
    <w:rsid w:val="00CD5CCC"/>
  </w:style>
  <w:style w:type="character" w:styleId="Seitenzahl">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Standardeinzug">
    <w:name w:val="Normal Indent"/>
    <w:basedOn w:val="Standard"/>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Datum">
    <w:name w:val="Date"/>
    <w:basedOn w:val="Standard"/>
    <w:next w:val="Standard"/>
    <w:link w:val="DatumZchn"/>
    <w:rsid w:val="00CD5CCC"/>
    <w:pPr>
      <w:spacing w:after="120"/>
      <w:ind w:leftChars="2500" w:left="100"/>
    </w:pPr>
    <w:rPr>
      <w:rFonts w:eastAsia="Batang"/>
      <w:sz w:val="22"/>
      <w:lang w:eastAsia="zh-CN"/>
    </w:rPr>
  </w:style>
  <w:style w:type="character" w:customStyle="1" w:styleId="DatumZchn">
    <w:name w:val="Datum Zchn"/>
    <w:basedOn w:val="Absatz-Standardschriftart"/>
    <w:link w:val="Datum"/>
    <w:rsid w:val="00CD5CCC"/>
    <w:rPr>
      <w:rFonts w:eastAsia="Batang"/>
      <w:sz w:val="22"/>
      <w:lang w:eastAsia="zh-CN"/>
    </w:rPr>
  </w:style>
  <w:style w:type="paragraph" w:customStyle="1" w:styleId="Reference">
    <w:name w:val="Reference"/>
    <w:basedOn w:val="Standard"/>
    <w:rsid w:val="00CD5CCC"/>
    <w:pPr>
      <w:numPr>
        <w:numId w:val="2"/>
      </w:numPr>
      <w:tabs>
        <w:tab w:val="left" w:pos="567"/>
      </w:tabs>
      <w:spacing w:after="120"/>
    </w:pPr>
    <w:rPr>
      <w:rFonts w:eastAsia="Batang"/>
      <w:sz w:val="22"/>
      <w:lang w:eastAsia="zh-CN"/>
    </w:rPr>
  </w:style>
  <w:style w:type="paragraph" w:customStyle="1" w:styleId="3GPPHeader">
    <w:name w:val="3GPP_Header"/>
    <w:basedOn w:val="Standard"/>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Standard"/>
    <w:uiPriority w:val="34"/>
    <w:unhideWhenUsed/>
    <w:qFormat/>
    <w:rsid w:val="00CD5CCC"/>
    <w:pPr>
      <w:spacing w:after="120"/>
      <w:ind w:firstLineChars="200" w:firstLine="420"/>
    </w:pPr>
    <w:rPr>
      <w:rFonts w:eastAsia="Batang"/>
      <w:sz w:val="22"/>
      <w:lang w:eastAsia="zh-CN"/>
    </w:rPr>
  </w:style>
  <w:style w:type="paragraph" w:styleId="KeinLeerraum">
    <w:name w:val="No Spacing"/>
    <w:basedOn w:val="Standard"/>
    <w:qFormat/>
    <w:rsid w:val="00CD5CCC"/>
    <w:pPr>
      <w:spacing w:after="0"/>
    </w:pPr>
    <w:rPr>
      <w:rFonts w:eastAsia="Calibri"/>
      <w:sz w:val="22"/>
      <w:lang w:eastAsia="zh-CN"/>
    </w:rPr>
  </w:style>
  <w:style w:type="paragraph" w:customStyle="1" w:styleId="TdocTable">
    <w:name w:val="Tdoc Table"/>
    <w:basedOn w:val="Standard"/>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Standard"/>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Standard"/>
    <w:uiPriority w:val="34"/>
    <w:qFormat/>
    <w:rsid w:val="00CD5CCC"/>
    <w:pPr>
      <w:overflowPunct/>
      <w:autoSpaceDE/>
      <w:autoSpaceDN/>
      <w:adjustRightInd/>
      <w:spacing w:after="0"/>
      <w:ind w:left="720"/>
      <w:textAlignment w:val="auto"/>
    </w:pPr>
    <w:rPr>
      <w:rFonts w:ascii="Calibri" w:eastAsia="SimSun" w:hAnsi="Calibri" w:cs="SimSun"/>
      <w:sz w:val="22"/>
      <w:szCs w:val="22"/>
      <w:lang w:val="en-US" w:eastAsia="zh-CN"/>
    </w:rPr>
  </w:style>
  <w:style w:type="paragraph" w:customStyle="1" w:styleId="NormalBold">
    <w:name w:val="Normal + Bold"/>
    <w:basedOn w:val="Standard"/>
    <w:rsid w:val="00CD5CCC"/>
    <w:pPr>
      <w:spacing w:after="120"/>
    </w:pPr>
    <w:rPr>
      <w:rFonts w:eastAsia="SimSun"/>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Standard"/>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Standard"/>
    <w:next w:val="Beschriftung"/>
    <w:rsid w:val="00CD5CCC"/>
    <w:pPr>
      <w:spacing w:before="180" w:after="120"/>
      <w:jc w:val="center"/>
    </w:pPr>
    <w:rPr>
      <w:rFonts w:eastAsia="Batang"/>
      <w:sz w:val="22"/>
      <w:lang w:eastAsia="zh-CN"/>
    </w:rPr>
  </w:style>
  <w:style w:type="paragraph" w:customStyle="1" w:styleId="ListParagraph1">
    <w:name w:val="List Paragraph1"/>
    <w:basedOn w:val="Standard"/>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Standard"/>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KeineListe"/>
    <w:uiPriority w:val="99"/>
    <w:semiHidden/>
    <w:unhideWhenUsed/>
    <w:rsid w:val="00CD5CCC"/>
  </w:style>
  <w:style w:type="table" w:customStyle="1" w:styleId="112">
    <w:name w:val="网格型11"/>
    <w:basedOn w:val="NormaleTabelle"/>
    <w:next w:val="Tabellenraster"/>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纯文本1"/>
    <w:basedOn w:val="Standard"/>
    <w:next w:val="NurText"/>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3">
    <w:name w:val="纯文本 字符1"/>
    <w:basedOn w:val="Absatz-Standardschriftart"/>
    <w:uiPriority w:val="99"/>
    <w:rsid w:val="00CD5CCC"/>
    <w:rPr>
      <w:rFonts w:ascii="SimSun" w:eastAsia="SimSun" w:hAnsi="Courier New" w:cs="Courier New"/>
      <w:sz w:val="21"/>
      <w:szCs w:val="21"/>
      <w:lang w:val="en-GB"/>
    </w:rPr>
  </w:style>
  <w:style w:type="numbering" w:customStyle="1" w:styleId="2">
    <w:name w:val="无列表2"/>
    <w:next w:val="KeineListe"/>
    <w:uiPriority w:val="99"/>
    <w:semiHidden/>
    <w:unhideWhenUsed/>
    <w:rsid w:val="00CD5CCC"/>
  </w:style>
  <w:style w:type="table" w:customStyle="1" w:styleId="20">
    <w:name w:val="网格型2"/>
    <w:basedOn w:val="NormaleTabelle"/>
    <w:next w:val="Tabellenraster"/>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KeineListe"/>
    <w:uiPriority w:val="99"/>
    <w:semiHidden/>
    <w:unhideWhenUsed/>
    <w:rsid w:val="00CD5CCC"/>
  </w:style>
  <w:style w:type="paragraph" w:customStyle="1" w:styleId="LGTdoc1">
    <w:name w:val="LGTdoc_제목1"/>
    <w:basedOn w:val="Standard"/>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kumentstrukturZchn">
    <w:name w:val="Dokumentstruktur Zchn"/>
    <w:basedOn w:val="Absatz-Standardschriftart"/>
    <w:link w:val="Dokumentstruktur"/>
    <w:qFormat/>
    <w:rsid w:val="00CD5CCC"/>
    <w:rPr>
      <w:rFonts w:ascii="Tahoma" w:eastAsia="Times New Roman" w:hAnsi="Tahoma"/>
      <w:shd w:val="clear" w:color="auto" w:fill="000080"/>
    </w:rPr>
  </w:style>
  <w:style w:type="numbering" w:customStyle="1" w:styleId="NoList1">
    <w:name w:val="No List1"/>
    <w:next w:val="KeineListe"/>
    <w:uiPriority w:val="99"/>
    <w:semiHidden/>
    <w:unhideWhenUsed/>
    <w:rsid w:val="00CD5CCC"/>
  </w:style>
  <w:style w:type="table" w:customStyle="1" w:styleId="TableGrid1">
    <w:name w:val="Table Grid1"/>
    <w:basedOn w:val="NormaleTabelle"/>
    <w:next w:val="Tabellenraster"/>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CD5CCC"/>
  </w:style>
  <w:style w:type="table" w:customStyle="1" w:styleId="TableGrid3">
    <w:name w:val="Table Grid3"/>
    <w:basedOn w:val="NormaleTabelle"/>
    <w:next w:val="Tabellenraster"/>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bsatz-Standardschriftart"/>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Standard"/>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bsatz-Standardschriftart"/>
    <w:semiHidden/>
    <w:rsid w:val="00CD5CCC"/>
    <w:rPr>
      <w:rFonts w:ascii="Times New Roman" w:eastAsia="Times New Roman" w:hAnsi="Times New Roman"/>
      <w:lang w:val="en-GB" w:eastAsia="ja-JP"/>
    </w:rPr>
  </w:style>
  <w:style w:type="character" w:customStyle="1" w:styleId="Aufzhlungszeichen2Zchn">
    <w:name w:val="Aufzählungszeichen 2 Zchn"/>
    <w:link w:val="Aufzhlungszeichen2"/>
    <w:qFormat/>
    <w:locked/>
    <w:rsid w:val="00CD5CCC"/>
    <w:rPr>
      <w:rFonts w:eastAsia="Times New Roman"/>
    </w:rPr>
  </w:style>
  <w:style w:type="paragraph" w:styleId="Textkrper3">
    <w:name w:val="Body Text 3"/>
    <w:basedOn w:val="Standard"/>
    <w:link w:val="Textkrper3Zchn"/>
    <w:semiHidden/>
    <w:unhideWhenUsed/>
    <w:qFormat/>
    <w:rsid w:val="00CD5CCC"/>
    <w:pPr>
      <w:spacing w:after="120"/>
      <w:textAlignment w:val="auto"/>
    </w:pPr>
    <w:rPr>
      <w:sz w:val="16"/>
      <w:szCs w:val="16"/>
    </w:rPr>
  </w:style>
  <w:style w:type="character" w:customStyle="1" w:styleId="Textkrper3Zchn">
    <w:name w:val="Textkörper 3 Zchn"/>
    <w:basedOn w:val="Absatz-Standardschriftart"/>
    <w:link w:val="Textkrper3"/>
    <w:semiHidden/>
    <w:qFormat/>
    <w:rsid w:val="00CD5CCC"/>
    <w:rPr>
      <w:rFonts w:eastAsia="Times New Roman"/>
      <w:sz w:val="16"/>
      <w:szCs w:val="16"/>
    </w:rPr>
  </w:style>
  <w:style w:type="character" w:customStyle="1" w:styleId="ui-provider">
    <w:name w:val="ui-provider"/>
    <w:basedOn w:val="Absatz-Standardschriftart"/>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EDFAF-9C8D-4498-9CBE-4C212056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5991</Words>
  <Characters>45569</Characters>
  <Application>Microsoft Office Word</Application>
  <DocSecurity>0</DocSecurity>
  <Lines>379</Lines>
  <Paragraphs>102</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51458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Alexey Kulakov, Vodafone</cp:lastModifiedBy>
  <cp:revision>2</cp:revision>
  <cp:lastPrinted>2010-06-10T06:19:00Z</cp:lastPrinted>
  <dcterms:created xsi:type="dcterms:W3CDTF">2023-10-18T12:22:00Z</dcterms:created>
  <dcterms:modified xsi:type="dcterms:W3CDTF">2023-10-18T12:22:00Z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ies>
</file>