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000A" w14:textId="34FAA6D8" w:rsidR="00BB4A4F" w:rsidRPr="00BB4A4F" w:rsidRDefault="00BB4A4F" w:rsidP="00BB4A4F">
      <w:pPr>
        <w:jc w:val="center"/>
        <w:rPr>
          <w:b/>
          <w:bCs/>
          <w:sz w:val="36"/>
          <w:szCs w:val="36"/>
          <w:u w:val="single"/>
        </w:rPr>
      </w:pPr>
      <w:r w:rsidRPr="00BB4A4F">
        <w:rPr>
          <w:b/>
          <w:bCs/>
          <w:sz w:val="36"/>
          <w:szCs w:val="36"/>
          <w:u w:val="single"/>
        </w:rPr>
        <w:t xml:space="preserve">Remaining Open Issues in </w:t>
      </w:r>
      <w:r w:rsidR="008C1C22">
        <w:rPr>
          <w:b/>
          <w:bCs/>
          <w:sz w:val="36"/>
          <w:szCs w:val="36"/>
          <w:u w:val="single"/>
        </w:rPr>
        <w:t xml:space="preserve">R-18 </w:t>
      </w:r>
      <w:r w:rsidRPr="00BB4A4F">
        <w:rPr>
          <w:b/>
          <w:bCs/>
          <w:sz w:val="36"/>
          <w:szCs w:val="36"/>
          <w:u w:val="single"/>
        </w:rPr>
        <w:t>IoT-NTN</w:t>
      </w:r>
    </w:p>
    <w:p w14:paraId="3FF3BDF3" w14:textId="6EE264D4" w:rsidR="001C686A" w:rsidRPr="006531E1" w:rsidRDefault="006531E1">
      <w:pPr>
        <w:rPr>
          <w:b/>
          <w:bCs/>
          <w:sz w:val="28"/>
          <w:szCs w:val="28"/>
          <w:u w:val="single"/>
        </w:rPr>
      </w:pPr>
      <w:r w:rsidRPr="006531E1">
        <w:rPr>
          <w:b/>
          <w:bCs/>
          <w:sz w:val="28"/>
          <w:szCs w:val="28"/>
          <w:u w:val="single"/>
        </w:rPr>
        <w:t>36.321 (MAC) CR</w:t>
      </w:r>
    </w:p>
    <w:p w14:paraId="675691BC" w14:textId="5BF9B7FF" w:rsidR="006531E1" w:rsidRDefault="006531E1" w:rsidP="006531E1">
      <w:pPr>
        <w:pStyle w:val="Heading4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HARQ enhancements</w:t>
      </w:r>
    </w:p>
    <w:p w14:paraId="7F21D214" w14:textId="77777777" w:rsidR="006531E1" w:rsidRPr="006531E1" w:rsidRDefault="006531E1" w:rsidP="006531E1">
      <w:pPr>
        <w:pStyle w:val="Heading4"/>
        <w:numPr>
          <w:ilvl w:val="0"/>
          <w:numId w:val="1"/>
        </w:numPr>
        <w:ind w:left="720"/>
        <w:rPr>
          <w:rFonts w:asciiTheme="minorHAnsi" w:eastAsiaTheme="minorEastAsia" w:hAnsiTheme="minorHAnsi" w:cstheme="minorBidi"/>
          <w:color w:val="000066"/>
        </w:rPr>
      </w:pPr>
      <w:r w:rsidRPr="006531E1">
        <w:rPr>
          <w:rFonts w:asciiTheme="minorHAnsi" w:eastAsiaTheme="minorEastAsia" w:hAnsiTheme="minorHAnsi" w:cstheme="minorBidi"/>
          <w:b w:val="0"/>
          <w:bCs w:val="0"/>
          <w:color w:val="000066"/>
          <w:sz w:val="22"/>
          <w:szCs w:val="22"/>
        </w:rPr>
        <w:t>DL HARQ feedback and UL HARQ modes impact on drx-inactivity timer on more than one HARQ processes (considering RAN1’s LS-response)</w:t>
      </w:r>
    </w:p>
    <w:p w14:paraId="4F8541F9" w14:textId="77777777" w:rsidR="006531E1" w:rsidRPr="006531E1" w:rsidRDefault="006531E1" w:rsidP="006531E1">
      <w:pPr>
        <w:pStyle w:val="Heading4"/>
        <w:numPr>
          <w:ilvl w:val="0"/>
          <w:numId w:val="1"/>
        </w:numPr>
        <w:ind w:left="720"/>
        <w:rPr>
          <w:rFonts w:asciiTheme="minorHAnsi" w:eastAsiaTheme="minorEastAsia" w:hAnsiTheme="minorHAnsi" w:cstheme="minorBidi"/>
          <w:color w:val="000066"/>
        </w:rPr>
      </w:pPr>
      <w:r w:rsidRPr="006531E1">
        <w:rPr>
          <w:rFonts w:asciiTheme="minorHAnsi" w:eastAsiaTheme="minorEastAsia" w:hAnsiTheme="minorHAnsi" w:cstheme="minorBidi"/>
          <w:b w:val="0"/>
          <w:bCs w:val="0"/>
          <w:color w:val="000066"/>
          <w:sz w:val="22"/>
          <w:szCs w:val="22"/>
        </w:rPr>
        <w:t>RAN2 impact of RAN1’s working assumption of DCI overridden indication</w:t>
      </w:r>
    </w:p>
    <w:p w14:paraId="4640DF46" w14:textId="77777777" w:rsidR="006531E1" w:rsidRPr="006531E1" w:rsidRDefault="006531E1" w:rsidP="006531E1">
      <w:pPr>
        <w:pStyle w:val="Heading4"/>
        <w:numPr>
          <w:ilvl w:val="0"/>
          <w:numId w:val="1"/>
        </w:numPr>
        <w:ind w:left="720"/>
        <w:rPr>
          <w:rFonts w:asciiTheme="minorHAnsi" w:eastAsiaTheme="minorEastAsia" w:hAnsiTheme="minorHAnsi" w:cstheme="minorBidi"/>
          <w:color w:val="000066"/>
        </w:rPr>
      </w:pPr>
      <w:r w:rsidRPr="006531E1">
        <w:rPr>
          <w:rFonts w:asciiTheme="minorHAnsi" w:eastAsiaTheme="minorEastAsia" w:hAnsiTheme="minorHAnsi" w:cstheme="minorBidi"/>
          <w:b w:val="0"/>
          <w:bCs w:val="0"/>
          <w:color w:val="000066"/>
          <w:sz w:val="22"/>
          <w:szCs w:val="22"/>
        </w:rPr>
        <w:t>For UL multiple TB scheduling in eMTC and NB-IoT, whether to allow different HARQ mode</w:t>
      </w:r>
    </w:p>
    <w:p w14:paraId="41C256E6" w14:textId="77777777" w:rsidR="006531E1" w:rsidRPr="006531E1" w:rsidRDefault="006531E1" w:rsidP="006531E1">
      <w:pPr>
        <w:pStyle w:val="Heading4"/>
        <w:numPr>
          <w:ilvl w:val="0"/>
          <w:numId w:val="1"/>
        </w:numPr>
        <w:ind w:left="720"/>
        <w:rPr>
          <w:rFonts w:asciiTheme="minorHAnsi" w:eastAsiaTheme="minorEastAsia" w:hAnsiTheme="minorHAnsi" w:cstheme="minorBidi"/>
          <w:color w:val="000066"/>
        </w:rPr>
      </w:pPr>
      <w:r w:rsidRPr="006531E1">
        <w:rPr>
          <w:rFonts w:asciiTheme="minorHAnsi" w:eastAsiaTheme="minorEastAsia" w:hAnsiTheme="minorHAnsi" w:cstheme="minorBidi"/>
          <w:b w:val="0"/>
          <w:bCs w:val="0"/>
          <w:color w:val="000066"/>
          <w:sz w:val="22"/>
          <w:szCs w:val="22"/>
        </w:rPr>
        <w:t>Whether HARQ mode can be configured for PUR</w:t>
      </w:r>
    </w:p>
    <w:p w14:paraId="578C808F" w14:textId="77777777" w:rsidR="006531E1" w:rsidRPr="006531E1" w:rsidRDefault="006531E1" w:rsidP="006531E1">
      <w:pPr>
        <w:pStyle w:val="Heading4"/>
        <w:numPr>
          <w:ilvl w:val="0"/>
          <w:numId w:val="1"/>
        </w:numPr>
        <w:ind w:left="720"/>
        <w:rPr>
          <w:rFonts w:asciiTheme="minorHAnsi" w:eastAsiaTheme="minorEastAsia" w:hAnsiTheme="minorHAnsi" w:cstheme="minorBidi"/>
          <w:color w:val="000066"/>
        </w:rPr>
      </w:pPr>
      <w:r w:rsidRPr="006531E1">
        <w:rPr>
          <w:rFonts w:asciiTheme="minorHAnsi" w:eastAsiaTheme="minorEastAsia" w:hAnsiTheme="minorHAnsi" w:cstheme="minorBidi"/>
          <w:b w:val="0"/>
          <w:bCs w:val="0"/>
          <w:color w:val="000066"/>
          <w:sz w:val="22"/>
          <w:szCs w:val="22"/>
        </w:rPr>
        <w:t>UL HARQ mode configuration for UL SPS</w:t>
      </w:r>
    </w:p>
    <w:p w14:paraId="442CC0F8" w14:textId="2D3B8D2B" w:rsidR="006531E1" w:rsidRDefault="006531E1" w:rsidP="006531E1">
      <w:pPr>
        <w:pStyle w:val="Heading4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GNSS operation enhancements</w:t>
      </w:r>
    </w:p>
    <w:p w14:paraId="03F3CDD4" w14:textId="77777777" w:rsidR="006531E1" w:rsidRPr="006531E1" w:rsidRDefault="006531E1" w:rsidP="006531E1">
      <w:pPr>
        <w:pStyle w:val="Heading4"/>
        <w:numPr>
          <w:ilvl w:val="0"/>
          <w:numId w:val="2"/>
        </w:numPr>
        <w:ind w:left="720"/>
        <w:rPr>
          <w:rFonts w:asciiTheme="minorHAnsi" w:eastAsiaTheme="minorEastAsia" w:hAnsiTheme="minorHAnsi" w:cstheme="minorBidi"/>
          <w:color w:val="000066"/>
        </w:rPr>
      </w:pPr>
      <w:r w:rsidRPr="006531E1">
        <w:rPr>
          <w:rFonts w:asciiTheme="minorHAnsi" w:eastAsiaTheme="minorEastAsia" w:hAnsiTheme="minorHAnsi" w:cstheme="minorBidi"/>
          <w:b w:val="0"/>
          <w:bCs w:val="0"/>
          <w:color w:val="000066"/>
          <w:sz w:val="22"/>
          <w:szCs w:val="22"/>
        </w:rPr>
        <w:t>Whether and on which condition GNSS validity duration report MAC CE will trigger RACH</w:t>
      </w:r>
    </w:p>
    <w:p w14:paraId="3B2BE86D" w14:textId="77777777" w:rsidR="006531E1" w:rsidRPr="006531E1" w:rsidRDefault="006531E1" w:rsidP="006531E1">
      <w:pPr>
        <w:pStyle w:val="Heading4"/>
        <w:numPr>
          <w:ilvl w:val="0"/>
          <w:numId w:val="2"/>
        </w:numPr>
        <w:ind w:left="720"/>
        <w:rPr>
          <w:rFonts w:asciiTheme="minorHAnsi" w:eastAsiaTheme="minorEastAsia" w:hAnsiTheme="minorHAnsi" w:cstheme="minorBidi"/>
          <w:color w:val="000066"/>
        </w:rPr>
      </w:pPr>
      <w:r w:rsidRPr="006531E1">
        <w:rPr>
          <w:rFonts w:asciiTheme="minorHAnsi" w:eastAsiaTheme="minorEastAsia" w:hAnsiTheme="minorHAnsi" w:cstheme="minorBidi"/>
          <w:b w:val="0"/>
          <w:bCs w:val="0"/>
          <w:color w:val="000066"/>
          <w:sz w:val="22"/>
          <w:szCs w:val="22"/>
        </w:rPr>
        <w:t>Exact priority of remaining GNSS measurement validity duration report MAC CE</w:t>
      </w:r>
    </w:p>
    <w:p w14:paraId="1E807019" w14:textId="77777777" w:rsidR="006531E1" w:rsidRPr="006531E1" w:rsidRDefault="006531E1" w:rsidP="006531E1">
      <w:pPr>
        <w:pStyle w:val="Heading4"/>
        <w:numPr>
          <w:ilvl w:val="0"/>
          <w:numId w:val="2"/>
        </w:numPr>
        <w:ind w:left="720"/>
        <w:rPr>
          <w:rFonts w:asciiTheme="minorHAnsi" w:eastAsiaTheme="minorEastAsia" w:hAnsiTheme="minorHAnsi" w:cstheme="minorBidi"/>
          <w:color w:val="000066"/>
        </w:rPr>
      </w:pPr>
      <w:r w:rsidRPr="006531E1">
        <w:rPr>
          <w:rFonts w:asciiTheme="minorHAnsi" w:eastAsiaTheme="minorEastAsia" w:hAnsiTheme="minorHAnsi" w:cstheme="minorBidi"/>
          <w:b w:val="0"/>
          <w:bCs w:val="0"/>
          <w:color w:val="000066"/>
          <w:sz w:val="22"/>
          <w:szCs w:val="22"/>
        </w:rPr>
        <w:t>Format of UL MAC CE for GNSS validity duration reporting and DL MAC CE for GNSS measurement</w:t>
      </w:r>
    </w:p>
    <w:p w14:paraId="40592209" w14:textId="77777777" w:rsidR="006531E1" w:rsidRPr="006531E1" w:rsidRDefault="006531E1" w:rsidP="006531E1">
      <w:pPr>
        <w:pStyle w:val="Heading4"/>
        <w:numPr>
          <w:ilvl w:val="0"/>
          <w:numId w:val="2"/>
        </w:numPr>
        <w:ind w:left="720"/>
        <w:rPr>
          <w:rFonts w:asciiTheme="minorHAnsi" w:eastAsiaTheme="minorEastAsia" w:hAnsiTheme="minorHAnsi" w:cstheme="minorBidi"/>
          <w:color w:val="000066"/>
        </w:rPr>
      </w:pPr>
      <w:r w:rsidRPr="006531E1">
        <w:rPr>
          <w:rFonts w:asciiTheme="minorHAnsi" w:eastAsiaTheme="minorEastAsia" w:hAnsiTheme="minorHAnsi" w:cstheme="minorBidi"/>
          <w:b w:val="0"/>
          <w:bCs w:val="0"/>
          <w:color w:val="000066"/>
          <w:sz w:val="22"/>
          <w:szCs w:val="22"/>
        </w:rPr>
        <w:t>Use of DL LCID for GNSS Measurement Command and UL LCID for GNSS Validity Duration</w:t>
      </w:r>
    </w:p>
    <w:p w14:paraId="40E4F444" w14:textId="77777777" w:rsidR="00BB4A4F" w:rsidRPr="00BB4A4F" w:rsidRDefault="006531E1" w:rsidP="00BB4A4F">
      <w:pPr>
        <w:pStyle w:val="Heading4"/>
        <w:numPr>
          <w:ilvl w:val="0"/>
          <w:numId w:val="2"/>
        </w:numPr>
        <w:ind w:left="720"/>
        <w:rPr>
          <w:rFonts w:asciiTheme="minorHAnsi" w:eastAsiaTheme="minorEastAsia" w:hAnsiTheme="minorHAnsi" w:cstheme="minorBidi"/>
          <w:color w:val="000066"/>
        </w:rPr>
      </w:pPr>
      <w:r w:rsidRPr="006531E1">
        <w:rPr>
          <w:rFonts w:asciiTheme="minorHAnsi" w:eastAsiaTheme="minorEastAsia" w:hAnsiTheme="minorHAnsi" w:cstheme="minorBidi"/>
          <w:b w:val="0"/>
          <w:bCs w:val="0"/>
          <w:color w:val="000066"/>
          <w:sz w:val="22"/>
          <w:szCs w:val="22"/>
        </w:rPr>
        <w:t>Configuring GNSS timers using X and Y introduced by RAN1</w:t>
      </w:r>
    </w:p>
    <w:p w14:paraId="641EB4C8" w14:textId="3305BFE0" w:rsidR="00BB4A4F" w:rsidRPr="00BB4A4F" w:rsidRDefault="00BB4A4F" w:rsidP="00BB4A4F">
      <w:pPr>
        <w:pStyle w:val="Heading4"/>
        <w:numPr>
          <w:ilvl w:val="0"/>
          <w:numId w:val="2"/>
        </w:numPr>
        <w:ind w:left="720"/>
        <w:rPr>
          <w:rFonts w:asciiTheme="minorHAnsi" w:eastAsiaTheme="minorEastAsia" w:hAnsiTheme="minorHAnsi" w:cstheme="minorBidi"/>
          <w:b w:val="0"/>
          <w:bCs w:val="0"/>
          <w:color w:val="000066"/>
          <w:sz w:val="22"/>
          <w:szCs w:val="22"/>
        </w:rPr>
      </w:pPr>
      <w:r w:rsidRPr="00BB4A4F">
        <w:rPr>
          <w:rFonts w:asciiTheme="minorHAnsi" w:eastAsiaTheme="minorEastAsia" w:hAnsiTheme="minorHAnsi" w:cstheme="minorBidi"/>
          <w:b w:val="0"/>
          <w:bCs w:val="0"/>
          <w:color w:val="000066"/>
          <w:sz w:val="22"/>
          <w:szCs w:val="22"/>
        </w:rPr>
        <w:t xml:space="preserve">UE behavior corresponding to </w:t>
      </w:r>
      <w:r>
        <w:rPr>
          <w:rFonts w:asciiTheme="minorHAnsi" w:eastAsiaTheme="minorEastAsia" w:hAnsiTheme="minorHAnsi" w:cstheme="minorBidi"/>
          <w:b w:val="0"/>
          <w:bCs w:val="0"/>
          <w:color w:val="000066"/>
          <w:sz w:val="22"/>
          <w:szCs w:val="22"/>
        </w:rPr>
        <w:t xml:space="preserve">(i) GNSS measurement start (ii) </w:t>
      </w:r>
      <w:r w:rsidRPr="00BB4A4F">
        <w:rPr>
          <w:rFonts w:asciiTheme="minorHAnsi" w:eastAsiaTheme="minorEastAsia" w:hAnsiTheme="minorHAnsi" w:cstheme="minorBidi"/>
          <w:b w:val="0"/>
          <w:bCs w:val="0"/>
          <w:color w:val="000066"/>
          <w:sz w:val="22"/>
          <w:szCs w:val="22"/>
        </w:rPr>
        <w:t>UL transmission allowed or not after the current GNSS validity duration expiry</w:t>
      </w:r>
      <w:r>
        <w:rPr>
          <w:rFonts w:asciiTheme="minorHAnsi" w:eastAsiaTheme="minorEastAsia" w:hAnsiTheme="minorHAnsi" w:cstheme="minorBidi"/>
          <w:b w:val="0"/>
          <w:bCs w:val="0"/>
          <w:color w:val="000066"/>
          <w:sz w:val="22"/>
          <w:szCs w:val="22"/>
        </w:rPr>
        <w:t xml:space="preserve"> (iii) </w:t>
      </w:r>
      <w:r w:rsidRPr="00BB4A4F">
        <w:rPr>
          <w:rFonts w:asciiTheme="minorHAnsi" w:eastAsiaTheme="minorEastAsia" w:hAnsiTheme="minorHAnsi" w:cstheme="minorBidi"/>
          <w:b w:val="0"/>
          <w:bCs w:val="0"/>
          <w:color w:val="000066"/>
          <w:sz w:val="22"/>
          <w:szCs w:val="22"/>
        </w:rPr>
        <w:t xml:space="preserve">SR </w:t>
      </w:r>
      <w:r>
        <w:rPr>
          <w:rFonts w:asciiTheme="minorHAnsi" w:eastAsiaTheme="minorEastAsia" w:hAnsiTheme="minorHAnsi" w:cstheme="minorBidi"/>
          <w:b w:val="0"/>
          <w:bCs w:val="0"/>
          <w:color w:val="000066"/>
          <w:sz w:val="22"/>
          <w:szCs w:val="22"/>
        </w:rPr>
        <w:t xml:space="preserve">/ </w:t>
      </w:r>
      <w:r w:rsidRPr="00BB4A4F">
        <w:rPr>
          <w:rFonts w:asciiTheme="minorHAnsi" w:eastAsiaTheme="minorEastAsia" w:hAnsiTheme="minorHAnsi" w:cstheme="minorBidi"/>
          <w:b w:val="0"/>
          <w:bCs w:val="0"/>
          <w:color w:val="000066"/>
          <w:sz w:val="22"/>
          <w:szCs w:val="22"/>
        </w:rPr>
        <w:t>RACH trigger upon GNSS measurement complete.</w:t>
      </w:r>
    </w:p>
    <w:p w14:paraId="4B2753BA" w14:textId="77777777" w:rsidR="006531E1" w:rsidRDefault="006531E1" w:rsidP="006531E1">
      <w:pPr>
        <w:rPr>
          <w:b/>
          <w:bCs/>
          <w:sz w:val="28"/>
          <w:szCs w:val="28"/>
          <w:u w:val="single"/>
        </w:rPr>
      </w:pPr>
    </w:p>
    <w:p w14:paraId="49D6C37A" w14:textId="187DCFBF" w:rsidR="006531E1" w:rsidRPr="006531E1" w:rsidRDefault="006531E1" w:rsidP="006531E1">
      <w:pPr>
        <w:rPr>
          <w:b/>
          <w:bCs/>
          <w:sz w:val="28"/>
          <w:szCs w:val="28"/>
          <w:u w:val="single"/>
        </w:rPr>
      </w:pPr>
      <w:r w:rsidRPr="006531E1">
        <w:rPr>
          <w:b/>
          <w:bCs/>
          <w:sz w:val="28"/>
          <w:szCs w:val="28"/>
          <w:u w:val="single"/>
        </w:rPr>
        <w:t>36.3</w:t>
      </w:r>
      <w:r>
        <w:rPr>
          <w:b/>
          <w:bCs/>
          <w:sz w:val="28"/>
          <w:szCs w:val="28"/>
          <w:u w:val="single"/>
        </w:rPr>
        <w:t>3</w:t>
      </w:r>
      <w:r w:rsidRPr="006531E1">
        <w:rPr>
          <w:b/>
          <w:bCs/>
          <w:sz w:val="28"/>
          <w:szCs w:val="28"/>
          <w:u w:val="single"/>
        </w:rPr>
        <w:t>1 (</w:t>
      </w:r>
      <w:r>
        <w:rPr>
          <w:b/>
          <w:bCs/>
          <w:sz w:val="28"/>
          <w:szCs w:val="28"/>
          <w:u w:val="single"/>
        </w:rPr>
        <w:t>RRC</w:t>
      </w:r>
      <w:r w:rsidRPr="006531E1">
        <w:rPr>
          <w:b/>
          <w:bCs/>
          <w:sz w:val="28"/>
          <w:szCs w:val="28"/>
          <w:u w:val="single"/>
        </w:rPr>
        <w:t>) CR</w:t>
      </w:r>
    </w:p>
    <w:p w14:paraId="0C97E14A" w14:textId="77777777" w:rsidR="006531E1" w:rsidRDefault="006531E1" w:rsidP="006531E1">
      <w:pPr>
        <w:pStyle w:val="Heading4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GNSS operation enhancements</w:t>
      </w:r>
    </w:p>
    <w:p w14:paraId="03FE2BC3" w14:textId="027AC89D" w:rsidR="006531E1" w:rsidRPr="006531E1" w:rsidRDefault="006531E1" w:rsidP="006531E1">
      <w:pPr>
        <w:pStyle w:val="ListParagraph"/>
        <w:numPr>
          <w:ilvl w:val="0"/>
          <w:numId w:val="4"/>
        </w:numPr>
        <w:rPr>
          <w:rFonts w:ascii="Segoe UI Symbol" w:hAnsi="Segoe UI Symbol"/>
          <w:color w:val="000066"/>
          <w:sz w:val="21"/>
          <w:szCs w:val="21"/>
        </w:rPr>
      </w:pPr>
      <w:r w:rsidRPr="006531E1">
        <w:rPr>
          <w:rFonts w:ascii="Segoe UI Symbol" w:hAnsi="Segoe UI Symbol"/>
          <w:color w:val="000066"/>
          <w:sz w:val="21"/>
          <w:szCs w:val="21"/>
        </w:rPr>
        <w:t>Condition for entering RRC Idle (i.e.</w:t>
      </w:r>
      <w:r w:rsidR="00BB4A4F">
        <w:rPr>
          <w:rFonts w:ascii="Segoe UI Symbol" w:hAnsi="Segoe UI Symbol"/>
          <w:color w:val="000066"/>
          <w:sz w:val="21"/>
          <w:szCs w:val="21"/>
        </w:rPr>
        <w:t>,</w:t>
      </w:r>
      <w:r w:rsidRPr="006531E1">
        <w:rPr>
          <w:rFonts w:ascii="Segoe UI Symbol" w:hAnsi="Segoe UI Symbol"/>
          <w:color w:val="000066"/>
          <w:sz w:val="21"/>
          <w:szCs w:val="21"/>
        </w:rPr>
        <w:t xml:space="preserve"> GNSS invalid, considering duration X and Y) </w:t>
      </w:r>
    </w:p>
    <w:p w14:paraId="48E18612" w14:textId="5212DC96" w:rsidR="006531E1" w:rsidRPr="006531E1" w:rsidRDefault="006531E1" w:rsidP="006531E1">
      <w:pPr>
        <w:pStyle w:val="ListParagraph"/>
        <w:numPr>
          <w:ilvl w:val="0"/>
          <w:numId w:val="4"/>
        </w:numPr>
        <w:rPr>
          <w:rFonts w:ascii="Segoe UI Symbol" w:hAnsi="Segoe UI Symbol"/>
          <w:color w:val="000066"/>
          <w:sz w:val="21"/>
          <w:szCs w:val="21"/>
        </w:rPr>
      </w:pPr>
      <w:r w:rsidRPr="006531E1">
        <w:rPr>
          <w:rFonts w:ascii="Segoe UI Symbol" w:hAnsi="Segoe UI Symbol"/>
          <w:color w:val="000066"/>
          <w:sz w:val="21"/>
          <w:szCs w:val="21"/>
        </w:rPr>
        <w:t>How to determine gap length and which spec (PHY/MAC/RRC) to capture</w:t>
      </w:r>
    </w:p>
    <w:p w14:paraId="47ED35A1" w14:textId="77777777" w:rsidR="00BB4A4F" w:rsidRDefault="006531E1" w:rsidP="00BB4A4F">
      <w:pPr>
        <w:pStyle w:val="ListParagraph"/>
        <w:numPr>
          <w:ilvl w:val="0"/>
          <w:numId w:val="4"/>
        </w:numPr>
        <w:rPr>
          <w:rFonts w:ascii="Segoe UI Symbol" w:hAnsi="Segoe UI Symbol"/>
          <w:color w:val="000066"/>
          <w:sz w:val="21"/>
          <w:szCs w:val="21"/>
        </w:rPr>
      </w:pPr>
      <w:r w:rsidRPr="006531E1">
        <w:rPr>
          <w:rFonts w:ascii="Segoe UI Symbol" w:hAnsi="Segoe UI Symbol"/>
          <w:color w:val="000066"/>
          <w:sz w:val="21"/>
          <w:szCs w:val="21"/>
        </w:rPr>
        <w:t>The start of autonomous gap, e.g.</w:t>
      </w:r>
      <w:r w:rsidR="00BB4A4F">
        <w:rPr>
          <w:rFonts w:ascii="Segoe UI Symbol" w:hAnsi="Segoe UI Symbol"/>
          <w:color w:val="000066"/>
          <w:sz w:val="21"/>
          <w:szCs w:val="21"/>
        </w:rPr>
        <w:t>,</w:t>
      </w:r>
      <w:r w:rsidRPr="006531E1">
        <w:rPr>
          <w:rFonts w:ascii="Segoe UI Symbol" w:hAnsi="Segoe UI Symbol"/>
          <w:color w:val="000066"/>
          <w:sz w:val="21"/>
          <w:szCs w:val="21"/>
        </w:rPr>
        <w:t xml:space="preserve"> “after X expires on top of GNSS validity duration expiry” or X is included within the GNSS validity duration</w:t>
      </w:r>
    </w:p>
    <w:p w14:paraId="71F3C81F" w14:textId="0BAD04E0" w:rsidR="006531E1" w:rsidRPr="006531E1" w:rsidRDefault="006531E1" w:rsidP="006531E1">
      <w:pPr>
        <w:pStyle w:val="ListParagraph"/>
        <w:numPr>
          <w:ilvl w:val="0"/>
          <w:numId w:val="4"/>
        </w:numPr>
        <w:rPr>
          <w:rFonts w:ascii="Segoe UI Symbol" w:hAnsi="Segoe UI Symbol"/>
          <w:color w:val="000066"/>
          <w:sz w:val="21"/>
          <w:szCs w:val="21"/>
        </w:rPr>
      </w:pPr>
      <w:r w:rsidRPr="006531E1">
        <w:rPr>
          <w:rFonts w:ascii="Segoe UI Symbol" w:hAnsi="Segoe UI Symbol"/>
          <w:color w:val="000066"/>
          <w:sz w:val="21"/>
          <w:szCs w:val="21"/>
        </w:rPr>
        <w:t>Whether the reference to 5.5.x in RRC running CR needs to be removed</w:t>
      </w:r>
    </w:p>
    <w:p w14:paraId="30514DFD" w14:textId="77777777" w:rsidR="006531E1" w:rsidRDefault="006531E1" w:rsidP="006531E1">
      <w:pPr>
        <w:rPr>
          <w:rFonts w:ascii="Segoe UI Symbol" w:hAnsi="Segoe UI Symbol"/>
          <w:color w:val="1F497D"/>
          <w:sz w:val="21"/>
          <w:szCs w:val="21"/>
        </w:rPr>
      </w:pPr>
    </w:p>
    <w:p w14:paraId="3A29BF26" w14:textId="7B352D76" w:rsidR="006531E1" w:rsidRPr="006531E1" w:rsidRDefault="006531E1" w:rsidP="006531E1">
      <w:pPr>
        <w:pStyle w:val="Heading4"/>
        <w:rPr>
          <w:rFonts w:asciiTheme="minorHAnsi" w:eastAsiaTheme="minorEastAsia" w:hAnsiTheme="minorHAnsi" w:cstheme="minorBidi"/>
        </w:rPr>
      </w:pPr>
      <w:r w:rsidRPr="006531E1">
        <w:rPr>
          <w:rFonts w:asciiTheme="minorHAnsi" w:eastAsiaTheme="minorEastAsia" w:hAnsiTheme="minorHAnsi" w:cstheme="minorBidi"/>
        </w:rPr>
        <w:t>SIB</w:t>
      </w:r>
    </w:p>
    <w:p w14:paraId="6E96DF48" w14:textId="1245AD9A" w:rsidR="006531E1" w:rsidRPr="006531E1" w:rsidRDefault="006531E1" w:rsidP="006531E1">
      <w:pPr>
        <w:pStyle w:val="ListParagraph"/>
        <w:numPr>
          <w:ilvl w:val="0"/>
          <w:numId w:val="5"/>
        </w:numPr>
        <w:rPr>
          <w:rFonts w:ascii="Segoe UI Symbol" w:hAnsi="Segoe UI Symbol"/>
          <w:color w:val="000066"/>
          <w:sz w:val="21"/>
          <w:szCs w:val="21"/>
        </w:rPr>
      </w:pPr>
      <w:r w:rsidRPr="006531E1">
        <w:rPr>
          <w:rFonts w:ascii="Segoe UI Symbol" w:hAnsi="Segoe UI Symbol"/>
          <w:color w:val="000066"/>
          <w:sz w:val="21"/>
          <w:szCs w:val="21"/>
        </w:rPr>
        <w:t>Whether to add PCI list for each satellite assistance information</w:t>
      </w:r>
    </w:p>
    <w:p w14:paraId="2D00BC20" w14:textId="22D7C3A0" w:rsidR="006531E1" w:rsidRPr="006531E1" w:rsidRDefault="006531E1" w:rsidP="006531E1">
      <w:pPr>
        <w:pStyle w:val="ListParagraph"/>
        <w:numPr>
          <w:ilvl w:val="0"/>
          <w:numId w:val="5"/>
        </w:numPr>
        <w:rPr>
          <w:rFonts w:ascii="Segoe UI Symbol" w:hAnsi="Segoe UI Symbol"/>
          <w:color w:val="000066"/>
          <w:sz w:val="21"/>
          <w:szCs w:val="21"/>
        </w:rPr>
      </w:pPr>
      <w:r w:rsidRPr="006531E1">
        <w:rPr>
          <w:rFonts w:ascii="Segoe UI Symbol" w:hAnsi="Segoe UI Symbol"/>
          <w:color w:val="000066"/>
          <w:sz w:val="21"/>
          <w:szCs w:val="21"/>
        </w:rPr>
        <w:t>Whether t-ServiceStartNeigh is per neighbor cell/per frequency/per satellite or the earliest time among all neighbor cells</w:t>
      </w:r>
    </w:p>
    <w:p w14:paraId="103DF1EB" w14:textId="0DEB2974" w:rsidR="006531E1" w:rsidRPr="006531E1" w:rsidRDefault="006531E1" w:rsidP="006531E1">
      <w:pPr>
        <w:pStyle w:val="ListParagraph"/>
        <w:numPr>
          <w:ilvl w:val="0"/>
          <w:numId w:val="5"/>
        </w:numPr>
        <w:rPr>
          <w:rFonts w:ascii="Segoe UI Symbol" w:hAnsi="Segoe UI Symbol"/>
          <w:color w:val="000066"/>
          <w:sz w:val="21"/>
          <w:szCs w:val="21"/>
        </w:rPr>
      </w:pPr>
      <w:r w:rsidRPr="006531E1">
        <w:rPr>
          <w:rFonts w:ascii="Segoe UI Symbol" w:hAnsi="Segoe UI Symbol"/>
          <w:color w:val="000066"/>
          <w:sz w:val="21"/>
          <w:szCs w:val="21"/>
        </w:rPr>
        <w:lastRenderedPageBreak/>
        <w:t>Whether the reacquisition of SIBxx during T318 is loosely specified (as in current running CR) or made optional and left as a note</w:t>
      </w:r>
    </w:p>
    <w:p w14:paraId="33767321" w14:textId="11514BF5" w:rsidR="006531E1" w:rsidRPr="006531E1" w:rsidRDefault="006531E1" w:rsidP="006531E1">
      <w:pPr>
        <w:pStyle w:val="ListParagraph"/>
        <w:numPr>
          <w:ilvl w:val="0"/>
          <w:numId w:val="5"/>
        </w:numPr>
        <w:rPr>
          <w:rFonts w:ascii="Segoe UI Symbol" w:hAnsi="Segoe UI Symbol"/>
          <w:color w:val="000066"/>
          <w:sz w:val="21"/>
          <w:szCs w:val="21"/>
        </w:rPr>
      </w:pPr>
      <w:r w:rsidRPr="006531E1">
        <w:rPr>
          <w:rFonts w:ascii="Segoe UI Symbol" w:hAnsi="Segoe UI Symbol"/>
          <w:color w:val="000066"/>
          <w:sz w:val="21"/>
          <w:szCs w:val="21"/>
        </w:rPr>
        <w:t>Whether to have separate reference locations for fixed/moving cells or add cell type indication</w:t>
      </w:r>
    </w:p>
    <w:p w14:paraId="622B79A6" w14:textId="64EA7AE1" w:rsidR="006531E1" w:rsidRPr="006531E1" w:rsidRDefault="006531E1" w:rsidP="006531E1">
      <w:pPr>
        <w:pStyle w:val="ListParagraph"/>
        <w:numPr>
          <w:ilvl w:val="0"/>
          <w:numId w:val="5"/>
        </w:numPr>
        <w:rPr>
          <w:rFonts w:ascii="Segoe UI Symbol" w:hAnsi="Segoe UI Symbol"/>
          <w:color w:val="000066"/>
          <w:sz w:val="21"/>
          <w:szCs w:val="21"/>
        </w:rPr>
      </w:pPr>
      <w:r w:rsidRPr="006531E1">
        <w:rPr>
          <w:rFonts w:ascii="Segoe UI Symbol" w:hAnsi="Segoe UI Symbol"/>
          <w:color w:val="000066"/>
          <w:sz w:val="21"/>
          <w:szCs w:val="21"/>
        </w:rPr>
        <w:t>Whether to have a separate t-Service-r18 (apart from the R17 IE) to differentiate between Connected mode UE measurements and Idle mode UE measurements initiation</w:t>
      </w:r>
    </w:p>
    <w:p w14:paraId="09325E11" w14:textId="0BA03494" w:rsidR="006531E1" w:rsidRPr="006531E1" w:rsidRDefault="006531E1" w:rsidP="006531E1">
      <w:pPr>
        <w:pStyle w:val="Heading4"/>
        <w:rPr>
          <w:rFonts w:asciiTheme="minorHAnsi" w:eastAsiaTheme="minorEastAsia" w:hAnsiTheme="minorHAnsi" w:cstheme="minorBidi"/>
        </w:rPr>
      </w:pPr>
      <w:r w:rsidRPr="006531E1">
        <w:rPr>
          <w:rFonts w:asciiTheme="minorHAnsi" w:eastAsiaTheme="minorEastAsia" w:hAnsiTheme="minorHAnsi" w:cstheme="minorBidi"/>
        </w:rPr>
        <w:t>Measurements/mobility</w:t>
      </w:r>
    </w:p>
    <w:p w14:paraId="6C4F759C" w14:textId="6A3E2C48" w:rsidR="006531E1" w:rsidRDefault="006531E1" w:rsidP="006531E1">
      <w:pPr>
        <w:pStyle w:val="ListParagraph"/>
        <w:numPr>
          <w:ilvl w:val="0"/>
          <w:numId w:val="6"/>
        </w:numPr>
        <w:rPr>
          <w:rFonts w:ascii="Segoe UI Symbol" w:hAnsi="Segoe UI Symbol"/>
          <w:color w:val="000066"/>
          <w:sz w:val="21"/>
          <w:szCs w:val="21"/>
        </w:rPr>
      </w:pPr>
      <w:r w:rsidRPr="006531E1">
        <w:rPr>
          <w:rFonts w:ascii="Segoe UI Symbol" w:hAnsi="Segoe UI Symbol"/>
          <w:color w:val="000066"/>
          <w:sz w:val="21"/>
          <w:szCs w:val="21"/>
        </w:rPr>
        <w:t>Whether to allow joint configuration among time/location/RSRP-based measurements in RRC Idle/Connected, and if allowed, the intended UE behavior</w:t>
      </w:r>
    </w:p>
    <w:p w14:paraId="6F857FDD" w14:textId="5B707763" w:rsidR="00BB4A4F" w:rsidRPr="00BB4A4F" w:rsidRDefault="00BB4A4F" w:rsidP="00BB4A4F">
      <w:pPr>
        <w:pStyle w:val="ListParagraph"/>
        <w:numPr>
          <w:ilvl w:val="0"/>
          <w:numId w:val="6"/>
        </w:numPr>
        <w:rPr>
          <w:rFonts w:ascii="Segoe UI Symbol" w:hAnsi="Segoe UI Symbol"/>
          <w:color w:val="000066"/>
          <w:sz w:val="21"/>
          <w:szCs w:val="21"/>
        </w:rPr>
      </w:pPr>
      <w:r>
        <w:rPr>
          <w:rFonts w:ascii="Segoe UI Symbol" w:hAnsi="Segoe UI Symbol"/>
          <w:color w:val="000066"/>
          <w:sz w:val="21"/>
          <w:szCs w:val="21"/>
        </w:rPr>
        <w:t>UE b</w:t>
      </w:r>
      <w:r w:rsidRPr="00BB4A4F">
        <w:rPr>
          <w:rFonts w:ascii="Segoe UI Symbol" w:hAnsi="Segoe UI Symbol"/>
          <w:color w:val="000066"/>
          <w:sz w:val="21"/>
          <w:szCs w:val="21"/>
        </w:rPr>
        <w:t>ehavior on absence of the list of frequency/cells in new SIBxx.</w:t>
      </w:r>
    </w:p>
    <w:p w14:paraId="6E35BBDE" w14:textId="336666EF" w:rsidR="00BB4A4F" w:rsidRPr="006531E1" w:rsidRDefault="00BB4A4F" w:rsidP="00BB4A4F">
      <w:pPr>
        <w:pStyle w:val="ListParagraph"/>
        <w:numPr>
          <w:ilvl w:val="0"/>
          <w:numId w:val="6"/>
        </w:numPr>
        <w:rPr>
          <w:rFonts w:ascii="Segoe UI Symbol" w:hAnsi="Segoe UI Symbol"/>
          <w:color w:val="000066"/>
          <w:sz w:val="21"/>
          <w:szCs w:val="21"/>
        </w:rPr>
      </w:pPr>
      <w:r w:rsidRPr="00BB4A4F">
        <w:rPr>
          <w:rFonts w:ascii="Segoe UI Symbol" w:hAnsi="Segoe UI Symbol"/>
          <w:color w:val="000066"/>
          <w:sz w:val="21"/>
          <w:szCs w:val="21"/>
        </w:rPr>
        <w:t>Absence of satellite ID in SIB 3 and SIB5</w:t>
      </w:r>
      <w:r>
        <w:rPr>
          <w:rFonts w:ascii="Segoe UI Symbol" w:hAnsi="Segoe UI Symbol"/>
          <w:color w:val="000066"/>
          <w:sz w:val="21"/>
          <w:szCs w:val="21"/>
        </w:rPr>
        <w:t xml:space="preserve">. </w:t>
      </w:r>
      <w:r w:rsidRPr="00BB4A4F">
        <w:rPr>
          <w:rFonts w:ascii="Segoe UI Symbol" w:hAnsi="Segoe UI Symbol"/>
          <w:color w:val="000066"/>
          <w:sz w:val="21"/>
          <w:szCs w:val="21"/>
        </w:rPr>
        <w:t>Whether satellite ID should be in SIB4</w:t>
      </w:r>
    </w:p>
    <w:p w14:paraId="3F5FCDCB" w14:textId="23C575A4" w:rsidR="006531E1" w:rsidRPr="006531E1" w:rsidRDefault="006531E1" w:rsidP="006531E1">
      <w:pPr>
        <w:pStyle w:val="ListParagraph"/>
        <w:numPr>
          <w:ilvl w:val="0"/>
          <w:numId w:val="6"/>
        </w:numPr>
        <w:rPr>
          <w:rFonts w:ascii="Segoe UI Symbol" w:hAnsi="Segoe UI Symbol"/>
          <w:color w:val="000066"/>
          <w:sz w:val="21"/>
          <w:szCs w:val="21"/>
        </w:rPr>
      </w:pPr>
      <w:r w:rsidRPr="006531E1">
        <w:rPr>
          <w:rFonts w:ascii="Segoe UI Symbol" w:hAnsi="Segoe UI Symbol"/>
          <w:color w:val="000066"/>
          <w:sz w:val="21"/>
          <w:szCs w:val="21"/>
        </w:rPr>
        <w:t>Current signalling for eMTC Connected measurements initiation: 1) time-based in SIB3, 2) location-based in SIB31, 3) RSRP-based (legacy) in measObject. Whether to have optimization to avoid reacquisition of SIB3 for eMTC UEs</w:t>
      </w:r>
    </w:p>
    <w:p w14:paraId="564B4AEC" w14:textId="653680D3" w:rsidR="006531E1" w:rsidRPr="006531E1" w:rsidRDefault="006531E1" w:rsidP="006531E1">
      <w:pPr>
        <w:pStyle w:val="Heading4"/>
        <w:rPr>
          <w:rFonts w:asciiTheme="minorHAnsi" w:eastAsiaTheme="minorEastAsia" w:hAnsiTheme="minorHAnsi" w:cstheme="minorBidi"/>
        </w:rPr>
      </w:pPr>
      <w:r w:rsidRPr="006531E1">
        <w:rPr>
          <w:rFonts w:asciiTheme="minorHAnsi" w:eastAsiaTheme="minorEastAsia" w:hAnsiTheme="minorHAnsi" w:cstheme="minorBidi"/>
        </w:rPr>
        <w:t>Discontinuous coverage</w:t>
      </w:r>
    </w:p>
    <w:p w14:paraId="21861887" w14:textId="7A87AEC5" w:rsidR="006531E1" w:rsidRDefault="006531E1" w:rsidP="006531E1">
      <w:pPr>
        <w:pStyle w:val="ListParagraph"/>
        <w:numPr>
          <w:ilvl w:val="0"/>
          <w:numId w:val="7"/>
        </w:numPr>
        <w:rPr>
          <w:rFonts w:ascii="Segoe UI Symbol" w:hAnsi="Segoe UI Symbol"/>
          <w:color w:val="000066"/>
          <w:sz w:val="21"/>
          <w:szCs w:val="21"/>
        </w:rPr>
      </w:pPr>
      <w:r w:rsidRPr="006531E1">
        <w:rPr>
          <w:rFonts w:ascii="Segoe UI Symbol" w:hAnsi="Segoe UI Symbol"/>
          <w:color w:val="000066"/>
          <w:sz w:val="21"/>
          <w:szCs w:val="21"/>
        </w:rPr>
        <w:t>Whether to capture a note in RRC about “UE may directly go to RRC_IDLE after RLF is triggered, if there is not enough time for the UE to finish the procedure of RRC re-establishment due to the discontinuous coverage”</w:t>
      </w:r>
    </w:p>
    <w:p w14:paraId="4248B480" w14:textId="7E9EB615" w:rsidR="00BB4A4F" w:rsidRDefault="00BB4A4F" w:rsidP="006531E1">
      <w:pPr>
        <w:pStyle w:val="ListParagraph"/>
        <w:numPr>
          <w:ilvl w:val="0"/>
          <w:numId w:val="7"/>
        </w:numPr>
        <w:rPr>
          <w:rFonts w:ascii="Segoe UI Symbol" w:hAnsi="Segoe UI Symbol"/>
          <w:color w:val="000066"/>
          <w:sz w:val="21"/>
          <w:szCs w:val="21"/>
        </w:rPr>
      </w:pPr>
      <w:r w:rsidRPr="00BB4A4F">
        <w:rPr>
          <w:rFonts w:ascii="Segoe UI Symbol" w:hAnsi="Segoe UI Symbol"/>
          <w:color w:val="000066"/>
          <w:sz w:val="21"/>
          <w:szCs w:val="21"/>
        </w:rPr>
        <w:t>Additional satellite information for UE</w:t>
      </w:r>
    </w:p>
    <w:p w14:paraId="29BC4F4C" w14:textId="6968A72D" w:rsidR="00BB4A4F" w:rsidRPr="006531E1" w:rsidRDefault="00BB4A4F" w:rsidP="006531E1">
      <w:pPr>
        <w:pStyle w:val="ListParagraph"/>
        <w:numPr>
          <w:ilvl w:val="0"/>
          <w:numId w:val="7"/>
        </w:numPr>
        <w:rPr>
          <w:rFonts w:ascii="Segoe UI Symbol" w:hAnsi="Segoe UI Symbol"/>
          <w:color w:val="000066"/>
          <w:sz w:val="21"/>
          <w:szCs w:val="21"/>
        </w:rPr>
      </w:pPr>
      <w:r>
        <w:rPr>
          <w:rFonts w:ascii="Segoe UI Symbol" w:hAnsi="Segoe UI Symbol"/>
          <w:color w:val="000066"/>
          <w:sz w:val="21"/>
          <w:szCs w:val="21"/>
        </w:rPr>
        <w:t>Autonomous RRC Release</w:t>
      </w:r>
    </w:p>
    <w:p w14:paraId="29B7E1A2" w14:textId="72EBBFB5" w:rsidR="006531E1" w:rsidRDefault="006531E1"/>
    <w:p w14:paraId="59267F22" w14:textId="28508876" w:rsidR="006531E1" w:rsidRDefault="006531E1">
      <w:pPr>
        <w:rPr>
          <w:b/>
          <w:bCs/>
          <w:sz w:val="28"/>
          <w:szCs w:val="28"/>
          <w:u w:val="single"/>
        </w:rPr>
      </w:pPr>
      <w:r w:rsidRPr="006531E1">
        <w:rPr>
          <w:b/>
          <w:bCs/>
          <w:sz w:val="28"/>
          <w:szCs w:val="28"/>
          <w:u w:val="single"/>
        </w:rPr>
        <w:t>36.3</w:t>
      </w:r>
      <w:r>
        <w:rPr>
          <w:b/>
          <w:bCs/>
          <w:sz w:val="28"/>
          <w:szCs w:val="28"/>
          <w:u w:val="single"/>
        </w:rPr>
        <w:t>04</w:t>
      </w:r>
      <w:r w:rsidRPr="006531E1">
        <w:rPr>
          <w:b/>
          <w:bCs/>
          <w:sz w:val="28"/>
          <w:szCs w:val="28"/>
          <w:u w:val="single"/>
        </w:rPr>
        <w:t xml:space="preserve"> (</w:t>
      </w:r>
      <w:r>
        <w:rPr>
          <w:b/>
          <w:bCs/>
          <w:sz w:val="28"/>
          <w:szCs w:val="28"/>
          <w:u w:val="single"/>
        </w:rPr>
        <w:t>Idle mode</w:t>
      </w:r>
      <w:r w:rsidRPr="006531E1">
        <w:rPr>
          <w:b/>
          <w:bCs/>
          <w:sz w:val="28"/>
          <w:szCs w:val="28"/>
          <w:u w:val="single"/>
        </w:rPr>
        <w:t>) CR</w:t>
      </w:r>
    </w:p>
    <w:p w14:paraId="77C98C83" w14:textId="77777777" w:rsidR="006531E1" w:rsidRPr="006531E1" w:rsidRDefault="006531E1" w:rsidP="006531E1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Calibri" w:hAnsi="Calibri"/>
          <w:color w:val="000066"/>
          <w:lang w:val="en-IN" w:eastAsia="en-US"/>
        </w:rPr>
      </w:pPr>
      <w:r w:rsidRPr="006531E1">
        <w:rPr>
          <w:rFonts w:ascii="Calibri" w:hAnsi="Calibri"/>
          <w:color w:val="000066"/>
          <w:lang w:val="en-IN" w:eastAsia="en-US"/>
        </w:rPr>
        <w:t xml:space="preserve">Specification impact related to paging monitoring based on SA2 solution related to eDRX for DC. </w:t>
      </w:r>
    </w:p>
    <w:p w14:paraId="6CBB7E1E" w14:textId="77777777" w:rsidR="006531E1" w:rsidRPr="006531E1" w:rsidRDefault="006531E1" w:rsidP="006531E1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Calibri" w:hAnsi="Calibri"/>
          <w:color w:val="000066"/>
          <w:lang w:val="en-IN" w:eastAsia="en-US"/>
        </w:rPr>
      </w:pPr>
      <w:r w:rsidRPr="006531E1">
        <w:rPr>
          <w:rFonts w:ascii="Calibri" w:hAnsi="Calibri"/>
          <w:color w:val="000066"/>
          <w:lang w:val="en-IN" w:eastAsia="en-US"/>
        </w:rPr>
        <w:t>SIBXX content for cell reselection procedure (If any).</w:t>
      </w:r>
    </w:p>
    <w:p w14:paraId="3193B7B9" w14:textId="2376CACA" w:rsidR="006531E1" w:rsidRPr="006531E1" w:rsidRDefault="006531E1" w:rsidP="006531E1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Calibri" w:hAnsi="Calibri"/>
          <w:color w:val="000066"/>
          <w:lang w:val="en-IN" w:eastAsia="en-US"/>
        </w:rPr>
      </w:pPr>
      <w:r w:rsidRPr="006531E1">
        <w:rPr>
          <w:rFonts w:ascii="Calibri" w:hAnsi="Calibri"/>
          <w:color w:val="000066"/>
          <w:lang w:val="en-IN" w:eastAsia="en-US"/>
        </w:rPr>
        <w:t>Differentiation of reference location for earth fixed and earth moving case.  [</w:t>
      </w:r>
      <w:r>
        <w:rPr>
          <w:rFonts w:ascii="Calibri" w:hAnsi="Calibri"/>
          <w:color w:val="000066"/>
          <w:lang w:val="en-IN" w:eastAsia="en-US"/>
        </w:rPr>
        <w:t>For a</w:t>
      </w:r>
      <w:r w:rsidRPr="006531E1">
        <w:rPr>
          <w:rFonts w:ascii="Calibri" w:hAnsi="Calibri"/>
          <w:color w:val="000066"/>
          <w:lang w:val="en-IN" w:eastAsia="en-US"/>
        </w:rPr>
        <w:t>lignment of 36.304 and 36.331 with NR</w:t>
      </w:r>
      <w:r>
        <w:rPr>
          <w:rFonts w:ascii="Calibri" w:hAnsi="Calibri"/>
          <w:color w:val="000066"/>
          <w:lang w:val="en-IN" w:eastAsia="en-US"/>
        </w:rPr>
        <w:t>]</w:t>
      </w:r>
    </w:p>
    <w:sectPr w:rsidR="006531E1" w:rsidRPr="00653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CDC08" w14:textId="77777777" w:rsidR="004D3404" w:rsidRDefault="004D3404" w:rsidP="008C1C22">
      <w:pPr>
        <w:spacing w:after="0" w:line="240" w:lineRule="auto"/>
      </w:pPr>
      <w:r>
        <w:separator/>
      </w:r>
    </w:p>
  </w:endnote>
  <w:endnote w:type="continuationSeparator" w:id="0">
    <w:p w14:paraId="3CA2C731" w14:textId="77777777" w:rsidR="004D3404" w:rsidRDefault="004D3404" w:rsidP="008C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A2A8" w14:textId="77777777" w:rsidR="004D3404" w:rsidRDefault="004D3404" w:rsidP="008C1C22">
      <w:pPr>
        <w:spacing w:after="0" w:line="240" w:lineRule="auto"/>
      </w:pPr>
      <w:r>
        <w:separator/>
      </w:r>
    </w:p>
  </w:footnote>
  <w:footnote w:type="continuationSeparator" w:id="0">
    <w:p w14:paraId="60012FE1" w14:textId="77777777" w:rsidR="004D3404" w:rsidRDefault="004D3404" w:rsidP="008C1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A345E"/>
    <w:multiLevelType w:val="hybridMultilevel"/>
    <w:tmpl w:val="72DA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A1D81"/>
    <w:multiLevelType w:val="hybridMultilevel"/>
    <w:tmpl w:val="E622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7A9D"/>
    <w:multiLevelType w:val="hybridMultilevel"/>
    <w:tmpl w:val="5878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24BD8"/>
    <w:multiLevelType w:val="hybridMultilevel"/>
    <w:tmpl w:val="E83E236C"/>
    <w:lvl w:ilvl="0" w:tplc="08E6AC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11A22"/>
    <w:multiLevelType w:val="hybridMultilevel"/>
    <w:tmpl w:val="EFA66E4E"/>
    <w:lvl w:ilvl="0" w:tplc="65ECA6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D7DFA"/>
    <w:multiLevelType w:val="hybridMultilevel"/>
    <w:tmpl w:val="61CA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676BD"/>
    <w:multiLevelType w:val="hybridMultilevel"/>
    <w:tmpl w:val="E4344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F44CA"/>
    <w:multiLevelType w:val="hybridMultilevel"/>
    <w:tmpl w:val="52E46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4543491">
    <w:abstractNumId w:val="7"/>
  </w:num>
  <w:num w:numId="2" w16cid:durableId="1633631524">
    <w:abstractNumId w:val="6"/>
  </w:num>
  <w:num w:numId="3" w16cid:durableId="127942430">
    <w:abstractNumId w:val="6"/>
  </w:num>
  <w:num w:numId="4" w16cid:durableId="1862628005">
    <w:abstractNumId w:val="5"/>
  </w:num>
  <w:num w:numId="5" w16cid:durableId="742334387">
    <w:abstractNumId w:val="2"/>
  </w:num>
  <w:num w:numId="6" w16cid:durableId="772211598">
    <w:abstractNumId w:val="0"/>
  </w:num>
  <w:num w:numId="7" w16cid:durableId="1331561406">
    <w:abstractNumId w:val="1"/>
  </w:num>
  <w:num w:numId="8" w16cid:durableId="1462268901">
    <w:abstractNumId w:val="4"/>
  </w:num>
  <w:num w:numId="9" w16cid:durableId="918439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E1"/>
    <w:rsid w:val="001C686A"/>
    <w:rsid w:val="004D3404"/>
    <w:rsid w:val="006531E1"/>
    <w:rsid w:val="008C1C22"/>
    <w:rsid w:val="00BB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58274"/>
  <w15:chartTrackingRefBased/>
  <w15:docId w15:val="{50593BF5-6DC1-403B-93A6-471C027C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1E1"/>
  </w:style>
  <w:style w:type="paragraph" w:styleId="Heading4">
    <w:name w:val="heading 4"/>
    <w:basedOn w:val="Normal"/>
    <w:link w:val="Heading4Char"/>
    <w:uiPriority w:val="9"/>
    <w:unhideWhenUsed/>
    <w:qFormat/>
    <w:rsid w:val="006531E1"/>
    <w:pPr>
      <w:spacing w:before="100" w:beforeAutospacing="1" w:after="100" w:afterAutospacing="1" w:line="240" w:lineRule="auto"/>
      <w:outlineLvl w:val="3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531E1"/>
    <w:rPr>
      <w:rFonts w:ascii="Calibri" w:eastAsia="Times New Roman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53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477</Words>
  <Characters>2720</Characters>
  <Application>Microsoft Office Word</Application>
  <DocSecurity>0</DocSecurity>
  <Lines>22</Lines>
  <Paragraphs>6</Paragraphs>
  <ScaleCrop>false</ScaleCrop>
  <Company>MTK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 [MediaTek]</dc:creator>
  <cp:keywords/>
  <dc:description/>
  <cp:lastModifiedBy>Abhishek Roy [MediaTek]</cp:lastModifiedBy>
  <cp:revision>3</cp:revision>
  <dcterms:created xsi:type="dcterms:W3CDTF">2023-09-21T21:13:00Z</dcterms:created>
  <dcterms:modified xsi:type="dcterms:W3CDTF">2023-09-21T23:05:00Z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bcef13-7cac-433f-ba1d-47a323951816_Enabled">
    <vt:lpwstr>true</vt:lpwstr>
  </property>
  <property fmtid="{D5CDD505-2E9C-101B-9397-08002B2CF9AE}" pid="3" name="MSIP_Label_83bcef13-7cac-433f-ba1d-47a323951816_SetDate">
    <vt:lpwstr>2023-09-21T21:15:19Z</vt:lpwstr>
  </property>
  <property fmtid="{D5CDD505-2E9C-101B-9397-08002B2CF9AE}" pid="4" name="MSIP_Label_83bcef13-7cac-433f-ba1d-47a323951816_Method">
    <vt:lpwstr>Privileged</vt:lpwstr>
  </property>
  <property fmtid="{D5CDD505-2E9C-101B-9397-08002B2CF9AE}" pid="5" name="MSIP_Label_83bcef13-7cac-433f-ba1d-47a323951816_Name">
    <vt:lpwstr>MTK_Unclassified</vt:lpwstr>
  </property>
  <property fmtid="{D5CDD505-2E9C-101B-9397-08002B2CF9AE}" pid="6" name="MSIP_Label_83bcef13-7cac-433f-ba1d-47a323951816_SiteId">
    <vt:lpwstr>a7687ede-7a6b-4ef6-bace-642f677fbe31</vt:lpwstr>
  </property>
  <property fmtid="{D5CDD505-2E9C-101B-9397-08002B2CF9AE}" pid="7" name="MSIP_Label_83bcef13-7cac-433f-ba1d-47a323951816_ActionId">
    <vt:lpwstr>fdbe9479-00b4-4620-a50b-8e85ce44715e</vt:lpwstr>
  </property>
  <property fmtid="{D5CDD505-2E9C-101B-9397-08002B2CF9AE}" pid="8" name="MSIP_Label_83bcef13-7cac-433f-ba1d-47a323951816_ContentBits">
    <vt:lpwstr>0</vt:lpwstr>
  </property>
</Properties>
</file>