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F148" w14:textId="1E329BD3" w:rsidR="008C7BCF" w:rsidRPr="00181043" w:rsidRDefault="008C7BCF" w:rsidP="008C7BCF">
      <w:pPr>
        <w:pStyle w:val="CRCoverPage"/>
        <w:outlineLvl w:val="0"/>
        <w:rPr>
          <w:b/>
          <w:noProof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>
        <w:rPr>
          <w:rFonts w:cs="Arial"/>
          <w:b/>
          <w:sz w:val="24"/>
          <w:lang w:val="en-US"/>
        </w:rPr>
        <w:t>23</w:t>
      </w:r>
      <w:r>
        <w:rPr>
          <w:rFonts w:cs="Arial"/>
          <w:b/>
          <w:sz w:val="24"/>
          <w:lang w:val="en-US"/>
        </w:rPr>
        <w:t>b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>
        <w:rPr>
          <w:rFonts w:cs="Arial"/>
          <w:b/>
          <w:sz w:val="24"/>
          <w:lang w:val="en-US"/>
        </w:rPr>
        <w:t xml:space="preserve">                      </w:t>
      </w:r>
      <w:r w:rsidRPr="008C7BCF">
        <w:rPr>
          <w:rFonts w:cs="Arial"/>
          <w:b/>
          <w:sz w:val="24"/>
          <w:highlight w:val="yellow"/>
          <w:lang w:val="en-US"/>
        </w:rPr>
        <w:t>R2-230</w:t>
      </w:r>
      <w:r w:rsidRPr="008C7BCF">
        <w:rPr>
          <w:rFonts w:cs="Arial"/>
          <w:b/>
          <w:sz w:val="24"/>
          <w:highlight w:val="yellow"/>
          <w:lang w:val="en-US"/>
        </w:rPr>
        <w:t>xxxx</w:t>
      </w:r>
      <w:r w:rsidRPr="00692DEB">
        <w:rPr>
          <w:rFonts w:cs="Arial"/>
          <w:b/>
          <w:sz w:val="24"/>
          <w:lang w:val="en-US"/>
        </w:rPr>
        <w:br/>
      </w:r>
      <w:r w:rsidR="00181043">
        <w:rPr>
          <w:b/>
          <w:noProof/>
          <w:sz w:val="24"/>
        </w:rPr>
        <w:t>Xiamen, China, 9</w:t>
      </w:r>
      <w:r w:rsidR="00181043">
        <w:rPr>
          <w:b/>
          <w:noProof/>
          <w:sz w:val="24"/>
          <w:vertAlign w:val="superscript"/>
        </w:rPr>
        <w:t>th</w:t>
      </w:r>
      <w:r w:rsidR="00181043">
        <w:rPr>
          <w:b/>
          <w:noProof/>
          <w:sz w:val="24"/>
        </w:rPr>
        <w:t xml:space="preserve"> </w:t>
      </w:r>
      <w:r w:rsidR="00181043" w:rsidRPr="001267E8">
        <w:rPr>
          <w:b/>
          <w:noProof/>
          <w:sz w:val="24"/>
        </w:rPr>
        <w:t xml:space="preserve">– </w:t>
      </w:r>
      <w:r w:rsidR="00181043">
        <w:rPr>
          <w:b/>
          <w:noProof/>
          <w:sz w:val="24"/>
        </w:rPr>
        <w:t>13</w:t>
      </w:r>
      <w:r w:rsidR="00181043" w:rsidRPr="005C3F0F">
        <w:rPr>
          <w:b/>
          <w:noProof/>
          <w:sz w:val="24"/>
          <w:vertAlign w:val="superscript"/>
        </w:rPr>
        <w:t>th</w:t>
      </w:r>
      <w:r w:rsidR="00181043">
        <w:rPr>
          <w:b/>
          <w:noProof/>
          <w:sz w:val="24"/>
        </w:rPr>
        <w:t xml:space="preserve"> Oct.,</w:t>
      </w:r>
      <w:r w:rsidR="00181043" w:rsidRPr="001267E8">
        <w:rPr>
          <w:b/>
          <w:noProof/>
          <w:sz w:val="24"/>
        </w:rPr>
        <w:t xml:space="preserve"> 202</w:t>
      </w:r>
      <w:r w:rsidR="00181043">
        <w:rPr>
          <w:b/>
          <w:noProof/>
          <w:sz w:val="24"/>
        </w:rPr>
        <w:t>3</w:t>
      </w:r>
      <w:r w:rsidR="00181043" w:rsidRPr="001267E8">
        <w:rPr>
          <w:b/>
          <w:noProof/>
          <w:sz w:val="24"/>
        </w:rPr>
        <w:t xml:space="preserve">                                 </w:t>
      </w:r>
    </w:p>
    <w:p w14:paraId="0D5F186C" w14:textId="77777777" w:rsidR="008C7BCF" w:rsidRPr="00692DEB" w:rsidRDefault="008C7BCF" w:rsidP="008C7BCF">
      <w:pPr>
        <w:pStyle w:val="CRCoverPage"/>
        <w:outlineLvl w:val="0"/>
        <w:rPr>
          <w:b/>
          <w:sz w:val="24"/>
          <w:lang w:val="en-US"/>
        </w:rPr>
      </w:pPr>
    </w:p>
    <w:p w14:paraId="1438A2BB" w14:textId="77777777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>
        <w:rPr>
          <w:rFonts w:ascii="Arial" w:eastAsia="MS Mincho" w:hAnsi="Arial" w:cs="Arial"/>
          <w:b/>
          <w:bCs/>
          <w:sz w:val="24"/>
          <w:lang w:eastAsia="en-US"/>
        </w:rPr>
        <w:t>7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3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>
        <w:rPr>
          <w:rFonts w:ascii="Arial" w:eastAsia="MS Mincho" w:hAnsi="Arial" w:cs="Arial"/>
          <w:b/>
          <w:bCs/>
          <w:sz w:val="24"/>
          <w:lang w:eastAsia="en-US"/>
        </w:rPr>
        <w:t>4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40E8BA16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12777F">
        <w:rPr>
          <w:rFonts w:ascii="Arial" w:hAnsi="Arial" w:cs="Arial"/>
          <w:b/>
          <w:bCs/>
          <w:sz w:val="24"/>
          <w:lang w:eastAsia="en-US"/>
        </w:rPr>
        <w:t>Collect comments for running CR 38.304 for NES</w:t>
      </w:r>
    </w:p>
    <w:p w14:paraId="610DF6D9" w14:textId="77777777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val="en-CN"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Pr="00D17294">
        <w:rPr>
          <w:rFonts w:ascii="Arial" w:hAnsi="Arial" w:cs="Arial"/>
          <w:b/>
          <w:bCs/>
          <w:sz w:val="24"/>
          <w:lang w:val="en-CN" w:eastAsia="en-US"/>
        </w:rPr>
        <w:t>Netw_Energy_NR</w:t>
      </w:r>
      <w:r>
        <w:rPr>
          <w:rFonts w:ascii="Arial" w:hAnsi="Arial" w:cs="Arial"/>
          <w:b/>
          <w:bCs/>
          <w:sz w:val="24"/>
          <w:lang w:eastAsia="en-US"/>
        </w:rPr>
        <w:t>-</w:t>
      </w:r>
      <w:r>
        <w:rPr>
          <w:rFonts w:ascii="Arial" w:hAnsi="Arial" w:cs="Arial" w:hint="eastAsia"/>
          <w:b/>
          <w:bCs/>
          <w:sz w:val="24"/>
          <w:lang w:eastAsia="zh-CN"/>
        </w:rPr>
        <w:t>Core</w:t>
      </w:r>
      <w:r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>
        <w:rPr>
          <w:rFonts w:ascii="Arial" w:hAnsi="Arial" w:cs="Arial"/>
          <w:b/>
          <w:bCs/>
          <w:sz w:val="24"/>
          <w:szCs w:val="24"/>
          <w:lang w:eastAsia="en-US"/>
        </w:rPr>
        <w:t>8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7FEF4C62" w:rsidR="001C0D2E" w:rsidRPr="0047642A" w:rsidRDefault="00E21756" w:rsidP="001C0D2E">
      <w:pPr>
        <w:pStyle w:val="BodyText"/>
      </w:pPr>
      <w:bookmarkStart w:id="0" w:name="_Ref178064866"/>
      <w:r w:rsidRPr="0047642A">
        <w:t>This document is the report of the following discussion</w:t>
      </w:r>
      <w:r w:rsidR="001C0D2E" w:rsidRPr="0047642A">
        <w:t>:</w:t>
      </w:r>
    </w:p>
    <w:p w14:paraId="32C6EC0E" w14:textId="77777777" w:rsidR="0012777F" w:rsidRDefault="0012777F" w:rsidP="0012777F">
      <w:pPr>
        <w:pStyle w:val="EmailDiscussion"/>
      </w:pPr>
      <w:r>
        <w:t>[POST123][315][NES] Running CR 38.304 (Apple)</w:t>
      </w:r>
    </w:p>
    <w:p w14:paraId="145AAE54" w14:textId="77777777" w:rsidR="0012777F" w:rsidRDefault="0012777F" w:rsidP="0012777F">
      <w:pPr>
        <w:pStyle w:val="EmailDiscussion2"/>
        <w:ind w:left="1982"/>
        <w:rPr>
          <w:lang w:val="en-US"/>
        </w:rPr>
      </w:pPr>
      <w:r>
        <w:rPr>
          <w:lang w:val="en-US"/>
        </w:rPr>
        <w:t>Scope : Review running CR</w:t>
      </w:r>
    </w:p>
    <w:p w14:paraId="75DE8CCD" w14:textId="77777777" w:rsidR="0012777F" w:rsidRDefault="0012777F" w:rsidP="0012777F">
      <w:pPr>
        <w:pStyle w:val="EmailDiscussion2"/>
        <w:ind w:left="1982"/>
        <w:rPr>
          <w:lang w:val="en-US"/>
        </w:rPr>
      </w:pPr>
      <w:r>
        <w:rPr>
          <w:lang w:val="en-US"/>
        </w:rPr>
        <w:t>Outcome: CR to be submitted to next meeting</w:t>
      </w:r>
    </w:p>
    <w:p w14:paraId="75CC8ED4" w14:textId="77777777" w:rsidR="0012777F" w:rsidRDefault="0012777F" w:rsidP="0012777F">
      <w:pPr>
        <w:pStyle w:val="EmailDiscussion2"/>
        <w:ind w:left="1982"/>
        <w:rPr>
          <w:lang w:val="en-US"/>
        </w:rPr>
      </w:pPr>
      <w:r>
        <w:rPr>
          <w:lang w:val="en-US"/>
        </w:rPr>
        <w:t>Deadline: long</w:t>
      </w:r>
    </w:p>
    <w:bookmarkEnd w:id="0"/>
    <w:p w14:paraId="78511029" w14:textId="6CCB6DBF" w:rsidR="00073E3F" w:rsidRDefault="00073E3F" w:rsidP="00073E3F">
      <w:pPr>
        <w:pStyle w:val="BodyText"/>
      </w:pPr>
    </w:p>
    <w:p w14:paraId="5529390B" w14:textId="5124E7AC" w:rsidR="002C747A" w:rsidRDefault="002C747A" w:rsidP="00B646B5">
      <w:r>
        <w:t xml:space="preserve">The running </w:t>
      </w:r>
      <w:r w:rsidR="00DD70B9">
        <w:t>38.304</w:t>
      </w:r>
      <w:r>
        <w:t xml:space="preserve"> CR for NES is provided in the discussion folder. </w:t>
      </w:r>
      <w:r w:rsidR="00B646B5" w:rsidRPr="00B646B5">
        <w:t xml:space="preserve">Please do not insert / make comments in the </w:t>
      </w:r>
      <w:r w:rsidR="00B646B5">
        <w:t>CR</w:t>
      </w:r>
      <w:r w:rsidR="00B646B5" w:rsidRPr="00B646B5">
        <w:t xml:space="preserve"> document, which will be hard for Rapporteur to track and respond your comments.</w:t>
      </w:r>
      <w:r w:rsidR="00B646B5">
        <w:t xml:space="preserve"> </w:t>
      </w:r>
      <w:r w:rsidR="001619D5">
        <w:t>If you have comments, p</w:t>
      </w:r>
      <w:r w:rsidR="00D45311">
        <w:t xml:space="preserve">lease </w:t>
      </w:r>
      <w:r w:rsidR="001619D5">
        <w:t xml:space="preserve">provide them in </w:t>
      </w:r>
      <w:r w:rsidR="00D45311">
        <w:t>the table below</w:t>
      </w:r>
      <w:r w:rsidR="001619D5">
        <w:t>.</w:t>
      </w:r>
      <w:r w:rsidR="00D45311">
        <w:t xml:space="preserve"> </w:t>
      </w:r>
      <w:r w:rsidR="00A17548">
        <w:t xml:space="preserve">Rapporteur will provide response and decide whether to update CR. </w:t>
      </w:r>
      <w:r w:rsidR="00D45311">
        <w:t xml:space="preserve"> </w:t>
      </w:r>
    </w:p>
    <w:p w14:paraId="2E343802" w14:textId="77777777" w:rsidR="001A1C8B" w:rsidRDefault="001A1C8B" w:rsidP="00BB4C68">
      <w:pPr>
        <w:pStyle w:val="BodyText"/>
        <w:keepNext/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394"/>
        <w:gridCol w:w="4191"/>
      </w:tblGrid>
      <w:tr w:rsidR="00D45311" w:rsidRPr="00D45311" w14:paraId="160AEA82" w14:textId="77777777" w:rsidTr="00B84554">
        <w:trPr>
          <w:trHeight w:val="132"/>
        </w:trPr>
        <w:tc>
          <w:tcPr>
            <w:tcW w:w="1271" w:type="dxa"/>
            <w:shd w:val="clear" w:color="auto" w:fill="D9D9D9"/>
          </w:tcPr>
          <w:p w14:paraId="1BB79CD6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4394" w:type="dxa"/>
            <w:shd w:val="clear" w:color="auto" w:fill="D9D9D9"/>
          </w:tcPr>
          <w:p w14:paraId="6E0886CB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4191" w:type="dxa"/>
            <w:shd w:val="clear" w:color="auto" w:fill="D9D9D9"/>
          </w:tcPr>
          <w:p w14:paraId="58281DC5" w14:textId="77777777" w:rsidR="00D45311" w:rsidRPr="00D45311" w:rsidRDefault="00D45311" w:rsidP="00D45311">
            <w:pPr>
              <w:pStyle w:val="BodyText"/>
              <w:keepNext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D45311" w:rsidRPr="00D45311" w14:paraId="3D5571F0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BD32BD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2F456378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1405CB5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0D4FD02C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1200CEAB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44053EB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18443FC9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1F7913BF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49F1ECC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611511A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053874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1E752356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02F74A4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63E9370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4F0A1A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2F6E71A2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0ED9542A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427E926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CC2FCF1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2C036CE3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B0A23A7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0F06824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7C1AC80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3D2B083B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1A7517C2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191D3868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1109B9D6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  <w:tr w:rsidR="00D45311" w:rsidRPr="00D45311" w14:paraId="5594707E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6E78FD5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6C85B465" w14:textId="77777777" w:rsidR="00D45311" w:rsidRPr="00D45311" w:rsidRDefault="00D45311" w:rsidP="00D45311">
            <w:pPr>
              <w:pStyle w:val="BodyText"/>
              <w:keepNext/>
              <w:rPr>
                <w:lang w:val="en-US"/>
              </w:rPr>
            </w:pPr>
          </w:p>
        </w:tc>
        <w:tc>
          <w:tcPr>
            <w:tcW w:w="4191" w:type="dxa"/>
          </w:tcPr>
          <w:p w14:paraId="6066749C" w14:textId="77777777" w:rsidR="00D45311" w:rsidRPr="00D45311" w:rsidRDefault="00D45311" w:rsidP="00D45311">
            <w:pPr>
              <w:pStyle w:val="BodyText"/>
              <w:keepNext/>
              <w:rPr>
                <w:bCs/>
                <w:i/>
                <w:lang w:val="en-US"/>
              </w:rPr>
            </w:pPr>
          </w:p>
        </w:tc>
      </w:tr>
      <w:tr w:rsidR="00D45311" w:rsidRPr="00D45311" w14:paraId="41261535" w14:textId="77777777" w:rsidTr="00B84554">
        <w:trPr>
          <w:trHeight w:val="127"/>
        </w:trPr>
        <w:tc>
          <w:tcPr>
            <w:tcW w:w="1271" w:type="dxa"/>
            <w:shd w:val="clear" w:color="auto" w:fill="auto"/>
          </w:tcPr>
          <w:p w14:paraId="3AAC7A39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394" w:type="dxa"/>
          </w:tcPr>
          <w:p w14:paraId="05D9BE7E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  <w:tc>
          <w:tcPr>
            <w:tcW w:w="4191" w:type="dxa"/>
          </w:tcPr>
          <w:p w14:paraId="0D6D9CD3" w14:textId="77777777" w:rsidR="00D45311" w:rsidRPr="00D45311" w:rsidRDefault="00D45311" w:rsidP="00D45311">
            <w:pPr>
              <w:pStyle w:val="BodyText"/>
              <w:keepNext/>
              <w:rPr>
                <w:bCs/>
                <w:lang w:val="en-US"/>
              </w:rPr>
            </w:pPr>
          </w:p>
        </w:tc>
      </w:tr>
    </w:tbl>
    <w:p w14:paraId="3200DDF7" w14:textId="66502BBD" w:rsidR="00D45311" w:rsidRDefault="00D45311" w:rsidP="00BB4C68">
      <w:pPr>
        <w:pStyle w:val="BodyText"/>
        <w:keepNext/>
      </w:pPr>
    </w:p>
    <w:p w14:paraId="533E32BE" w14:textId="77777777" w:rsidR="007564E5" w:rsidRPr="00C147C3" w:rsidRDefault="007564E5" w:rsidP="00073E3F">
      <w:pPr>
        <w:pStyle w:val="BodyText"/>
      </w:pPr>
    </w:p>
    <w:p w14:paraId="7C16F1F1" w14:textId="5E44CED2" w:rsidR="00A070D0" w:rsidRPr="00C147C3" w:rsidRDefault="00A070D0" w:rsidP="003A4684">
      <w:pPr>
        <w:pStyle w:val="Reference"/>
        <w:numPr>
          <w:ilvl w:val="0"/>
          <w:numId w:val="0"/>
        </w:numPr>
        <w:ind w:left="567"/>
      </w:pPr>
      <w:bookmarkStart w:id="1" w:name="_Toc109400796"/>
      <w:bookmarkStart w:id="2" w:name="_Toc109400797"/>
      <w:bookmarkStart w:id="3" w:name="_Toc109400798"/>
      <w:bookmarkStart w:id="4" w:name="_Toc109400799"/>
      <w:bookmarkStart w:id="5" w:name="_Toc109400800"/>
      <w:bookmarkStart w:id="6" w:name="_Toc109400801"/>
      <w:bookmarkStart w:id="7" w:name="_Toc109400802"/>
      <w:bookmarkStart w:id="8" w:name="_Toc109400803"/>
      <w:bookmarkStart w:id="9" w:name="_Toc109400804"/>
      <w:bookmarkStart w:id="10" w:name="_Toc109400805"/>
      <w:bookmarkStart w:id="11" w:name="_Toc109400806"/>
      <w:bookmarkStart w:id="12" w:name="_Toc109400807"/>
      <w:bookmarkStart w:id="13" w:name="_Toc109400808"/>
      <w:bookmarkStart w:id="14" w:name="_Toc109400809"/>
      <w:bookmarkStart w:id="15" w:name="_Toc109400810"/>
      <w:bookmarkStart w:id="16" w:name="_Toc109400811"/>
      <w:bookmarkStart w:id="17" w:name="_Toc109400812"/>
      <w:bookmarkStart w:id="18" w:name="_Toc109400813"/>
      <w:bookmarkStart w:id="19" w:name="_Toc109400814"/>
      <w:bookmarkStart w:id="20" w:name="_Toc109400815"/>
      <w:bookmarkStart w:id="21" w:name="_Toc109400816"/>
      <w:bookmarkStart w:id="22" w:name="_Toc109400817"/>
      <w:bookmarkStart w:id="23" w:name="_Toc10940081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ectPr w:rsidR="00A070D0" w:rsidRPr="00C147C3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CC03E" w14:textId="77777777" w:rsidR="00757D48" w:rsidRDefault="00757D48">
      <w:pPr>
        <w:spacing w:after="0"/>
      </w:pPr>
      <w:r>
        <w:separator/>
      </w:r>
    </w:p>
  </w:endnote>
  <w:endnote w:type="continuationSeparator" w:id="0">
    <w:p w14:paraId="6797E10A" w14:textId="77777777" w:rsidR="00757D48" w:rsidRDefault="00757D48">
      <w:pPr>
        <w:spacing w:after="0"/>
      </w:pPr>
      <w:r>
        <w:continuationSeparator/>
      </w:r>
    </w:p>
  </w:endnote>
  <w:endnote w:type="continuationNotice" w:id="1">
    <w:p w14:paraId="6801A4F4" w14:textId="77777777" w:rsidR="00757D48" w:rsidRDefault="00757D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061F" w14:textId="77777777" w:rsidR="00757D48" w:rsidRDefault="00757D48">
      <w:pPr>
        <w:spacing w:after="0"/>
      </w:pPr>
      <w:r>
        <w:separator/>
      </w:r>
    </w:p>
  </w:footnote>
  <w:footnote w:type="continuationSeparator" w:id="0">
    <w:p w14:paraId="04C0999F" w14:textId="77777777" w:rsidR="00757D48" w:rsidRDefault="00757D48">
      <w:pPr>
        <w:spacing w:after="0"/>
      </w:pPr>
      <w:r>
        <w:continuationSeparator/>
      </w:r>
    </w:p>
  </w:footnote>
  <w:footnote w:type="continuationNotice" w:id="1">
    <w:p w14:paraId="75A66C6F" w14:textId="77777777" w:rsidR="00757D48" w:rsidRDefault="00757D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 w16cid:durableId="821771706">
    <w:abstractNumId w:val="9"/>
  </w:num>
  <w:num w:numId="2" w16cid:durableId="1913923937">
    <w:abstractNumId w:val="6"/>
  </w:num>
  <w:num w:numId="3" w16cid:durableId="219096637">
    <w:abstractNumId w:val="10"/>
  </w:num>
  <w:num w:numId="4" w16cid:durableId="2022006703">
    <w:abstractNumId w:val="16"/>
  </w:num>
  <w:num w:numId="5" w16cid:durableId="213007106">
    <w:abstractNumId w:val="11"/>
  </w:num>
  <w:num w:numId="6" w16cid:durableId="2123258301">
    <w:abstractNumId w:val="1"/>
  </w:num>
  <w:num w:numId="7" w16cid:durableId="761419172">
    <w:abstractNumId w:val="14"/>
  </w:num>
  <w:num w:numId="8" w16cid:durableId="1273433948">
    <w:abstractNumId w:val="15"/>
  </w:num>
  <w:num w:numId="9" w16cid:durableId="242880246">
    <w:abstractNumId w:val="2"/>
  </w:num>
  <w:num w:numId="10" w16cid:durableId="940798888">
    <w:abstractNumId w:val="7"/>
  </w:num>
  <w:num w:numId="11" w16cid:durableId="1582717965">
    <w:abstractNumId w:val="3"/>
  </w:num>
  <w:num w:numId="12" w16cid:durableId="1848712901">
    <w:abstractNumId w:val="0"/>
  </w:num>
  <w:num w:numId="13" w16cid:durableId="144976413">
    <w:abstractNumId w:val="17"/>
  </w:num>
  <w:num w:numId="14" w16cid:durableId="2085491267">
    <w:abstractNumId w:val="13"/>
  </w:num>
  <w:num w:numId="15" w16cid:durableId="1191724974">
    <w:abstractNumId w:val="4"/>
  </w:num>
  <w:num w:numId="16" w16cid:durableId="332339189">
    <w:abstractNumId w:val="8"/>
  </w:num>
  <w:num w:numId="17" w16cid:durableId="2127963464">
    <w:abstractNumId w:val="5"/>
  </w:num>
  <w:num w:numId="18" w16cid:durableId="66933237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4972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777F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1C8B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57D48"/>
    <w:rsid w:val="00760346"/>
    <w:rsid w:val="00760EC0"/>
    <w:rsid w:val="007627F9"/>
    <w:rsid w:val="00762EE9"/>
    <w:rsid w:val="0076375C"/>
    <w:rsid w:val="007719AB"/>
    <w:rsid w:val="00771A83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9B"/>
    <w:rsid w:val="008A7DED"/>
    <w:rsid w:val="008B1641"/>
    <w:rsid w:val="008B180D"/>
    <w:rsid w:val="008B1E82"/>
    <w:rsid w:val="008B3CCF"/>
    <w:rsid w:val="008C1FCC"/>
    <w:rsid w:val="008C365C"/>
    <w:rsid w:val="008C51FC"/>
    <w:rsid w:val="008C7BCF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59D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4FBD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791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6018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40F0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8C7BCF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2282</TotalTime>
  <Pages>1</Pages>
  <Words>163</Words>
  <Characters>787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Rapporteur (RAN2#123)</cp:lastModifiedBy>
  <cp:revision>153</cp:revision>
  <dcterms:created xsi:type="dcterms:W3CDTF">2023-03-09T06:32:00Z</dcterms:created>
  <dcterms:modified xsi:type="dcterms:W3CDTF">2023-09-07T11:46:00Z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