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B471D7F" w:rsidR="003267A6" w:rsidRPr="00F30F74" w:rsidRDefault="003267A6" w:rsidP="003267A6">
      <w:pPr>
        <w:pStyle w:val="3GPPHeader"/>
        <w:spacing w:after="60"/>
        <w:rPr>
          <w:szCs w:val="24"/>
          <w:highlight w:val="yellow"/>
          <w:lang w:val="de-DE"/>
        </w:rPr>
      </w:pPr>
      <w:r w:rsidRPr="00F30F74">
        <w:rPr>
          <w:szCs w:val="24"/>
          <w:lang w:val="de-DE"/>
        </w:rPr>
        <w:t>3GPP TSG-RAN WG2#</w:t>
      </w:r>
      <w:r w:rsidR="00825F01" w:rsidRPr="00F30F74">
        <w:rPr>
          <w:szCs w:val="24"/>
          <w:lang w:val="de-DE"/>
        </w:rPr>
        <w:t>123</w:t>
      </w:r>
      <w:r w:rsidR="002C4124" w:rsidRPr="00F30F74">
        <w:rPr>
          <w:szCs w:val="24"/>
          <w:lang w:val="de-DE"/>
        </w:rPr>
        <w:t>-bis</w:t>
      </w:r>
      <w:r w:rsidRPr="00F30F74">
        <w:rPr>
          <w:szCs w:val="24"/>
          <w:lang w:val="de-DE"/>
        </w:rPr>
        <w:tab/>
      </w:r>
      <w:r w:rsidRPr="00F30F74">
        <w:rPr>
          <w:szCs w:val="24"/>
          <w:highlight w:val="yellow"/>
          <w:lang w:val="de-DE"/>
        </w:rPr>
        <w:t>R2-2</w:t>
      </w:r>
      <w:r w:rsidR="00F91EDF" w:rsidRPr="00F30F74">
        <w:rPr>
          <w:szCs w:val="24"/>
          <w:highlight w:val="yellow"/>
          <w:lang w:val="de-DE"/>
        </w:rPr>
        <w:t>3</w:t>
      </w:r>
      <w:r w:rsidRPr="00F30F74">
        <w:rPr>
          <w:szCs w:val="24"/>
          <w:highlight w:val="yellow"/>
          <w:lang w:val="de-DE"/>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[POST123][</w:t>
      </w:r>
      <w:proofErr w:type="gramStart"/>
      <w:r w:rsidR="002C4124" w:rsidRPr="002C4124">
        <w:rPr>
          <w:sz w:val="22"/>
          <w:szCs w:val="22"/>
        </w:rPr>
        <w:t>312][</w:t>
      </w:r>
      <w:proofErr w:type="gramEnd"/>
      <w:r w:rsidR="002C4124" w:rsidRPr="002C4124">
        <w:rPr>
          <w:sz w:val="22"/>
          <w:szCs w:val="22"/>
        </w:rPr>
        <w:t xml:space="preserve">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0AB4C721"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[POST123][</w:t>
      </w:r>
      <w:proofErr w:type="gramStart"/>
      <w:r>
        <w:t>312][</w:t>
      </w:r>
      <w:proofErr w:type="gramEnd"/>
      <w:r>
        <w:t>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a0"/>
        <w:rPr>
          <w:b/>
          <w:bCs/>
          <w:color w:val="FF0000"/>
          <w:highlight w:val="yellow"/>
        </w:rPr>
      </w:pPr>
    </w:p>
    <w:p w14:paraId="2DE7C517" w14:textId="436CCA8C"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F30F74" w:rsidRPr="0047642A" w14:paraId="4DFC52FA" w14:textId="77777777" w:rsidTr="007F09DA">
        <w:tc>
          <w:tcPr>
            <w:tcW w:w="3209" w:type="dxa"/>
          </w:tcPr>
          <w:p w14:paraId="41C6ADB3" w14:textId="4BE7CFC2" w:rsidR="00F30F74" w:rsidRPr="0047642A" w:rsidRDefault="00F30F74" w:rsidP="00F30F74">
            <w:pPr>
              <w:pStyle w:val="a0"/>
            </w:pPr>
            <w:r>
              <w:t>Vodafone</w:t>
            </w:r>
          </w:p>
        </w:tc>
        <w:tc>
          <w:tcPr>
            <w:tcW w:w="3210" w:type="dxa"/>
          </w:tcPr>
          <w:p w14:paraId="7E0270CF" w14:textId="5E1F8681" w:rsidR="00F30F74" w:rsidRPr="0047642A" w:rsidRDefault="00F30F74" w:rsidP="00F30F74">
            <w:pPr>
              <w:pStyle w:val="a0"/>
            </w:pPr>
            <w:r>
              <w:t xml:space="preserve">Alexey </w:t>
            </w:r>
            <w:proofErr w:type="spellStart"/>
            <w:r>
              <w:t>Kulakov</w:t>
            </w:r>
            <w:proofErr w:type="spellEnd"/>
          </w:p>
        </w:tc>
        <w:tc>
          <w:tcPr>
            <w:tcW w:w="3210" w:type="dxa"/>
          </w:tcPr>
          <w:p w14:paraId="3EAEABA9" w14:textId="3AE10791" w:rsidR="00F30F74" w:rsidRPr="0047642A" w:rsidRDefault="00F30F74" w:rsidP="00F30F74">
            <w:pPr>
              <w:pStyle w:val="a0"/>
            </w:pPr>
            <w:r>
              <w:t>Alexey.kulakov@vodafone.com</w:t>
            </w:r>
          </w:p>
        </w:tc>
      </w:tr>
      <w:tr w:rsidR="00F30F74" w:rsidRPr="0047642A" w14:paraId="680666E4" w14:textId="77777777" w:rsidTr="007F09DA">
        <w:tc>
          <w:tcPr>
            <w:tcW w:w="3209" w:type="dxa"/>
          </w:tcPr>
          <w:p w14:paraId="64081FD4" w14:textId="5D053480" w:rsidR="00F30F74" w:rsidRPr="00FB464A" w:rsidRDefault="00FB464A" w:rsidP="00F30F74">
            <w:pPr>
              <w:pStyle w:val="a0"/>
              <w:rPr>
                <w:rFonts w:eastAsia="等线" w:hint="eastAsia"/>
              </w:rPr>
            </w:pPr>
            <w:r>
              <w:rPr>
                <w:rFonts w:eastAsia="等线"/>
              </w:rPr>
              <w:t xml:space="preserve">Xiaomi </w:t>
            </w:r>
          </w:p>
        </w:tc>
        <w:tc>
          <w:tcPr>
            <w:tcW w:w="3210" w:type="dxa"/>
          </w:tcPr>
          <w:p w14:paraId="26B9EE25" w14:textId="3694D48B" w:rsidR="00F30F74" w:rsidRPr="00FB464A" w:rsidRDefault="00FB464A" w:rsidP="00F30F74">
            <w:pPr>
              <w:pStyle w:val="a0"/>
              <w:rPr>
                <w:rFonts w:eastAsia="等线" w:hint="eastAsia"/>
              </w:rPr>
            </w:pPr>
            <w:r>
              <w:rPr>
                <w:rFonts w:eastAsia="等线" w:hint="eastAsia"/>
              </w:rPr>
              <w:t>S</w:t>
            </w:r>
            <w:r>
              <w:rPr>
                <w:rFonts w:eastAsia="等线"/>
              </w:rPr>
              <w:t>hukun Wang</w:t>
            </w:r>
          </w:p>
        </w:tc>
        <w:tc>
          <w:tcPr>
            <w:tcW w:w="3210" w:type="dxa"/>
          </w:tcPr>
          <w:p w14:paraId="45F1CB05" w14:textId="2BB32DD6" w:rsidR="00F30F74" w:rsidRPr="00FB464A" w:rsidRDefault="00FB464A" w:rsidP="00F30F74">
            <w:pPr>
              <w:pStyle w:val="a0"/>
              <w:rPr>
                <w:rFonts w:eastAsia="等线" w:hint="eastAsia"/>
              </w:rPr>
            </w:pPr>
            <w:r>
              <w:rPr>
                <w:rFonts w:eastAsia="等线"/>
              </w:rPr>
              <w:t>Wangshukun3@xiaomi.com</w:t>
            </w:r>
          </w:p>
        </w:tc>
      </w:tr>
      <w:tr w:rsidR="00F30F74" w:rsidRPr="0047642A" w14:paraId="6A40BF4C" w14:textId="77777777" w:rsidTr="007F09DA">
        <w:tc>
          <w:tcPr>
            <w:tcW w:w="3209" w:type="dxa"/>
          </w:tcPr>
          <w:p w14:paraId="2660C3B6" w14:textId="77777777" w:rsidR="00F30F74" w:rsidRPr="0047642A" w:rsidRDefault="00F30F74" w:rsidP="00F30F74">
            <w:pPr>
              <w:pStyle w:val="a0"/>
            </w:pPr>
          </w:p>
        </w:tc>
        <w:tc>
          <w:tcPr>
            <w:tcW w:w="3210" w:type="dxa"/>
          </w:tcPr>
          <w:p w14:paraId="6940F4DB" w14:textId="77777777" w:rsidR="00F30F74" w:rsidRPr="0047642A" w:rsidRDefault="00F30F74" w:rsidP="00F30F74">
            <w:pPr>
              <w:pStyle w:val="a0"/>
            </w:pPr>
          </w:p>
        </w:tc>
        <w:tc>
          <w:tcPr>
            <w:tcW w:w="3210" w:type="dxa"/>
          </w:tcPr>
          <w:p w14:paraId="7BFE6A4B" w14:textId="77777777" w:rsidR="00F30F74" w:rsidRPr="0047642A" w:rsidRDefault="00F30F74" w:rsidP="00F30F74">
            <w:pPr>
              <w:pStyle w:val="a0"/>
            </w:pPr>
          </w:p>
        </w:tc>
      </w:tr>
      <w:tr w:rsidR="00F30F74" w:rsidRPr="0047642A" w14:paraId="6FC7FBFD" w14:textId="77777777" w:rsidTr="007F09DA">
        <w:tc>
          <w:tcPr>
            <w:tcW w:w="3209" w:type="dxa"/>
          </w:tcPr>
          <w:p w14:paraId="7F3CFE24" w14:textId="77777777" w:rsidR="00F30F74" w:rsidRPr="0047642A" w:rsidRDefault="00F30F74" w:rsidP="00F30F74">
            <w:pPr>
              <w:pStyle w:val="a0"/>
            </w:pPr>
          </w:p>
        </w:tc>
        <w:tc>
          <w:tcPr>
            <w:tcW w:w="3210" w:type="dxa"/>
          </w:tcPr>
          <w:p w14:paraId="61EEBAA4" w14:textId="77777777" w:rsidR="00F30F74" w:rsidRPr="0047642A" w:rsidRDefault="00F30F74" w:rsidP="00F30F74">
            <w:pPr>
              <w:pStyle w:val="a0"/>
            </w:pPr>
          </w:p>
        </w:tc>
        <w:tc>
          <w:tcPr>
            <w:tcW w:w="3210" w:type="dxa"/>
          </w:tcPr>
          <w:p w14:paraId="1E7B0052" w14:textId="77777777" w:rsidR="00F30F74" w:rsidRPr="0047642A" w:rsidRDefault="00F30F74" w:rsidP="00F30F74">
            <w:pPr>
              <w:pStyle w:val="a0"/>
            </w:pPr>
          </w:p>
        </w:tc>
      </w:tr>
      <w:tr w:rsidR="00F30F74" w:rsidRPr="0047642A" w14:paraId="25DCD5CF" w14:textId="77777777" w:rsidTr="007F09DA">
        <w:tc>
          <w:tcPr>
            <w:tcW w:w="3209" w:type="dxa"/>
          </w:tcPr>
          <w:p w14:paraId="6DD8AF7B" w14:textId="77777777" w:rsidR="00F30F74" w:rsidRPr="0047642A" w:rsidRDefault="00F30F74" w:rsidP="00F30F74">
            <w:pPr>
              <w:pStyle w:val="a0"/>
            </w:pPr>
          </w:p>
        </w:tc>
        <w:tc>
          <w:tcPr>
            <w:tcW w:w="3210" w:type="dxa"/>
          </w:tcPr>
          <w:p w14:paraId="2CD0FEAA" w14:textId="77777777" w:rsidR="00F30F74" w:rsidRPr="0047642A" w:rsidRDefault="00F30F74" w:rsidP="00F30F74">
            <w:pPr>
              <w:pStyle w:val="a0"/>
            </w:pPr>
          </w:p>
        </w:tc>
        <w:tc>
          <w:tcPr>
            <w:tcW w:w="3210" w:type="dxa"/>
          </w:tcPr>
          <w:p w14:paraId="68C698B2" w14:textId="77777777" w:rsidR="00F30F74" w:rsidRPr="0047642A" w:rsidRDefault="00F30F74" w:rsidP="00F30F74">
            <w:pPr>
              <w:pStyle w:val="a0"/>
            </w:pPr>
          </w:p>
        </w:tc>
      </w:tr>
      <w:tr w:rsidR="00F30F74" w:rsidRPr="0047642A" w14:paraId="53990AFD" w14:textId="77777777" w:rsidTr="007F09DA">
        <w:tc>
          <w:tcPr>
            <w:tcW w:w="3209" w:type="dxa"/>
          </w:tcPr>
          <w:p w14:paraId="094341C4" w14:textId="77777777" w:rsidR="00F30F74" w:rsidRPr="0047642A" w:rsidRDefault="00F30F74" w:rsidP="00F30F74">
            <w:pPr>
              <w:pStyle w:val="a0"/>
            </w:pPr>
          </w:p>
        </w:tc>
        <w:tc>
          <w:tcPr>
            <w:tcW w:w="3210" w:type="dxa"/>
          </w:tcPr>
          <w:p w14:paraId="743EB37F" w14:textId="77777777" w:rsidR="00F30F74" w:rsidRPr="0047642A" w:rsidRDefault="00F30F74" w:rsidP="00F30F74">
            <w:pPr>
              <w:pStyle w:val="a0"/>
            </w:pPr>
          </w:p>
        </w:tc>
        <w:tc>
          <w:tcPr>
            <w:tcW w:w="3210" w:type="dxa"/>
          </w:tcPr>
          <w:p w14:paraId="2479114A" w14:textId="77777777" w:rsidR="00F30F74" w:rsidRPr="0047642A" w:rsidRDefault="00F30F74" w:rsidP="00F30F74">
            <w:pPr>
              <w:pStyle w:val="a0"/>
            </w:pPr>
          </w:p>
        </w:tc>
      </w:tr>
      <w:tr w:rsidR="00F30F74" w:rsidRPr="0047642A" w14:paraId="7D222C8D" w14:textId="77777777" w:rsidTr="007F09DA">
        <w:tc>
          <w:tcPr>
            <w:tcW w:w="3209" w:type="dxa"/>
          </w:tcPr>
          <w:p w14:paraId="01988BD6" w14:textId="77777777" w:rsidR="00F30F74" w:rsidRPr="0047642A" w:rsidRDefault="00F30F74" w:rsidP="00F30F74">
            <w:pPr>
              <w:pStyle w:val="a0"/>
            </w:pPr>
          </w:p>
        </w:tc>
        <w:tc>
          <w:tcPr>
            <w:tcW w:w="3210" w:type="dxa"/>
          </w:tcPr>
          <w:p w14:paraId="54393BD3" w14:textId="77777777" w:rsidR="00F30F74" w:rsidRPr="0047642A" w:rsidRDefault="00F30F74" w:rsidP="00F30F74">
            <w:pPr>
              <w:pStyle w:val="a0"/>
            </w:pPr>
          </w:p>
        </w:tc>
        <w:tc>
          <w:tcPr>
            <w:tcW w:w="3210" w:type="dxa"/>
          </w:tcPr>
          <w:p w14:paraId="32B8F881" w14:textId="77777777" w:rsidR="00F30F74" w:rsidRPr="0047642A" w:rsidRDefault="00F30F74" w:rsidP="00F30F74">
            <w:pPr>
              <w:pStyle w:val="a0"/>
            </w:pPr>
          </w:p>
        </w:tc>
      </w:tr>
      <w:tr w:rsidR="00F30F74" w:rsidRPr="0047642A" w14:paraId="2F0C5105" w14:textId="77777777" w:rsidTr="007F09DA">
        <w:tc>
          <w:tcPr>
            <w:tcW w:w="3209" w:type="dxa"/>
          </w:tcPr>
          <w:p w14:paraId="2D27E937" w14:textId="77777777" w:rsidR="00F30F74" w:rsidRPr="0047642A" w:rsidRDefault="00F30F74" w:rsidP="00F30F74">
            <w:pPr>
              <w:pStyle w:val="a0"/>
            </w:pPr>
          </w:p>
        </w:tc>
        <w:tc>
          <w:tcPr>
            <w:tcW w:w="3210" w:type="dxa"/>
          </w:tcPr>
          <w:p w14:paraId="6F2AA0A5" w14:textId="77777777" w:rsidR="00F30F74" w:rsidRPr="0047642A" w:rsidRDefault="00F30F74" w:rsidP="00F30F74">
            <w:pPr>
              <w:pStyle w:val="a0"/>
            </w:pPr>
          </w:p>
        </w:tc>
        <w:tc>
          <w:tcPr>
            <w:tcW w:w="3210" w:type="dxa"/>
          </w:tcPr>
          <w:p w14:paraId="5161C696" w14:textId="77777777" w:rsidR="00F30F74" w:rsidRPr="0047642A" w:rsidRDefault="00F30F74" w:rsidP="00F30F74">
            <w:pPr>
              <w:pStyle w:val="a0"/>
            </w:pPr>
          </w:p>
        </w:tc>
      </w:tr>
      <w:tr w:rsidR="00F30F74" w:rsidRPr="0047642A" w14:paraId="3DEFFE0C" w14:textId="77777777" w:rsidTr="007F09DA">
        <w:tc>
          <w:tcPr>
            <w:tcW w:w="3209" w:type="dxa"/>
          </w:tcPr>
          <w:p w14:paraId="784B8D6A" w14:textId="77777777" w:rsidR="00F30F74" w:rsidRPr="0047642A" w:rsidRDefault="00F30F74" w:rsidP="00F30F74">
            <w:pPr>
              <w:pStyle w:val="a0"/>
            </w:pPr>
          </w:p>
        </w:tc>
        <w:tc>
          <w:tcPr>
            <w:tcW w:w="3210" w:type="dxa"/>
          </w:tcPr>
          <w:p w14:paraId="057D035D" w14:textId="77777777" w:rsidR="00F30F74" w:rsidRPr="0047642A" w:rsidRDefault="00F30F74" w:rsidP="00F30F74">
            <w:pPr>
              <w:pStyle w:val="a0"/>
            </w:pPr>
          </w:p>
        </w:tc>
        <w:tc>
          <w:tcPr>
            <w:tcW w:w="3210" w:type="dxa"/>
          </w:tcPr>
          <w:p w14:paraId="27F6B0F9" w14:textId="77777777" w:rsidR="00F30F74" w:rsidRPr="0047642A" w:rsidRDefault="00F30F74" w:rsidP="00F30F74">
            <w:pPr>
              <w:pStyle w:val="a0"/>
            </w:pPr>
          </w:p>
        </w:tc>
      </w:tr>
      <w:tr w:rsidR="00F30F74" w:rsidRPr="0047642A" w14:paraId="5568EA21" w14:textId="77777777" w:rsidTr="007F09DA">
        <w:tc>
          <w:tcPr>
            <w:tcW w:w="3209" w:type="dxa"/>
          </w:tcPr>
          <w:p w14:paraId="189130B6" w14:textId="77777777" w:rsidR="00F30F74" w:rsidRPr="0047642A" w:rsidRDefault="00F30F74" w:rsidP="00F30F74">
            <w:pPr>
              <w:pStyle w:val="a0"/>
            </w:pPr>
          </w:p>
        </w:tc>
        <w:tc>
          <w:tcPr>
            <w:tcW w:w="3210" w:type="dxa"/>
          </w:tcPr>
          <w:p w14:paraId="15067583" w14:textId="77777777" w:rsidR="00F30F74" w:rsidRPr="0047642A" w:rsidRDefault="00F30F74" w:rsidP="00F30F74">
            <w:pPr>
              <w:pStyle w:val="a0"/>
            </w:pPr>
          </w:p>
        </w:tc>
        <w:tc>
          <w:tcPr>
            <w:tcW w:w="3210" w:type="dxa"/>
          </w:tcPr>
          <w:p w14:paraId="33D6E055" w14:textId="77777777" w:rsidR="00F30F74" w:rsidRPr="0047642A" w:rsidRDefault="00F30F74" w:rsidP="00F30F74">
            <w:pPr>
              <w:pStyle w:val="a0"/>
            </w:pPr>
          </w:p>
        </w:tc>
      </w:tr>
    </w:tbl>
    <w:p w14:paraId="236ECD83" w14:textId="463D2355" w:rsidR="007F09DA" w:rsidRPr="0047642A" w:rsidRDefault="007F09DA" w:rsidP="003267A6">
      <w:pPr>
        <w:pStyle w:val="a0"/>
      </w:pPr>
    </w:p>
    <w:p w14:paraId="3A0F5425" w14:textId="017763FC" w:rsidR="003267A6" w:rsidRPr="0047642A" w:rsidRDefault="003267A6" w:rsidP="003267A6">
      <w:pPr>
        <w:pStyle w:val="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a0"/>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issue is what is the granularity of the configuration</w:t>
      </w:r>
      <w:r>
        <w:t xml:space="preserve">. </w:t>
      </w:r>
    </w:p>
    <w:p w14:paraId="50DE4C13" w14:textId="77777777" w:rsidR="00565E35" w:rsidRDefault="00565E35" w:rsidP="00B06584">
      <w:pPr>
        <w:pStyle w:val="a0"/>
      </w:pPr>
    </w:p>
    <w:p w14:paraId="42C15961" w14:textId="6D197456" w:rsidR="002D4B1A" w:rsidRDefault="002D4B1A" w:rsidP="00B06584">
      <w:pPr>
        <w:pStyle w:val="a0"/>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a0"/>
        <w:rPr>
          <w:lang w:val="en-US"/>
        </w:rPr>
      </w:pPr>
    </w:p>
    <w:p w14:paraId="0E29C1FA" w14:textId="503E98FC" w:rsidR="002D4B1A" w:rsidRDefault="006B5941" w:rsidP="00B06584">
      <w:pPr>
        <w:pStyle w:val="a0"/>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a0"/>
      </w:pPr>
    </w:p>
    <w:p w14:paraId="09590362" w14:textId="675BDB84" w:rsidR="002C5E74" w:rsidRDefault="002C5E74" w:rsidP="002C5E74">
      <w:pPr>
        <w:pStyle w:val="a0"/>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a0"/>
      </w:pPr>
      <w:r>
        <w:t xml:space="preserve">For the per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a0"/>
        <w:keepNext/>
      </w:pPr>
      <w:r>
        <w:t>In your answer p</w:t>
      </w:r>
      <w:r w:rsidR="002F6370">
        <w:t xml:space="preserve">lease also highlight the issues that will arise </w:t>
      </w:r>
      <w:r w:rsidR="0061494D">
        <w:t xml:space="preserve">if the </w:t>
      </w:r>
      <w:r w:rsidR="002F6370">
        <w:t>other option</w:t>
      </w:r>
      <w:r>
        <w:t xml:space="preserve"> is </w:t>
      </w:r>
      <w:r w:rsidR="002F6370">
        <w:t xml:space="preserve">chosen, </w:t>
      </w:r>
      <w:proofErr w:type="gramStart"/>
      <w:r w:rsidR="002F6370">
        <w:t>e.g.</w:t>
      </w:r>
      <w:proofErr w:type="gramEnd"/>
      <w:r w:rsidR="002F6370">
        <w:t xml:space="preserve">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a0"/>
        <w:rPr>
          <w:rStyle w:val="af8"/>
          <w:b/>
          <w:bCs/>
          <w:i w:val="0"/>
        </w:rPr>
      </w:pPr>
    </w:p>
    <w:p w14:paraId="6F3EF451" w14:textId="3FC609F7" w:rsidR="00B60F6E" w:rsidRPr="00B60F6E" w:rsidRDefault="00F12BEF" w:rsidP="00455F54">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ab"/>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a0"/>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a0"/>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a0"/>
              <w:jc w:val="left"/>
              <w:rPr>
                <w:b/>
                <w:bCs/>
              </w:rPr>
            </w:pPr>
            <w:r w:rsidRPr="00C147C3">
              <w:rPr>
                <w:b/>
                <w:bCs/>
              </w:rPr>
              <w:t>Comments</w:t>
            </w:r>
          </w:p>
        </w:tc>
      </w:tr>
      <w:tr w:rsidR="00F12BEF" w:rsidRPr="00C147C3" w14:paraId="07169D2F" w14:textId="77777777" w:rsidTr="00965F25">
        <w:tc>
          <w:tcPr>
            <w:tcW w:w="1673" w:type="dxa"/>
          </w:tcPr>
          <w:p w14:paraId="2310F83F" w14:textId="7E383402" w:rsidR="00F12BEF" w:rsidRPr="00C147C3" w:rsidRDefault="00F30F74" w:rsidP="00965F25">
            <w:r>
              <w:t>Vodafone</w:t>
            </w:r>
          </w:p>
        </w:tc>
        <w:tc>
          <w:tcPr>
            <w:tcW w:w="1652" w:type="dxa"/>
          </w:tcPr>
          <w:p w14:paraId="5D104880" w14:textId="6C556155" w:rsidR="00F12BEF" w:rsidRPr="00C147C3" w:rsidRDefault="00271FAC" w:rsidP="00965F25">
            <w:r>
              <w:t>Not 100% sure</w:t>
            </w:r>
          </w:p>
        </w:tc>
        <w:tc>
          <w:tcPr>
            <w:tcW w:w="6304" w:type="dxa"/>
          </w:tcPr>
          <w:p w14:paraId="54BA3881" w14:textId="09AEDA1A" w:rsidR="00F12BEF" w:rsidRPr="00C147C3" w:rsidRDefault="00F30F74" w:rsidP="00965F25">
            <w:r>
              <w:t>I feel (a bit different from my previous opinion) that it is more important that UE has an aligned configuration across the serving cells.</w:t>
            </w:r>
            <w:r w:rsidR="004C08D7">
              <w:t xml:space="preserve"> What would be the motivation to have a possibility to provide the UE different configurations for different serving cells?</w:t>
            </w:r>
            <w:r w:rsidR="00271FAC">
              <w:t xml:space="preserve"> On activation aspects, please see my comments below.</w:t>
            </w:r>
            <w:r>
              <w:t xml:space="preserve"> </w:t>
            </w:r>
          </w:p>
        </w:tc>
      </w:tr>
      <w:tr w:rsidR="00F12BEF" w:rsidRPr="00C147C3" w14:paraId="4EE71659" w14:textId="77777777" w:rsidTr="00965F25">
        <w:tc>
          <w:tcPr>
            <w:tcW w:w="1673" w:type="dxa"/>
          </w:tcPr>
          <w:p w14:paraId="0998D245" w14:textId="02986347" w:rsidR="00F12BEF" w:rsidRPr="00FB464A" w:rsidRDefault="00FB464A" w:rsidP="00965F25">
            <w:pPr>
              <w:rPr>
                <w:rFonts w:eastAsia="等线" w:hint="eastAsia"/>
                <w:lang w:eastAsia="zh-CN"/>
              </w:rPr>
            </w:pPr>
            <w:r>
              <w:rPr>
                <w:rFonts w:eastAsia="等线"/>
                <w:lang w:eastAsia="zh-CN"/>
              </w:rPr>
              <w:t xml:space="preserve">Xiaomi </w:t>
            </w:r>
          </w:p>
        </w:tc>
        <w:tc>
          <w:tcPr>
            <w:tcW w:w="1652" w:type="dxa"/>
          </w:tcPr>
          <w:p w14:paraId="46C74B67" w14:textId="77777777" w:rsidR="00F12BEF" w:rsidRPr="00C147C3" w:rsidRDefault="00F12BEF" w:rsidP="00965F25"/>
        </w:tc>
        <w:tc>
          <w:tcPr>
            <w:tcW w:w="6304" w:type="dxa"/>
          </w:tcPr>
          <w:p w14:paraId="63CDC1C2" w14:textId="049D49DB" w:rsidR="00F12BEF" w:rsidRDefault="00FB464A" w:rsidP="00965F25">
            <w:pPr>
              <w:rPr>
                <w:rFonts w:eastAsia="等线" w:hint="eastAsia"/>
                <w:lang w:eastAsia="zh-CN"/>
              </w:rPr>
            </w:pPr>
            <w:r>
              <w:rPr>
                <w:rFonts w:eastAsia="等线"/>
                <w:lang w:eastAsia="zh-CN"/>
              </w:rPr>
              <w:t xml:space="preserve">This issue was discussed in last RAN2 meeting and no consensus at last. We prefer per MAC entity option. </w:t>
            </w:r>
          </w:p>
          <w:p w14:paraId="557DB5BD" w14:textId="0389B2B0" w:rsidR="00FB464A" w:rsidRPr="00FB464A" w:rsidRDefault="00FB464A" w:rsidP="00FB464A">
            <w:pPr>
              <w:numPr>
                <w:ilvl w:val="1"/>
                <w:numId w:val="19"/>
              </w:numPr>
              <w:rPr>
                <w:rFonts w:eastAsia="等线"/>
                <w:lang w:val="en-US" w:eastAsia="zh-CN"/>
              </w:rPr>
            </w:pPr>
            <w:r>
              <w:rPr>
                <w:rFonts w:eastAsia="等线"/>
                <w:lang w:eastAsia="zh-CN"/>
              </w:rPr>
              <w:t>In RAN1 discussion,</w:t>
            </w:r>
            <w:r w:rsidRPr="00FB464A">
              <w:rPr>
                <w:rFonts w:asciiTheme="minorHAnsi" w:eastAsiaTheme="minorEastAsia" w:hAnsi="等线" w:cstheme="minorBidi" w:hint="eastAsia"/>
                <w:color w:val="000000" w:themeColor="text1"/>
                <w:kern w:val="24"/>
                <w:sz w:val="34"/>
                <w:szCs w:val="34"/>
                <w:lang w:val="en-US" w:eastAsia="zh-CN"/>
              </w:rPr>
              <w:t xml:space="preserve"> </w:t>
            </w:r>
            <w:r>
              <w:rPr>
                <w:rFonts w:eastAsia="等线"/>
                <w:lang w:val="en-US" w:eastAsia="zh-CN"/>
              </w:rPr>
              <w:t>t</w:t>
            </w:r>
            <w:r w:rsidRPr="00FB464A">
              <w:rPr>
                <w:rFonts w:eastAsia="等线" w:hint="eastAsia"/>
                <w:lang w:val="en-US" w:eastAsia="zh-CN"/>
              </w:rPr>
              <w:t xml:space="preserve">wo cell can share the same bit location in DCI, i.e., the cell DRX/DTX configuration can be same/common for the two </w:t>
            </w:r>
            <w:proofErr w:type="gramStart"/>
            <w:r w:rsidRPr="00FB464A">
              <w:rPr>
                <w:rFonts w:eastAsia="等线" w:hint="eastAsia"/>
                <w:lang w:val="en-US" w:eastAsia="zh-CN"/>
              </w:rPr>
              <w:t>cell</w:t>
            </w:r>
            <w:proofErr w:type="gramEnd"/>
            <w:r w:rsidRPr="00FB464A">
              <w:rPr>
                <w:rFonts w:eastAsia="等线" w:hint="eastAsia"/>
                <w:lang w:val="en-US" w:eastAsia="zh-CN"/>
              </w:rPr>
              <w:t xml:space="preserve">, e.g., cell </w:t>
            </w:r>
            <w:r w:rsidRPr="00FB464A">
              <w:rPr>
                <w:rFonts w:eastAsia="等线" w:hint="eastAsia"/>
                <w:lang w:val="en-US" w:eastAsia="zh-CN"/>
              </w:rPr>
              <w:t>¾</w:t>
            </w:r>
            <w:r w:rsidRPr="00FB464A">
              <w:rPr>
                <w:rFonts w:eastAsia="等线" w:hint="eastAsia"/>
                <w:lang w:val="en-US" w:eastAsia="zh-CN"/>
              </w:rPr>
              <w:t>.</w:t>
            </w:r>
          </w:p>
          <w:p w14:paraId="7A8441A7" w14:textId="52B1F704" w:rsidR="00FB464A" w:rsidRPr="00FB464A" w:rsidRDefault="00FB464A" w:rsidP="00965F25">
            <w:pPr>
              <w:rPr>
                <w:rFonts w:eastAsia="等线"/>
                <w:lang w:val="en-US" w:eastAsia="zh-CN"/>
              </w:rPr>
            </w:pPr>
          </w:p>
          <w:p w14:paraId="017F4A81" w14:textId="77777777" w:rsidR="00FB464A" w:rsidRDefault="00FB464A" w:rsidP="00965F25">
            <w:pPr>
              <w:rPr>
                <w:rFonts w:eastAsia="等线"/>
                <w:lang w:eastAsia="zh-CN"/>
              </w:rPr>
            </w:pPr>
            <w:r w:rsidRPr="00FB464A">
              <w:rPr>
                <w:rFonts w:eastAsia="等线"/>
                <w:lang w:eastAsia="zh-CN"/>
              </w:rPr>
              <w:drawing>
                <wp:inline distT="0" distB="0" distL="0" distR="0" wp14:anchorId="2A9E2BDC" wp14:editId="18D0D642">
                  <wp:extent cx="3011928" cy="707666"/>
                  <wp:effectExtent l="0" t="0" r="0" b="0"/>
                  <wp:docPr id="9" name="图片 8">
                    <a:extLst xmlns:a="http://schemas.openxmlformats.org/drawingml/2006/main">
                      <a:ext uri="{FF2B5EF4-FFF2-40B4-BE49-F238E27FC236}">
                        <a16:creationId xmlns:a16="http://schemas.microsoft.com/office/drawing/2014/main" id="{81903928-7296-4416-9774-1A25FBBC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81903928-7296-4416-9774-1A25FBBC71C6}"/>
                              </a:ext>
                            </a:extLst>
                          </pic:cNvPr>
                          <pic:cNvPicPr>
                            <a:picLocks noChangeAspect="1"/>
                          </pic:cNvPicPr>
                        </pic:nvPicPr>
                        <pic:blipFill>
                          <a:blip r:embed="rId10"/>
                          <a:stretch>
                            <a:fillRect/>
                          </a:stretch>
                        </pic:blipFill>
                        <pic:spPr>
                          <a:xfrm>
                            <a:off x="0" y="0"/>
                            <a:ext cx="3019430" cy="709429"/>
                          </a:xfrm>
                          <a:prstGeom prst="rect">
                            <a:avLst/>
                          </a:prstGeom>
                        </pic:spPr>
                      </pic:pic>
                    </a:graphicData>
                  </a:graphic>
                </wp:inline>
              </w:drawing>
            </w:r>
          </w:p>
          <w:p w14:paraId="66A479F2" w14:textId="6091FE3D" w:rsidR="00FB464A" w:rsidRPr="00FB464A" w:rsidRDefault="00FB464A" w:rsidP="00965F25">
            <w:pPr>
              <w:rPr>
                <w:rFonts w:eastAsia="等线" w:hint="eastAsia"/>
                <w:lang w:eastAsia="zh-CN"/>
              </w:rPr>
            </w:pPr>
            <w:r>
              <w:rPr>
                <w:rFonts w:eastAsia="等线"/>
                <w:lang w:eastAsia="zh-CN"/>
              </w:rPr>
              <w:t xml:space="preserve">So, it is possible to configure cell DRX/DTX in a cell group. If it is hard to decide the cell DTX/DRX in UE side is per MAC entity or per serving cell. </w:t>
            </w:r>
            <w:r>
              <w:rPr>
                <w:rFonts w:eastAsia="等线" w:hint="eastAsia"/>
                <w:lang w:eastAsia="zh-CN"/>
              </w:rPr>
              <w:t>We</w:t>
            </w:r>
            <w:r>
              <w:rPr>
                <w:rFonts w:eastAsia="等线"/>
                <w:lang w:eastAsia="zh-CN"/>
              </w:rPr>
              <w:t xml:space="preserve"> can compromise to cell group-based cell DRX/DTX configuration in UE side for progress. </w:t>
            </w:r>
          </w:p>
        </w:tc>
      </w:tr>
      <w:tr w:rsidR="00F12BEF" w:rsidRPr="00C147C3" w14:paraId="124EA6FB" w14:textId="77777777" w:rsidTr="00965F25">
        <w:tc>
          <w:tcPr>
            <w:tcW w:w="1673" w:type="dxa"/>
          </w:tcPr>
          <w:p w14:paraId="12514195" w14:textId="77777777" w:rsidR="00F12BEF" w:rsidRPr="00C147C3" w:rsidRDefault="00F12BEF" w:rsidP="00965F25"/>
        </w:tc>
        <w:tc>
          <w:tcPr>
            <w:tcW w:w="1652" w:type="dxa"/>
          </w:tcPr>
          <w:p w14:paraId="524D9E29" w14:textId="77777777" w:rsidR="00F12BEF" w:rsidRPr="00C147C3" w:rsidRDefault="00F12BEF" w:rsidP="00965F25"/>
        </w:tc>
        <w:tc>
          <w:tcPr>
            <w:tcW w:w="6304" w:type="dxa"/>
          </w:tcPr>
          <w:p w14:paraId="06B96B1B" w14:textId="77777777" w:rsidR="00F12BEF" w:rsidRPr="00C147C3" w:rsidRDefault="00F12BEF" w:rsidP="00965F25"/>
        </w:tc>
      </w:tr>
      <w:tr w:rsidR="00F12BEF" w:rsidRPr="00C147C3" w14:paraId="7AB75DF7" w14:textId="77777777" w:rsidTr="00965F25">
        <w:tc>
          <w:tcPr>
            <w:tcW w:w="1673" w:type="dxa"/>
          </w:tcPr>
          <w:p w14:paraId="6E689930" w14:textId="77777777" w:rsidR="00F12BEF" w:rsidRPr="00C147C3" w:rsidRDefault="00F12BEF" w:rsidP="00965F25"/>
        </w:tc>
        <w:tc>
          <w:tcPr>
            <w:tcW w:w="1652" w:type="dxa"/>
          </w:tcPr>
          <w:p w14:paraId="3DC9B482" w14:textId="77777777" w:rsidR="00F12BEF" w:rsidRPr="00C147C3" w:rsidRDefault="00F12BEF" w:rsidP="00965F25"/>
        </w:tc>
        <w:tc>
          <w:tcPr>
            <w:tcW w:w="6304" w:type="dxa"/>
          </w:tcPr>
          <w:p w14:paraId="7E1EB29E" w14:textId="77777777" w:rsidR="00F12BEF" w:rsidRPr="00C147C3" w:rsidRDefault="00F12BEF" w:rsidP="00965F25"/>
        </w:tc>
      </w:tr>
      <w:tr w:rsidR="00F12BEF" w:rsidRPr="00C147C3" w14:paraId="662FB5AD" w14:textId="77777777" w:rsidTr="00965F25">
        <w:tc>
          <w:tcPr>
            <w:tcW w:w="1673" w:type="dxa"/>
          </w:tcPr>
          <w:p w14:paraId="679CD59F" w14:textId="77777777" w:rsidR="00F12BEF" w:rsidRPr="00C147C3" w:rsidRDefault="00F12BEF" w:rsidP="00965F25"/>
        </w:tc>
        <w:tc>
          <w:tcPr>
            <w:tcW w:w="1652" w:type="dxa"/>
          </w:tcPr>
          <w:p w14:paraId="06BC2F93" w14:textId="77777777" w:rsidR="00F12BEF" w:rsidRPr="00C147C3" w:rsidRDefault="00F12BEF" w:rsidP="00965F25"/>
        </w:tc>
        <w:tc>
          <w:tcPr>
            <w:tcW w:w="6304" w:type="dxa"/>
          </w:tcPr>
          <w:p w14:paraId="7C79C2B6" w14:textId="77777777" w:rsidR="00F12BEF" w:rsidRPr="00C147C3" w:rsidRDefault="00F12BEF" w:rsidP="00965F25"/>
        </w:tc>
      </w:tr>
    </w:tbl>
    <w:p w14:paraId="3E713AA7" w14:textId="77777777" w:rsidR="00F12BEF" w:rsidRDefault="00F12BEF" w:rsidP="00923D64">
      <w:pPr>
        <w:pStyle w:val="a0"/>
      </w:pPr>
    </w:p>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48F7A774" w14:textId="373A8559" w:rsidR="00BB4C68" w:rsidRPr="00C147C3" w:rsidRDefault="00BB4C68" w:rsidP="00BB4C68">
      <w:pPr>
        <w:pStyle w:val="1"/>
        <w:jc w:val="both"/>
      </w:pPr>
      <w:r w:rsidRPr="00C147C3">
        <w:lastRenderedPageBreak/>
        <w:t>3</w:t>
      </w:r>
      <w:r w:rsidRPr="00C147C3">
        <w:tab/>
      </w:r>
      <w:r>
        <w:t>Running RRC CR for NES</w:t>
      </w:r>
    </w:p>
    <w:p w14:paraId="5529390B" w14:textId="3F2C41E1" w:rsidR="002C747A" w:rsidRDefault="002C747A" w:rsidP="00BB4C68">
      <w:pPr>
        <w:pStyle w:val="a0"/>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w:t>
      </w:r>
      <w:proofErr w:type="spellStart"/>
      <w:r w:rsidR="00D45311">
        <w:t>tdoc</w:t>
      </w:r>
      <w:proofErr w:type="spellEnd"/>
      <w:r w:rsidR="00D45311">
        <w:t xml:space="preserve">. </w:t>
      </w:r>
    </w:p>
    <w:p w14:paraId="2E343802" w14:textId="77777777" w:rsidR="001A1C8B" w:rsidRDefault="001A1C8B" w:rsidP="00BB4C68">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630"/>
        <w:gridCol w:w="4191"/>
      </w:tblGrid>
      <w:tr w:rsidR="00D45311" w:rsidRPr="00D45311" w14:paraId="160AEA82" w14:textId="77777777" w:rsidTr="00271FAC">
        <w:trPr>
          <w:trHeight w:val="132"/>
        </w:trPr>
        <w:tc>
          <w:tcPr>
            <w:tcW w:w="1271"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4630"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271FAC">
        <w:trPr>
          <w:trHeight w:val="127"/>
        </w:trPr>
        <w:tc>
          <w:tcPr>
            <w:tcW w:w="1271" w:type="dxa"/>
            <w:shd w:val="clear" w:color="auto" w:fill="auto"/>
          </w:tcPr>
          <w:p w14:paraId="3BD32BD5" w14:textId="2991318B" w:rsidR="00D45311" w:rsidRPr="00D45311" w:rsidRDefault="004C08D7" w:rsidP="00D45311">
            <w:pPr>
              <w:pStyle w:val="a0"/>
              <w:keepNext/>
              <w:rPr>
                <w:bCs/>
                <w:lang w:val="en-US"/>
              </w:rPr>
            </w:pPr>
            <w:r>
              <w:rPr>
                <w:bCs/>
                <w:lang w:val="en-US"/>
              </w:rPr>
              <w:t>Vodafone</w:t>
            </w:r>
          </w:p>
        </w:tc>
        <w:tc>
          <w:tcPr>
            <w:tcW w:w="4630" w:type="dxa"/>
          </w:tcPr>
          <w:p w14:paraId="12F22A56" w14:textId="69F89F64" w:rsidR="00D45311" w:rsidRDefault="004C08D7" w:rsidP="00D45311">
            <w:pPr>
              <w:pStyle w:val="a0"/>
              <w:keepNext/>
              <w:rPr>
                <w:bCs/>
                <w:lang w:val="en-US"/>
              </w:rPr>
            </w:pPr>
            <w:r>
              <w:rPr>
                <w:bCs/>
                <w:lang w:val="en-US"/>
              </w:rPr>
              <w:t xml:space="preserve">As per agreement we made before, </w:t>
            </w:r>
            <w:r w:rsidR="00001D75">
              <w:rPr>
                <w:bCs/>
                <w:lang w:val="en-US"/>
              </w:rPr>
              <w:t>it is already captured that:</w:t>
            </w:r>
          </w:p>
          <w:p w14:paraId="7A12C6B4" w14:textId="25B23E95" w:rsidR="00001D75" w:rsidRDefault="00001D75" w:rsidP="00001D75">
            <w:pPr>
              <w:rPr>
                <w:b/>
                <w:bCs/>
                <w:color w:val="FF0000"/>
              </w:rPr>
            </w:pPr>
            <w:r w:rsidRPr="00C0503E">
              <w:t xml:space="preserve">The IE </w:t>
            </w:r>
            <w:proofErr w:type="spellStart"/>
            <w:r>
              <w:rPr>
                <w:i/>
              </w:rPr>
              <w:t>CellDT</w:t>
            </w:r>
            <w:r w:rsidRPr="00C0503E">
              <w:rPr>
                <w:i/>
              </w:rPr>
              <w:t>X</w:t>
            </w:r>
            <w:proofErr w:type="spellEnd"/>
            <w:r w:rsidRPr="00C0503E">
              <w:rPr>
                <w:i/>
              </w:rPr>
              <w:t>-Config</w:t>
            </w:r>
            <w:r w:rsidRPr="00C0503E">
              <w:t xml:space="preserve"> is used to configure </w:t>
            </w:r>
            <w:r>
              <w:t xml:space="preserve">cell </w:t>
            </w:r>
            <w:r w:rsidRPr="00C0503E">
              <w:t>D</w:t>
            </w:r>
            <w:r>
              <w:t>T</w:t>
            </w:r>
            <w:r w:rsidRPr="00C0503E">
              <w:t>X related parameters.</w:t>
            </w:r>
            <w:r>
              <w:t xml:space="preserve"> </w:t>
            </w:r>
            <w:r w:rsidRPr="00001D75">
              <w:rPr>
                <w:b/>
                <w:bCs/>
                <w:color w:val="FF0000"/>
              </w:rPr>
              <w:t>Cell DTX is activated implicitly once configured by the network.</w:t>
            </w:r>
          </w:p>
          <w:p w14:paraId="3F2C9BDF" w14:textId="27A1C2D5" w:rsidR="004C08D7" w:rsidRDefault="004C08D7" w:rsidP="00D45311">
            <w:pPr>
              <w:pStyle w:val="a0"/>
              <w:keepNext/>
              <w:rPr>
                <w:bCs/>
                <w:lang w:val="en-US"/>
              </w:rPr>
            </w:pPr>
            <w:r>
              <w:t>Now, once L1 activation is</w:t>
            </w:r>
            <w:r w:rsidR="0056728E">
              <w:t xml:space="preserve"> agreed as activation procedure, we need to define how these 2 ways of activations are interworking.</w:t>
            </w:r>
          </w:p>
          <w:p w14:paraId="733FB10D" w14:textId="77777777" w:rsidR="00271FAC" w:rsidRDefault="00001D75" w:rsidP="00271FAC">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320032D9" w14:textId="76BC65FF" w:rsidR="00001D75" w:rsidRDefault="00271FAC" w:rsidP="00271FAC">
            <w:pPr>
              <w:pStyle w:val="a0"/>
              <w:keepNext/>
              <w:rPr>
                <w:rFonts w:eastAsia="MS Mincho"/>
              </w:rPr>
            </w:pPr>
            <w:r w:rsidRPr="00271FAC">
              <w:rPr>
                <w:lang w:val="en-US"/>
              </w:rPr>
              <w:t>Minor commen</w:t>
            </w:r>
            <w:r>
              <w:rPr>
                <w:lang w:val="en-US"/>
              </w:rPr>
              <w:t xml:space="preserve">t: </w:t>
            </w:r>
            <w:r w:rsidRPr="00271FAC">
              <w:rPr>
                <w:lang w:val="en-US"/>
              </w:rPr>
              <w:t>We agreed</w:t>
            </w:r>
            <w:r w:rsidR="00001D75" w:rsidRPr="00271FAC">
              <w:rPr>
                <w:lang w:val="en-US"/>
              </w:rPr>
              <w:t xml:space="preserve"> </w:t>
            </w:r>
            <w:r w:rsidR="00001D75" w:rsidRPr="00271FAC">
              <w:rPr>
                <w:rFonts w:eastAsia="MS Mincho"/>
                <w:highlight w:val="yellow"/>
              </w:rPr>
              <w:t>Activation/deactivation is per serving cell.</w:t>
            </w:r>
            <w:r w:rsidR="00001D75" w:rsidRPr="00271FAC">
              <w:rPr>
                <w:rFonts w:eastAsia="MS Mincho"/>
              </w:rPr>
              <w:t xml:space="preserve">  </w:t>
            </w:r>
            <w:r w:rsidR="00001D75" w:rsidRPr="00271FAC">
              <w:rPr>
                <w:rFonts w:eastAsia="MS Mincho"/>
                <w:highlight w:val="green"/>
              </w:rPr>
              <w:t>FFS if the configuration is per cell or per MAC entity</w:t>
            </w:r>
            <w:r>
              <w:rPr>
                <w:rFonts w:eastAsia="MS Mincho"/>
              </w:rPr>
              <w:t>, but looking into:</w:t>
            </w:r>
          </w:p>
          <w:p w14:paraId="3E42E327" w14:textId="77777777" w:rsidR="00271FAC" w:rsidRPr="00C0503E" w:rsidRDefault="00271FAC" w:rsidP="00271FAC">
            <w:pPr>
              <w:pStyle w:val="4"/>
              <w:rPr>
                <w:rFonts w:eastAsia="宋体"/>
              </w:rPr>
            </w:pPr>
            <w:r w:rsidRPr="00C0503E">
              <w:rPr>
                <w:i/>
              </w:rPr>
              <w:t>MAC-</w:t>
            </w:r>
            <w:proofErr w:type="spellStart"/>
            <w:r w:rsidRPr="00C0503E">
              <w:rPr>
                <w:i/>
              </w:rPr>
              <w:t>CellGroupConfig</w:t>
            </w:r>
            <w:proofErr w:type="spellEnd"/>
          </w:p>
          <w:p w14:paraId="27111AB3" w14:textId="77777777" w:rsidR="00271FAC" w:rsidRDefault="00271FAC" w:rsidP="00271FAC">
            <w:pPr>
              <w:rPr>
                <w:rFonts w:eastAsia="宋体"/>
                <w:lang w:eastAsia="zh-CN"/>
              </w:rPr>
            </w:pPr>
            <w:r w:rsidRPr="00C0503E">
              <w:rPr>
                <w:rFonts w:eastAsia="宋体"/>
                <w:lang w:eastAsia="zh-CN"/>
              </w:rPr>
              <w:t xml:space="preserve">The IE </w:t>
            </w:r>
            <w:r w:rsidRPr="00C0503E">
              <w:rPr>
                <w:i/>
              </w:rPr>
              <w:t>MAC-</w:t>
            </w:r>
            <w:proofErr w:type="spellStart"/>
            <w:r w:rsidRPr="00C0503E">
              <w:rPr>
                <w:i/>
              </w:rPr>
              <w:t>CellGroupConfig</w:t>
            </w:r>
            <w:proofErr w:type="spellEnd"/>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639FC19" w14:textId="77777777" w:rsidR="00271FAC" w:rsidRPr="00AD7840" w:rsidRDefault="00271FAC" w:rsidP="00271FAC">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271FAC">
              <w:rPr>
                <w:color w:val="FF0000"/>
                <w:lang w:eastAsia="zh-CN"/>
              </w:rPr>
              <w:t>activation is per MAC entity or per serving cell.</w:t>
            </w:r>
          </w:p>
          <w:p w14:paraId="34A1CD04" w14:textId="77777777" w:rsidR="00271FAC" w:rsidRPr="00271FAC" w:rsidRDefault="00271FAC" w:rsidP="00271FAC">
            <w:pPr>
              <w:pStyle w:val="a0"/>
              <w:keepNext/>
            </w:pPr>
          </w:p>
          <w:p w14:paraId="2E25EC23" w14:textId="77777777" w:rsidR="004C08D7" w:rsidRDefault="004C08D7" w:rsidP="00D45311">
            <w:pPr>
              <w:pStyle w:val="a0"/>
              <w:keepNext/>
              <w:rPr>
                <w:bCs/>
                <w:lang w:val="x-none"/>
              </w:rPr>
            </w:pPr>
          </w:p>
          <w:p w14:paraId="6AE04FF4" w14:textId="77777777" w:rsidR="004C08D7" w:rsidRDefault="004C08D7" w:rsidP="00D45311">
            <w:pPr>
              <w:pStyle w:val="a0"/>
              <w:keepNext/>
              <w:rPr>
                <w:bCs/>
                <w:lang w:val="x-none"/>
              </w:rPr>
            </w:pPr>
          </w:p>
          <w:p w14:paraId="2F456378" w14:textId="7FE0B72E" w:rsidR="004C08D7" w:rsidRPr="004C08D7" w:rsidRDefault="004C08D7" w:rsidP="00D45311">
            <w:pPr>
              <w:pStyle w:val="a0"/>
              <w:keepNext/>
              <w:rPr>
                <w:bCs/>
                <w:lang w:val="x-none"/>
              </w:rPr>
            </w:pPr>
          </w:p>
        </w:tc>
        <w:tc>
          <w:tcPr>
            <w:tcW w:w="4191"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271FAC">
        <w:trPr>
          <w:trHeight w:val="127"/>
        </w:trPr>
        <w:tc>
          <w:tcPr>
            <w:tcW w:w="1271" w:type="dxa"/>
            <w:shd w:val="clear" w:color="auto" w:fill="auto"/>
          </w:tcPr>
          <w:p w14:paraId="1200CEAB" w14:textId="697F9823" w:rsidR="00D45311" w:rsidRPr="0082513E" w:rsidRDefault="0082513E" w:rsidP="00D45311">
            <w:pPr>
              <w:pStyle w:val="a0"/>
              <w:keepNext/>
              <w:rPr>
                <w:rFonts w:eastAsia="等线" w:hint="eastAsia"/>
                <w:bCs/>
                <w:lang w:val="en-US"/>
              </w:rPr>
            </w:pPr>
            <w:r>
              <w:rPr>
                <w:rFonts w:eastAsia="等线"/>
                <w:bCs/>
                <w:lang w:val="en-US"/>
              </w:rPr>
              <w:t xml:space="preserve">Xiaomi </w:t>
            </w:r>
          </w:p>
        </w:tc>
        <w:tc>
          <w:tcPr>
            <w:tcW w:w="4630" w:type="dxa"/>
          </w:tcPr>
          <w:p w14:paraId="43F8FCD5" w14:textId="77777777" w:rsidR="0082513E" w:rsidRPr="00C0503E" w:rsidRDefault="0082513E" w:rsidP="0082513E">
            <w:pPr>
              <w:pStyle w:val="4"/>
              <w:rPr>
                <w:rFonts w:eastAsia="宋体"/>
              </w:rPr>
            </w:pPr>
            <w:bookmarkStart w:id="1" w:name="_Toc60777251"/>
            <w:bookmarkStart w:id="2" w:name="_Toc139045595"/>
            <w:r w:rsidRPr="00C0503E">
              <w:rPr>
                <w:rFonts w:eastAsia="宋体"/>
              </w:rPr>
              <w:t>–</w:t>
            </w:r>
            <w:r w:rsidRPr="00C0503E">
              <w:rPr>
                <w:rFonts w:eastAsia="宋体"/>
              </w:rPr>
              <w:tab/>
            </w:r>
            <w:r w:rsidRPr="00C0503E">
              <w:rPr>
                <w:i/>
              </w:rPr>
              <w:t>MAC-</w:t>
            </w:r>
            <w:proofErr w:type="spellStart"/>
            <w:r w:rsidRPr="00C0503E">
              <w:rPr>
                <w:i/>
              </w:rPr>
              <w:t>CellGroupConfig</w:t>
            </w:r>
            <w:bookmarkEnd w:id="1"/>
            <w:bookmarkEnd w:id="2"/>
            <w:proofErr w:type="spellEnd"/>
          </w:p>
          <w:p w14:paraId="42084B73" w14:textId="77777777" w:rsidR="0082513E" w:rsidRDefault="0082513E" w:rsidP="0082513E">
            <w:pPr>
              <w:rPr>
                <w:rFonts w:eastAsia="宋体"/>
                <w:lang w:eastAsia="zh-CN"/>
              </w:rPr>
            </w:pPr>
            <w:r w:rsidRPr="00C0503E">
              <w:rPr>
                <w:rFonts w:eastAsia="宋体"/>
                <w:lang w:eastAsia="zh-CN"/>
              </w:rPr>
              <w:t xml:space="preserve">The IE </w:t>
            </w:r>
            <w:r w:rsidRPr="00C0503E">
              <w:rPr>
                <w:i/>
              </w:rPr>
              <w:t>MAC-</w:t>
            </w:r>
            <w:proofErr w:type="spellStart"/>
            <w:r w:rsidRPr="00C0503E">
              <w:rPr>
                <w:i/>
              </w:rPr>
              <w:t>CellGroupConfig</w:t>
            </w:r>
            <w:proofErr w:type="spellEnd"/>
            <w:r w:rsidRPr="00C0503E">
              <w:rPr>
                <w:rFonts w:eastAsia="宋体"/>
                <w:lang w:eastAsia="zh-CN"/>
              </w:rPr>
              <w:t xml:space="preserve"> is used to configure MAC parameters for a cell group, including DRX</w:t>
            </w:r>
            <w:r>
              <w:rPr>
                <w:rFonts w:eastAsia="宋体"/>
                <w:lang w:eastAsia="zh-CN"/>
              </w:rPr>
              <w:t xml:space="preserve"> and cell DTX/DRX</w:t>
            </w:r>
            <w:r w:rsidRPr="00C0503E">
              <w:rPr>
                <w:rFonts w:eastAsia="宋体"/>
                <w:lang w:eastAsia="zh-CN"/>
              </w:rPr>
              <w:t>.</w:t>
            </w:r>
          </w:p>
          <w:p w14:paraId="53434CF9" w14:textId="77777777" w:rsidR="0082513E" w:rsidRPr="00AD7840" w:rsidRDefault="0082513E" w:rsidP="0082513E">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82513E">
              <w:rPr>
                <w:highlight w:val="yellow"/>
                <w:lang w:eastAsia="zh-CN"/>
              </w:rPr>
              <w:t>activation</w:t>
            </w:r>
            <w:r>
              <w:rPr>
                <w:lang w:eastAsia="zh-CN"/>
              </w:rPr>
              <w:t xml:space="preserve"> </w:t>
            </w:r>
            <w:r w:rsidRPr="00A30F7C">
              <w:rPr>
                <w:lang w:eastAsia="zh-CN"/>
              </w:rPr>
              <w:t>is per MAC entity or per serving cell</w:t>
            </w:r>
            <w:r w:rsidRPr="00CF2843">
              <w:rPr>
                <w:lang w:eastAsia="zh-CN"/>
              </w:rPr>
              <w:t>.</w:t>
            </w:r>
          </w:p>
          <w:p w14:paraId="11B24164" w14:textId="77777777" w:rsidR="00D45311" w:rsidRDefault="00D45311" w:rsidP="00D45311">
            <w:pPr>
              <w:pStyle w:val="a0"/>
              <w:keepNext/>
              <w:rPr>
                <w:rFonts w:eastAsia="等线"/>
                <w:bCs/>
              </w:rPr>
            </w:pPr>
          </w:p>
          <w:p w14:paraId="6040FBDB" w14:textId="77777777" w:rsidR="0082513E" w:rsidRDefault="0082513E" w:rsidP="0082513E">
            <w:pPr>
              <w:pStyle w:val="a0"/>
              <w:keepNext/>
              <w:numPr>
                <w:ilvl w:val="0"/>
                <w:numId w:val="20"/>
              </w:numPr>
              <w:rPr>
                <w:rFonts w:eastAsia="等线"/>
                <w:bCs/>
              </w:rPr>
            </w:pPr>
            <w:r>
              <w:rPr>
                <w:rFonts w:eastAsia="等线"/>
                <w:bCs/>
              </w:rPr>
              <w:t>RAN2 agreed that cell DTX/DRX A/D is per serving cell, FFS for cell DRX/DTX configuration.</w:t>
            </w:r>
          </w:p>
          <w:p w14:paraId="68F96F4D" w14:textId="77777777" w:rsidR="0082513E" w:rsidRDefault="0082513E" w:rsidP="0082513E">
            <w:pPr>
              <w:pStyle w:val="a0"/>
              <w:keepNext/>
              <w:numPr>
                <w:ilvl w:val="0"/>
                <w:numId w:val="20"/>
              </w:numPr>
              <w:rPr>
                <w:rFonts w:eastAsia="等线"/>
                <w:bCs/>
              </w:rPr>
            </w:pPr>
            <w:r>
              <w:rPr>
                <w:rFonts w:eastAsia="等线" w:hint="eastAsia"/>
                <w:bCs/>
              </w:rPr>
              <w:t>R</w:t>
            </w:r>
            <w:r>
              <w:rPr>
                <w:rFonts w:eastAsia="等线"/>
                <w:bCs/>
              </w:rPr>
              <w:t xml:space="preserve">AN2 did not conclude the case for dual UE C-DRX, maybe two cell DTX/DRX are configured for FR1 and FR2 respectively. We also need </w:t>
            </w:r>
            <w:proofErr w:type="gramStart"/>
            <w:r>
              <w:rPr>
                <w:rFonts w:eastAsia="等线"/>
                <w:bCs/>
              </w:rPr>
              <w:t>a</w:t>
            </w:r>
            <w:proofErr w:type="gramEnd"/>
            <w:r>
              <w:rPr>
                <w:rFonts w:eastAsia="等线"/>
                <w:bCs/>
              </w:rPr>
              <w:t xml:space="preserve"> FFS for it.</w:t>
            </w:r>
          </w:p>
          <w:p w14:paraId="44053EBA" w14:textId="36620227" w:rsidR="0082513E" w:rsidRPr="0082513E" w:rsidRDefault="0082513E" w:rsidP="0082513E">
            <w:pPr>
              <w:pStyle w:val="a0"/>
              <w:keepNext/>
              <w:ind w:left="360"/>
              <w:rPr>
                <w:rFonts w:eastAsia="等线" w:hint="eastAsia"/>
                <w:bCs/>
              </w:rPr>
            </w:pPr>
          </w:p>
        </w:tc>
        <w:tc>
          <w:tcPr>
            <w:tcW w:w="4191"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271FAC">
        <w:trPr>
          <w:trHeight w:val="127"/>
        </w:trPr>
        <w:tc>
          <w:tcPr>
            <w:tcW w:w="1271" w:type="dxa"/>
            <w:shd w:val="clear" w:color="auto" w:fill="auto"/>
          </w:tcPr>
          <w:p w14:paraId="49F1ECC5" w14:textId="77777777" w:rsidR="00D45311" w:rsidRPr="00D45311" w:rsidRDefault="00D45311" w:rsidP="00D45311">
            <w:pPr>
              <w:pStyle w:val="a0"/>
              <w:keepNext/>
              <w:rPr>
                <w:bCs/>
                <w:lang w:val="en-US"/>
              </w:rPr>
            </w:pPr>
          </w:p>
        </w:tc>
        <w:tc>
          <w:tcPr>
            <w:tcW w:w="4630" w:type="dxa"/>
          </w:tcPr>
          <w:p w14:paraId="611511AA" w14:textId="77777777" w:rsidR="00D45311" w:rsidRPr="00D45311" w:rsidRDefault="00D45311" w:rsidP="00D45311">
            <w:pPr>
              <w:pStyle w:val="a0"/>
              <w:keepNext/>
              <w:rPr>
                <w:bCs/>
                <w:lang w:val="en-US"/>
              </w:rPr>
            </w:pPr>
          </w:p>
        </w:tc>
        <w:tc>
          <w:tcPr>
            <w:tcW w:w="4191"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271FAC">
        <w:trPr>
          <w:trHeight w:val="127"/>
        </w:trPr>
        <w:tc>
          <w:tcPr>
            <w:tcW w:w="1271" w:type="dxa"/>
            <w:shd w:val="clear" w:color="auto" w:fill="auto"/>
          </w:tcPr>
          <w:p w14:paraId="02F74A47" w14:textId="77777777" w:rsidR="00D45311" w:rsidRPr="00D45311" w:rsidRDefault="00D45311" w:rsidP="00D45311">
            <w:pPr>
              <w:pStyle w:val="a0"/>
              <w:keepNext/>
              <w:rPr>
                <w:bCs/>
                <w:lang w:val="en-US"/>
              </w:rPr>
            </w:pPr>
          </w:p>
        </w:tc>
        <w:tc>
          <w:tcPr>
            <w:tcW w:w="4630" w:type="dxa"/>
          </w:tcPr>
          <w:p w14:paraId="63E93705" w14:textId="77777777" w:rsidR="00D45311" w:rsidRPr="00D45311" w:rsidRDefault="00D45311" w:rsidP="00D45311">
            <w:pPr>
              <w:pStyle w:val="a0"/>
              <w:keepNext/>
              <w:rPr>
                <w:bCs/>
                <w:lang w:val="en-US"/>
              </w:rPr>
            </w:pPr>
          </w:p>
        </w:tc>
        <w:tc>
          <w:tcPr>
            <w:tcW w:w="4191"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271FAC">
        <w:trPr>
          <w:trHeight w:val="127"/>
        </w:trPr>
        <w:tc>
          <w:tcPr>
            <w:tcW w:w="1271" w:type="dxa"/>
            <w:shd w:val="clear" w:color="auto" w:fill="auto"/>
          </w:tcPr>
          <w:p w14:paraId="0ED9542A" w14:textId="77777777" w:rsidR="00D45311" w:rsidRPr="00D45311" w:rsidRDefault="00D45311" w:rsidP="00D45311">
            <w:pPr>
              <w:pStyle w:val="a0"/>
              <w:keepNext/>
              <w:rPr>
                <w:bCs/>
                <w:lang w:val="en-US"/>
              </w:rPr>
            </w:pPr>
          </w:p>
        </w:tc>
        <w:tc>
          <w:tcPr>
            <w:tcW w:w="4630" w:type="dxa"/>
          </w:tcPr>
          <w:p w14:paraId="427E9265" w14:textId="77777777" w:rsidR="00D45311" w:rsidRPr="00D45311" w:rsidRDefault="00D45311" w:rsidP="00D45311">
            <w:pPr>
              <w:pStyle w:val="a0"/>
              <w:keepNext/>
              <w:rPr>
                <w:bCs/>
                <w:lang w:val="en-US"/>
              </w:rPr>
            </w:pPr>
          </w:p>
        </w:tc>
        <w:tc>
          <w:tcPr>
            <w:tcW w:w="4191"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271FAC">
        <w:trPr>
          <w:trHeight w:val="127"/>
        </w:trPr>
        <w:tc>
          <w:tcPr>
            <w:tcW w:w="1271" w:type="dxa"/>
            <w:shd w:val="clear" w:color="auto" w:fill="auto"/>
          </w:tcPr>
          <w:p w14:paraId="3B0A23A7" w14:textId="77777777" w:rsidR="00D45311" w:rsidRPr="00D45311" w:rsidRDefault="00D45311" w:rsidP="00D45311">
            <w:pPr>
              <w:pStyle w:val="a0"/>
              <w:keepNext/>
              <w:rPr>
                <w:bCs/>
                <w:lang w:val="en-US"/>
              </w:rPr>
            </w:pPr>
          </w:p>
        </w:tc>
        <w:tc>
          <w:tcPr>
            <w:tcW w:w="4630" w:type="dxa"/>
          </w:tcPr>
          <w:p w14:paraId="0F06824E" w14:textId="77777777" w:rsidR="00D45311" w:rsidRPr="00D45311" w:rsidRDefault="00D45311" w:rsidP="00D45311">
            <w:pPr>
              <w:pStyle w:val="a0"/>
              <w:keepNext/>
              <w:rPr>
                <w:bCs/>
                <w:lang w:val="en-US"/>
              </w:rPr>
            </w:pPr>
          </w:p>
        </w:tc>
        <w:tc>
          <w:tcPr>
            <w:tcW w:w="4191"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271FAC">
        <w:trPr>
          <w:trHeight w:val="127"/>
        </w:trPr>
        <w:tc>
          <w:tcPr>
            <w:tcW w:w="1271" w:type="dxa"/>
            <w:shd w:val="clear" w:color="auto" w:fill="auto"/>
          </w:tcPr>
          <w:p w14:paraId="1A7517C2" w14:textId="77777777" w:rsidR="00D45311" w:rsidRPr="00D45311" w:rsidRDefault="00D45311" w:rsidP="00D45311">
            <w:pPr>
              <w:pStyle w:val="a0"/>
              <w:keepNext/>
              <w:rPr>
                <w:bCs/>
                <w:lang w:val="en-US"/>
              </w:rPr>
            </w:pPr>
          </w:p>
        </w:tc>
        <w:tc>
          <w:tcPr>
            <w:tcW w:w="4630" w:type="dxa"/>
          </w:tcPr>
          <w:p w14:paraId="191D3868" w14:textId="77777777" w:rsidR="00D45311" w:rsidRPr="00D45311" w:rsidRDefault="00D45311" w:rsidP="00D45311">
            <w:pPr>
              <w:pStyle w:val="a0"/>
              <w:keepNext/>
              <w:rPr>
                <w:bCs/>
                <w:lang w:val="en-US"/>
              </w:rPr>
            </w:pPr>
          </w:p>
        </w:tc>
        <w:tc>
          <w:tcPr>
            <w:tcW w:w="4191"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271FAC">
        <w:trPr>
          <w:trHeight w:val="127"/>
        </w:trPr>
        <w:tc>
          <w:tcPr>
            <w:tcW w:w="1271" w:type="dxa"/>
            <w:shd w:val="clear" w:color="auto" w:fill="auto"/>
          </w:tcPr>
          <w:p w14:paraId="36E78FD5" w14:textId="77777777" w:rsidR="00D45311" w:rsidRPr="00D45311" w:rsidRDefault="00D45311" w:rsidP="00D45311">
            <w:pPr>
              <w:pStyle w:val="a0"/>
              <w:keepNext/>
              <w:rPr>
                <w:bCs/>
                <w:lang w:val="en-US"/>
              </w:rPr>
            </w:pPr>
          </w:p>
        </w:tc>
        <w:tc>
          <w:tcPr>
            <w:tcW w:w="4630" w:type="dxa"/>
          </w:tcPr>
          <w:p w14:paraId="6C85B465" w14:textId="77777777" w:rsidR="00D45311" w:rsidRPr="00D45311" w:rsidRDefault="00D45311" w:rsidP="00D45311">
            <w:pPr>
              <w:pStyle w:val="a0"/>
              <w:keepNext/>
              <w:rPr>
                <w:lang w:val="en-US"/>
              </w:rPr>
            </w:pPr>
          </w:p>
        </w:tc>
        <w:tc>
          <w:tcPr>
            <w:tcW w:w="4191"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271FAC">
        <w:trPr>
          <w:trHeight w:val="127"/>
        </w:trPr>
        <w:tc>
          <w:tcPr>
            <w:tcW w:w="1271" w:type="dxa"/>
            <w:shd w:val="clear" w:color="auto" w:fill="auto"/>
          </w:tcPr>
          <w:p w14:paraId="3AAC7A39" w14:textId="77777777" w:rsidR="00D45311" w:rsidRPr="00D45311" w:rsidRDefault="00D45311" w:rsidP="00D45311">
            <w:pPr>
              <w:pStyle w:val="a0"/>
              <w:keepNext/>
              <w:rPr>
                <w:bCs/>
                <w:lang w:val="en-US"/>
              </w:rPr>
            </w:pPr>
          </w:p>
        </w:tc>
        <w:tc>
          <w:tcPr>
            <w:tcW w:w="4630" w:type="dxa"/>
          </w:tcPr>
          <w:p w14:paraId="05D9BE7E" w14:textId="77777777" w:rsidR="00D45311" w:rsidRPr="00D45311" w:rsidRDefault="00D45311" w:rsidP="00D45311">
            <w:pPr>
              <w:pStyle w:val="a0"/>
              <w:keepNext/>
              <w:rPr>
                <w:bCs/>
                <w:lang w:val="en-US"/>
              </w:rPr>
            </w:pPr>
          </w:p>
        </w:tc>
        <w:tc>
          <w:tcPr>
            <w:tcW w:w="4191" w:type="dxa"/>
          </w:tcPr>
          <w:p w14:paraId="0D6D9CD3" w14:textId="77777777" w:rsidR="00D45311" w:rsidRPr="00D45311" w:rsidRDefault="00D45311" w:rsidP="00D45311">
            <w:pPr>
              <w:pStyle w:val="a0"/>
              <w:keepNext/>
              <w:rPr>
                <w:bCs/>
                <w:lang w:val="en-US"/>
              </w:rPr>
            </w:pPr>
          </w:p>
        </w:tc>
      </w:tr>
    </w:tbl>
    <w:p w14:paraId="3200DDF7" w14:textId="66502BBD" w:rsidR="00D45311" w:rsidRDefault="00D45311" w:rsidP="00BB4C68">
      <w:pPr>
        <w:pStyle w:val="a0"/>
        <w:keepNext/>
      </w:pP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 xml:space="preserve">Report from Session on NES, UAV, Rel-15-17 UP, Rel-17 Small Data, </w:t>
      </w:r>
      <w:proofErr w:type="spellStart"/>
      <w:r w:rsidRPr="00064749">
        <w:t>IIoT</w:t>
      </w:r>
      <w:proofErr w:type="spellEnd"/>
      <w:r w:rsidRPr="00064749">
        <w:t>/URLLC, and RACH partitioning</w:t>
      </w:r>
      <w:r w:rsidR="00606086" w:rsidRPr="00C147C3">
        <w:t>”, Session Chair (</w:t>
      </w:r>
      <w:proofErr w:type="spellStart"/>
      <w:r w:rsidR="00606086" w:rsidRPr="00C147C3">
        <w:t>InterDigital</w:t>
      </w:r>
      <w:proofErr w:type="spellEnd"/>
      <w:r w:rsidR="00606086" w:rsidRPr="00C147C3">
        <w:t>)</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CA80C" w14:textId="77777777" w:rsidR="0085708D" w:rsidRDefault="0085708D">
      <w:pPr>
        <w:spacing w:after="0"/>
      </w:pPr>
      <w:r>
        <w:separator/>
      </w:r>
    </w:p>
  </w:endnote>
  <w:endnote w:type="continuationSeparator" w:id="0">
    <w:p w14:paraId="53C0BEEF" w14:textId="77777777" w:rsidR="0085708D" w:rsidRDefault="0085708D">
      <w:pPr>
        <w:spacing w:after="0"/>
      </w:pPr>
      <w:r>
        <w:continuationSeparator/>
      </w:r>
    </w:p>
  </w:endnote>
  <w:endnote w:type="continuationNotice" w:id="1">
    <w:p w14:paraId="07EA2191" w14:textId="77777777" w:rsidR="0085708D" w:rsidRDefault="008570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36C98163" w:rsidR="00950D79" w:rsidRDefault="00271FAC" w:rsidP="005E5B19">
    <w:pPr>
      <w:pStyle w:val="a4"/>
      <w:tabs>
        <w:tab w:val="center" w:pos="4820"/>
        <w:tab w:val="right" w:pos="9639"/>
      </w:tabs>
      <w:jc w:val="left"/>
    </w:pPr>
    <w:r>
      <mc:AlternateContent>
        <mc:Choice Requires="wps">
          <w:drawing>
            <wp:anchor distT="0" distB="0" distL="114300" distR="114300" simplePos="0" relativeHeight="251659264" behindDoc="0" locked="0" layoutInCell="0" allowOverlap="1" wp14:anchorId="6B7582C3" wp14:editId="652CA648">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582C3"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q/IVrMCAABIBQAA&#10;DgAAAAAAAAAAAAAAAAAuAgAAZHJzL2Uyb0RvYy54bWxQSwECLQAUAAYACAAAACEA8tHuc94AAAAL&#10;AQAADwAAAAAAAAAAAAAAAAANBQAAZHJzL2Rvd25yZXYueG1sUEsFBgAAAAAEAAQA8wAAABgGAAAA&#10;AA==&#10;" o:allowincell="f" filled="f" stroked="f" strokeweight=".5pt">
              <v:textbox inset="20pt,0,,0">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B557B5">
      <w:rPr>
        <w:rStyle w:val="a7"/>
      </w:rPr>
      <w:t>8</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B557B5">
      <w:rPr>
        <w:rStyle w:val="a7"/>
      </w:rPr>
      <w:t>8</w:t>
    </w:r>
    <w:r w:rsidR="00950D79">
      <w:rPr>
        <w:rStyle w:val="a7"/>
      </w:rPr>
      <w:fldChar w:fldCharType="end"/>
    </w:r>
    <w:r w:rsidR="00950D79">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E115" w14:textId="77777777" w:rsidR="0085708D" w:rsidRDefault="0085708D">
      <w:pPr>
        <w:spacing w:after="0"/>
      </w:pPr>
      <w:r>
        <w:separator/>
      </w:r>
    </w:p>
  </w:footnote>
  <w:footnote w:type="continuationSeparator" w:id="0">
    <w:p w14:paraId="0E783A60" w14:textId="77777777" w:rsidR="0085708D" w:rsidRDefault="0085708D">
      <w:pPr>
        <w:spacing w:after="0"/>
      </w:pPr>
      <w:r>
        <w:continuationSeparator/>
      </w:r>
    </w:p>
  </w:footnote>
  <w:footnote w:type="continuationNotice" w:id="1">
    <w:p w14:paraId="613B7609" w14:textId="77777777" w:rsidR="0085708D" w:rsidRDefault="008570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C2825"/>
    <w:multiLevelType w:val="hybridMultilevel"/>
    <w:tmpl w:val="B2143E4E"/>
    <w:lvl w:ilvl="0" w:tplc="8DE61B98">
      <w:start w:val="1"/>
      <w:numFmt w:val="bullet"/>
      <w:lvlText w:val="•"/>
      <w:lvlJc w:val="left"/>
      <w:pPr>
        <w:tabs>
          <w:tab w:val="num" w:pos="720"/>
        </w:tabs>
        <w:ind w:left="720" w:hanging="360"/>
      </w:pPr>
      <w:rPr>
        <w:rFonts w:ascii="Arial" w:hAnsi="Arial" w:hint="default"/>
      </w:rPr>
    </w:lvl>
    <w:lvl w:ilvl="1" w:tplc="DE449246">
      <w:start w:val="1"/>
      <w:numFmt w:val="bullet"/>
      <w:lvlText w:val="•"/>
      <w:lvlJc w:val="left"/>
      <w:pPr>
        <w:tabs>
          <w:tab w:val="num" w:pos="1440"/>
        </w:tabs>
        <w:ind w:left="1440" w:hanging="360"/>
      </w:pPr>
      <w:rPr>
        <w:rFonts w:ascii="Arial" w:hAnsi="Arial" w:hint="default"/>
      </w:rPr>
    </w:lvl>
    <w:lvl w:ilvl="2" w:tplc="0A2EEB9E" w:tentative="1">
      <w:start w:val="1"/>
      <w:numFmt w:val="bullet"/>
      <w:lvlText w:val="•"/>
      <w:lvlJc w:val="left"/>
      <w:pPr>
        <w:tabs>
          <w:tab w:val="num" w:pos="2160"/>
        </w:tabs>
        <w:ind w:left="2160" w:hanging="360"/>
      </w:pPr>
      <w:rPr>
        <w:rFonts w:ascii="Arial" w:hAnsi="Arial" w:hint="default"/>
      </w:rPr>
    </w:lvl>
    <w:lvl w:ilvl="3" w:tplc="A7C0F544" w:tentative="1">
      <w:start w:val="1"/>
      <w:numFmt w:val="bullet"/>
      <w:lvlText w:val="•"/>
      <w:lvlJc w:val="left"/>
      <w:pPr>
        <w:tabs>
          <w:tab w:val="num" w:pos="2880"/>
        </w:tabs>
        <w:ind w:left="2880" w:hanging="360"/>
      </w:pPr>
      <w:rPr>
        <w:rFonts w:ascii="Arial" w:hAnsi="Arial" w:hint="default"/>
      </w:rPr>
    </w:lvl>
    <w:lvl w:ilvl="4" w:tplc="C3D8DCE6" w:tentative="1">
      <w:start w:val="1"/>
      <w:numFmt w:val="bullet"/>
      <w:lvlText w:val="•"/>
      <w:lvlJc w:val="left"/>
      <w:pPr>
        <w:tabs>
          <w:tab w:val="num" w:pos="3600"/>
        </w:tabs>
        <w:ind w:left="3600" w:hanging="360"/>
      </w:pPr>
      <w:rPr>
        <w:rFonts w:ascii="Arial" w:hAnsi="Arial" w:hint="default"/>
      </w:rPr>
    </w:lvl>
    <w:lvl w:ilvl="5" w:tplc="0BC84182" w:tentative="1">
      <w:start w:val="1"/>
      <w:numFmt w:val="bullet"/>
      <w:lvlText w:val="•"/>
      <w:lvlJc w:val="left"/>
      <w:pPr>
        <w:tabs>
          <w:tab w:val="num" w:pos="4320"/>
        </w:tabs>
        <w:ind w:left="4320" w:hanging="360"/>
      </w:pPr>
      <w:rPr>
        <w:rFonts w:ascii="Arial" w:hAnsi="Arial" w:hint="default"/>
      </w:rPr>
    </w:lvl>
    <w:lvl w:ilvl="6" w:tplc="978E8A80" w:tentative="1">
      <w:start w:val="1"/>
      <w:numFmt w:val="bullet"/>
      <w:lvlText w:val="•"/>
      <w:lvlJc w:val="left"/>
      <w:pPr>
        <w:tabs>
          <w:tab w:val="num" w:pos="5040"/>
        </w:tabs>
        <w:ind w:left="5040" w:hanging="360"/>
      </w:pPr>
      <w:rPr>
        <w:rFonts w:ascii="Arial" w:hAnsi="Arial" w:hint="default"/>
      </w:rPr>
    </w:lvl>
    <w:lvl w:ilvl="7" w:tplc="EF2CF2BA" w:tentative="1">
      <w:start w:val="1"/>
      <w:numFmt w:val="bullet"/>
      <w:lvlText w:val="•"/>
      <w:lvlJc w:val="left"/>
      <w:pPr>
        <w:tabs>
          <w:tab w:val="num" w:pos="5760"/>
        </w:tabs>
        <w:ind w:left="5760" w:hanging="360"/>
      </w:pPr>
      <w:rPr>
        <w:rFonts w:ascii="Arial" w:hAnsi="Arial" w:hint="default"/>
      </w:rPr>
    </w:lvl>
    <w:lvl w:ilvl="8" w:tplc="826494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9" w15:restartNumberingAfterBreak="0">
    <w:nsid w:val="7AF44651"/>
    <w:multiLevelType w:val="hybridMultilevel"/>
    <w:tmpl w:val="FAE83356"/>
    <w:lvl w:ilvl="0" w:tplc="83FC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10"/>
  </w:num>
  <w:num w:numId="4">
    <w:abstractNumId w:val="17"/>
  </w:num>
  <w:num w:numId="5">
    <w:abstractNumId w:val="11"/>
  </w:num>
  <w:num w:numId="6">
    <w:abstractNumId w:val="1"/>
  </w:num>
  <w:num w:numId="7">
    <w:abstractNumId w:val="15"/>
  </w:num>
  <w:num w:numId="8">
    <w:abstractNumId w:val="16"/>
  </w:num>
  <w:num w:numId="9">
    <w:abstractNumId w:val="2"/>
  </w:num>
  <w:num w:numId="10">
    <w:abstractNumId w:val="7"/>
  </w:num>
  <w:num w:numId="11">
    <w:abstractNumId w:val="3"/>
  </w:num>
  <w:num w:numId="12">
    <w:abstractNumId w:val="0"/>
  </w:num>
  <w:num w:numId="13">
    <w:abstractNumId w:val="18"/>
  </w:num>
  <w:num w:numId="14">
    <w:abstractNumId w:val="14"/>
  </w:num>
  <w:num w:numId="15">
    <w:abstractNumId w:val="4"/>
  </w:num>
  <w:num w:numId="16">
    <w:abstractNumId w:val="8"/>
  </w:num>
  <w:num w:numId="17">
    <w:abstractNumId w:val="5"/>
  </w:num>
  <w:num w:numId="18">
    <w:abstractNumId w:val="12"/>
  </w:num>
  <w:num w:numId="19">
    <w:abstractNumId w:val="13"/>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NO">
    <w:name w:val="NO"/>
    <w:basedOn w:val="a"/>
    <w:link w:val="NOChar"/>
    <w:qFormat/>
    <w:rsid w:val="00271FAC"/>
    <w:pPr>
      <w:keepLines/>
      <w:ind w:left="1135" w:hanging="851"/>
    </w:pPr>
  </w:style>
  <w:style w:type="character" w:customStyle="1" w:styleId="NOChar">
    <w:name w:val="NO Char"/>
    <w:link w:val="NO"/>
    <w:qFormat/>
    <w:rsid w:val="00271FAC"/>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46512071">
      <w:bodyDiv w:val="1"/>
      <w:marLeft w:val="0"/>
      <w:marRight w:val="0"/>
      <w:marTop w:val="0"/>
      <w:marBottom w:val="0"/>
      <w:divBdr>
        <w:top w:val="none" w:sz="0" w:space="0" w:color="auto"/>
        <w:left w:val="none" w:sz="0" w:space="0" w:color="auto"/>
        <w:bottom w:val="none" w:sz="0" w:space="0" w:color="auto"/>
        <w:right w:val="none" w:sz="0" w:space="0" w:color="auto"/>
      </w:divBdr>
      <w:divsChild>
        <w:div w:id="540410063">
          <w:marLeft w:val="1080"/>
          <w:marRight w:val="0"/>
          <w:marTop w:val="100"/>
          <w:marBottom w:val="0"/>
          <w:divBdr>
            <w:top w:val="none" w:sz="0" w:space="0" w:color="auto"/>
            <w:left w:val="none" w:sz="0" w:space="0" w:color="auto"/>
            <w:bottom w:val="none" w:sz="0" w:space="0" w:color="auto"/>
            <w:right w:val="none" w:sz="0" w:space="0" w:color="auto"/>
          </w:divBdr>
        </w:div>
      </w:divsChild>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46356599">
      <w:bodyDiv w:val="1"/>
      <w:marLeft w:val="0"/>
      <w:marRight w:val="0"/>
      <w:marTop w:val="0"/>
      <w:marBottom w:val="0"/>
      <w:divBdr>
        <w:top w:val="none" w:sz="0" w:space="0" w:color="auto"/>
        <w:left w:val="none" w:sz="0" w:space="0" w:color="auto"/>
        <w:bottom w:val="none" w:sz="0" w:space="0" w:color="auto"/>
        <w:right w:val="none" w:sz="0" w:space="0" w:color="auto"/>
      </w:divBdr>
      <w:divsChild>
        <w:div w:id="1363632620">
          <w:marLeft w:val="1080"/>
          <w:marRight w:val="0"/>
          <w:marTop w:val="10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988</Words>
  <Characters>5634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Xiaomi-Shukun</cp:lastModifiedBy>
  <cp:revision>2</cp:revision>
  <dcterms:created xsi:type="dcterms:W3CDTF">2023-09-11T09:53:00Z</dcterms:created>
  <dcterms:modified xsi:type="dcterms:W3CDTF">2023-09-11T09:53:00Z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ies>
</file>