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714F" w14:textId="7F7E7F7C" w:rsidR="00695106" w:rsidRDefault="00695106" w:rsidP="0032033A">
      <w:pPr>
        <w:pStyle w:val="CRCoverPage"/>
        <w:tabs>
          <w:tab w:val="right" w:pos="9639"/>
        </w:tabs>
        <w:spacing w:after="0"/>
        <w:rPr>
          <w:b/>
          <w:i/>
          <w:noProof/>
          <w:sz w:val="28"/>
        </w:rPr>
      </w:pPr>
      <w:bookmarkStart w:id="0" w:name="_Ref452454252"/>
      <w:bookmarkStart w:id="1" w:name="_Hlk54275161"/>
      <w:bookmarkEnd w:id="0"/>
      <w:bookmarkEnd w:id="1"/>
      <w:r>
        <w:rPr>
          <w:b/>
          <w:noProof/>
          <w:sz w:val="24"/>
        </w:rPr>
        <w:t>3GPP TSG-RAN WG2 Meeting #12</w:t>
      </w:r>
      <w:r w:rsidR="00B22070">
        <w:rPr>
          <w:b/>
          <w:noProof/>
          <w:sz w:val="24"/>
        </w:rPr>
        <w:t>3</w:t>
      </w:r>
      <w:r>
        <w:rPr>
          <w:b/>
          <w:i/>
          <w:noProof/>
          <w:sz w:val="28"/>
        </w:rPr>
        <w:tab/>
      </w:r>
      <w:commentRangeStart w:id="2"/>
      <w:r w:rsidR="00B43F9D">
        <w:rPr>
          <w:b/>
          <w:bCs/>
          <w:sz w:val="24"/>
          <w:szCs w:val="24"/>
        </w:rPr>
        <w:t xml:space="preserve">Draft </w:t>
      </w:r>
      <w:commentRangeEnd w:id="2"/>
      <w:r w:rsidR="0068569E">
        <w:rPr>
          <w:rStyle w:val="ae"/>
          <w:rFonts w:ascii="Times New Roman" w:hAnsi="Times New Roman"/>
        </w:rPr>
        <w:commentReference w:id="2"/>
      </w:r>
      <w:r w:rsidR="00B43F9D">
        <w:rPr>
          <w:b/>
          <w:bCs/>
          <w:sz w:val="24"/>
          <w:szCs w:val="24"/>
        </w:rPr>
        <w:t>R2-</w:t>
      </w:r>
      <w:r w:rsidR="00B43F9D" w:rsidRPr="00B43F9D">
        <w:rPr>
          <w:b/>
          <w:bCs/>
          <w:sz w:val="24"/>
          <w:szCs w:val="24"/>
        </w:rPr>
        <w:t>2306951</w:t>
      </w:r>
    </w:p>
    <w:p w14:paraId="317D9980" w14:textId="4934B99C" w:rsidR="00695106" w:rsidRDefault="00695106" w:rsidP="00695106">
      <w:pPr>
        <w:pStyle w:val="CRCoverPage"/>
        <w:outlineLvl w:val="0"/>
        <w:rPr>
          <w:b/>
          <w:noProof/>
          <w:sz w:val="24"/>
        </w:rPr>
      </w:pPr>
      <w:r w:rsidRPr="00C67DC0">
        <w:rPr>
          <w:rFonts w:cs="Arial"/>
          <w:b/>
          <w:color w:val="000000"/>
          <w:kern w:val="2"/>
          <w:sz w:val="24"/>
        </w:rPr>
        <w:t>Incheon, South Korea, May 22 – 26</w:t>
      </w:r>
      <w:r>
        <w:rPr>
          <w:rFonts w:cs="Arial"/>
          <w:b/>
          <w:color w:val="000000"/>
          <w:kern w:val="2"/>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000000" w:rsidP="00E13F3D">
            <w:pPr>
              <w:pStyle w:val="CRCoverPage"/>
              <w:spacing w:after="0"/>
              <w:jc w:val="right"/>
              <w:rPr>
                <w:b/>
                <w:noProof/>
                <w:sz w:val="28"/>
              </w:rPr>
            </w:pPr>
            <w:fldSimple w:instr=" DOCPROPERTY  Spec#  \* MERGEFORMAT ">
              <w:r w:rsidR="006017F5">
                <w:rPr>
                  <w:b/>
                  <w:noProof/>
                  <w:sz w:val="28"/>
                </w:rPr>
                <w:t>3</w:t>
              </w:r>
              <w:r w:rsidR="00487283">
                <w:rPr>
                  <w:b/>
                  <w:noProof/>
                  <w:sz w:val="28"/>
                </w:rPr>
                <w:t>6</w:t>
              </w:r>
              <w:r w:rsidR="006017F5">
                <w:rPr>
                  <w:b/>
                  <w:noProof/>
                  <w:sz w:val="28"/>
                </w:rPr>
                <w:t>.3</w:t>
              </w:r>
              <w:r w:rsidR="00487283">
                <w:rPr>
                  <w:b/>
                  <w:noProof/>
                  <w:sz w:val="28"/>
                </w:rPr>
                <w:t>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C1FB30" w:rsidR="001E41F3" w:rsidRPr="00410371" w:rsidRDefault="000039E3" w:rsidP="00547111">
            <w:pPr>
              <w:pStyle w:val="CRCoverPage"/>
              <w:spacing w:after="0"/>
              <w:rPr>
                <w:noProof/>
              </w:rPr>
            </w:pPr>
            <w:r w:rsidRPr="000039E3">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3"/>
        <w:tc>
          <w:tcPr>
            <w:tcW w:w="1701" w:type="dxa"/>
            <w:shd w:val="pct30" w:color="FFFF00" w:fill="auto"/>
          </w:tcPr>
          <w:p w14:paraId="1E22D6AC" w14:textId="56BE14CF" w:rsidR="001E41F3" w:rsidRPr="00410371" w:rsidRDefault="00F11672">
            <w:pPr>
              <w:pStyle w:val="CRCoverPage"/>
              <w:spacing w:after="0"/>
              <w:jc w:val="center"/>
              <w:rPr>
                <w:noProof/>
                <w:sz w:val="28"/>
              </w:rPr>
            </w:pPr>
            <w:r>
              <w:fldChar w:fldCharType="begin"/>
            </w:r>
            <w:r>
              <w:instrText xml:space="preserve"> DOCPROPERTY  Version  \* MERGEFORMAT </w:instrText>
            </w:r>
            <w:r>
              <w:fldChar w:fldCharType="separate"/>
            </w:r>
            <w:r w:rsidR="00624394">
              <w:rPr>
                <w:b/>
                <w:noProof/>
                <w:sz w:val="28"/>
              </w:rPr>
              <w:t>17.</w:t>
            </w:r>
            <w:r w:rsidR="00815CEA">
              <w:rPr>
                <w:b/>
                <w:noProof/>
                <w:sz w:val="28"/>
              </w:rPr>
              <w:t>4</w:t>
            </w:r>
            <w:r w:rsidR="00624394">
              <w:rPr>
                <w:b/>
                <w:noProof/>
                <w:sz w:val="28"/>
              </w:rPr>
              <w:t>.0</w:t>
            </w:r>
            <w:r>
              <w:rPr>
                <w:b/>
                <w:noProof/>
                <w:sz w:val="28"/>
              </w:rPr>
              <w:fldChar w:fldCharType="end"/>
            </w:r>
            <w:commentRangeEnd w:id="3"/>
            <w:r w:rsidR="004D3F68">
              <w:rPr>
                <w:rStyle w:val="ae"/>
                <w:rFonts w:ascii="Times New Roman" w:hAnsi="Times New Roman"/>
              </w:rPr>
              <w:commentReference w:id="3"/>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AA244E" w:rsidR="001E41F3" w:rsidRDefault="00EA6129">
            <w:pPr>
              <w:pStyle w:val="CRCoverPage"/>
              <w:spacing w:after="0"/>
              <w:ind w:left="100"/>
              <w:rPr>
                <w:noProof/>
              </w:rPr>
            </w:pPr>
            <w:r>
              <w:t xml:space="preserve">Running CR for R18 </w:t>
            </w:r>
            <w:r w:rsidR="00487283">
              <w:t xml:space="preserve">IoT NTN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000000">
            <w:pPr>
              <w:pStyle w:val="CRCoverPage"/>
              <w:spacing w:after="0"/>
              <w:ind w:left="100"/>
              <w:rPr>
                <w:noProof/>
              </w:rPr>
            </w:pPr>
            <w:fldSimple w:instr=" DOCPROPERTY  SourceIfWg  \* MERGEFORMAT ">
              <w:r w:rsidR="00D610EF">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000000" w:rsidP="00547111">
            <w:pPr>
              <w:pStyle w:val="CRCoverPage"/>
              <w:spacing w:after="0"/>
              <w:ind w:left="100"/>
              <w:rPr>
                <w:noProof/>
              </w:rPr>
            </w:pPr>
            <w:fldSimple w:instr=" DOCPROPERTY  SourceIfTsg  \* MERGEFORMAT ">
              <w:r w:rsidR="00624394">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CE2B69">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CE9C56" w:rsidR="001E41F3" w:rsidRDefault="006017F5">
            <w:pPr>
              <w:pStyle w:val="CRCoverPage"/>
              <w:spacing w:after="0"/>
              <w:ind w:left="100"/>
              <w:rPr>
                <w:noProof/>
              </w:rPr>
            </w:pPr>
            <w:r>
              <w:t>2023-0</w:t>
            </w:r>
            <w:r w:rsidR="00B43F9D">
              <w:t>6</w:t>
            </w:r>
            <w:r>
              <w:t>-</w:t>
            </w:r>
            <w:r w:rsidR="00B43F9D">
              <w:t>2</w:t>
            </w:r>
            <w:r w:rsidR="00DB4AA2">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000000">
            <w:pPr>
              <w:pStyle w:val="CRCoverPage"/>
              <w:spacing w:after="0"/>
              <w:ind w:left="100"/>
              <w:rPr>
                <w:noProof/>
              </w:rPr>
            </w:pPr>
            <w:fldSimple w:instr=" DOCPROPERTY  Release  \* MERGEFORMAT ">
              <w:r w:rsidR="006017F5">
                <w:rPr>
                  <w:noProof/>
                </w:rPr>
                <w:t>Rel-1</w:t>
              </w:r>
              <w:r w:rsidR="00EA6129">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17A64766" w14:textId="086A294E" w:rsidR="00B43F9D" w:rsidRDefault="00B43F9D">
            <w:pPr>
              <w:pStyle w:val="CRCoverPage"/>
              <w:spacing w:after="0"/>
              <w:ind w:left="100"/>
            </w:pPr>
            <w:r w:rsidRPr="00B43F9D">
              <w:t>23.21.1</w:t>
            </w:r>
            <w:r>
              <w:t xml:space="preserve"> Explanation of disabled HARQ feedback and HARQ mode B added. </w:t>
            </w:r>
          </w:p>
          <w:p w14:paraId="5AF58D93" w14:textId="36499130" w:rsidR="00B43F9D" w:rsidRDefault="00B43F9D">
            <w:pPr>
              <w:pStyle w:val="CRCoverPage"/>
              <w:spacing w:after="0"/>
              <w:ind w:left="100"/>
            </w:pPr>
            <w:r w:rsidRPr="00B43F9D">
              <w:t>23.21.2.2</w:t>
            </w:r>
            <w:r>
              <w:t xml:space="preserve"> Suspension of RLM during GNSS measurement added. </w:t>
            </w:r>
          </w:p>
          <w:p w14:paraId="7BC40B9E" w14:textId="1BFD2EB5" w:rsidR="000F574D" w:rsidRDefault="00DB56BC">
            <w:pPr>
              <w:pStyle w:val="CRCoverPage"/>
              <w:spacing w:after="0"/>
              <w:ind w:left="100"/>
              <w:rPr>
                <w:noProof/>
              </w:rPr>
            </w:pPr>
            <w:r w:rsidRPr="00357DF0">
              <w:t>23.21.4.2</w:t>
            </w:r>
            <w:r>
              <w:t xml:space="preserve"> Additional triggers for CHO added</w:t>
            </w:r>
            <w:r w:rsidR="00B43F9D">
              <w:t xml:space="preserve">. </w:t>
            </w:r>
          </w:p>
          <w:p w14:paraId="081EF709" w14:textId="79570755" w:rsidR="000F574D" w:rsidRDefault="00B43F9D">
            <w:pPr>
              <w:pStyle w:val="CRCoverPage"/>
              <w:spacing w:after="0"/>
              <w:ind w:left="100"/>
              <w:rPr>
                <w:noProof/>
              </w:rPr>
            </w:pPr>
            <w:r>
              <w:rPr>
                <w:noProof/>
              </w:rPr>
              <w:t>New section “</w:t>
            </w:r>
            <w:r w:rsidRPr="00B43F9D">
              <w:rPr>
                <w:noProof/>
              </w:rPr>
              <w:t>23.21.4.X</w:t>
            </w:r>
            <w:r w:rsidRPr="00B43F9D">
              <w:rPr>
                <w:noProof/>
              </w:rPr>
              <w:tab/>
              <w:t>Measurements</w:t>
            </w:r>
            <w:r>
              <w:rPr>
                <w:noProof/>
              </w:rPr>
              <w:t>” added</w:t>
            </w: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4580CF" w:rsidR="001E41F3" w:rsidRDefault="00B43F9D">
            <w:pPr>
              <w:pStyle w:val="CRCoverPage"/>
              <w:spacing w:after="0"/>
              <w:ind w:left="100"/>
              <w:rPr>
                <w:noProof/>
              </w:rPr>
            </w:pPr>
            <w:r>
              <w:rPr>
                <w:noProof/>
              </w:rP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1E1C1B" w:rsidR="001E41F3" w:rsidRDefault="00145D43">
            <w:pPr>
              <w:pStyle w:val="CRCoverPage"/>
              <w:spacing w:after="0"/>
              <w:ind w:left="99"/>
              <w:rPr>
                <w:noProof/>
              </w:rPr>
            </w:pPr>
            <w:r>
              <w:rPr>
                <w:noProof/>
              </w:rPr>
              <w:t xml:space="preserve">TS </w:t>
            </w:r>
            <w:r w:rsidR="0035025C">
              <w:rPr>
                <w:noProof/>
              </w:rPr>
              <w:t>36.321</w:t>
            </w:r>
            <w:r>
              <w:rPr>
                <w:noProof/>
              </w:rPr>
              <w:t xml:space="preserve"> CR</w:t>
            </w:r>
            <w:r w:rsidR="0035025C">
              <w:rPr>
                <w:noProof/>
              </w:rPr>
              <w:t>xxxx, TS 36.331 CRyyyy</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E6801E" w:rsidR="008863B9" w:rsidRDefault="00B43F9D">
            <w:pPr>
              <w:pStyle w:val="CRCoverPage"/>
              <w:spacing w:after="0"/>
              <w:ind w:left="100"/>
              <w:rPr>
                <w:noProof/>
              </w:rPr>
            </w:pPr>
            <w:r>
              <w:rPr>
                <w:noProof/>
              </w:rPr>
              <w:t xml:space="preserve">Additions after RAN2#122. </w:t>
            </w:r>
          </w:p>
        </w:tc>
      </w:tr>
    </w:tbl>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5" w:name="_Toc60776760"/>
            <w:bookmarkStart w:id="6" w:name="_Toc124712603"/>
            <w:bookmarkStart w:id="7" w:name="_Toc20486809"/>
            <w:bookmarkStart w:id="8" w:name="_Toc29342101"/>
            <w:bookmarkStart w:id="9" w:name="_Toc29343240"/>
            <w:bookmarkStart w:id="10" w:name="_Toc36566491"/>
            <w:bookmarkStart w:id="11" w:name="_Toc36809905"/>
            <w:bookmarkStart w:id="12" w:name="_Toc36846269"/>
            <w:bookmarkStart w:id="13" w:name="_Toc36938922"/>
            <w:bookmarkStart w:id="14" w:name="_Toc37081902"/>
            <w:bookmarkStart w:id="15" w:name="_Toc46480528"/>
            <w:bookmarkStart w:id="16" w:name="_Toc46481762"/>
            <w:bookmarkStart w:id="17" w:name="_Toc46482996"/>
            <w:bookmarkStart w:id="18" w:name="_Toc109166900"/>
            <w:bookmarkStart w:id="19" w:name="_Toc60777187"/>
            <w:bookmarkStart w:id="20" w:name="_Toc124713118"/>
            <w:r>
              <w:rPr>
                <w:color w:val="FF0000"/>
                <w:sz w:val="28"/>
                <w:szCs w:val="28"/>
                <w:lang w:eastAsia="zh-CN"/>
              </w:rPr>
              <w:lastRenderedPageBreak/>
              <w:t>START OF CHANGE</w:t>
            </w:r>
          </w:p>
        </w:tc>
      </w:t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tbl>
    <w:p w14:paraId="5D6894E5" w14:textId="6AE3C280" w:rsidR="002B4F44" w:rsidRDefault="002B4F44" w:rsidP="00FA579D">
      <w:pPr>
        <w:spacing w:after="0"/>
        <w:rPr>
          <w:lang w:eastAsia="ja-JP"/>
        </w:rPr>
      </w:pPr>
    </w:p>
    <w:p w14:paraId="0DDBCA69" w14:textId="77777777" w:rsidR="00130928" w:rsidRPr="00357DF0" w:rsidRDefault="00130928" w:rsidP="00130928">
      <w:pPr>
        <w:pStyle w:val="2"/>
      </w:pPr>
      <w:bookmarkStart w:id="21" w:name="_Toc131025994"/>
      <w:r w:rsidRPr="00357DF0">
        <w:t>4.12</w:t>
      </w:r>
      <w:r w:rsidRPr="00357DF0">
        <w:tab/>
        <w:t>Support of Non-Terrestrial Networks</w:t>
      </w:r>
      <w:bookmarkEnd w:id="21"/>
    </w:p>
    <w:p w14:paraId="43F0E866" w14:textId="77777777" w:rsidR="00130928" w:rsidRPr="00357DF0" w:rsidRDefault="00130928" w:rsidP="00130928">
      <w:r w:rsidRPr="00357DF0">
        <w:t>E-UTRAN supports radio access over non-terrestrial networks for BL UEs, UEs in enhanced coverage and NB-IoT UEs. Support for non-terrestrial networks encompasses platforms that provide radio access through Geosynchronous orbits (GSO), Non-Geosynchronous Orbit (NGSO), which includes Low-Earth Orbit (LEO) and Medium Earth Orbit (MEO) or High Altitude Platform Systems (HAPS).</w:t>
      </w:r>
    </w:p>
    <w:p w14:paraId="0C106B1F" w14:textId="77777777" w:rsidR="00130928" w:rsidRPr="00357DF0" w:rsidRDefault="00130928" w:rsidP="00130928">
      <w:r w:rsidRPr="00357DF0">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6CEA4479" w14:textId="77777777" w:rsidR="00130928" w:rsidRPr="00357DF0" w:rsidRDefault="00130928" w:rsidP="00130928">
      <w:pPr>
        <w:pStyle w:val="TH"/>
      </w:pPr>
      <w:r w:rsidRPr="00357DF0">
        <w:object w:dxaOrig="5384" w:dyaOrig="6449" w14:anchorId="32D41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322.3pt" o:ole="">
            <v:imagedata r:id="rId19" o:title=""/>
            <o:lock v:ext="edit" aspectratio="f"/>
          </v:shape>
          <o:OLEObject Type="Embed" ProgID="Visio.Drawing.15" ShapeID="_x0000_i1025" DrawAspect="Content" ObjectID="_1749470118" r:id="rId20"/>
        </w:object>
      </w:r>
    </w:p>
    <w:p w14:paraId="7251C958" w14:textId="77777777" w:rsidR="00130928" w:rsidRPr="00357DF0" w:rsidRDefault="00130928" w:rsidP="00130928">
      <w:pPr>
        <w:pStyle w:val="TF"/>
        <w:rPr>
          <w:rFonts w:eastAsia="等线"/>
        </w:rPr>
      </w:pPr>
      <w:r w:rsidRPr="00357DF0">
        <w:rPr>
          <w:rFonts w:eastAsia="宋体"/>
        </w:rPr>
        <w:t>Figure 4.12-1: Overall illustration of an NTN</w:t>
      </w:r>
    </w:p>
    <w:p w14:paraId="46A62AAE" w14:textId="77777777" w:rsidR="00130928" w:rsidRPr="00357DF0" w:rsidRDefault="00130928" w:rsidP="00130928">
      <w:pPr>
        <w:pStyle w:val="NO"/>
      </w:pPr>
      <w:r w:rsidRPr="00357DF0">
        <w:t>NOTE:</w:t>
      </w:r>
      <w:r w:rsidRPr="00357DF0">
        <w:tab/>
        <w:t>Figure 4.12-1 illustrates an NTN; RAN4 aspects are out of scope.</w:t>
      </w:r>
    </w:p>
    <w:p w14:paraId="6FC03CD6" w14:textId="77777777" w:rsidR="00130928" w:rsidRPr="00357DF0" w:rsidRDefault="00130928" w:rsidP="00130928">
      <w:r w:rsidRPr="00357DF0">
        <w:t>The NTN payload transparently forwards the radio protocol received from the UE (via the service link) to the NTN Gateway (via the feeder link) and vice-versa. The following connectivity is supported by the NTN payload:</w:t>
      </w:r>
    </w:p>
    <w:p w14:paraId="3CEABF99" w14:textId="77777777" w:rsidR="00130928" w:rsidRPr="00357DF0" w:rsidRDefault="00130928" w:rsidP="00130928">
      <w:pPr>
        <w:pStyle w:val="B1"/>
      </w:pPr>
      <w:r w:rsidRPr="00357DF0">
        <w:t>-</w:t>
      </w:r>
      <w:r w:rsidRPr="00357DF0">
        <w:tab/>
        <w:t xml:space="preserve">An </w:t>
      </w:r>
      <w:r w:rsidRPr="00357DF0">
        <w:rPr>
          <w:lang w:eastAsia="zh-CN"/>
        </w:rPr>
        <w:t>e</w:t>
      </w:r>
      <w:r w:rsidRPr="00357DF0">
        <w:t>NB may serve multiple NTN payloads;</w:t>
      </w:r>
    </w:p>
    <w:p w14:paraId="14C5331E" w14:textId="77777777" w:rsidR="00130928" w:rsidRPr="00357DF0" w:rsidRDefault="00130928" w:rsidP="00130928">
      <w:pPr>
        <w:pStyle w:val="B1"/>
      </w:pPr>
      <w:r w:rsidRPr="00357DF0">
        <w:t>-</w:t>
      </w:r>
      <w:r w:rsidRPr="00357DF0">
        <w:tab/>
        <w:t xml:space="preserve">An NTN payload may be served by multiple </w:t>
      </w:r>
      <w:proofErr w:type="spellStart"/>
      <w:r w:rsidRPr="00357DF0">
        <w:rPr>
          <w:lang w:eastAsia="zh-CN"/>
        </w:rPr>
        <w:t>e</w:t>
      </w:r>
      <w:r w:rsidRPr="00357DF0">
        <w:t>NBs</w:t>
      </w:r>
      <w:proofErr w:type="spellEnd"/>
      <w:r w:rsidRPr="00357DF0">
        <w:t>.</w:t>
      </w:r>
    </w:p>
    <w:p w14:paraId="6C46B3E7" w14:textId="77777777" w:rsidR="00130928" w:rsidRPr="00357DF0" w:rsidRDefault="00130928" w:rsidP="00130928">
      <w:pPr>
        <w:pStyle w:val="NO"/>
      </w:pPr>
      <w:r w:rsidRPr="00357DF0">
        <w:t>NOTE:</w:t>
      </w:r>
      <w:r w:rsidRPr="00357DF0">
        <w:tab/>
        <w:t>In this release, the NTN-payload may change the carrier frequency, before re-transmitting it on the service link, and vice versa (respectively on the feeder link).</w:t>
      </w:r>
    </w:p>
    <w:p w14:paraId="6F7092FC" w14:textId="77777777" w:rsidR="00130928" w:rsidRPr="00357DF0" w:rsidRDefault="00130928" w:rsidP="00130928">
      <w:r w:rsidRPr="00357DF0">
        <w:t xml:space="preserve">For NTN, the following applies in addition to Network </w:t>
      </w:r>
      <w:r w:rsidRPr="00357DF0">
        <w:rPr>
          <w:lang w:eastAsia="zh-CN"/>
        </w:rPr>
        <w:t xml:space="preserve">entity related </w:t>
      </w:r>
      <w:r w:rsidRPr="00357DF0">
        <w:t>Identities as described in clause 8.2:</w:t>
      </w:r>
    </w:p>
    <w:p w14:paraId="4CC3C74E" w14:textId="77777777" w:rsidR="00130928" w:rsidRPr="00357DF0" w:rsidRDefault="00130928" w:rsidP="00130928">
      <w:pPr>
        <w:pStyle w:val="B1"/>
      </w:pPr>
      <w:r w:rsidRPr="00357DF0">
        <w:t>-</w:t>
      </w:r>
      <w:r w:rsidRPr="00357DF0">
        <w:tab/>
        <w:t>A Tracking Area corresponds to a fixed geographical area. Any respective mapping is configured in the RAN;</w:t>
      </w:r>
    </w:p>
    <w:p w14:paraId="0DC1DB9F" w14:textId="77777777" w:rsidR="00130928" w:rsidRPr="00357DF0" w:rsidRDefault="00130928" w:rsidP="00130928">
      <w:pPr>
        <w:pStyle w:val="B1"/>
        <w:ind w:left="284" w:firstLine="0"/>
        <w:rPr>
          <w:lang w:eastAsia="zh-CN"/>
        </w:rPr>
      </w:pPr>
      <w:r w:rsidRPr="00357DF0">
        <w:t>-</w:t>
      </w:r>
      <w:r w:rsidRPr="00357DF0">
        <w:tab/>
        <w:t xml:space="preserve">A Mapped Cell ID as specified in clause </w:t>
      </w:r>
      <w:r w:rsidRPr="00357DF0">
        <w:rPr>
          <w:lang w:eastAsia="zh-CN"/>
        </w:rPr>
        <w:t>23.21</w:t>
      </w:r>
      <w:r w:rsidRPr="00357DF0">
        <w:t>.5.</w:t>
      </w:r>
    </w:p>
    <w:p w14:paraId="611325E5" w14:textId="77777777" w:rsidR="00130928" w:rsidRPr="00357DF0" w:rsidRDefault="00130928" w:rsidP="00130928">
      <w:r w:rsidRPr="00357DF0">
        <w:lastRenderedPageBreak/>
        <w:t>Three types of service links are supported:</w:t>
      </w:r>
    </w:p>
    <w:p w14:paraId="36A1B8CE" w14:textId="77777777" w:rsidR="00130928" w:rsidRPr="00357DF0" w:rsidRDefault="00130928" w:rsidP="00130928">
      <w:pPr>
        <w:pStyle w:val="B1"/>
      </w:pPr>
      <w:r w:rsidRPr="00357DF0">
        <w:t>-</w:t>
      </w:r>
      <w:r w:rsidRPr="00357DF0">
        <w:tab/>
        <w:t>Earth-fixed: provisioned by beam(s) continuously covering the same geographical areas all the time (e.g., the case of GSO satellites);</w:t>
      </w:r>
    </w:p>
    <w:p w14:paraId="753B7EEA" w14:textId="77777777" w:rsidR="00130928" w:rsidRPr="00357DF0" w:rsidRDefault="00130928" w:rsidP="00130928">
      <w:pPr>
        <w:pStyle w:val="B1"/>
      </w:pPr>
      <w:r w:rsidRPr="00357DF0">
        <w:t>-</w:t>
      </w:r>
      <w:r w:rsidRPr="00357DF0">
        <w:tab/>
        <w:t>Quasi-Earth-fixed: provisioned by beam(s) covering one geographic area for a limited period of time and a different geographic area during another period of time (e.g., the case of NGSO satellites generating steerable beams);</w:t>
      </w:r>
    </w:p>
    <w:p w14:paraId="0680CD2C" w14:textId="77777777" w:rsidR="00130928" w:rsidRPr="00357DF0" w:rsidRDefault="00130928" w:rsidP="00130928">
      <w:pPr>
        <w:pStyle w:val="B1"/>
      </w:pPr>
      <w:r w:rsidRPr="00357DF0">
        <w:t>-</w:t>
      </w:r>
      <w:r w:rsidRPr="00357DF0">
        <w:tab/>
        <w:t>Earth-moving: provisioned by beam(s) whose coverage area slides over the Earth surface (e.g., the case of NGSO satellites generating fixed or non-steerable beams).</w:t>
      </w:r>
    </w:p>
    <w:p w14:paraId="164BD5B2" w14:textId="77777777" w:rsidR="00130928" w:rsidRPr="00357DF0" w:rsidRDefault="00130928" w:rsidP="00130928">
      <w:pPr>
        <w:rPr>
          <w:lang w:eastAsia="zh-CN"/>
        </w:rPr>
      </w:pPr>
      <w:r w:rsidRPr="00357DF0">
        <w:t>With</w:t>
      </w:r>
      <w:r w:rsidRPr="00357DF0">
        <w:rPr>
          <w:lang w:eastAsia="zh-CN"/>
        </w:rPr>
        <w:t xml:space="preserve"> NGSO satellites, the </w:t>
      </w:r>
      <w:r w:rsidRPr="00357DF0">
        <w:t xml:space="preserve">eNB can provide either quasi-Earth-fixed cell coverage or Earth-moving cell coverage, while eNB operating with GSO satellites can provide </w:t>
      </w:r>
      <w:r w:rsidRPr="00357DF0">
        <w:rPr>
          <w:lang w:eastAsia="zh-CN"/>
        </w:rPr>
        <w:t>Earth fixed cell coverage or quasi-Earth-fixed cell coverage.</w:t>
      </w:r>
    </w:p>
    <w:p w14:paraId="3EA99DB0" w14:textId="6312051C" w:rsidR="00130928"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649332B2" w14:textId="77777777" w:rsidTr="0032033A">
        <w:trPr>
          <w:trHeight w:val="196"/>
        </w:trPr>
        <w:tc>
          <w:tcPr>
            <w:tcW w:w="9797" w:type="dxa"/>
            <w:shd w:val="clear" w:color="auto" w:fill="FDE9D9"/>
            <w:vAlign w:val="center"/>
          </w:tcPr>
          <w:p w14:paraId="4E3BBB74"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455AFA28" w14:textId="77777777" w:rsidR="00130928" w:rsidRDefault="00130928" w:rsidP="00FA579D">
      <w:pPr>
        <w:spacing w:after="0"/>
        <w:rPr>
          <w:lang w:eastAsia="ja-JP"/>
        </w:rPr>
      </w:pPr>
    </w:p>
    <w:p w14:paraId="263974EF" w14:textId="77777777" w:rsidR="001D1969" w:rsidRPr="00357DF0" w:rsidRDefault="001D1969" w:rsidP="001D1969">
      <w:pPr>
        <w:pStyle w:val="2"/>
      </w:pPr>
      <w:bookmarkStart w:id="22" w:name="_Toc131026746"/>
      <w:r w:rsidRPr="00357DF0">
        <w:t>23.21</w:t>
      </w:r>
      <w:r w:rsidRPr="00357DF0">
        <w:tab/>
        <w:t>Support for BL UEs, UEs in enhanced coverage and NB-IoT UEs over Non-Terrestrial Networks</w:t>
      </w:r>
      <w:bookmarkEnd w:id="22"/>
    </w:p>
    <w:p w14:paraId="0547B903" w14:textId="77777777" w:rsidR="001D1969" w:rsidRPr="00357DF0" w:rsidRDefault="001D1969" w:rsidP="001D1969">
      <w:pPr>
        <w:pStyle w:val="3"/>
      </w:pPr>
      <w:bookmarkStart w:id="23" w:name="_Toc131026747"/>
      <w:r w:rsidRPr="00357DF0">
        <w:t>23.21.1</w:t>
      </w:r>
      <w:r w:rsidRPr="00357DF0">
        <w:tab/>
        <w:t>General</w:t>
      </w:r>
      <w:bookmarkEnd w:id="23"/>
    </w:p>
    <w:p w14:paraId="2B9166CE" w14:textId="77777777" w:rsidR="001D1969" w:rsidRPr="00357DF0" w:rsidRDefault="001D1969" w:rsidP="001D1969">
      <w:r w:rsidRPr="00357DF0">
        <w:t>Support for BL UEs, UEs in enhanced coverage and NB-IoT UEs over Non-Terrestrial Networks (see clause 4.12) is only applicable to E-UTRA connected to EPC. UEs not supporting NTN are barred from accessing an NTN cell.</w:t>
      </w:r>
    </w:p>
    <w:p w14:paraId="0421C7F4" w14:textId="77777777" w:rsidR="001D1969" w:rsidRPr="00357DF0" w:rsidRDefault="001D1969" w:rsidP="001D1969">
      <w:r w:rsidRPr="00357DF0">
        <w:t>In NTN, only BL UEs, UEs in enhanced coverage and NB-IoT UEs with GNSS capability are supported in this release of the specification.</w:t>
      </w:r>
    </w:p>
    <w:p w14:paraId="1F008A53" w14:textId="77777777" w:rsidR="001D1969" w:rsidRPr="00357DF0" w:rsidRDefault="001D1969" w:rsidP="001D1969">
      <w:pPr>
        <w:rPr>
          <w:lang w:eastAsia="zh-CN"/>
        </w:rPr>
      </w:pPr>
      <w:r w:rsidRPr="00357DF0">
        <w:rPr>
          <w:lang w:eastAsia="zh-CN"/>
        </w:rPr>
        <w:t>To accommodate long propagation delays in NTN, increased timer values and window sizes, or delayed starting times are supported for the physical layer and for higher layers.</w:t>
      </w:r>
    </w:p>
    <w:p w14:paraId="72C74BD8" w14:textId="77777777" w:rsidR="001D1969" w:rsidRPr="00357DF0" w:rsidRDefault="001D1969" w:rsidP="001D1969">
      <w:pPr>
        <w:rPr>
          <w:rFonts w:cs="Helv"/>
        </w:rPr>
      </w:pPr>
      <w:r w:rsidRPr="00357DF0">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14:paraId="62B5986D" w14:textId="77777777" w:rsidR="001D1969" w:rsidRPr="00357DF0" w:rsidRDefault="001D1969" w:rsidP="001D1969">
      <w:r w:rsidRPr="00357DF0">
        <w:t>In this release of the specification, NTN is only applicable to FDD system.</w:t>
      </w:r>
    </w:p>
    <w:p w14:paraId="2F5F3D13" w14:textId="77777777" w:rsidR="00872A2C" w:rsidRDefault="00872A2C" w:rsidP="00872A2C">
      <w:pPr>
        <w:rPr>
          <w:ins w:id="24" w:author="After RAN2#122" w:date="2023-06-21T13:56:00Z"/>
          <w:shd w:val="clear" w:color="auto" w:fill="FFFFFF"/>
        </w:rPr>
      </w:pPr>
      <w:bookmarkStart w:id="25" w:name="_Toc131026748"/>
      <w:ins w:id="26" w:author="After RAN2#122" w:date="2023-06-21T13:56:00Z">
        <w:r>
          <w:rPr>
            <w:shd w:val="clear" w:color="auto" w:fill="FFFFFF"/>
          </w:rPr>
          <w:t>The network may configure the HARQ operation as follows:</w:t>
        </w:r>
      </w:ins>
    </w:p>
    <w:p w14:paraId="73B6DE5C" w14:textId="77777777" w:rsidR="00872A2C" w:rsidRDefault="00872A2C" w:rsidP="00872A2C">
      <w:pPr>
        <w:pStyle w:val="B1"/>
        <w:rPr>
          <w:ins w:id="27" w:author="After RAN2#122" w:date="2023-06-21T13:56:00Z"/>
          <w:lang w:eastAsia="zh-CN"/>
        </w:rPr>
      </w:pPr>
      <w:ins w:id="28" w:author="After RAN2#122" w:date="2023-06-21T13:56:00Z">
        <w:r w:rsidRPr="004438F2">
          <w:rPr>
            <w:lang w:eastAsia="zh-CN"/>
          </w:rPr>
          <w:t>-</w:t>
        </w:r>
        <w:r w:rsidRPr="004438F2">
          <w:rPr>
            <w:lang w:eastAsia="zh-CN"/>
          </w:rPr>
          <w:tab/>
        </w:r>
        <w:r w:rsidRPr="009D2CE2">
          <w:rPr>
            <w:lang w:eastAsia="zh-CN"/>
          </w:rPr>
          <w:t>For downlink, HARQ feedback can be enabled or disabled per HARQ process (as specified in clause 5.3.2.2 and clause 5.7 of TS 3</w:t>
        </w:r>
        <w:r>
          <w:rPr>
            <w:lang w:eastAsia="zh-CN"/>
          </w:rPr>
          <w:t>6</w:t>
        </w:r>
        <w:r w:rsidRPr="009D2CE2">
          <w:rPr>
            <w:lang w:eastAsia="zh-CN"/>
          </w:rPr>
          <w:t>.321 [</w:t>
        </w:r>
        <w:commentRangeStart w:id="29"/>
        <w:r>
          <w:rPr>
            <w:lang w:eastAsia="zh-CN"/>
          </w:rPr>
          <w:t>13</w:t>
        </w:r>
      </w:ins>
      <w:commentRangeEnd w:id="29"/>
      <w:ins w:id="30" w:author="After RAN2#122" w:date="2023-06-21T14:08:00Z">
        <w:r w:rsidR="00263C07">
          <w:rPr>
            <w:rStyle w:val="ae"/>
          </w:rPr>
          <w:commentReference w:id="29"/>
        </w:r>
      </w:ins>
      <w:ins w:id="31" w:author="After RAN2#122" w:date="2023-06-21T13:56:00Z">
        <w:r w:rsidRPr="009D2CE2">
          <w:rPr>
            <w:lang w:eastAsia="zh-CN"/>
          </w:rPr>
          <w:t>]). Disabling HARQ feedback allows scheduling a HARQ process before one HARQ RTT has elapsed since last scheduled.</w:t>
        </w:r>
      </w:ins>
    </w:p>
    <w:p w14:paraId="497D752B" w14:textId="77777777" w:rsidR="00872A2C" w:rsidRDefault="00872A2C" w:rsidP="00872A2C">
      <w:pPr>
        <w:pStyle w:val="B1"/>
        <w:rPr>
          <w:ins w:id="32" w:author="After RAN2#122" w:date="2023-06-21T13:56:00Z"/>
          <w:lang w:eastAsia="zh-CN"/>
        </w:rPr>
      </w:pPr>
      <w:ins w:id="33" w:author="After RAN2#122" w:date="2023-06-21T13:56:00Z">
        <w:r w:rsidRPr="004438F2">
          <w:rPr>
            <w:lang w:eastAsia="zh-CN"/>
          </w:rPr>
          <w:t>-</w:t>
        </w:r>
        <w:r w:rsidRPr="004438F2">
          <w:rPr>
            <w:lang w:eastAsia="zh-CN"/>
          </w:rPr>
          <w:tab/>
        </w:r>
        <w:r w:rsidRPr="00F24AE9">
          <w:rPr>
            <w:lang w:eastAsia="zh-CN"/>
          </w:rPr>
          <w:t>For uplink, HARQ mode (i.e. HARQ mode A or HARQ mode B) can be configured per HARQ process (as specified in clause 5.4.3.1 and clause 5.7 of TS 3</w:t>
        </w:r>
        <w:r>
          <w:rPr>
            <w:lang w:eastAsia="zh-CN"/>
          </w:rPr>
          <w:t>6</w:t>
        </w:r>
        <w:r w:rsidRPr="00F24AE9">
          <w:rPr>
            <w:lang w:eastAsia="zh-CN"/>
          </w:rPr>
          <w:t>.321 [</w:t>
        </w:r>
        <w:r>
          <w:rPr>
            <w:lang w:eastAsia="zh-CN"/>
          </w:rPr>
          <w:t>13</w:t>
        </w:r>
        <w:r w:rsidRPr="00F24AE9">
          <w:rPr>
            <w:lang w:eastAsia="zh-CN"/>
          </w:rPr>
          <w:t>]). HARQ mode B allows scheduling a HARQ process before one HARQ RTT has elapsed since last scheduled.</w:t>
        </w:r>
      </w:ins>
    </w:p>
    <w:p w14:paraId="6D04D54D" w14:textId="77777777" w:rsidR="00872A2C" w:rsidRPr="00357DF0" w:rsidRDefault="00872A2C" w:rsidP="00872A2C">
      <w:pPr>
        <w:pStyle w:val="NO"/>
        <w:rPr>
          <w:ins w:id="34" w:author="After RAN2#122" w:date="2023-06-21T13:56:00Z"/>
        </w:rPr>
      </w:pPr>
      <w:ins w:id="35" w:author="After RAN2#122" w:date="2023-06-21T13:56:00Z">
        <w:r w:rsidRPr="00F24AE9">
          <w:t xml:space="preserve">NOTE: </w:t>
        </w:r>
        <w:r w:rsidRPr="00357DF0">
          <w:tab/>
        </w:r>
        <w:r w:rsidRPr="00F24AE9">
          <w:t xml:space="preserve">For the HARQ processes configured with HARQ feedback enabled/disabled, it is up to network implementation to ensure a proper configuration of HARQ feedback (e.g., either all enabled or all disabled) for HARQ processes used by </w:t>
        </w:r>
        <w:commentRangeStart w:id="36"/>
        <w:r w:rsidRPr="00F24AE9">
          <w:t>an</w:t>
        </w:r>
      </w:ins>
      <w:commentRangeEnd w:id="36"/>
      <w:r w:rsidR="0032033A">
        <w:rPr>
          <w:rStyle w:val="ae"/>
        </w:rPr>
        <w:commentReference w:id="36"/>
      </w:r>
      <w:ins w:id="37" w:author="After RAN2#122" w:date="2023-06-21T13:56:00Z">
        <w:r w:rsidRPr="00F24AE9">
          <w:t xml:space="preserve"> SPS configuration. For the HARQ processes configured with HARQ mode, it is up to network implementation to ensure a proper configuration of HARQ mode (e.g., either all HARQ mode A or all HARQ mode B) for HARQ processes used by </w:t>
        </w:r>
        <w:commentRangeStart w:id="38"/>
        <w:r w:rsidRPr="00F24AE9">
          <w:t xml:space="preserve">a </w:t>
        </w:r>
      </w:ins>
      <w:commentRangeEnd w:id="38"/>
      <w:r w:rsidR="0032033A">
        <w:rPr>
          <w:rStyle w:val="ae"/>
        </w:rPr>
        <w:commentReference w:id="38"/>
      </w:r>
      <w:ins w:id="39" w:author="After RAN2#122" w:date="2023-06-21T13:56:00Z">
        <w:r>
          <w:t xml:space="preserve">SPS </w:t>
        </w:r>
        <w:r w:rsidRPr="00F24AE9">
          <w:t>configuration.</w:t>
        </w:r>
      </w:ins>
    </w:p>
    <w:p w14:paraId="4AA9E18E" w14:textId="2156514E" w:rsidR="000C2C81" w:rsidRPr="00357DF0" w:rsidDel="00872A2C" w:rsidRDefault="000C2C81" w:rsidP="000C2C81">
      <w:pPr>
        <w:pStyle w:val="EditorsNote"/>
        <w:rPr>
          <w:ins w:id="40" w:author="After RAN2#121bis (Ericsson)" w:date="2023-05-09T23:15:00Z"/>
          <w:del w:id="41" w:author="After RAN2#122" w:date="2023-06-21T13:55:00Z"/>
        </w:rPr>
      </w:pPr>
      <w:ins w:id="42" w:author="After RAN2#121bis (Ericsson)" w:date="2023-05-09T23:15:00Z">
        <w:del w:id="43" w:author="After RAN2#122" w:date="2023-06-21T13:55:00Z">
          <w:r w:rsidDel="00872A2C">
            <w:delText xml:space="preserve">Editor’s Note: Here we expect to capture a text about enabling/disabling of HARQ feedback and HARQ mode A/B </w:delText>
          </w:r>
        </w:del>
      </w:ins>
      <w:ins w:id="44" w:author="After RAN2#121bis (Ericsson)" w:date="2023-05-09T23:16:00Z">
        <w:del w:id="45" w:author="After RAN2#122" w:date="2023-06-21T13:55:00Z">
          <w:r w:rsidR="00DB56BC" w:rsidDel="00872A2C">
            <w:delText xml:space="preserve">after </w:delText>
          </w:r>
        </w:del>
      </w:ins>
      <w:ins w:id="46" w:author="After RAN2#121bis (Ericsson)" w:date="2023-05-09T23:15:00Z">
        <w:del w:id="47" w:author="After RAN2#122" w:date="2023-06-21T13:55:00Z">
          <w:r w:rsidDel="00872A2C">
            <w:delText>discus</w:delText>
          </w:r>
        </w:del>
      </w:ins>
      <w:ins w:id="48" w:author="After RAN2#121bis (Ericsson)" w:date="2023-05-09T23:16:00Z">
        <w:del w:id="49" w:author="After RAN2#122" w:date="2023-06-21T13:55:00Z">
          <w:r w:rsidR="00DB56BC" w:rsidDel="00872A2C">
            <w:delText>sion</w:delText>
          </w:r>
        </w:del>
      </w:ins>
      <w:ins w:id="50" w:author="After RAN2#121bis (Ericsson)" w:date="2023-05-09T23:15:00Z">
        <w:del w:id="51" w:author="After RAN2#122" w:date="2023-06-21T13:55:00Z">
          <w:r w:rsidDel="00872A2C">
            <w:delText xml:space="preserve"> for Release-17 NR NTN</w:delText>
          </w:r>
        </w:del>
      </w:ins>
      <w:ins w:id="52" w:author="After RAN2#121bis (Ericsson)" w:date="2023-05-09T23:16:00Z">
        <w:del w:id="53" w:author="After RAN2#122" w:date="2023-06-21T13:55:00Z">
          <w:r w:rsidR="00DB56BC" w:rsidDel="00872A2C">
            <w:delText xml:space="preserve"> has concluded</w:delText>
          </w:r>
        </w:del>
      </w:ins>
      <w:ins w:id="54" w:author="After RAN2#121bis (Ericsson)" w:date="2023-05-09T23:15:00Z">
        <w:del w:id="55" w:author="After RAN2#122" w:date="2023-06-21T13:55:00Z">
          <w:r w:rsidDel="00872A2C">
            <w:delText>.</w:delText>
          </w:r>
        </w:del>
      </w:ins>
    </w:p>
    <w:p w14:paraId="6BA56A48" w14:textId="77777777" w:rsidR="001D1969" w:rsidRPr="00357DF0" w:rsidRDefault="001D1969" w:rsidP="001D1969">
      <w:pPr>
        <w:pStyle w:val="3"/>
      </w:pPr>
      <w:r w:rsidRPr="00357DF0">
        <w:lastRenderedPageBreak/>
        <w:t>23.21.2</w:t>
      </w:r>
      <w:r w:rsidRPr="00357DF0">
        <w:tab/>
        <w:t>Timing and synchronization</w:t>
      </w:r>
      <w:bookmarkEnd w:id="25"/>
    </w:p>
    <w:p w14:paraId="43EB4072" w14:textId="77777777" w:rsidR="001D1969" w:rsidRPr="00357DF0" w:rsidRDefault="001D1969" w:rsidP="001D1969">
      <w:pPr>
        <w:pStyle w:val="4"/>
      </w:pPr>
      <w:bookmarkStart w:id="56" w:name="_Toc131026749"/>
      <w:r w:rsidRPr="00357DF0">
        <w:t>23.21.2.1</w:t>
      </w:r>
      <w:r w:rsidRPr="00357DF0">
        <w:tab/>
        <w:t>Scheduling timing</w:t>
      </w:r>
      <w:bookmarkEnd w:id="56"/>
    </w:p>
    <w:p w14:paraId="33142BA8" w14:textId="77777777" w:rsidR="001D1969" w:rsidRPr="00357DF0" w:rsidRDefault="001D1969" w:rsidP="001D1969">
      <w:r w:rsidRPr="00357DF0">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357DF0">
        <w:t>(see clause 8 of TS 36.211 [4]).</w:t>
      </w:r>
    </w:p>
    <w:p w14:paraId="27DBA87F" w14:textId="77777777" w:rsidR="001D1969" w:rsidRPr="00357DF0" w:rsidRDefault="001D1969" w:rsidP="001D1969">
      <w:r w:rsidRPr="00357DF0">
        <w:t xml:space="preserve">To accommodate the long propagation delays in NTN, several timing relationships are enhanced by a Common Timing Advance (Common TA) and two scheduling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illustrated in Figure 23.21.2.1-1:</w:t>
      </w:r>
    </w:p>
    <w:p w14:paraId="30DBC929" w14:textId="77777777" w:rsidR="001D1969" w:rsidRPr="00357DF0" w:rsidRDefault="001D1969" w:rsidP="001D1969">
      <w:pPr>
        <w:pStyle w:val="B1"/>
      </w:pPr>
      <w:r w:rsidRPr="00357DF0">
        <w:t>-</w:t>
      </w:r>
      <w:r w:rsidRPr="00357DF0">
        <w:tab/>
      </w:r>
      <m:oMath>
        <m:r>
          <w:rPr>
            <w:rFonts w:ascii="Cambria Math" w:hAnsi="Cambria Math"/>
          </w:rPr>
          <m:t>Common TA</m:t>
        </m:r>
      </m:oMath>
      <w:r w:rsidRPr="00357DF0">
        <w:t xml:space="preserve"> is a configured offset corresponding to the RTT between the RP and the NTN payload.</w:t>
      </w:r>
    </w:p>
    <w:p w14:paraId="7AC0E622" w14:textId="77777777" w:rsidR="001D1969" w:rsidRPr="00357DF0" w:rsidRDefault="001D1969" w:rsidP="001D1969">
      <w:pPr>
        <w:pStyle w:val="B1"/>
      </w:pPr>
      <w:r w:rsidRPr="00357DF0">
        <w:t>-</w:t>
      </w:r>
      <w:r w:rsidRPr="00357DF0">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is a configured scheduling offset that needs to be larger or equal to the sum of the service link RTT and the common TA.</w:t>
      </w:r>
    </w:p>
    <w:p w14:paraId="5549A80D" w14:textId="77777777" w:rsidR="001D1969" w:rsidRPr="00357DF0" w:rsidRDefault="001D1969" w:rsidP="001D1969">
      <w:pPr>
        <w:pStyle w:val="B1"/>
      </w:pPr>
      <w:r w:rsidRPr="00357DF0">
        <w:t>-</w:t>
      </w:r>
      <w:r w:rsidRPr="00357DF0">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is a configured offset approximately corresponding to the RTT between the RP and the eNB.</w:t>
      </w:r>
    </w:p>
    <w:p w14:paraId="05C0E4C0" w14:textId="77777777" w:rsidR="001D1969" w:rsidRPr="00357DF0" w:rsidRDefault="001D1969" w:rsidP="001D1969">
      <w:pPr>
        <w:pStyle w:val="TH"/>
      </w:pPr>
      <w:r w:rsidRPr="00357DF0">
        <w:object w:dxaOrig="7410" w:dyaOrig="5821" w14:anchorId="7C097732">
          <v:shape id="_x0000_i1026" type="#_x0000_t75" style="width:370.7pt;height:291.45pt" o:ole="">
            <v:imagedata r:id="rId21" o:title=""/>
          </v:shape>
          <o:OLEObject Type="Embed" ProgID="Visio.Drawing.15" ShapeID="_x0000_i1026" DrawAspect="Content" ObjectID="_1749470119" r:id="rId22"/>
        </w:object>
      </w:r>
    </w:p>
    <w:p w14:paraId="54144E0D" w14:textId="77777777" w:rsidR="001D1969" w:rsidRPr="00357DF0" w:rsidRDefault="001D1969" w:rsidP="001D1969">
      <w:pPr>
        <w:pStyle w:val="TF"/>
      </w:pPr>
      <w:r w:rsidRPr="00357DF0">
        <w:t>Figure 23.21.2.1-1 Timing relationship parameters</w:t>
      </w:r>
    </w:p>
    <w:p w14:paraId="2A031A52" w14:textId="77777777" w:rsidR="001D1969" w:rsidRPr="00357DF0" w:rsidRDefault="001D1969" w:rsidP="001D1969">
      <w:bookmarkStart w:id="57" w:name="_Hlk104322797"/>
      <w:r w:rsidRPr="00357DF0">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357DF0">
        <w:t xml:space="preserve"> is used to allow the UE sufficient processing time between a downlink reception and an uplink transmission, see TS 36.213 [6].</w:t>
      </w:r>
    </w:p>
    <w:p w14:paraId="54158E36" w14:textId="77777777" w:rsidR="001D1969" w:rsidRPr="00357DF0" w:rsidRDefault="001D1969" w:rsidP="001D1969">
      <w:bookmarkStart w:id="58" w:name="_Hlk104329753"/>
      <w:r w:rsidRPr="00357DF0">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357DF0">
        <w:t xml:space="preserve"> is used to delay the application of a downlink configuration indicated by a MAC CE received on NPDSCH/PDSCH, see TS 36.213 [6], and to determine the UE-eNB RTT, see TS 36.321 [13].</w:t>
      </w:r>
    </w:p>
    <w:p w14:paraId="59FD7FF6" w14:textId="77777777" w:rsidR="001D1969" w:rsidRPr="00357DF0" w:rsidRDefault="001D1969" w:rsidP="001D1969">
      <w:pPr>
        <w:pStyle w:val="4"/>
      </w:pPr>
      <w:bookmarkStart w:id="59" w:name="_Toc131026750"/>
      <w:bookmarkEnd w:id="57"/>
      <w:bookmarkEnd w:id="58"/>
      <w:r w:rsidRPr="00357DF0">
        <w:t>23.21.2.2</w:t>
      </w:r>
      <w:r w:rsidRPr="00357DF0">
        <w:tab/>
        <w:t>Timing Advance and Frequency Pre-compensation</w:t>
      </w:r>
      <w:bookmarkEnd w:id="59"/>
    </w:p>
    <w:p w14:paraId="6D22F21B" w14:textId="77777777" w:rsidR="001D1969" w:rsidRPr="00357DF0" w:rsidRDefault="001D1969" w:rsidP="001D1969">
      <w:r w:rsidRPr="00357DF0">
        <w:t>For the serving cell, the network broadcast ephemeris information and common Timing Advance (common TA) parameters.</w:t>
      </w:r>
    </w:p>
    <w:p w14:paraId="70AEEBAB" w14:textId="77777777" w:rsidR="001D1969" w:rsidRPr="00357DF0" w:rsidRDefault="001D1969" w:rsidP="001D1969">
      <w:r w:rsidRPr="00357DF0">
        <w:t>The UE shall have valid GNSS position as well as the ephemeris and common TA before connecting to an NTN cell. To achieve synchronisation,</w:t>
      </w:r>
      <w:r w:rsidRPr="00357DF0" w:rsidDel="00E50AA2">
        <w:t xml:space="preserve"> </w:t>
      </w:r>
      <w:r w:rsidRPr="00357DF0">
        <w:t>before and during connection to a cell, the UE shall pre-compensate the Timing Advance (T</w:t>
      </w:r>
      <w:r w:rsidRPr="00357DF0">
        <w:rPr>
          <w:vertAlign w:val="subscript"/>
        </w:rPr>
        <w:t>TA</w:t>
      </w:r>
      <w:r w:rsidRPr="00357DF0">
        <w:t>, see TS 36.211 [4] clause 8.1), see Figure 23.21.2.2-1, by considering the common TA, UE position and the NTN payload position through the ephemeris.</w:t>
      </w:r>
    </w:p>
    <w:p w14:paraId="0193F4B0" w14:textId="77777777" w:rsidR="001D1969" w:rsidRPr="00357DF0" w:rsidRDefault="001D1969" w:rsidP="001D1969">
      <w:r w:rsidRPr="00357DF0">
        <w:lastRenderedPageBreak/>
        <w:t>The UE computes the frequency Doppler shift of the service link, and pre-compensates for it in the uplink transmissions, by considering UE position and the ephemeris. If the UE does not have a valid GNSS position and/or valid ephemeris and Common TA, it shall not transmit until they are regained.</w:t>
      </w:r>
    </w:p>
    <w:p w14:paraId="241EB744" w14:textId="544DD617" w:rsidR="001D1969" w:rsidRPr="00357DF0" w:rsidRDefault="001D1969" w:rsidP="001D1969">
      <w:r w:rsidRPr="00357DF0">
        <w:t xml:space="preserve">In connected mode, the UE shall continuously update the Timing Advance and frequency pre-compensation, </w:t>
      </w:r>
      <w:del w:id="60" w:author="After RAN2#122" w:date="2023-06-21T11:16:00Z">
        <w:r w:rsidRPr="00357DF0" w:rsidDel="008E11E3">
          <w:delText>but the UE is not expected</w:delText>
        </w:r>
      </w:del>
      <w:commentRangeStart w:id="61"/>
      <w:commentRangeStart w:id="62"/>
      <w:ins w:id="63" w:author="After RAN2#122" w:date="2023-06-21T11:16:00Z">
        <w:r w:rsidR="008E11E3">
          <w:t>and the network may trigger the UE</w:t>
        </w:r>
      </w:ins>
      <w:commentRangeEnd w:id="61"/>
      <w:r w:rsidR="004A36FE">
        <w:rPr>
          <w:rStyle w:val="ae"/>
        </w:rPr>
        <w:commentReference w:id="61"/>
      </w:r>
      <w:commentRangeEnd w:id="62"/>
      <w:r w:rsidR="00B513E9">
        <w:rPr>
          <w:rStyle w:val="ae"/>
        </w:rPr>
        <w:commentReference w:id="62"/>
      </w:r>
      <w:r w:rsidRPr="00357DF0">
        <w:t xml:space="preserve"> to perform GNSS acquisition.</w:t>
      </w:r>
      <w:ins w:id="64" w:author="After RAN2#122" w:date="2023-06-21T14:21:00Z">
        <w:r w:rsidR="00B30BA7">
          <w:t xml:space="preserve"> While the UE is performing GNSS </w:t>
        </w:r>
      </w:ins>
      <w:ins w:id="65" w:author="After RAN2#122" w:date="2023-06-21T14:22:00Z">
        <w:r w:rsidR="00B30BA7">
          <w:t xml:space="preserve">acquisition, </w:t>
        </w:r>
        <w:commentRangeStart w:id="66"/>
        <w:commentRangeStart w:id="67"/>
        <w:r w:rsidR="00B30BA7">
          <w:t xml:space="preserve">RLM </w:t>
        </w:r>
      </w:ins>
      <w:commentRangeEnd w:id="66"/>
      <w:r w:rsidR="0013212A">
        <w:rPr>
          <w:rStyle w:val="ae"/>
        </w:rPr>
        <w:commentReference w:id="66"/>
      </w:r>
      <w:commentRangeEnd w:id="67"/>
      <w:r w:rsidR="00CE2B69">
        <w:rPr>
          <w:rStyle w:val="ae"/>
        </w:rPr>
        <w:commentReference w:id="67"/>
      </w:r>
      <w:ins w:id="68" w:author="After RAN2#122" w:date="2023-06-21T14:22:00Z">
        <w:r w:rsidR="00B30BA7">
          <w:t>is suspended.</w:t>
        </w:r>
      </w:ins>
      <w:r w:rsidRPr="00357DF0">
        <w:t xml:space="preserve"> In connected mode, upon outdated ephemeris and common Timing Advance, the UE shall acquire the broadcasted parameters and </w:t>
      </w:r>
      <w:commentRangeStart w:id="69"/>
      <w:commentRangeStart w:id="70"/>
      <w:r w:rsidRPr="00357DF0">
        <w:t>upon outdated GNSS position the UE shall move to idle mode</w:t>
      </w:r>
      <w:commentRangeEnd w:id="69"/>
      <w:r w:rsidR="008E11E3">
        <w:rPr>
          <w:rStyle w:val="ae"/>
        </w:rPr>
        <w:commentReference w:id="69"/>
      </w:r>
      <w:commentRangeEnd w:id="70"/>
      <w:r w:rsidR="00907E15">
        <w:rPr>
          <w:rStyle w:val="ae"/>
        </w:rPr>
        <w:commentReference w:id="70"/>
      </w:r>
      <w:r w:rsidRPr="00357DF0">
        <w:t>.</w:t>
      </w:r>
      <w:ins w:id="71" w:author="After RAN2#122" w:date="2023-06-21T14:05:00Z">
        <w:r w:rsidR="00EE40E4">
          <w:t xml:space="preserve"> Upon completing the GNSS </w:t>
        </w:r>
      </w:ins>
      <w:ins w:id="72" w:author="After RAN2#122" w:date="2023-06-21T14:06:00Z">
        <w:r w:rsidR="00EE40E4">
          <w:t xml:space="preserve">acquisition, the UE </w:t>
        </w:r>
        <w:commentRangeStart w:id="73"/>
        <w:r w:rsidR="00EE40E4">
          <w:t xml:space="preserve">shall report the </w:t>
        </w:r>
      </w:ins>
      <w:commentRangeEnd w:id="73"/>
      <w:r w:rsidR="00907E15">
        <w:rPr>
          <w:rStyle w:val="ae"/>
        </w:rPr>
        <w:commentReference w:id="73"/>
      </w:r>
      <w:ins w:id="74" w:author="After RAN2#122" w:date="2023-06-21T14:06:00Z">
        <w:r w:rsidR="00EE40E4">
          <w:t>remaining validity duration.</w:t>
        </w:r>
      </w:ins>
    </w:p>
    <w:p w14:paraId="49696F70" w14:textId="77777777" w:rsidR="001D1969" w:rsidRPr="00357DF0" w:rsidRDefault="001D1969" w:rsidP="001D1969">
      <w:pPr>
        <w:rPr>
          <w:lang w:eastAsia="zh-CN"/>
        </w:rPr>
      </w:pPr>
      <w:r w:rsidRPr="00357DF0">
        <w:t xml:space="preserve">The UEs may be configured to report Timing Advance at initial access or in connected mode. </w:t>
      </w:r>
      <w:r w:rsidRPr="00357DF0">
        <w:rPr>
          <w:lang w:eastAsia="zh-CN"/>
        </w:rPr>
        <w:t>In connected mode triggered reporting of the Timing Advance is supported.</w:t>
      </w:r>
    </w:p>
    <w:p w14:paraId="6CE508D1" w14:textId="77777777" w:rsidR="001D1969" w:rsidRPr="00357DF0" w:rsidRDefault="001D1969" w:rsidP="001D1969">
      <w:pPr>
        <w:pStyle w:val="TH"/>
      </w:pPr>
      <w:r w:rsidRPr="00357DF0">
        <w:object w:dxaOrig="6736" w:dyaOrig="2206" w14:anchorId="122EBDF1">
          <v:shape id="_x0000_i1027" type="#_x0000_t75" style="width:227.15pt;height:71.55pt" o:ole="">
            <v:imagedata r:id="rId23" o:title=""/>
          </v:shape>
          <o:OLEObject Type="Embed" ProgID="Visio.Drawing.11" ShapeID="_x0000_i1027" DrawAspect="Content" ObjectID="_1749470120" r:id="rId24"/>
        </w:object>
      </w:r>
    </w:p>
    <w:p w14:paraId="29903C74" w14:textId="77777777" w:rsidR="001D1969" w:rsidRPr="00357DF0" w:rsidRDefault="001D1969" w:rsidP="001D1969">
      <w:pPr>
        <w:pStyle w:val="TF"/>
      </w:pPr>
      <w:r w:rsidRPr="00357DF0">
        <w:t>Figure 23.21.2.2-1 Illustration of Uplink/Downlink Radio Frame Timing at the UE</w:t>
      </w:r>
    </w:p>
    <w:p w14:paraId="1D6BF1CE" w14:textId="77777777" w:rsidR="001D1969" w:rsidRPr="00357DF0" w:rsidRDefault="001D1969" w:rsidP="001D1969">
      <w:pPr>
        <w:rPr>
          <w:rFonts w:cs="Helv"/>
        </w:rPr>
      </w:pPr>
      <w:r w:rsidRPr="00357DF0">
        <w:rPr>
          <w:rFonts w:cs="Helv"/>
        </w:rPr>
        <w:t xml:space="preserve">While the pre-compensation of the </w:t>
      </w:r>
      <w:r w:rsidRPr="00357DF0">
        <w:rPr>
          <w:rFonts w:cs="Helv"/>
          <w:lang w:eastAsia="zh-CN"/>
        </w:rPr>
        <w:t xml:space="preserve">instantaneous </w:t>
      </w:r>
      <w:r w:rsidRPr="00357DF0">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51282023" w14:textId="77777777" w:rsidR="001D1969" w:rsidRPr="00357DF0" w:rsidRDefault="001D1969" w:rsidP="001D1969">
      <w:pPr>
        <w:pStyle w:val="3"/>
      </w:pPr>
      <w:bookmarkStart w:id="75" w:name="_Toc131026751"/>
      <w:r w:rsidRPr="00357DF0">
        <w:t>23.21.3</w:t>
      </w:r>
      <w:r w:rsidRPr="00357DF0">
        <w:tab/>
        <w:t>Support of discontinuous coverage</w:t>
      </w:r>
      <w:bookmarkEnd w:id="75"/>
    </w:p>
    <w:p w14:paraId="0B65B051" w14:textId="77777777" w:rsidR="001D1969" w:rsidRPr="00357DF0" w:rsidRDefault="001D1969" w:rsidP="001D1969">
      <w:r w:rsidRPr="00357DF0">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5729BF7C" w14:textId="77777777" w:rsidR="001D1969" w:rsidRPr="00357DF0" w:rsidRDefault="001D1969" w:rsidP="001D1969">
      <w:r w:rsidRPr="00357DF0">
        <w:t>To enable the UE, in RRC_IDLE, to save power during periods of no coverage, the network provides NTN payload assistance information (e.g. ephemeris parameters, the start-time of upcoming NTN payload coverage) to enable the UE to predict when coverage will be provided by upcoming NTN payloads. Predicting out of coverage and in coverage is up to UE implementation.</w:t>
      </w:r>
    </w:p>
    <w:p w14:paraId="77A3CA64" w14:textId="77777777" w:rsidR="001D1969" w:rsidRPr="00357DF0" w:rsidRDefault="001D1969" w:rsidP="001D1969">
      <w:pPr>
        <w:pStyle w:val="3"/>
      </w:pPr>
      <w:bookmarkStart w:id="76" w:name="_Toc131026752"/>
      <w:r w:rsidRPr="00357DF0">
        <w:t>23.21.4</w:t>
      </w:r>
      <w:r w:rsidRPr="00357DF0">
        <w:tab/>
        <w:t>Mobility Management</w:t>
      </w:r>
      <w:bookmarkEnd w:id="76"/>
    </w:p>
    <w:p w14:paraId="61985011" w14:textId="77777777" w:rsidR="001D1969" w:rsidRPr="00357DF0" w:rsidRDefault="001D1969" w:rsidP="001D1969">
      <w:pPr>
        <w:pStyle w:val="4"/>
      </w:pPr>
      <w:bookmarkStart w:id="77" w:name="_Toc131026753"/>
      <w:commentRangeStart w:id="78"/>
      <w:r w:rsidRPr="00357DF0">
        <w:t>23.21.4.1</w:t>
      </w:r>
      <w:commentRangeEnd w:id="78"/>
      <w:r w:rsidR="00C83844">
        <w:rPr>
          <w:rStyle w:val="ae"/>
          <w:rFonts w:ascii="Times New Roman" w:hAnsi="Times New Roman"/>
        </w:rPr>
        <w:commentReference w:id="78"/>
      </w:r>
      <w:r w:rsidRPr="00357DF0">
        <w:tab/>
        <w:t xml:space="preserve">Mobility Management in </w:t>
      </w:r>
      <w:commentRangeStart w:id="79"/>
      <w:commentRangeStart w:id="80"/>
      <w:r w:rsidRPr="00357DF0">
        <w:t>ECM-IDLE</w:t>
      </w:r>
      <w:bookmarkEnd w:id="77"/>
      <w:commentRangeEnd w:id="79"/>
      <w:r w:rsidR="00973D7E">
        <w:rPr>
          <w:rStyle w:val="ae"/>
          <w:rFonts w:ascii="Times New Roman" w:hAnsi="Times New Roman"/>
        </w:rPr>
        <w:commentReference w:id="79"/>
      </w:r>
      <w:commentRangeEnd w:id="80"/>
      <w:r w:rsidR="00382089">
        <w:rPr>
          <w:rStyle w:val="ae"/>
          <w:rFonts w:ascii="Times New Roman" w:hAnsi="Times New Roman"/>
        </w:rPr>
        <w:commentReference w:id="80"/>
      </w:r>
    </w:p>
    <w:p w14:paraId="2B449230" w14:textId="77777777" w:rsidR="001D1969" w:rsidRPr="00357DF0" w:rsidRDefault="001D1969" w:rsidP="001D1969">
      <w:r w:rsidRPr="00357DF0">
        <w:t>The principles described in clause 10.1.1 apply in NTN unless specified otherwise hereafter.</w:t>
      </w:r>
    </w:p>
    <w:p w14:paraId="00A91881" w14:textId="77777777" w:rsidR="001D1969" w:rsidRPr="00357DF0" w:rsidRDefault="001D1969" w:rsidP="001D1969">
      <w:r w:rsidRPr="00357DF0">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21DB0E7" w14:textId="77777777" w:rsidR="001D1969" w:rsidRPr="00357DF0" w:rsidRDefault="001D1969" w:rsidP="001D1969">
      <w:r w:rsidRPr="00357DF0">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781875EB" w14:textId="77777777" w:rsidR="001D1969" w:rsidRPr="00357DF0" w:rsidRDefault="001D1969" w:rsidP="001D1969">
      <w:pPr>
        <w:pStyle w:val="4"/>
      </w:pPr>
      <w:bookmarkStart w:id="81" w:name="_Toc131026754"/>
      <w:r w:rsidRPr="00357DF0">
        <w:t>23.21.4.2</w:t>
      </w:r>
      <w:r w:rsidRPr="00357DF0">
        <w:tab/>
        <w:t>Mobility Management in ECM-CONNECTED</w:t>
      </w:r>
      <w:bookmarkEnd w:id="81"/>
    </w:p>
    <w:p w14:paraId="5FA3F788" w14:textId="77B3028C" w:rsidR="00321255" w:rsidDel="00CA1074" w:rsidRDefault="00321255" w:rsidP="001D1969">
      <w:pPr>
        <w:rPr>
          <w:ins w:id="82" w:author="After RAN2#121 (Ericsson)" w:date="2023-04-07T03:03:00Z"/>
          <w:del w:id="83" w:author="After RAN2#122" w:date="2023-06-21T13:10:00Z"/>
        </w:rPr>
      </w:pPr>
      <w:commentRangeStart w:id="84"/>
      <w:ins w:id="85" w:author="After RAN2#121 (Ericsson)" w:date="2023-04-07T03:03:00Z">
        <w:del w:id="86" w:author="After RAN2#122" w:date="2023-06-21T13:10:00Z">
          <w:r w:rsidRPr="004438F2" w:rsidDel="00CA1074">
            <w:delText xml:space="preserve">The principle described in </w:delText>
          </w:r>
        </w:del>
      </w:ins>
      <w:ins w:id="87" w:author="After RAN2#121 (Ericsson)" w:date="2023-04-07T03:04:00Z">
        <w:del w:id="88" w:author="After RAN2#122" w:date="2023-06-21T13:10:00Z">
          <w:r w:rsidDel="00CA1074">
            <w:delText xml:space="preserve">clause </w:delText>
          </w:r>
        </w:del>
      </w:ins>
      <w:ins w:id="89" w:author="After RAN2#121 (Ericsson)" w:date="2023-04-07T03:03:00Z">
        <w:del w:id="90" w:author="After RAN2#122" w:date="2023-06-21T13:10:00Z">
          <w:r w:rsidDel="00CA1074">
            <w:delText>10.1.2</w:delText>
          </w:r>
          <w:r w:rsidRPr="004438F2" w:rsidDel="00CA1074">
            <w:delText xml:space="preserve"> appl</w:delText>
          </w:r>
        </w:del>
      </w:ins>
      <w:ins w:id="91" w:author="After RAN2#121 (Ericsson)" w:date="2023-04-07T03:04:00Z">
        <w:del w:id="92" w:author="After RAN2#122" w:date="2023-06-21T13:10:00Z">
          <w:r w:rsidDel="00CA1074">
            <w:delText>y</w:delText>
          </w:r>
        </w:del>
      </w:ins>
      <w:ins w:id="93" w:author="After RAN2#121 (Ericsson)" w:date="2023-04-07T03:03:00Z">
        <w:del w:id="94" w:author="After RAN2#122" w:date="2023-06-21T13:10:00Z">
          <w:r w:rsidRPr="004438F2" w:rsidDel="00CA1074">
            <w:delText xml:space="preserve"> to NTN unless specified</w:delText>
          </w:r>
        </w:del>
      </w:ins>
      <w:ins w:id="95" w:author="After RAN2#121 (Ericsson)" w:date="2023-04-07T03:04:00Z">
        <w:del w:id="96" w:author="After RAN2#122" w:date="2023-06-21T13:10:00Z">
          <w:r w:rsidDel="00CA1074">
            <w:delText xml:space="preserve"> otherwise hereafter</w:delText>
          </w:r>
        </w:del>
      </w:ins>
      <w:ins w:id="97" w:author="After RAN2#121 (Ericsson)" w:date="2023-04-07T03:03:00Z">
        <w:del w:id="98" w:author="After RAN2#122" w:date="2023-06-21T13:10:00Z">
          <w:r w:rsidRPr="004438F2" w:rsidDel="00CA1074">
            <w:delText>.</w:delText>
          </w:r>
        </w:del>
      </w:ins>
      <w:commentRangeEnd w:id="84"/>
      <w:del w:id="99" w:author="After RAN2#122" w:date="2023-06-21T13:10:00Z">
        <w:r w:rsidR="00CA1074" w:rsidDel="00CA1074">
          <w:rPr>
            <w:rStyle w:val="ae"/>
          </w:rPr>
          <w:commentReference w:id="84"/>
        </w:r>
      </w:del>
    </w:p>
    <w:p w14:paraId="5D70A23E" w14:textId="1FD8EA5F" w:rsidR="001D1969" w:rsidRPr="00357DF0" w:rsidRDefault="001D1969" w:rsidP="001D1969">
      <w:r w:rsidRPr="00357DF0">
        <w:t>Radio link failure and RRC connection re-establishment are supported in NTN. The principles described in clause 10.1.6 apply unless specified otherwise.</w:t>
      </w:r>
    </w:p>
    <w:p w14:paraId="450D17B0" w14:textId="77777777" w:rsidR="001D1969" w:rsidRPr="00357DF0" w:rsidRDefault="001D1969" w:rsidP="001D1969">
      <w:r w:rsidRPr="00357DF0">
        <w:t>To enable mobility in NTN, the network provides target cell NTN payload assistance information needed to access the NTN cell in the handover command.</w:t>
      </w:r>
    </w:p>
    <w:p w14:paraId="22529BBF" w14:textId="500FADA0" w:rsidR="001D1969" w:rsidRPr="00357DF0" w:rsidRDefault="001D1969" w:rsidP="001D1969">
      <w:r w:rsidRPr="00357DF0">
        <w:t>Conditional handover is supported for BL UEs and UEs in enhanced coverage.</w:t>
      </w:r>
    </w:p>
    <w:p w14:paraId="6B7A74F2" w14:textId="77777777" w:rsidR="00321255" w:rsidRPr="004438F2" w:rsidRDefault="00321255" w:rsidP="00321255">
      <w:pPr>
        <w:rPr>
          <w:ins w:id="100" w:author="After RAN2#121 (Ericsson)" w:date="2023-04-07T03:05:00Z"/>
          <w:lang w:eastAsia="zh-CN"/>
        </w:rPr>
      </w:pPr>
      <w:bookmarkStart w:id="101" w:name="_Toc131026755"/>
      <w:ins w:id="102" w:author="After RAN2#121 (Ericsson)" w:date="2023-04-07T03:05:00Z">
        <w:r w:rsidRPr="004438F2">
          <w:rPr>
            <w:lang w:eastAsia="zh-CN"/>
          </w:rPr>
          <w:lastRenderedPageBreak/>
          <w:t>NTN supports the following additional trigger conditions upon which UE may execute CHO to a candidate cell, as defined in TS 3</w:t>
        </w:r>
        <w:r>
          <w:rPr>
            <w:lang w:eastAsia="zh-CN"/>
          </w:rPr>
          <w:t>6</w:t>
        </w:r>
        <w:r w:rsidRPr="004438F2">
          <w:rPr>
            <w:lang w:eastAsia="zh-CN"/>
          </w:rPr>
          <w:t>.331 [1</w:t>
        </w:r>
        <w:r>
          <w:rPr>
            <w:lang w:eastAsia="zh-CN"/>
          </w:rPr>
          <w:t>6</w:t>
        </w:r>
        <w:r w:rsidRPr="004438F2">
          <w:rPr>
            <w:lang w:eastAsia="zh-CN"/>
          </w:rPr>
          <w:t>]:</w:t>
        </w:r>
      </w:ins>
    </w:p>
    <w:p w14:paraId="53E546EC" w14:textId="77777777" w:rsidR="00321255" w:rsidRPr="004438F2" w:rsidRDefault="00321255" w:rsidP="00321255">
      <w:pPr>
        <w:pStyle w:val="B1"/>
        <w:rPr>
          <w:ins w:id="103" w:author="After RAN2#121 (Ericsson)" w:date="2023-04-07T03:05:00Z"/>
          <w:lang w:eastAsia="zh-CN"/>
        </w:rPr>
      </w:pPr>
      <w:ins w:id="104" w:author="After RAN2#121 (Ericsson)" w:date="2023-04-07T03:05:00Z">
        <w:r w:rsidRPr="004438F2">
          <w:rPr>
            <w:lang w:eastAsia="zh-CN"/>
          </w:rPr>
          <w:t>-</w:t>
        </w:r>
        <w:r w:rsidRPr="004438F2">
          <w:rPr>
            <w:lang w:eastAsia="zh-CN"/>
          </w:rPr>
          <w:tab/>
        </w:r>
        <w:r w:rsidRPr="004438F2">
          <w:rPr>
            <w:rFonts w:eastAsia="等线"/>
          </w:rPr>
          <w:t xml:space="preserve">The RRM measurement-based </w:t>
        </w:r>
        <w:r w:rsidRPr="004438F2">
          <w:rPr>
            <w:lang w:eastAsia="zh-CN"/>
          </w:rPr>
          <w:t>event A4;</w:t>
        </w:r>
      </w:ins>
    </w:p>
    <w:p w14:paraId="1DDEB1DD" w14:textId="77777777" w:rsidR="00321255" w:rsidRPr="004438F2" w:rsidRDefault="00321255" w:rsidP="00321255">
      <w:pPr>
        <w:pStyle w:val="B1"/>
        <w:rPr>
          <w:ins w:id="105" w:author="After RAN2#121 (Ericsson)" w:date="2023-04-07T03:05:00Z"/>
          <w:lang w:eastAsia="zh-CN"/>
        </w:rPr>
      </w:pPr>
      <w:ins w:id="106" w:author="After RAN2#121 (Ericsson)" w:date="2023-04-07T03:05:00Z">
        <w:r w:rsidRPr="004438F2">
          <w:rPr>
            <w:lang w:eastAsia="zh-CN"/>
          </w:rPr>
          <w:t>-</w:t>
        </w:r>
        <w:r w:rsidRPr="004438F2">
          <w:rPr>
            <w:lang w:eastAsia="zh-CN"/>
          </w:rPr>
          <w:tab/>
          <w:t>A time-based trigger condition;</w:t>
        </w:r>
      </w:ins>
    </w:p>
    <w:p w14:paraId="035A34DE" w14:textId="77777777" w:rsidR="00321255" w:rsidRPr="004438F2" w:rsidRDefault="00321255" w:rsidP="00321255">
      <w:pPr>
        <w:pStyle w:val="B1"/>
        <w:rPr>
          <w:ins w:id="107" w:author="After RAN2#121 (Ericsson)" w:date="2023-04-07T03:05:00Z"/>
          <w:lang w:eastAsia="zh-CN"/>
        </w:rPr>
      </w:pPr>
      <w:ins w:id="108" w:author="After RAN2#121 (Ericsson)" w:date="2023-04-07T03:05:00Z">
        <w:r w:rsidRPr="004438F2">
          <w:rPr>
            <w:lang w:eastAsia="zh-CN"/>
          </w:rPr>
          <w:t>-</w:t>
        </w:r>
        <w:r w:rsidRPr="004438F2">
          <w:rPr>
            <w:lang w:eastAsia="zh-CN"/>
          </w:rPr>
          <w:tab/>
          <w:t>A location-based trigger condition.</w:t>
        </w:r>
      </w:ins>
    </w:p>
    <w:p w14:paraId="36AAEA5D" w14:textId="77777777" w:rsidR="00321255" w:rsidRPr="004438F2" w:rsidRDefault="00321255" w:rsidP="00321255">
      <w:pPr>
        <w:rPr>
          <w:ins w:id="109" w:author="After RAN2#121 (Ericsson)" w:date="2023-04-07T03:05:00Z"/>
          <w:lang w:eastAsia="zh-CN"/>
        </w:rPr>
      </w:pPr>
      <w:ins w:id="110" w:author="After RAN2#121 (Ericsson)" w:date="2023-04-07T03:05:00Z">
        <w:r w:rsidRPr="004438F2">
          <w:rPr>
            <w:lang w:eastAsia="zh-CN"/>
          </w:rPr>
          <w:t>A time-based or a location-based trigger condition is always configured together with one of the measurement-based trigger conditions (CHO events A3/A4/A5) as defined in TS 3</w:t>
        </w:r>
        <w:r>
          <w:rPr>
            <w:lang w:eastAsia="zh-CN"/>
          </w:rPr>
          <w:t>6</w:t>
        </w:r>
        <w:r w:rsidRPr="004438F2">
          <w:rPr>
            <w:lang w:eastAsia="zh-CN"/>
          </w:rPr>
          <w:t>.331 [1</w:t>
        </w:r>
        <w:r>
          <w:rPr>
            <w:lang w:eastAsia="zh-CN"/>
          </w:rPr>
          <w:t>6</w:t>
        </w:r>
        <w:r w:rsidRPr="004438F2">
          <w:rPr>
            <w:lang w:eastAsia="zh-CN"/>
          </w:rPr>
          <w:t>].</w:t>
        </w:r>
      </w:ins>
    </w:p>
    <w:p w14:paraId="55EDB0B9" w14:textId="77777777" w:rsidR="00321255" w:rsidRDefault="00321255" w:rsidP="00321255">
      <w:pPr>
        <w:rPr>
          <w:ins w:id="111" w:author="After RAN2#121 (Ericsson)" w:date="2023-04-07T03:05:00Z"/>
        </w:rPr>
      </w:pPr>
      <w:ins w:id="112" w:author="After RAN2#121 (Ericsson)" w:date="2023-04-07T03:05:00Z">
        <w:r w:rsidRPr="004438F2">
          <w:rPr>
            <w:lang w:eastAsia="zh-CN"/>
          </w:rPr>
          <w:t>It is up to UE implementation how the UE evaluates the time- or location-based trigger condition together with the RRM measurement-based event.</w:t>
        </w:r>
      </w:ins>
    </w:p>
    <w:p w14:paraId="4BDF47F9" w14:textId="4637B51C" w:rsidR="00840B08" w:rsidRPr="00357DF0" w:rsidRDefault="00840B08" w:rsidP="00840B08">
      <w:pPr>
        <w:pStyle w:val="4"/>
        <w:rPr>
          <w:ins w:id="113" w:author="After RAN2#122" w:date="2023-06-22T17:07:00Z"/>
        </w:rPr>
      </w:pPr>
      <w:ins w:id="114" w:author="After RAN2#122" w:date="2023-06-22T17:07:00Z">
        <w:r w:rsidRPr="00357DF0">
          <w:t>23.21.4.</w:t>
        </w:r>
      </w:ins>
      <w:ins w:id="115" w:author="After RAN2#122" w:date="2023-06-22T17:08:00Z">
        <w:r>
          <w:t>X</w:t>
        </w:r>
      </w:ins>
      <w:ins w:id="116" w:author="After RAN2#122" w:date="2023-06-22T17:07:00Z">
        <w:r w:rsidRPr="00357DF0">
          <w:tab/>
        </w:r>
      </w:ins>
      <w:commentRangeStart w:id="117"/>
      <w:commentRangeStart w:id="118"/>
      <w:ins w:id="119" w:author="After RAN2#122" w:date="2023-06-22T17:08:00Z">
        <w:r>
          <w:t>Measurements</w:t>
        </w:r>
      </w:ins>
      <w:commentRangeEnd w:id="117"/>
      <w:r w:rsidR="00730E46">
        <w:rPr>
          <w:rStyle w:val="ae"/>
          <w:rFonts w:ascii="Times New Roman" w:hAnsi="Times New Roman"/>
        </w:rPr>
        <w:commentReference w:id="117"/>
      </w:r>
      <w:commentRangeEnd w:id="118"/>
      <w:r w:rsidR="00382089">
        <w:rPr>
          <w:rStyle w:val="ae"/>
          <w:rFonts w:ascii="Times New Roman" w:hAnsi="Times New Roman"/>
        </w:rPr>
        <w:commentReference w:id="118"/>
      </w:r>
    </w:p>
    <w:p w14:paraId="381B3958" w14:textId="1D3B7CC7" w:rsidR="0028295D" w:rsidRDefault="0028295D" w:rsidP="00AC2A97">
      <w:pPr>
        <w:rPr>
          <w:ins w:id="120" w:author="After RAN2#122" w:date="2023-06-22T18:30:00Z"/>
        </w:rPr>
      </w:pPr>
      <w:ins w:id="121" w:author="After RAN2#122" w:date="2023-06-22T18:28:00Z">
        <w:r>
          <w:t xml:space="preserve">The </w:t>
        </w:r>
        <w:r w:rsidRPr="0028295D">
          <w:t>principles described in clause 10.1.</w:t>
        </w:r>
        <w:r>
          <w:t>3.0</w:t>
        </w:r>
        <w:r w:rsidRPr="0028295D">
          <w:t xml:space="preserve"> apply in NTN unless specified otherwise</w:t>
        </w:r>
        <w:r>
          <w:t>.</w:t>
        </w:r>
      </w:ins>
    </w:p>
    <w:p w14:paraId="2AEF0F06" w14:textId="6ECA5A28" w:rsidR="008A6159" w:rsidRDefault="008A6159" w:rsidP="008A6159">
      <w:pPr>
        <w:rPr>
          <w:ins w:id="122" w:author="After RAN2#122" w:date="2023-06-22T18:59:00Z"/>
        </w:rPr>
      </w:pPr>
      <w:ins w:id="123" w:author="After RAN2#122" w:date="2023-06-22T18:53:00Z">
        <w:r>
          <w:t>Measurements in RRC_CONNECTED are optionally supported to reduce the time taken for RRC reestablishment.</w:t>
        </w:r>
      </w:ins>
      <w:ins w:id="124" w:author="After RAN2#122" w:date="2023-06-22T18:54:00Z">
        <w:r>
          <w:t xml:space="preserve"> The following </w:t>
        </w:r>
      </w:ins>
      <w:ins w:id="125" w:author="After RAN2#122" w:date="2023-06-22T18:56:00Z">
        <w:r>
          <w:t xml:space="preserve">triggers </w:t>
        </w:r>
      </w:ins>
      <w:ins w:id="126" w:author="After RAN2#122" w:date="2023-06-22T18:58:00Z">
        <w:r w:rsidR="00A46FA0">
          <w:t>can be used</w:t>
        </w:r>
      </w:ins>
      <w:commentRangeStart w:id="127"/>
      <w:ins w:id="128" w:author="After RAN2#122" w:date="2023-06-22T18:59:00Z">
        <w:r w:rsidR="00A46FA0">
          <w:t xml:space="preserve"> </w:t>
        </w:r>
      </w:ins>
      <w:commentRangeEnd w:id="127"/>
      <w:r w:rsidR="00BD1437">
        <w:rPr>
          <w:rStyle w:val="ae"/>
        </w:rPr>
        <w:commentReference w:id="127"/>
      </w:r>
      <w:ins w:id="129" w:author="After RAN2#122" w:date="2023-06-22T18:59:00Z">
        <w:r w:rsidR="00A46FA0" w:rsidRPr="00840B08">
          <w:t>TS</w:t>
        </w:r>
        <w:r w:rsidR="00A46FA0">
          <w:t> </w:t>
        </w:r>
        <w:r w:rsidR="00A46FA0" w:rsidRPr="00840B08">
          <w:t>36.331</w:t>
        </w:r>
        <w:r w:rsidR="00A46FA0">
          <w:t> </w:t>
        </w:r>
        <w:r w:rsidR="00A46FA0" w:rsidRPr="00840B08">
          <w:t>[16]</w:t>
        </w:r>
        <w:r w:rsidR="00A46FA0">
          <w:t xml:space="preserve">: </w:t>
        </w:r>
      </w:ins>
    </w:p>
    <w:p w14:paraId="413DED4D" w14:textId="77777777" w:rsidR="00A46FA0" w:rsidRPr="004438F2" w:rsidRDefault="00A46FA0" w:rsidP="00A46FA0">
      <w:pPr>
        <w:pStyle w:val="B1"/>
        <w:rPr>
          <w:ins w:id="130" w:author="After RAN2#122" w:date="2023-06-22T19:00:00Z"/>
          <w:lang w:eastAsia="zh-CN"/>
        </w:rPr>
      </w:pPr>
      <w:ins w:id="131" w:author="After RAN2#122" w:date="2023-06-22T19:00:00Z">
        <w:r w:rsidRPr="004438F2">
          <w:rPr>
            <w:lang w:eastAsia="zh-CN"/>
          </w:rPr>
          <w:t>-</w:t>
        </w:r>
        <w:r w:rsidRPr="004438F2">
          <w:rPr>
            <w:lang w:eastAsia="zh-CN"/>
          </w:rPr>
          <w:tab/>
          <w:t>A time-based trigger condition;</w:t>
        </w:r>
      </w:ins>
    </w:p>
    <w:p w14:paraId="7FC58041" w14:textId="3BFDCB55" w:rsidR="00A46FA0" w:rsidRPr="004438F2" w:rsidRDefault="00A46FA0" w:rsidP="00A46FA0">
      <w:pPr>
        <w:pStyle w:val="B1"/>
        <w:rPr>
          <w:ins w:id="132" w:author="After RAN2#122" w:date="2023-06-22T19:00:00Z"/>
          <w:lang w:eastAsia="zh-CN"/>
        </w:rPr>
      </w:pPr>
      <w:ins w:id="133" w:author="After RAN2#122" w:date="2023-06-22T19:00:00Z">
        <w:r w:rsidRPr="004438F2">
          <w:rPr>
            <w:lang w:eastAsia="zh-CN"/>
          </w:rPr>
          <w:t>-</w:t>
        </w:r>
        <w:r w:rsidRPr="004438F2">
          <w:rPr>
            <w:lang w:eastAsia="zh-CN"/>
          </w:rPr>
          <w:tab/>
          <w:t>A location-based trigger condition.</w:t>
        </w:r>
      </w:ins>
    </w:p>
    <w:p w14:paraId="562DBBF0" w14:textId="77777777" w:rsidR="001D1969" w:rsidRPr="00357DF0" w:rsidRDefault="001D1969" w:rsidP="001D1969">
      <w:pPr>
        <w:pStyle w:val="3"/>
      </w:pPr>
      <w:r w:rsidRPr="00357DF0">
        <w:rPr>
          <w:lang w:eastAsia="zh-CN"/>
        </w:rPr>
        <w:t>23.21</w:t>
      </w:r>
      <w:r w:rsidRPr="00357DF0">
        <w:t>.</w:t>
      </w:r>
      <w:r w:rsidRPr="00357DF0">
        <w:rPr>
          <w:lang w:eastAsia="zh-CN"/>
        </w:rPr>
        <w:t>5</w:t>
      </w:r>
      <w:r w:rsidRPr="00357DF0">
        <w:tab/>
        <w:t>Switchover</w:t>
      </w:r>
      <w:bookmarkEnd w:id="101"/>
    </w:p>
    <w:p w14:paraId="338FBFF4" w14:textId="77777777" w:rsidR="001D1969" w:rsidRPr="00357DF0" w:rsidRDefault="001D1969" w:rsidP="001D1969">
      <w:pPr>
        <w:pStyle w:val="4"/>
      </w:pPr>
      <w:bookmarkStart w:id="134" w:name="_Toc131026756"/>
      <w:r w:rsidRPr="00357DF0">
        <w:rPr>
          <w:lang w:eastAsia="zh-CN"/>
        </w:rPr>
        <w:t>23.21</w:t>
      </w:r>
      <w:r w:rsidRPr="00357DF0">
        <w:t>.</w:t>
      </w:r>
      <w:r w:rsidRPr="00357DF0">
        <w:rPr>
          <w:lang w:eastAsia="zh-CN"/>
        </w:rPr>
        <w:t>5</w:t>
      </w:r>
      <w:r w:rsidRPr="00357DF0">
        <w:t>.1</w:t>
      </w:r>
      <w:r w:rsidRPr="00357DF0">
        <w:tab/>
        <w:t>Definitions</w:t>
      </w:r>
      <w:bookmarkEnd w:id="134"/>
    </w:p>
    <w:p w14:paraId="2CC3BE58" w14:textId="77777777" w:rsidR="001D1969" w:rsidRPr="00357DF0" w:rsidRDefault="001D1969" w:rsidP="001D1969">
      <w:r w:rsidRPr="00357DF0">
        <w:t>A feeder link switchover is the procedure where the feeder link</w:t>
      </w:r>
      <w:r w:rsidRPr="00357DF0">
        <w:rPr>
          <w:rFonts w:eastAsia="宋体"/>
          <w:lang w:eastAsia="zh-CN"/>
        </w:rPr>
        <w:t xml:space="preserve"> </w:t>
      </w:r>
      <w:r w:rsidRPr="00357DF0">
        <w:t>is changed from a source NTN Gateway to a target NTN Gateway for a specific NTN payload. The feeder link switchover is a Transport Network Layer procedure.</w:t>
      </w:r>
    </w:p>
    <w:p w14:paraId="6C6A137A" w14:textId="77777777" w:rsidR="001D1969" w:rsidRPr="00357DF0" w:rsidRDefault="001D1969" w:rsidP="001D1969">
      <w:r w:rsidRPr="00357DF0">
        <w:t>Both hard and soft feeder link switchover are applicable to NTN.</w:t>
      </w:r>
    </w:p>
    <w:p w14:paraId="3C7A2389" w14:textId="77777777" w:rsidR="001D1969" w:rsidRPr="00357DF0" w:rsidRDefault="001D1969" w:rsidP="001D1969">
      <w:pPr>
        <w:pStyle w:val="4"/>
      </w:pPr>
      <w:bookmarkStart w:id="135" w:name="_Toc131026757"/>
      <w:r w:rsidRPr="00357DF0">
        <w:rPr>
          <w:lang w:eastAsia="zh-CN"/>
        </w:rPr>
        <w:t>23.21</w:t>
      </w:r>
      <w:r w:rsidRPr="00357DF0">
        <w:t>.</w:t>
      </w:r>
      <w:r w:rsidRPr="00357DF0">
        <w:rPr>
          <w:lang w:eastAsia="zh-CN"/>
        </w:rPr>
        <w:t>5</w:t>
      </w:r>
      <w:r w:rsidRPr="00357DF0">
        <w:t>.2</w:t>
      </w:r>
      <w:r w:rsidRPr="00357DF0">
        <w:tab/>
        <w:t>Assumptions</w:t>
      </w:r>
      <w:bookmarkEnd w:id="135"/>
    </w:p>
    <w:p w14:paraId="34B20E1F" w14:textId="77777777" w:rsidR="001D1969" w:rsidRPr="00357DF0" w:rsidRDefault="001D1969" w:rsidP="001D1969">
      <w:r w:rsidRPr="00357DF0">
        <w:t>A feeder link switch</w:t>
      </w:r>
      <w:r w:rsidRPr="00357DF0">
        <w:rPr>
          <w:rFonts w:eastAsia="宋体"/>
          <w:lang w:eastAsia="zh-CN"/>
        </w:rPr>
        <w:t xml:space="preserve">over </w:t>
      </w:r>
      <w:r w:rsidRPr="00357DF0">
        <w:t xml:space="preserve">may result in transferring the established connection for the affected UEs between two </w:t>
      </w:r>
      <w:proofErr w:type="spellStart"/>
      <w:r w:rsidRPr="00357DF0">
        <w:rPr>
          <w:lang w:eastAsia="zh-CN"/>
        </w:rPr>
        <w:t>e</w:t>
      </w:r>
      <w:r w:rsidRPr="00357DF0">
        <w:t>NBs</w:t>
      </w:r>
      <w:proofErr w:type="spellEnd"/>
      <w:r w:rsidRPr="00357DF0">
        <w:t>.</w:t>
      </w:r>
    </w:p>
    <w:p w14:paraId="2DD47C73" w14:textId="77777777" w:rsidR="001D1969" w:rsidRPr="00357DF0" w:rsidRDefault="001D1969" w:rsidP="001D1969">
      <w:r w:rsidRPr="00357DF0">
        <w:t>For soft feeder link switchover, an NTN payload is able to connect to more than one NTN Gateway during a given period i.e. a temporary overlap can be ensured during the transition between the feeder links.</w:t>
      </w:r>
    </w:p>
    <w:p w14:paraId="4BB722AA" w14:textId="77777777" w:rsidR="001D1969" w:rsidRPr="00357DF0" w:rsidRDefault="001D1969" w:rsidP="001D1969">
      <w:r w:rsidRPr="00357DF0">
        <w:t>For hard feeder link switchover, an NTN payload only connects to one NTN Gateway at any given time i.e. a radio link interruption may occur during the transition between the feeder links.</w:t>
      </w:r>
    </w:p>
    <w:p w14:paraId="4BB9BA42" w14:textId="77777777" w:rsidR="001D1969" w:rsidRPr="00357DF0" w:rsidRDefault="001D1969" w:rsidP="001D1969">
      <w:pPr>
        <w:pStyle w:val="4"/>
      </w:pPr>
      <w:bookmarkStart w:id="136" w:name="_Toc131026758"/>
      <w:r w:rsidRPr="00357DF0">
        <w:rPr>
          <w:lang w:eastAsia="zh-CN"/>
        </w:rPr>
        <w:t>23.21</w:t>
      </w:r>
      <w:r w:rsidRPr="00357DF0">
        <w:t>.</w:t>
      </w:r>
      <w:r w:rsidRPr="00357DF0">
        <w:rPr>
          <w:lang w:eastAsia="zh-CN"/>
        </w:rPr>
        <w:t>5</w:t>
      </w:r>
      <w:r w:rsidRPr="00357DF0">
        <w:t>.3</w:t>
      </w:r>
      <w:r w:rsidRPr="00357DF0">
        <w:tab/>
        <w:t>Procedures</w:t>
      </w:r>
      <w:bookmarkEnd w:id="136"/>
    </w:p>
    <w:p w14:paraId="2F2B6266" w14:textId="77777777" w:rsidR="001D1969" w:rsidRPr="00357DF0" w:rsidRDefault="001D1969" w:rsidP="001D1969">
      <w:r w:rsidRPr="00357DF0">
        <w:rPr>
          <w:lang w:eastAsia="zh-CN"/>
        </w:rPr>
        <w:t xml:space="preserve">The NTN control function determines the point in time when the feeder link switchover between two </w:t>
      </w:r>
      <w:proofErr w:type="spellStart"/>
      <w:r w:rsidRPr="00357DF0">
        <w:rPr>
          <w:lang w:eastAsia="zh-CN"/>
        </w:rPr>
        <w:t>eNBs</w:t>
      </w:r>
      <w:proofErr w:type="spellEnd"/>
      <w:r w:rsidRPr="00357DF0">
        <w:rPr>
          <w:lang w:eastAsia="zh-CN"/>
        </w:rPr>
        <w:t xml:space="preserve"> is performed. </w:t>
      </w:r>
      <w:r w:rsidRPr="00357DF0">
        <w:t xml:space="preserve">For BL UEs and UEs in enhanced coverage, the </w:t>
      </w:r>
      <w:r w:rsidRPr="00357DF0">
        <w:rPr>
          <w:lang w:eastAsia="zh-CN"/>
        </w:rPr>
        <w:t xml:space="preserve">transfer of the affected UEs' context between the two </w:t>
      </w:r>
      <w:proofErr w:type="spellStart"/>
      <w:r w:rsidRPr="00357DF0">
        <w:rPr>
          <w:lang w:eastAsia="zh-CN"/>
        </w:rPr>
        <w:t>eNBs</w:t>
      </w:r>
      <w:proofErr w:type="spellEnd"/>
      <w:r w:rsidRPr="00357DF0">
        <w:rPr>
          <w:lang w:eastAsia="zh-CN"/>
        </w:rPr>
        <w:t xml:space="preserve"> at feeder link switchover is performed by means of either S1 based or X2 based handover, and it depends on the </w:t>
      </w:r>
      <w:proofErr w:type="spellStart"/>
      <w:r w:rsidRPr="00357DF0">
        <w:rPr>
          <w:lang w:eastAsia="zh-CN"/>
        </w:rPr>
        <w:t>eNBs</w:t>
      </w:r>
      <w:proofErr w:type="spellEnd"/>
      <w:r w:rsidRPr="00357DF0">
        <w:rPr>
          <w:lang w:eastAsia="zh-CN"/>
        </w:rPr>
        <w:t xml:space="preserve">' implementation and configuration information provided to the </w:t>
      </w:r>
      <w:proofErr w:type="spellStart"/>
      <w:r w:rsidRPr="00357DF0">
        <w:rPr>
          <w:lang w:eastAsia="zh-CN"/>
        </w:rPr>
        <w:t>eNBs</w:t>
      </w:r>
      <w:proofErr w:type="spellEnd"/>
      <w:r w:rsidRPr="00357DF0">
        <w:rPr>
          <w:lang w:eastAsia="zh-CN"/>
        </w:rPr>
        <w:t xml:space="preserve"> by the NTN Control function.</w:t>
      </w:r>
    </w:p>
    <w:p w14:paraId="2E6AB687" w14:textId="77777777" w:rsidR="001D1969" w:rsidRPr="00357DF0" w:rsidRDefault="001D1969" w:rsidP="001D1969">
      <w:pPr>
        <w:pStyle w:val="3"/>
      </w:pPr>
      <w:bookmarkStart w:id="137" w:name="_Toc131026759"/>
      <w:r w:rsidRPr="00357DF0">
        <w:rPr>
          <w:lang w:eastAsia="zh-CN"/>
        </w:rPr>
        <w:t>23.21</w:t>
      </w:r>
      <w:r w:rsidRPr="00357DF0">
        <w:t>.</w:t>
      </w:r>
      <w:r w:rsidRPr="00357DF0">
        <w:rPr>
          <w:lang w:eastAsia="zh-CN"/>
        </w:rPr>
        <w:t>6</w:t>
      </w:r>
      <w:r w:rsidRPr="00357DF0">
        <w:tab/>
        <w:t>Signalling</w:t>
      </w:r>
      <w:bookmarkEnd w:id="137"/>
    </w:p>
    <w:p w14:paraId="4EE919DB" w14:textId="77777777" w:rsidR="001D1969" w:rsidRPr="00357DF0" w:rsidRDefault="001D1969" w:rsidP="001D1969">
      <w:r w:rsidRPr="00357DF0">
        <w:t>The Cell Identity, as defined in TS 3</w:t>
      </w:r>
      <w:r w:rsidRPr="00357DF0">
        <w:rPr>
          <w:lang w:eastAsia="zh-CN"/>
        </w:rPr>
        <w:t>6</w:t>
      </w:r>
      <w:r w:rsidRPr="00357DF0">
        <w:t>.413 [2</w:t>
      </w:r>
      <w:r w:rsidRPr="00357DF0">
        <w:rPr>
          <w:lang w:eastAsia="zh-CN"/>
        </w:rPr>
        <w:t>5</w:t>
      </w:r>
      <w:r w:rsidRPr="00357DF0">
        <w:t>] and TS 3</w:t>
      </w:r>
      <w:r w:rsidRPr="00357DF0">
        <w:rPr>
          <w:lang w:eastAsia="zh-CN"/>
        </w:rPr>
        <w:t>6</w:t>
      </w:r>
      <w:r w:rsidRPr="00357DF0">
        <w:t>.4</w:t>
      </w:r>
      <w:r w:rsidRPr="00357DF0">
        <w:rPr>
          <w:lang w:eastAsia="zh-CN"/>
        </w:rPr>
        <w:t>2</w:t>
      </w:r>
      <w:r w:rsidRPr="00357DF0">
        <w:t>3 [</w:t>
      </w:r>
      <w:r w:rsidRPr="00357DF0">
        <w:rPr>
          <w:lang w:eastAsia="zh-CN"/>
        </w:rPr>
        <w:t>42</w:t>
      </w:r>
      <w:r w:rsidRPr="00357DF0">
        <w:t>], corresponds to a Mapped Cell ID, irrespective of the orbit of the NTN payload or the types of service links supported in the following cases:</w:t>
      </w:r>
    </w:p>
    <w:p w14:paraId="5F91C4F7" w14:textId="77777777" w:rsidR="001D1969" w:rsidRPr="00357DF0" w:rsidRDefault="001D1969" w:rsidP="001D1969">
      <w:pPr>
        <w:pStyle w:val="B1"/>
      </w:pPr>
      <w:r w:rsidRPr="00357DF0">
        <w:t>-</w:t>
      </w:r>
      <w:r w:rsidRPr="00357DF0">
        <w:tab/>
        <w:t xml:space="preserve">The Cell Identity indicated by the </w:t>
      </w:r>
      <w:r w:rsidRPr="00357DF0">
        <w:rPr>
          <w:lang w:eastAsia="zh-CN"/>
        </w:rPr>
        <w:t>e</w:t>
      </w:r>
      <w:r w:rsidRPr="00357DF0">
        <w:t>NB to the Core Network as part of the User Location Information, or as E-UTRAN CGI in the related S1AP messages;</w:t>
      </w:r>
    </w:p>
    <w:p w14:paraId="763E32D6" w14:textId="77777777" w:rsidR="001D1969" w:rsidRPr="00357DF0" w:rsidRDefault="001D1969" w:rsidP="001D1969">
      <w:pPr>
        <w:pStyle w:val="B1"/>
      </w:pPr>
      <w:r w:rsidRPr="00357DF0">
        <w:t>-</w:t>
      </w:r>
      <w:r w:rsidRPr="00357DF0">
        <w:tab/>
        <w:t xml:space="preserve">The Cell Identity </w:t>
      </w:r>
      <w:r w:rsidRPr="00357DF0">
        <w:rPr>
          <w:lang w:eastAsia="zh-CN"/>
        </w:rPr>
        <w:t>used for Paging Optimization in S1 interface</w:t>
      </w:r>
      <w:r w:rsidRPr="00357DF0">
        <w:t>;</w:t>
      </w:r>
    </w:p>
    <w:p w14:paraId="4B31264A" w14:textId="77777777" w:rsidR="001D1969" w:rsidRPr="00357DF0" w:rsidRDefault="001D1969" w:rsidP="001D1969">
      <w:pPr>
        <w:pStyle w:val="B1"/>
      </w:pPr>
      <w:r w:rsidRPr="00357DF0">
        <w:t>-</w:t>
      </w:r>
      <w:r w:rsidRPr="00357DF0">
        <w:tab/>
        <w:t>The Cell Identity used for PWS.</w:t>
      </w:r>
    </w:p>
    <w:p w14:paraId="3796CA1D" w14:textId="77777777" w:rsidR="001D1969" w:rsidRPr="00357DF0" w:rsidRDefault="001D1969" w:rsidP="001D1969">
      <w:r w:rsidRPr="00357DF0">
        <w:rPr>
          <w:lang w:eastAsia="zh-CN"/>
        </w:rPr>
        <w:t>For a BL UE or a UE in enhanced coverage, t</w:t>
      </w:r>
      <w:r w:rsidRPr="00357DF0">
        <w:t>he Cell Identity included within the target identification of the handover messages allows identifying the correct target cell.</w:t>
      </w:r>
    </w:p>
    <w:p w14:paraId="2ED47D39" w14:textId="77777777" w:rsidR="001D1969" w:rsidRPr="00357DF0" w:rsidRDefault="001D1969" w:rsidP="001D1969">
      <w:r w:rsidRPr="00357DF0">
        <w:lastRenderedPageBreak/>
        <w:t>The mapping between Mapped Cell ID(s) and geographical area(s) is configured in the RAN and Core Network.</w:t>
      </w:r>
    </w:p>
    <w:p w14:paraId="28D4C083" w14:textId="77777777" w:rsidR="001D1969" w:rsidRPr="00357DF0" w:rsidRDefault="001D1969" w:rsidP="001D1969">
      <w:pPr>
        <w:pStyle w:val="NO"/>
      </w:pPr>
      <w:r w:rsidRPr="00357DF0">
        <w:t>NOTE 1:</w:t>
      </w:r>
      <w:r w:rsidRPr="00357DF0">
        <w:tab/>
        <w:t>A specific geographical location may be mapped to multiple Mapped Cell ID(s), and such Mapped Cell IDs may be configured to indicate different geographical areas (e.g. overlapping and/or with different dimensions).</w:t>
      </w:r>
    </w:p>
    <w:p w14:paraId="04EA1C0A" w14:textId="77777777" w:rsidR="001D1969" w:rsidRPr="00357DF0" w:rsidRDefault="001D1969" w:rsidP="001D1969">
      <w:r w:rsidRPr="00357DF0">
        <w:rPr>
          <w:rFonts w:eastAsia="宋体"/>
          <w:lang w:eastAsia="zh-CN"/>
        </w:rPr>
        <w:t>T</w:t>
      </w:r>
      <w:r w:rsidRPr="00357DF0">
        <w:t xml:space="preserve">he </w:t>
      </w:r>
      <w:r w:rsidRPr="00357DF0">
        <w:rPr>
          <w:lang w:eastAsia="zh-CN"/>
        </w:rPr>
        <w:t>e</w:t>
      </w:r>
      <w:r w:rsidRPr="00357DF0">
        <w:t xml:space="preserve">NB is responsible for constructing the </w:t>
      </w:r>
      <w:r w:rsidRPr="00357DF0">
        <w:rPr>
          <w:lang w:eastAsia="zh-CN"/>
        </w:rPr>
        <w:t>Mapped Cell ID</w:t>
      </w:r>
      <w:r w:rsidRPr="00357DF0">
        <w:t xml:space="preserve"> based on the UE location information received from the UE, if available. The mapping may be pre-configured (e.g., depending on operator's policy) or up to implementation.</w:t>
      </w:r>
    </w:p>
    <w:p w14:paraId="244252D3" w14:textId="77777777" w:rsidR="001D1969" w:rsidRPr="00357DF0" w:rsidRDefault="001D1969" w:rsidP="001D1969">
      <w:pPr>
        <w:pStyle w:val="NO"/>
      </w:pPr>
      <w:r w:rsidRPr="00357DF0">
        <w:t>NOTE 2:</w:t>
      </w:r>
      <w:r w:rsidRPr="00357DF0">
        <w:tab/>
        <w:t>As described in TS 23.</w:t>
      </w:r>
      <w:r w:rsidRPr="00357DF0">
        <w:rPr>
          <w:lang w:eastAsia="zh-CN"/>
        </w:rPr>
        <w:t>4</w:t>
      </w:r>
      <w:r w:rsidRPr="00357DF0">
        <w:t>01 [</w:t>
      </w:r>
      <w:r w:rsidRPr="00357DF0">
        <w:rPr>
          <w:lang w:eastAsia="zh-CN"/>
        </w:rPr>
        <w:t>17</w:t>
      </w:r>
      <w:r w:rsidRPr="00357DF0">
        <w:t xml:space="preserve">], the User Location Information may enable the </w:t>
      </w:r>
      <w:r w:rsidRPr="00357DF0">
        <w:rPr>
          <w:lang w:eastAsia="zh-CN"/>
        </w:rPr>
        <w:t>MME</w:t>
      </w:r>
      <w:r w:rsidRPr="00357DF0">
        <w:t xml:space="preserve"> to determine whether the UE is allowed to operate at its present location. Special Mapped Cell IDs or TACs may be used to indicate areas outside the serving PLMN's country.</w:t>
      </w:r>
    </w:p>
    <w:p w14:paraId="1F701C0E" w14:textId="77777777" w:rsidR="001D1969" w:rsidRPr="00357DF0" w:rsidRDefault="001D1969" w:rsidP="001D1969">
      <w:r w:rsidRPr="00357DF0">
        <w:rPr>
          <w:rFonts w:eastAsia="宋体"/>
          <w:lang w:eastAsia="zh-CN"/>
        </w:rPr>
        <w:t>T</w:t>
      </w:r>
      <w:r w:rsidRPr="00357DF0">
        <w:t xml:space="preserve">he </w:t>
      </w:r>
      <w:r w:rsidRPr="00357DF0">
        <w:rPr>
          <w:rFonts w:eastAsia="宋体"/>
          <w:lang w:eastAsia="zh-CN"/>
        </w:rPr>
        <w:t>eNB</w:t>
      </w:r>
      <w:r w:rsidRPr="00357DF0">
        <w:t xml:space="preserve"> reports the broadcast</w:t>
      </w:r>
      <w:r w:rsidRPr="00357DF0">
        <w:rPr>
          <w:rFonts w:eastAsia="宋体"/>
          <w:lang w:eastAsia="zh-CN"/>
        </w:rPr>
        <w:t>ed</w:t>
      </w:r>
      <w:r w:rsidRPr="00357DF0">
        <w:t xml:space="preserve"> TAC(s) of the selected PLMN to the </w:t>
      </w:r>
      <w:r w:rsidRPr="00357DF0">
        <w:rPr>
          <w:rFonts w:eastAsia="宋体"/>
          <w:lang w:eastAsia="zh-CN"/>
        </w:rPr>
        <w:t>MME</w:t>
      </w:r>
      <w:r w:rsidRPr="00357DF0">
        <w:t xml:space="preserve">. In case the </w:t>
      </w:r>
      <w:r w:rsidRPr="00357DF0">
        <w:rPr>
          <w:rFonts w:eastAsia="宋体"/>
          <w:lang w:eastAsia="zh-CN"/>
        </w:rPr>
        <w:t>eNB</w:t>
      </w:r>
      <w:r w:rsidRPr="00357DF0">
        <w:t xml:space="preserve"> knows the UE's location information, the </w:t>
      </w:r>
      <w:r w:rsidRPr="00357DF0">
        <w:rPr>
          <w:rFonts w:eastAsia="宋体"/>
          <w:lang w:eastAsia="zh-CN"/>
        </w:rPr>
        <w:t>eNB</w:t>
      </w:r>
      <w:r w:rsidRPr="00357DF0">
        <w:t xml:space="preserve"> may determine the TAI the UE is currently located in and provide that TAI to the </w:t>
      </w:r>
      <w:r w:rsidRPr="00357DF0">
        <w:rPr>
          <w:rFonts w:eastAsia="宋体"/>
          <w:lang w:eastAsia="zh-CN"/>
        </w:rPr>
        <w:t>MME</w:t>
      </w:r>
      <w:r w:rsidRPr="00357DF0">
        <w:t>.</w:t>
      </w:r>
    </w:p>
    <w:p w14:paraId="2AF10FCB" w14:textId="77777777" w:rsidR="001D1969" w:rsidRPr="00357DF0" w:rsidRDefault="001D1969" w:rsidP="001D1969">
      <w:pPr>
        <w:pStyle w:val="3"/>
        <w:rPr>
          <w:lang w:eastAsia="zh-CN"/>
        </w:rPr>
      </w:pPr>
      <w:bookmarkStart w:id="138" w:name="_Toc131026760"/>
      <w:r w:rsidRPr="00357DF0">
        <w:t>23.21.</w:t>
      </w:r>
      <w:r w:rsidRPr="00357DF0">
        <w:rPr>
          <w:lang w:eastAsia="zh-CN"/>
        </w:rPr>
        <w:t>7</w:t>
      </w:r>
      <w:r w:rsidRPr="00357DF0">
        <w:tab/>
      </w:r>
      <w:r w:rsidRPr="00357DF0">
        <w:rPr>
          <w:lang w:eastAsia="zh-CN"/>
        </w:rPr>
        <w:t>MME(Re-)Selection by eNB</w:t>
      </w:r>
      <w:bookmarkEnd w:id="138"/>
    </w:p>
    <w:p w14:paraId="7CF795E4" w14:textId="77777777" w:rsidR="001D1969" w:rsidRPr="00357DF0" w:rsidRDefault="001D1969" w:rsidP="001D1969">
      <w:pPr>
        <w:rPr>
          <w:rFonts w:eastAsia="宋体"/>
        </w:rPr>
      </w:pPr>
      <w:r w:rsidRPr="00357DF0">
        <w:rPr>
          <w:rFonts w:eastAsia="宋体"/>
        </w:rPr>
        <w:t xml:space="preserve">The </w:t>
      </w:r>
      <w:r w:rsidRPr="00357DF0">
        <w:rPr>
          <w:rFonts w:eastAsia="宋体"/>
          <w:lang w:eastAsia="zh-CN"/>
        </w:rPr>
        <w:t>e</w:t>
      </w:r>
      <w:r w:rsidRPr="00357DF0">
        <w:rPr>
          <w:rFonts w:eastAsia="宋体"/>
        </w:rPr>
        <w:t>NB implements the NAS Node Selection Function specified in TS 3</w:t>
      </w:r>
      <w:r w:rsidRPr="00357DF0">
        <w:rPr>
          <w:rFonts w:eastAsia="宋体"/>
          <w:lang w:eastAsia="zh-CN"/>
        </w:rPr>
        <w:t>6</w:t>
      </w:r>
      <w:r w:rsidRPr="00357DF0">
        <w:rPr>
          <w:rFonts w:eastAsia="宋体"/>
        </w:rPr>
        <w:t>.410 [95].</w:t>
      </w:r>
    </w:p>
    <w:p w14:paraId="413E400B" w14:textId="77777777" w:rsidR="001D1969" w:rsidRPr="00357DF0" w:rsidRDefault="001D1969" w:rsidP="001D1969">
      <w:pPr>
        <w:spacing w:afterLines="50" w:after="120"/>
      </w:pPr>
      <w:r w:rsidRPr="00357DF0">
        <w:rPr>
          <w:rFonts w:eastAsia="Yu Mincho"/>
        </w:rPr>
        <w:t>For a RRC_CONNECTED UE,</w:t>
      </w:r>
      <w:r w:rsidRPr="00357DF0">
        <w:rPr>
          <w:lang w:eastAsia="zh-CN"/>
        </w:rPr>
        <w:t xml:space="preserve"> </w:t>
      </w:r>
      <w:r w:rsidRPr="00357DF0">
        <w:t xml:space="preserve">the </w:t>
      </w:r>
      <w:r w:rsidRPr="00357DF0">
        <w:rPr>
          <w:lang w:eastAsia="zh-CN"/>
        </w:rPr>
        <w:t>e</w:t>
      </w:r>
      <w:r w:rsidRPr="00357DF0">
        <w:t xml:space="preserve">NB ensures that the </w:t>
      </w:r>
      <w:r w:rsidRPr="00357DF0">
        <w:rPr>
          <w:lang w:eastAsia="zh-CN"/>
        </w:rPr>
        <w:t xml:space="preserve">BL </w:t>
      </w:r>
      <w:r w:rsidRPr="00357DF0">
        <w:t xml:space="preserve">UE </w:t>
      </w:r>
      <w:r w:rsidRPr="00357DF0">
        <w:rPr>
          <w:lang w:eastAsia="zh-CN"/>
        </w:rPr>
        <w:t xml:space="preserve">or the UE in enhanced coverage </w:t>
      </w:r>
      <w:r w:rsidRPr="00357DF0">
        <w:t xml:space="preserve">connects to an </w:t>
      </w:r>
      <w:r w:rsidRPr="00357DF0">
        <w:rPr>
          <w:lang w:eastAsia="zh-CN"/>
        </w:rPr>
        <w:t>MME</w:t>
      </w:r>
      <w:r w:rsidRPr="00357DF0">
        <w:t xml:space="preserve"> that serves the country in which the UE is located.</w:t>
      </w:r>
      <w:r w:rsidRPr="00357DF0">
        <w:rPr>
          <w:lang w:eastAsia="zh-CN"/>
        </w:rPr>
        <w:t xml:space="preserve"> </w:t>
      </w:r>
      <w:r w:rsidRPr="00357DF0">
        <w:t xml:space="preserve">If the </w:t>
      </w:r>
      <w:r w:rsidRPr="00357DF0">
        <w:rPr>
          <w:lang w:eastAsia="zh-CN"/>
        </w:rPr>
        <w:t>e</w:t>
      </w:r>
      <w:r w:rsidRPr="00357DF0">
        <w:t xml:space="preserve">NB detects that a BL UE or a UE in enhanced coverage is in a different country to that served by the serving </w:t>
      </w:r>
      <w:r w:rsidRPr="00357DF0">
        <w:rPr>
          <w:lang w:eastAsia="zh-CN"/>
        </w:rPr>
        <w:t>MME</w:t>
      </w:r>
      <w:r w:rsidRPr="00357DF0">
        <w:t>, it should</w:t>
      </w:r>
      <w:r w:rsidRPr="00357DF0">
        <w:rPr>
          <w:lang w:eastAsia="zh-CN"/>
        </w:rPr>
        <w:t xml:space="preserve"> </w:t>
      </w:r>
      <w:r w:rsidRPr="00357DF0">
        <w:t xml:space="preserve">perform an </w:t>
      </w:r>
      <w:r w:rsidRPr="00357DF0">
        <w:rPr>
          <w:lang w:eastAsia="zh-CN"/>
        </w:rPr>
        <w:t>S1</w:t>
      </w:r>
      <w:r w:rsidRPr="00357DF0">
        <w:t xml:space="preserve"> handover to change to an appropriate</w:t>
      </w:r>
      <w:r w:rsidRPr="00357DF0">
        <w:rPr>
          <w:lang w:eastAsia="zh-CN"/>
        </w:rPr>
        <w:t xml:space="preserve"> MME or </w:t>
      </w:r>
      <w:r w:rsidRPr="00357DF0">
        <w:t xml:space="preserve">initiate </w:t>
      </w:r>
      <w:r w:rsidRPr="00357DF0">
        <w:rPr>
          <w:rFonts w:eastAsia="宋体"/>
          <w:lang w:eastAsia="zh-CN"/>
        </w:rPr>
        <w:t>an</w:t>
      </w:r>
      <w:r w:rsidRPr="00357DF0">
        <w:rPr>
          <w:rFonts w:eastAsia="宋体"/>
          <w:i/>
          <w:lang w:eastAsia="zh-CN"/>
        </w:rPr>
        <w:t xml:space="preserve"> </w:t>
      </w:r>
      <w:r w:rsidRPr="00357DF0">
        <w:rPr>
          <w:rFonts w:eastAsia="Yu Mincho"/>
        </w:rPr>
        <w:t xml:space="preserve">UE Context Release Request </w:t>
      </w:r>
      <w:r w:rsidRPr="00357DF0">
        <w:rPr>
          <w:rFonts w:eastAsia="宋体"/>
          <w:lang w:eastAsia="zh-CN"/>
        </w:rPr>
        <w:t>procedure</w:t>
      </w:r>
      <w:r w:rsidRPr="00357DF0">
        <w:t xml:space="preserve"> towards the serving </w:t>
      </w:r>
      <w:r w:rsidRPr="00357DF0">
        <w:rPr>
          <w:lang w:eastAsia="zh-CN"/>
        </w:rPr>
        <w:t>MME</w:t>
      </w:r>
      <w:r w:rsidRPr="00357DF0">
        <w:t xml:space="preserve"> (in which case the </w:t>
      </w:r>
      <w:r w:rsidRPr="00357DF0">
        <w:rPr>
          <w:rFonts w:eastAsia="宋体"/>
          <w:lang w:eastAsia="zh-CN"/>
        </w:rPr>
        <w:t>MME</w:t>
      </w:r>
      <w:r w:rsidRPr="00357DF0">
        <w:t xml:space="preserve"> may decide to detach the UE)</w:t>
      </w:r>
      <w:r w:rsidRPr="00357DF0">
        <w:rPr>
          <w:rFonts w:eastAsia="宋体"/>
          <w:lang w:eastAsia="zh-CN"/>
        </w:rPr>
        <w:t>.</w:t>
      </w:r>
    </w:p>
    <w:p w14:paraId="0C2BB559" w14:textId="77777777" w:rsidR="001D1969" w:rsidRPr="00357DF0" w:rsidRDefault="001D1969" w:rsidP="001D1969">
      <w:pPr>
        <w:rPr>
          <w:rFonts w:eastAsia="宋体"/>
        </w:rPr>
      </w:pPr>
      <w:r w:rsidRPr="00357DF0">
        <w:rPr>
          <w:rFonts w:eastAsia="宋体"/>
        </w:rPr>
        <w:t>For an RRC_CONNECTED NB-IoT UE, the eNB ensures that the NB-IoT UE connects to an MME that serves the country in which the UE is located. If the eNB detects that the UE is in a different country to that served by the serving MME, it should initiate a UE Context Release Request procedure towards the serving MME (in which case the MME may decide to detach the UE).</w:t>
      </w:r>
    </w:p>
    <w:p w14:paraId="03D8D886" w14:textId="77777777" w:rsidR="001D1969" w:rsidRPr="00357DF0" w:rsidRDefault="001D1969" w:rsidP="001D1969">
      <w:pPr>
        <w:pStyle w:val="3"/>
      </w:pPr>
      <w:bookmarkStart w:id="139" w:name="_Toc131026761"/>
      <w:r w:rsidRPr="00357DF0">
        <w:rPr>
          <w:lang w:eastAsia="zh-CN"/>
        </w:rPr>
        <w:t>23.21</w:t>
      </w:r>
      <w:r w:rsidRPr="00357DF0">
        <w:t>.</w:t>
      </w:r>
      <w:r w:rsidRPr="00357DF0">
        <w:rPr>
          <w:lang w:eastAsia="zh-CN"/>
        </w:rPr>
        <w:t>8</w:t>
      </w:r>
      <w:r w:rsidRPr="00357DF0">
        <w:tab/>
        <w:t>O&amp;M Requirements</w:t>
      </w:r>
      <w:bookmarkEnd w:id="139"/>
    </w:p>
    <w:p w14:paraId="30F74135" w14:textId="77777777" w:rsidR="001D1969" w:rsidRPr="00357DF0" w:rsidRDefault="001D1969" w:rsidP="001D1969">
      <w:pPr>
        <w:rPr>
          <w:lang w:eastAsia="zh-CN"/>
        </w:rPr>
      </w:pPr>
      <w:r w:rsidRPr="00357DF0">
        <w:t>Th</w:t>
      </w:r>
      <w:r w:rsidRPr="00357DF0">
        <w:rPr>
          <w:lang w:eastAsia="zh-CN"/>
        </w:rPr>
        <w:t>e</w:t>
      </w:r>
      <w:r w:rsidRPr="00357DF0">
        <w:t xml:space="preserve"> NTN related parameters shall be provided by O&amp;M to the </w:t>
      </w:r>
      <w:r w:rsidRPr="00357DF0">
        <w:rPr>
          <w:lang w:eastAsia="zh-CN"/>
        </w:rPr>
        <w:t>e</w:t>
      </w:r>
      <w:r w:rsidRPr="00357DF0">
        <w:t>NB providing non-terrestrial access</w:t>
      </w:r>
      <w:r w:rsidRPr="00357DF0">
        <w:rPr>
          <w:lang w:eastAsia="zh-CN"/>
        </w:rPr>
        <w:t>, as specified in TS 38.300 [79].</w:t>
      </w:r>
    </w:p>
    <w:p w14:paraId="188D4E65" w14:textId="77777777" w:rsidR="001D1969" w:rsidRPr="00357DF0" w:rsidRDefault="001D1969" w:rsidP="001D1969">
      <w:pPr>
        <w:pStyle w:val="3"/>
        <w:rPr>
          <w:noProof/>
        </w:rPr>
      </w:pPr>
      <w:bookmarkStart w:id="140" w:name="_Toc131026762"/>
      <w:r w:rsidRPr="00357DF0">
        <w:rPr>
          <w:noProof/>
        </w:rPr>
        <w:t>23.21.9</w:t>
      </w:r>
      <w:r w:rsidRPr="00357DF0">
        <w:rPr>
          <w:noProof/>
        </w:rPr>
        <w:tab/>
        <w:t>Coarse UE location reporting</w:t>
      </w:r>
      <w:bookmarkEnd w:id="140"/>
    </w:p>
    <w:p w14:paraId="00053EC1" w14:textId="77777777" w:rsidR="001D1969" w:rsidRPr="00357DF0" w:rsidDel="00F00E5A" w:rsidRDefault="001D1969" w:rsidP="001D1969">
      <w:pPr>
        <w:rPr>
          <w:noProof/>
        </w:rPr>
      </w:pPr>
      <w:r w:rsidRPr="00357DF0">
        <w:rPr>
          <w:noProof/>
        </w:rPr>
        <w:t>Upon network request, after AS security is established in connected mode, BL UEs and UEs in enhanced coverage can report its coarse UE location information (most significant bits of the GNSS coordinates, ensuring an accuracy in the order of 2km) to the eNB if available.</w:t>
      </w:r>
    </w:p>
    <w:p w14:paraId="3AD7337C" w14:textId="1FCA2E76" w:rsidR="00FA579D" w:rsidRPr="002B4F44" w:rsidRDefault="00FA579D"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330CC27B" w14:textId="77777777" w:rsidTr="0032033A">
        <w:trPr>
          <w:trHeight w:val="196"/>
        </w:trPr>
        <w:tc>
          <w:tcPr>
            <w:tcW w:w="9797" w:type="dxa"/>
            <w:shd w:val="clear" w:color="auto" w:fill="FDE9D9"/>
            <w:vAlign w:val="center"/>
          </w:tcPr>
          <w:p w14:paraId="069F9466"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2A652DED" w14:textId="77777777" w:rsidR="00130928" w:rsidRDefault="00130928" w:rsidP="00FA579D">
      <w:pPr>
        <w:spacing w:after="0"/>
        <w:rPr>
          <w:lang w:eastAsia="ja-JP"/>
        </w:rPr>
      </w:pPr>
    </w:p>
    <w:p w14:paraId="085D6E14" w14:textId="77777777" w:rsidR="00130928" w:rsidRPr="00357DF0" w:rsidRDefault="00130928" w:rsidP="00130928">
      <w:pPr>
        <w:pStyle w:val="8"/>
      </w:pPr>
      <w:bookmarkStart w:id="141" w:name="_Toc131026809"/>
      <w:r w:rsidRPr="00357DF0">
        <w:t xml:space="preserve">Annex </w:t>
      </w:r>
      <w:r w:rsidRPr="00357DF0">
        <w:rPr>
          <w:lang w:eastAsia="zh-CN"/>
        </w:rPr>
        <w:t>P (informative):</w:t>
      </w:r>
      <w:r w:rsidRPr="00357DF0">
        <w:br/>
        <w:t>Example implementation of Non-Terrestrial Networks</w:t>
      </w:r>
      <w:bookmarkEnd w:id="141"/>
    </w:p>
    <w:p w14:paraId="0354B136" w14:textId="77777777" w:rsidR="00130928" w:rsidRPr="00357DF0" w:rsidRDefault="00130928" w:rsidP="00130928">
      <w:r w:rsidRPr="00357DF0">
        <w:t>The following figure illustrates an example implementation of a Non-Terrestrial Network for transparent NTN payload:</w:t>
      </w:r>
    </w:p>
    <w:p w14:paraId="631F2414" w14:textId="77777777" w:rsidR="00130928" w:rsidRPr="00357DF0" w:rsidRDefault="00130928" w:rsidP="00130928">
      <w:pPr>
        <w:pStyle w:val="TH"/>
      </w:pPr>
      <w:r w:rsidRPr="00357DF0">
        <w:object w:dxaOrig="6555" w:dyaOrig="2475" w14:anchorId="693098A9">
          <v:shape id="_x0000_i1028" type="#_x0000_t75" style="width:459.45pt;height:173.55pt" o:ole="">
            <v:imagedata r:id="rId25" o:title=""/>
          </v:shape>
          <o:OLEObject Type="Embed" ProgID="Visio.Drawing.15" ShapeID="_x0000_i1028" DrawAspect="Content" ObjectID="_1749470121" r:id="rId26"/>
        </w:object>
      </w:r>
    </w:p>
    <w:p w14:paraId="3CB80DB4" w14:textId="77777777" w:rsidR="00130928" w:rsidRPr="00357DF0" w:rsidRDefault="00130928" w:rsidP="00130928">
      <w:pPr>
        <w:pStyle w:val="TF"/>
        <w:rPr>
          <w:lang w:eastAsia="zh-CN"/>
        </w:rPr>
      </w:pPr>
      <w:r w:rsidRPr="00357DF0">
        <w:t xml:space="preserve">Figure </w:t>
      </w:r>
      <w:r w:rsidRPr="00357DF0">
        <w:rPr>
          <w:lang w:eastAsia="zh-CN"/>
        </w:rPr>
        <w:t>P</w:t>
      </w:r>
      <w:r w:rsidRPr="00357DF0">
        <w:t xml:space="preserve">-1: NTN based </w:t>
      </w:r>
      <w:r w:rsidRPr="00357DF0">
        <w:rPr>
          <w:lang w:eastAsia="zh-CN"/>
        </w:rPr>
        <w:t>E-UTRAN</w:t>
      </w:r>
    </w:p>
    <w:p w14:paraId="7BF27539" w14:textId="77777777" w:rsidR="00130928" w:rsidRPr="00357DF0" w:rsidRDefault="00130928" w:rsidP="00130928">
      <w:pPr>
        <w:rPr>
          <w:lang w:eastAsia="zh-CN"/>
        </w:rPr>
      </w:pPr>
      <w:r w:rsidRPr="00357DF0">
        <w:rPr>
          <w:lang w:eastAsia="zh-CN"/>
        </w:rPr>
        <w:t>The eNB depicted in Figure P-1 may be subdivided into non-NTN infrastructure eNB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1F880CD0" w14:textId="77777777" w:rsidR="00130928" w:rsidRPr="00357DF0" w:rsidRDefault="00130928" w:rsidP="00130928">
      <w:pPr>
        <w:rPr>
          <w:lang w:eastAsia="zh-CN"/>
        </w:rPr>
      </w:pPr>
      <w:r w:rsidRPr="00357DF0">
        <w:rPr>
          <w:lang w:eastAsia="zh-CN"/>
        </w:rPr>
        <w:t>The NTN payload is embarked on a spaceborne (or airborne) vehicle, providing a structure, power, commanding, telemetry, attitude control for the satellite (resp. high altitude platform station) and possibly an appropriate thermal environment and radiation shielding.</w:t>
      </w:r>
    </w:p>
    <w:p w14:paraId="416039D7" w14:textId="77777777" w:rsidR="00130928" w:rsidRPr="00357DF0" w:rsidRDefault="00130928" w:rsidP="00130928">
      <w:pPr>
        <w:rPr>
          <w:lang w:eastAsia="zh-CN"/>
        </w:rPr>
      </w:pPr>
      <w:r w:rsidRPr="00357DF0">
        <w:rPr>
          <w:lang w:eastAsia="zh-CN"/>
        </w:rPr>
        <w:t>The NTN Service Link provisioning System maps the Uu radio protocol over radio resources of the NTN infrastructure (e.g. beams, channels, Tx power).</w:t>
      </w:r>
    </w:p>
    <w:p w14:paraId="2397C260" w14:textId="77777777" w:rsidR="00130928" w:rsidRPr="00357DF0" w:rsidRDefault="00130928" w:rsidP="00130928">
      <w:r w:rsidRPr="00357DF0">
        <w:rPr>
          <w:lang w:eastAsia="zh-CN"/>
        </w:rPr>
        <w:t>The NTN control function controls the spaceborne vehicles as well as the radio resources of the NTN infrastructure (NTN payload(s) &amp; NTN Gateway(s)). It provides control data, e.g. Ephemeris, to the non-NTN infrastructure eNB functions of the eNB.</w:t>
      </w:r>
    </w:p>
    <w:p w14:paraId="1008AB7A" w14:textId="77777777" w:rsidR="00130928" w:rsidRPr="00357DF0" w:rsidRDefault="00130928" w:rsidP="00130928">
      <w:pPr>
        <w:rPr>
          <w:lang w:eastAsia="zh-CN"/>
        </w:rPr>
      </w:pPr>
      <w:r w:rsidRPr="00357DF0">
        <w:rPr>
          <w:lang w:eastAsia="zh-CN"/>
        </w:rPr>
        <w:t>Provision of NTN control data to the eNB is out of 3GPP scope.</w:t>
      </w:r>
    </w:p>
    <w:p w14:paraId="37A72F8D" w14:textId="77777777" w:rsidR="00130928" w:rsidRPr="00357DF0" w:rsidRDefault="00130928" w:rsidP="00130928">
      <w:pPr>
        <w:pStyle w:val="NO"/>
        <w:rPr>
          <w:lang w:eastAsia="zh-CN"/>
        </w:rPr>
      </w:pPr>
      <w:r w:rsidRPr="00357DF0">
        <w:rPr>
          <w:lang w:eastAsia="zh-CN"/>
        </w:rPr>
        <w:t>NOTE:</w:t>
      </w:r>
      <w:r w:rsidRPr="00357DF0">
        <w:rPr>
          <w:lang w:eastAsia="zh-CN"/>
        </w:rPr>
        <w:tab/>
        <w:t>The transport of Uu protocol between the NTN Service Link provisioning system and the non-NTN infrastructure eNB functions is out of 3GPP scope.</w:t>
      </w:r>
    </w:p>
    <w:p w14:paraId="23D811F6" w14:textId="77777777" w:rsidR="00130928" w:rsidRPr="00357DF0" w:rsidRDefault="00130928" w:rsidP="00130928">
      <w:pPr>
        <w:rPr>
          <w:lang w:eastAsia="zh-CN"/>
        </w:rPr>
      </w:pPr>
      <w:r w:rsidRPr="00357DF0">
        <w:rPr>
          <w:lang w:eastAsia="zh-CN"/>
        </w:rPr>
        <w:t>At least the following NTN related parameters are expected to be provided by O&amp;M to the eNB for its operation.</w:t>
      </w:r>
    </w:p>
    <w:p w14:paraId="3335C6C3" w14:textId="77777777" w:rsidR="00130928" w:rsidRPr="00357DF0" w:rsidRDefault="00130928" w:rsidP="00130928">
      <w:pPr>
        <w:pStyle w:val="B1"/>
        <w:rPr>
          <w:lang w:eastAsia="zh-CN"/>
        </w:rPr>
      </w:pPr>
      <w:r w:rsidRPr="00357DF0">
        <w:rPr>
          <w:lang w:eastAsia="zh-CN"/>
        </w:rPr>
        <w:t>a) Earth fixed beams: for each beam provided by a given NTN-payload:</w:t>
      </w:r>
    </w:p>
    <w:p w14:paraId="3116E9C1" w14:textId="77777777" w:rsidR="00130928" w:rsidRPr="00357DF0" w:rsidRDefault="00130928" w:rsidP="00130928">
      <w:pPr>
        <w:pStyle w:val="B2"/>
        <w:rPr>
          <w:lang w:eastAsia="zh-CN"/>
        </w:rPr>
      </w:pPr>
      <w:r w:rsidRPr="00357DF0">
        <w:rPr>
          <w:lang w:eastAsia="zh-CN"/>
        </w:rPr>
        <w:t>-</w:t>
      </w:r>
      <w:r w:rsidRPr="00357DF0">
        <w:rPr>
          <w:lang w:eastAsia="zh-CN"/>
        </w:rPr>
        <w:tab/>
        <w:t>The Cell identifier (S1 and Uu) mapped to the beam;</w:t>
      </w:r>
    </w:p>
    <w:p w14:paraId="57124C75" w14:textId="77777777" w:rsidR="00130928" w:rsidRPr="00357DF0" w:rsidRDefault="00130928" w:rsidP="00130928">
      <w:pPr>
        <w:pStyle w:val="B2"/>
        <w:rPr>
          <w:lang w:eastAsia="zh-CN"/>
        </w:rPr>
      </w:pPr>
      <w:r w:rsidRPr="00357DF0">
        <w:rPr>
          <w:lang w:eastAsia="zh-CN"/>
        </w:rPr>
        <w:t>-</w:t>
      </w:r>
      <w:r w:rsidRPr="00357DF0">
        <w:rPr>
          <w:lang w:eastAsia="zh-CN"/>
        </w:rPr>
        <w:tab/>
        <w:t xml:space="preserve">The Cell's reference location (e.g. cell's </w:t>
      </w:r>
      <w:proofErr w:type="spellStart"/>
      <w:r w:rsidRPr="00357DF0">
        <w:rPr>
          <w:lang w:eastAsia="zh-CN"/>
        </w:rPr>
        <w:t>center</w:t>
      </w:r>
      <w:proofErr w:type="spellEnd"/>
      <w:r w:rsidRPr="00357DF0">
        <w:rPr>
          <w:lang w:eastAsia="zh-CN"/>
        </w:rPr>
        <w:t xml:space="preserve"> and range).</w:t>
      </w:r>
    </w:p>
    <w:p w14:paraId="740BF8F2" w14:textId="77777777" w:rsidR="00130928" w:rsidRPr="00357DF0" w:rsidRDefault="00130928" w:rsidP="00130928">
      <w:pPr>
        <w:pStyle w:val="B1"/>
        <w:rPr>
          <w:lang w:eastAsia="zh-CN"/>
        </w:rPr>
      </w:pPr>
      <w:r w:rsidRPr="00357DF0">
        <w:rPr>
          <w:lang w:eastAsia="zh-CN"/>
        </w:rPr>
        <w:t xml:space="preserve">b) Quasi Earth fixed beams: for each beam provided by a </w:t>
      </w:r>
      <w:r w:rsidRPr="00357DF0">
        <w:t>given</w:t>
      </w:r>
      <w:r w:rsidRPr="00357DF0">
        <w:rPr>
          <w:lang w:eastAsia="zh-CN"/>
        </w:rPr>
        <w:t xml:space="preserve"> NTN-payload:</w:t>
      </w:r>
    </w:p>
    <w:p w14:paraId="0A5A50F5" w14:textId="77777777" w:rsidR="00130928" w:rsidRPr="00357DF0" w:rsidRDefault="00130928" w:rsidP="00130928">
      <w:pPr>
        <w:pStyle w:val="B2"/>
        <w:ind w:left="852"/>
      </w:pPr>
      <w:r w:rsidRPr="00357DF0">
        <w:t>-</w:t>
      </w:r>
      <w:r w:rsidRPr="00357DF0">
        <w:tab/>
        <w:t>The Cell identifier (</w:t>
      </w:r>
      <w:r w:rsidRPr="00357DF0">
        <w:rPr>
          <w:lang w:eastAsia="zh-CN"/>
        </w:rPr>
        <w:t>S1</w:t>
      </w:r>
      <w:r w:rsidRPr="00357DF0">
        <w:t xml:space="preserve"> and Uu) and time window mapped to a beam;</w:t>
      </w:r>
    </w:p>
    <w:p w14:paraId="45E06FFD" w14:textId="77777777" w:rsidR="00130928" w:rsidRPr="00357DF0" w:rsidRDefault="00130928" w:rsidP="00130928">
      <w:pPr>
        <w:pStyle w:val="B2"/>
        <w:ind w:left="852"/>
      </w:pPr>
      <w:r w:rsidRPr="00357DF0">
        <w:t>-</w:t>
      </w:r>
      <w:r w:rsidRPr="00357DF0">
        <w:tab/>
        <w:t xml:space="preserve">The Cell's/beam's reference location (e.g. cell's </w:t>
      </w:r>
      <w:proofErr w:type="spellStart"/>
      <w:r w:rsidRPr="00357DF0">
        <w:t>center</w:t>
      </w:r>
      <w:proofErr w:type="spellEnd"/>
      <w:r w:rsidRPr="00357DF0">
        <w:t xml:space="preserve"> and range);</w:t>
      </w:r>
    </w:p>
    <w:p w14:paraId="4E352476" w14:textId="77777777" w:rsidR="00130928" w:rsidRPr="00357DF0" w:rsidRDefault="00130928" w:rsidP="00130928">
      <w:pPr>
        <w:pStyle w:val="B2"/>
        <w:rPr>
          <w:lang w:eastAsia="zh-CN"/>
        </w:rPr>
      </w:pPr>
      <w:r w:rsidRPr="00357DF0">
        <w:rPr>
          <w:lang w:eastAsia="zh-CN"/>
        </w:rPr>
        <w:t>-</w:t>
      </w:r>
      <w:r w:rsidRPr="00357DF0">
        <w:rPr>
          <w:lang w:eastAsia="zh-CN"/>
        </w:rPr>
        <w:tab/>
        <w:t>The time window of the successive switchovers (feeder link, service link);</w:t>
      </w:r>
    </w:p>
    <w:p w14:paraId="67C49DC1" w14:textId="77777777" w:rsidR="00130928" w:rsidRPr="00357DF0" w:rsidRDefault="00130928" w:rsidP="00130928">
      <w:pPr>
        <w:pStyle w:val="B2"/>
        <w:rPr>
          <w:lang w:eastAsia="zh-CN"/>
        </w:rPr>
      </w:pPr>
      <w:r w:rsidRPr="00357DF0">
        <w:rPr>
          <w:lang w:eastAsia="zh-CN"/>
        </w:rPr>
        <w:t>-</w:t>
      </w:r>
      <w:r w:rsidRPr="00357DF0">
        <w:rPr>
          <w:lang w:eastAsia="zh-CN"/>
        </w:rPr>
        <w:tab/>
        <w:t>The identifier and time window of all serving NTN payloads and NTN-Gateways.</w:t>
      </w:r>
    </w:p>
    <w:p w14:paraId="7CE4DB9D" w14:textId="77777777" w:rsidR="00130928" w:rsidRPr="00357DF0" w:rsidRDefault="00130928" w:rsidP="00130928">
      <w:pPr>
        <w:pStyle w:val="B1"/>
        <w:rPr>
          <w:lang w:eastAsia="zh-CN"/>
        </w:rPr>
      </w:pPr>
      <w:r w:rsidRPr="00357DF0">
        <w:rPr>
          <w:lang w:eastAsia="zh-CN"/>
        </w:rPr>
        <w:t>c) Earth moving beams: for each beam provided by a given NTN-payload:</w:t>
      </w:r>
    </w:p>
    <w:p w14:paraId="72CA0274" w14:textId="77777777" w:rsidR="00130928" w:rsidRPr="00357DF0" w:rsidRDefault="00130928" w:rsidP="00130928">
      <w:pPr>
        <w:pStyle w:val="B2"/>
        <w:ind w:left="852"/>
      </w:pPr>
      <w:r w:rsidRPr="00357DF0">
        <w:rPr>
          <w:lang w:eastAsia="zh-CN"/>
        </w:rPr>
        <w:t>-</w:t>
      </w:r>
      <w:r w:rsidRPr="00357DF0">
        <w:rPr>
          <w:lang w:eastAsia="zh-CN"/>
        </w:rPr>
        <w:tab/>
      </w:r>
      <w:r w:rsidRPr="00357DF0">
        <w:t>The Uu Cell identifier mapped to a beam and mapping information to fixed geographical areas reported on NG, including information about the beams direction and motion of the beam's foot print on Earth;</w:t>
      </w:r>
    </w:p>
    <w:p w14:paraId="4ACD160C" w14:textId="77777777" w:rsidR="00130928" w:rsidRPr="00357DF0" w:rsidRDefault="00130928" w:rsidP="00130928">
      <w:pPr>
        <w:pStyle w:val="B2"/>
        <w:rPr>
          <w:lang w:eastAsia="zh-CN"/>
        </w:rPr>
      </w:pPr>
      <w:r w:rsidRPr="00357DF0">
        <w:rPr>
          <w:lang w:eastAsia="zh-CN"/>
        </w:rPr>
        <w:t>-</w:t>
      </w:r>
      <w:r w:rsidRPr="00357DF0">
        <w:rPr>
          <w:lang w:eastAsia="zh-CN"/>
        </w:rPr>
        <w:tab/>
        <w:t>Its elevation with regard to NTN-payload;</w:t>
      </w:r>
    </w:p>
    <w:p w14:paraId="38D3B894" w14:textId="77777777" w:rsidR="00130928" w:rsidRPr="00357DF0" w:rsidRDefault="00130928" w:rsidP="00130928">
      <w:pPr>
        <w:pStyle w:val="B2"/>
        <w:rPr>
          <w:lang w:eastAsia="zh-CN"/>
        </w:rPr>
      </w:pPr>
      <w:r w:rsidRPr="00357DF0">
        <w:rPr>
          <w:lang w:eastAsia="zh-CN"/>
        </w:rPr>
        <w:t>-</w:t>
      </w:r>
      <w:r w:rsidRPr="00357DF0">
        <w:rPr>
          <w:lang w:eastAsia="zh-CN"/>
        </w:rPr>
        <w:tab/>
        <w:t>Schedule of successive serving NTN-Gateways/</w:t>
      </w:r>
      <w:proofErr w:type="spellStart"/>
      <w:r w:rsidRPr="00357DF0">
        <w:rPr>
          <w:lang w:eastAsia="zh-CN"/>
        </w:rPr>
        <w:t>eNBs</w:t>
      </w:r>
      <w:proofErr w:type="spellEnd"/>
      <w:r w:rsidRPr="00357DF0">
        <w:rPr>
          <w:lang w:eastAsia="zh-CN"/>
        </w:rPr>
        <w:t>;</w:t>
      </w:r>
    </w:p>
    <w:p w14:paraId="2D5CE706" w14:textId="77777777" w:rsidR="00130928" w:rsidRPr="00357DF0" w:rsidRDefault="00130928" w:rsidP="00130928">
      <w:pPr>
        <w:pStyle w:val="B2"/>
        <w:ind w:leftChars="283" w:left="850"/>
        <w:rPr>
          <w:lang w:eastAsia="zh-CN"/>
        </w:rPr>
      </w:pPr>
      <w:r w:rsidRPr="00357DF0">
        <w:rPr>
          <w:lang w:eastAsia="zh-CN"/>
        </w:rPr>
        <w:lastRenderedPageBreak/>
        <w:t>-</w:t>
      </w:r>
      <w:r w:rsidRPr="00357DF0">
        <w:rPr>
          <w:lang w:eastAsia="zh-CN"/>
        </w:rPr>
        <w:tab/>
        <w:t>Schedule of successive switchovers (feeder link, service link).</w:t>
      </w:r>
    </w:p>
    <w:p w14:paraId="7B899BF2" w14:textId="77777777" w:rsidR="00130928" w:rsidRPr="002B4F44"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docGrid w:linePitch="272"/>
        </w:sectPr>
      </w:pPr>
    </w:p>
    <w:p w14:paraId="58718281" w14:textId="59BCBBB9" w:rsidR="00616FB7" w:rsidRDefault="00EC6F5E" w:rsidP="00EC6F5E">
      <w:pPr>
        <w:pStyle w:val="1"/>
        <w:rPr>
          <w:noProof/>
        </w:rPr>
      </w:pPr>
      <w:r>
        <w:rPr>
          <w:noProof/>
        </w:rPr>
        <w:lastRenderedPageBreak/>
        <w:t>Appendix Agreements (this section to be removed)</w:t>
      </w:r>
    </w:p>
    <w:p w14:paraId="76F31ED2" w14:textId="398072A6" w:rsidR="00EC6F5E" w:rsidRDefault="00EC6F5E" w:rsidP="00DB56BC">
      <w:pPr>
        <w:pStyle w:val="2"/>
        <w:rPr>
          <w:noProof/>
        </w:rPr>
      </w:pPr>
      <w:r>
        <w:rPr>
          <w:noProof/>
        </w:rPr>
        <w:t>RAN2#119</w:t>
      </w:r>
    </w:p>
    <w:p w14:paraId="75BB043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29CC44A"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commentRangeStart w:id="142"/>
      <w:commentRangeStart w:id="143"/>
      <w:r>
        <w:t>Disabling DL HARQ feedback is supported for NB-IoT and eMTC NTN. FFS on UE capability</w:t>
      </w:r>
    </w:p>
    <w:p w14:paraId="7323015A" w14:textId="138623ED"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For UL HARQ operation, introduce two HARQ modes, i.e., HARQ mode A and HARQ mode B in IoT NTN (both NB-IoT and eMTC NTN), similarly to NR NTN</w:t>
      </w:r>
      <w:commentRangeEnd w:id="142"/>
      <w:r w:rsidR="00872F45">
        <w:rPr>
          <w:rStyle w:val="ae"/>
          <w:rFonts w:ascii="Times New Roman" w:eastAsia="Times New Roman" w:hAnsi="Times New Roman"/>
          <w:szCs w:val="20"/>
          <w:lang w:eastAsia="en-US"/>
        </w:rPr>
        <w:commentReference w:id="142"/>
      </w:r>
      <w:commentRangeEnd w:id="143"/>
      <w:r w:rsidR="00DB56BC">
        <w:rPr>
          <w:rStyle w:val="ae"/>
          <w:rFonts w:ascii="Times New Roman" w:eastAsia="Times New Roman" w:hAnsi="Times New Roman"/>
          <w:szCs w:val="20"/>
          <w:lang w:eastAsia="en-US"/>
        </w:rPr>
        <w:commentReference w:id="143"/>
      </w:r>
    </w:p>
    <w:p w14:paraId="20F7DBEC"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 xml:space="preserve">From RAN2 perspective, at least for </w:t>
      </w:r>
      <w:r w:rsidRPr="000B685C">
        <w:t xml:space="preserve">eMTC, enabling/disabling HARQ feedback can be configured per DL HARQ process </w:t>
      </w:r>
      <w:r>
        <w:t>at least via UE specific RRC signalling. FFS for NB-IoT (and especially for CP solution for NB-IOT).</w:t>
      </w:r>
    </w:p>
    <w:p w14:paraId="3135BDB1" w14:textId="47B44269" w:rsidR="00EC6F5E" w:rsidRDefault="00EC6F5E">
      <w:pPr>
        <w:spacing w:after="0"/>
        <w:rPr>
          <w:noProof/>
        </w:rPr>
      </w:pPr>
    </w:p>
    <w:p w14:paraId="526A62E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rsidRPr="006104CA">
        <w:t>Agreements:</w:t>
      </w:r>
    </w:p>
    <w:p w14:paraId="56619B40"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NB-IoT and eMTC.</w:t>
      </w:r>
    </w:p>
    <w:p w14:paraId="798DC3D5"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4E9EBD8F"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CHO enhancements for eMTC NTN (i.e. time/timer based solution) are introduced based on the R17 NR NTN solution. FFS on location-based solution</w:t>
      </w:r>
    </w:p>
    <w:p w14:paraId="3ADB0877"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6964930E" w14:textId="77777777" w:rsidR="00EC6F5E" w:rsidRDefault="00EC6F5E">
      <w:pPr>
        <w:spacing w:after="0"/>
        <w:rPr>
          <w:noProof/>
        </w:rPr>
      </w:pPr>
    </w:p>
    <w:p w14:paraId="509F23BA" w14:textId="5C53321D" w:rsidR="00EC6F5E" w:rsidRDefault="00EC6F5E" w:rsidP="00DB56BC">
      <w:pPr>
        <w:pStyle w:val="2"/>
        <w:rPr>
          <w:noProof/>
        </w:rPr>
      </w:pPr>
      <w:r>
        <w:rPr>
          <w:noProof/>
        </w:rPr>
        <w:t>RAN2#119bis</w:t>
      </w:r>
    </w:p>
    <w:p w14:paraId="1EBE7D95"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CE4892F"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AC372A">
        <w:t xml:space="preserve">For NB-IoT, enabling/disabling HARQ feedback can be configured per DL HARQ process at least via UE specific RRC </w:t>
      </w:r>
      <w:proofErr w:type="spellStart"/>
      <w:r w:rsidRPr="00AC372A">
        <w:t>signaling</w:t>
      </w:r>
      <w:proofErr w:type="spellEnd"/>
      <w:r w:rsidRPr="00AC372A">
        <w:t xml:space="preserve"> (e.g. </w:t>
      </w:r>
      <w:proofErr w:type="spellStart"/>
      <w:r w:rsidRPr="00AC372A">
        <w:t>RRCConnectionSetup</w:t>
      </w:r>
      <w:proofErr w:type="spellEnd"/>
      <w:r w:rsidRPr="00AC372A">
        <w:t>).</w:t>
      </w:r>
      <w:r>
        <w:t xml:space="preserve"> This does not preclude other options (e.g. DCI-based). We can also revert this decision if requested by RAN1.</w:t>
      </w:r>
    </w:p>
    <w:p w14:paraId="366F9190"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713011B5"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5C244922" w14:textId="77777777" w:rsidR="00EC6F5E" w:rsidRDefault="00EC6F5E">
      <w:pPr>
        <w:pStyle w:val="Doc-text2"/>
        <w:numPr>
          <w:ilvl w:val="0"/>
          <w:numId w:val="4"/>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7EB6783E" w14:textId="4B3EA453" w:rsidR="00EC6F5E" w:rsidRDefault="00EC6F5E">
      <w:pPr>
        <w:spacing w:after="0"/>
        <w:rPr>
          <w:noProof/>
        </w:rPr>
      </w:pPr>
    </w:p>
    <w:p w14:paraId="59ED943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A5C992B" w14:textId="77777777" w:rsidR="00EC6F5E" w:rsidRDefault="00EC6F5E">
      <w:pPr>
        <w:pStyle w:val="Doc-text2"/>
        <w:numPr>
          <w:ilvl w:val="0"/>
          <w:numId w:val="5"/>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3D32EACE" w14:textId="35F3B0B6" w:rsidR="00EC6F5E" w:rsidRDefault="00EC6F5E">
      <w:pPr>
        <w:spacing w:after="0"/>
        <w:rPr>
          <w:noProof/>
        </w:rPr>
      </w:pPr>
    </w:p>
    <w:p w14:paraId="768A81EC"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Agreements:</w:t>
      </w:r>
    </w:p>
    <w:p w14:paraId="3AA73CF6"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with DL HARQ feedback disabled, the UE will not start the corresponding DL HARQ RTT timer.</w:t>
      </w:r>
    </w:p>
    <w:p w14:paraId="3CDA7785"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when the HARQ feedback is disabled, the UE will start/restart </w:t>
      </w:r>
      <w:proofErr w:type="spellStart"/>
      <w:r w:rsidRPr="00DA7064">
        <w:t>drx</w:t>
      </w:r>
      <w:proofErr w:type="spellEnd"/>
      <w:r w:rsidRPr="00DA7064">
        <w:t>-inactivity timer in the subframe containing the last repetition of th</w:t>
      </w:r>
      <w:r>
        <w:t>e corresponding PDSCH reception (can still check whether the alternative to set the HARQ RTT timer to 0 also works)</w:t>
      </w:r>
    </w:p>
    <w:p w14:paraId="2427EE1A"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in HARQ mode B, the UE will not start the corresponding UL HARQ RTT timer.</w:t>
      </w:r>
    </w:p>
    <w:p w14:paraId="2AE62B8C"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 xml:space="preserve">For NB-IoT NTN with single HARQ process in HARQ mode B, the UE will start/restart </w:t>
      </w:r>
      <w:proofErr w:type="spellStart"/>
      <w:r w:rsidRPr="00DA7064">
        <w:t>drx</w:t>
      </w:r>
      <w:proofErr w:type="spellEnd"/>
      <w:r w:rsidRPr="00DA7064">
        <w:t>-inactivity timer in the subframe containing the last repetition of the c</w:t>
      </w:r>
      <w:r>
        <w:t>orresponding PUSCH transmission (can still check whether other alternatives also work)</w:t>
      </w:r>
    </w:p>
    <w:p w14:paraId="5B215401"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lastRenderedPageBreak/>
        <w:t>The solutions of LCP restriction on allowed HARQ mode in NR NTN can be reused for eMTC NTN.</w:t>
      </w:r>
    </w:p>
    <w:p w14:paraId="60CEF9DA" w14:textId="5F77CC3A" w:rsidR="00EC6F5E" w:rsidRDefault="00EC6F5E">
      <w:pPr>
        <w:spacing w:after="0"/>
        <w:rPr>
          <w:noProof/>
        </w:rPr>
      </w:pPr>
    </w:p>
    <w:p w14:paraId="184C8B0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B7F6F14" w14:textId="1ED0ABE5" w:rsidR="00EC6F5E" w:rsidRDefault="00EC6F5E">
      <w:pPr>
        <w:pStyle w:val="Doc-text2"/>
        <w:numPr>
          <w:ilvl w:val="0"/>
          <w:numId w:val="7"/>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 xml:space="preserve">introduce </w:t>
      </w:r>
      <w:commentRangeStart w:id="144"/>
      <w:r w:rsidRPr="00C045DA">
        <w:t>location based CHO triggering</w:t>
      </w:r>
      <w:commentRangeEnd w:id="144"/>
      <w:r w:rsidR="00872F45">
        <w:rPr>
          <w:rStyle w:val="ae"/>
          <w:rFonts w:ascii="Times New Roman" w:eastAsia="Times New Roman" w:hAnsi="Times New Roman"/>
          <w:szCs w:val="20"/>
          <w:lang w:eastAsia="en-US"/>
        </w:rPr>
        <w:commentReference w:id="144"/>
      </w:r>
      <w:r w:rsidRPr="00C045DA">
        <w:t xml:space="preserve"> events</w:t>
      </w:r>
    </w:p>
    <w:p w14:paraId="11E2B48D" w14:textId="5864F962" w:rsidR="00EC6F5E" w:rsidRDefault="00EC6F5E">
      <w:pPr>
        <w:spacing w:after="0"/>
        <w:rPr>
          <w:noProof/>
        </w:rPr>
      </w:pPr>
    </w:p>
    <w:p w14:paraId="34C01C6A" w14:textId="24F8EEB3" w:rsidR="00EC6F5E" w:rsidRDefault="00EC6F5E" w:rsidP="00DB56BC">
      <w:pPr>
        <w:pStyle w:val="2"/>
        <w:rPr>
          <w:noProof/>
        </w:rPr>
      </w:pPr>
      <w:r>
        <w:rPr>
          <w:noProof/>
        </w:rPr>
        <w:t>RAN2#120</w:t>
      </w:r>
    </w:p>
    <w:p w14:paraId="556BE429"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71CD5CF"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184322AB"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RAN2 understands that something needs to be added to consider the processing time also for inactivity timer of HARQ mode B. Continue the discussion on the details in the next meeting</w:t>
      </w:r>
    </w:p>
    <w:p w14:paraId="19217438" w14:textId="69F25501" w:rsidR="00EC6F5E" w:rsidRDefault="00EC6F5E">
      <w:pPr>
        <w:spacing w:after="0"/>
        <w:rPr>
          <w:noProof/>
        </w:rPr>
      </w:pPr>
    </w:p>
    <w:p w14:paraId="516C758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8E6BFD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1.</w:t>
      </w:r>
      <w:r>
        <w:tab/>
        <w:t xml:space="preserve">For eMTC, the following LCH to HARQ process mapping rules are supported: </w:t>
      </w:r>
    </w:p>
    <w:p w14:paraId="575BAE7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1) LCH is mapped only to a HARQ process configured with HARQ mode A;</w:t>
      </w:r>
    </w:p>
    <w:p w14:paraId="73401C7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2) LCH is mapped only to a HARQ process configured with HARQ mode B;</w:t>
      </w:r>
    </w:p>
    <w:p w14:paraId="7D91AF6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3) If an LCH is not configured with a mapping rule, it may be mapped to any HARQ process (HARQ mode A or B).</w:t>
      </w:r>
    </w:p>
    <w:p w14:paraId="590364C6"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4) If UL HARQ mode is not configured, LCH mapping rules are not supported (legacy behaviour)</w:t>
      </w:r>
    </w:p>
    <w:p w14:paraId="723DF61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2.</w:t>
      </w:r>
      <w:r>
        <w:tab/>
        <w:t xml:space="preserve">For eMTC, introduce </w:t>
      </w:r>
      <w:proofErr w:type="spellStart"/>
      <w:r>
        <w:t>allowedHARQ</w:t>
      </w:r>
      <w:proofErr w:type="spellEnd"/>
      <w:r>
        <w:t xml:space="preserve">-mode for each logical channel, e.g. included in </w:t>
      </w:r>
      <w:proofErr w:type="spellStart"/>
      <w:r>
        <w:t>LogicalChannelConfig</w:t>
      </w:r>
      <w:proofErr w:type="spellEnd"/>
      <w:r>
        <w:t xml:space="preserve"> IE.</w:t>
      </w:r>
    </w:p>
    <w:p w14:paraId="10B3FE5A" w14:textId="6C5BEE54" w:rsidR="00EC6F5E" w:rsidRDefault="00EC6F5E">
      <w:pPr>
        <w:spacing w:after="0"/>
        <w:rPr>
          <w:noProof/>
        </w:rPr>
      </w:pPr>
    </w:p>
    <w:p w14:paraId="1D60904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C8C1E42"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t>An optional UE capability is introduced to indicate whether the UE supports disabling HARQ feedback for downlink transmission.</w:t>
      </w:r>
    </w:p>
    <w:p w14:paraId="4671865E"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rsidRPr="008A6137">
        <w:t>An optional UE capability is introduced to indicate whether the UE supports HARQ Mode B and</w:t>
      </w:r>
      <w:r>
        <w:t>, for eMTC,</w:t>
      </w:r>
      <w:r w:rsidRPr="008A6137">
        <w:t xml:space="preserve"> the corresponding LCP restrictions for uplink transmission</w:t>
      </w:r>
    </w:p>
    <w:p w14:paraId="1DD30CCC" w14:textId="35F19B0F" w:rsidR="00EC6F5E" w:rsidRDefault="00EC6F5E">
      <w:pPr>
        <w:spacing w:after="0"/>
        <w:rPr>
          <w:noProof/>
        </w:rPr>
      </w:pPr>
    </w:p>
    <w:p w14:paraId="4898590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79C33E4" w14:textId="1F9CD0AF" w:rsidR="00EC6F5E" w:rsidRDefault="00EC6F5E">
      <w:pPr>
        <w:pStyle w:val="Doc-text2"/>
        <w:numPr>
          <w:ilvl w:val="0"/>
          <w:numId w:val="10"/>
        </w:numPr>
        <w:pBdr>
          <w:top w:val="single" w:sz="4" w:space="1" w:color="auto"/>
          <w:left w:val="single" w:sz="4" w:space="4" w:color="auto"/>
          <w:bottom w:val="single" w:sz="4" w:space="1" w:color="auto"/>
          <w:right w:val="single" w:sz="4" w:space="4" w:color="auto"/>
        </w:pBdr>
      </w:pPr>
      <w:r>
        <w:t xml:space="preserve">For NB-IoT we support </w:t>
      </w:r>
      <w:r w:rsidRPr="00245B07">
        <w:t>a trigger for neighbour cell measurements based on T-service (in the quasi-Earth fixed case)</w:t>
      </w:r>
      <w:r>
        <w:t xml:space="preserve"> (this does not preclude anything for eMTC discussion)</w:t>
      </w:r>
    </w:p>
    <w:p w14:paraId="10D6521D" w14:textId="622FC633" w:rsidR="00EC6F5E" w:rsidRDefault="00EC6F5E">
      <w:pPr>
        <w:spacing w:after="0"/>
        <w:rPr>
          <w:noProof/>
        </w:rPr>
      </w:pPr>
    </w:p>
    <w:p w14:paraId="2728E6FA" w14:textId="77777777" w:rsidR="00EC6F5E" w:rsidRDefault="00EC6F5E" w:rsidP="00EC6F5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731C76E" w14:textId="77777777" w:rsidR="00EC6F5E" w:rsidRDefault="00EC6F5E">
      <w:pPr>
        <w:pStyle w:val="Doc-comment"/>
        <w:numPr>
          <w:ilvl w:val="0"/>
          <w:numId w:val="11"/>
        </w:numPr>
        <w:pBdr>
          <w:top w:val="single" w:sz="4" w:space="1" w:color="auto"/>
          <w:left w:val="single" w:sz="4" w:space="4" w:color="auto"/>
          <w:bottom w:val="single" w:sz="4" w:space="1" w:color="auto"/>
          <w:right w:val="single" w:sz="4" w:space="4" w:color="auto"/>
        </w:pBdr>
        <w:rPr>
          <w:i w:val="0"/>
        </w:rPr>
      </w:pPr>
      <w:r w:rsidRPr="00D1229F">
        <w:rPr>
          <w:i w:val="0"/>
        </w:rPr>
        <w:t>At least for NB-IoT NTN, for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7BBCB327"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RAN2 will not specify the condition of stopping UE measurement before t-Service</w:t>
      </w:r>
    </w:p>
    <w:p w14:paraId="1131EA76"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For earth-moving cell, the UE derives when loss of coverage of current cell happens (how to derive this information is FFS)</w:t>
      </w:r>
    </w:p>
    <w:p w14:paraId="42FC7E1E" w14:textId="77777777" w:rsidR="00EC6F5E" w:rsidRPr="005E5FEF" w:rsidRDefault="00EC6F5E">
      <w:pPr>
        <w:pStyle w:val="Doc-text2"/>
        <w:numPr>
          <w:ilvl w:val="0"/>
          <w:numId w:val="11"/>
        </w:numPr>
        <w:pBdr>
          <w:top w:val="single" w:sz="4" w:space="1" w:color="auto"/>
          <w:left w:val="single" w:sz="4" w:space="4" w:color="auto"/>
          <w:bottom w:val="single" w:sz="4" w:space="1" w:color="auto"/>
          <w:right w:val="single" w:sz="4" w:space="4" w:color="auto"/>
        </w:pBdr>
      </w:pPr>
      <w:r>
        <w:t xml:space="preserve">For earth-moving cell, UE shall start intra/inter frequency measurements in RRC connected mode before losing coverage. </w:t>
      </w:r>
      <w:r w:rsidRPr="00396EC5">
        <w:t>The exact time to start measurements can be left to UE implementation</w:t>
      </w:r>
    </w:p>
    <w:p w14:paraId="5DD38085" w14:textId="374E9D71" w:rsidR="00EC6F5E" w:rsidRDefault="00EC6F5E">
      <w:pPr>
        <w:spacing w:after="0"/>
        <w:rPr>
          <w:noProof/>
        </w:rPr>
      </w:pPr>
    </w:p>
    <w:p w14:paraId="78BE66CA" w14:textId="77777777" w:rsidR="00EC6F5E" w:rsidRDefault="00EC6F5E" w:rsidP="00EC6F5E">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3B7A4ABF" w14:textId="5DFE9999"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rPr>
          <w:lang w:eastAsia="zh-CN"/>
        </w:rPr>
      </w:pPr>
      <w:r w:rsidRPr="00DD777A">
        <w:rPr>
          <w:lang w:eastAsia="zh-CN"/>
        </w:rPr>
        <w:t xml:space="preserve">CHO </w:t>
      </w:r>
      <w:commentRangeStart w:id="145"/>
      <w:r w:rsidRPr="00DD777A">
        <w:rPr>
          <w:lang w:eastAsia="zh-CN"/>
        </w:rPr>
        <w:t xml:space="preserve">time trigger </w:t>
      </w:r>
      <w:commentRangeEnd w:id="145"/>
      <w:r w:rsidR="004976FB">
        <w:rPr>
          <w:rStyle w:val="ae"/>
          <w:rFonts w:ascii="Times New Roman" w:eastAsia="Times New Roman" w:hAnsi="Times New Roman"/>
          <w:szCs w:val="20"/>
          <w:lang w:eastAsia="en-US"/>
        </w:rPr>
        <w:commentReference w:id="145"/>
      </w:r>
      <w:r w:rsidRPr="00DD777A">
        <w:rPr>
          <w:lang w:eastAsia="zh-CN"/>
        </w:rPr>
        <w:t>event is defined as time duration [t1, t2] associated for each CHO candidate cell. The UE shall execute CHO to that candidate cell during the time duration, if all other configured CHO execution conditions will apply and there is only one triggered candidate cell.: UE is allowed to perform HO only during T1 to T2</w:t>
      </w:r>
      <w:r>
        <w:rPr>
          <w:lang w:eastAsia="zh-CN"/>
        </w:rPr>
        <w:t>.</w:t>
      </w:r>
    </w:p>
    <w:p w14:paraId="5D92427F" w14:textId="0B575C20"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For eMTC NTN, introduce a </w:t>
      </w:r>
      <w:commentRangeStart w:id="146"/>
      <w:r>
        <w:t xml:space="preserve">location-based conditional </w:t>
      </w:r>
      <w:commentRangeEnd w:id="146"/>
      <w:r w:rsidR="004976FB">
        <w:rPr>
          <w:rStyle w:val="ae"/>
          <w:rFonts w:ascii="Times New Roman" w:eastAsia="Times New Roman" w:hAnsi="Times New Roman"/>
          <w:szCs w:val="20"/>
          <w:lang w:eastAsia="en-US"/>
        </w:rPr>
        <w:commentReference w:id="146"/>
      </w:r>
      <w:r>
        <w:t xml:space="preserve">reconfiguration trigger based on condEventD1 in NR, where the event will be satisfied if the distance between the UE and a first reference location (e.g. within the serving cell) is above a threshold, and the distance </w:t>
      </w:r>
      <w:r>
        <w:lastRenderedPageBreak/>
        <w:t>between the UE and a second reference location (e.g. within a neighbour cell) is below a threshold. (similar to condEventD1 in NR)</w:t>
      </w:r>
    </w:p>
    <w:p w14:paraId="4F0DFC6B"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For eMTC NTN, introduce event A4 based conditional trigger (similar to condEventA4 in NR).</w:t>
      </w:r>
    </w:p>
    <w:p w14:paraId="66997F7E"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FFS whether time and location-based trigger conditions may be configured independently (i.e., without a jointly configured event A4 measurement condition) for eMTC NTN.</w:t>
      </w:r>
    </w:p>
    <w:p w14:paraId="5DFAC6B9" w14:textId="33891F6C" w:rsidR="00EC6F5E" w:rsidRDefault="00EC6F5E">
      <w:pPr>
        <w:spacing w:after="0"/>
        <w:rPr>
          <w:noProof/>
        </w:rPr>
      </w:pPr>
    </w:p>
    <w:p w14:paraId="2E874ACD" w14:textId="322EF571" w:rsidR="00EC6F5E" w:rsidRDefault="00C84A54" w:rsidP="00DB56BC">
      <w:pPr>
        <w:pStyle w:val="2"/>
        <w:rPr>
          <w:noProof/>
        </w:rPr>
      </w:pPr>
      <w:r>
        <w:rPr>
          <w:noProof/>
        </w:rPr>
        <w:t>RAN2#121</w:t>
      </w:r>
    </w:p>
    <w:p w14:paraId="5CFEDF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38CEEE5C"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 xml:space="preserve">For UE to report GNSS position fix time duration for measurement during the initial access, at least the following Msg5 message can be used: </w:t>
      </w:r>
    </w:p>
    <w:p w14:paraId="759B0002" w14:textId="77777777" w:rsidR="00C84A54" w:rsidRDefault="00C84A54" w:rsidP="00C84A54">
      <w:pPr>
        <w:pStyle w:val="Doc-text2"/>
        <w:pBdr>
          <w:top w:val="single" w:sz="4" w:space="1" w:color="auto"/>
          <w:left w:val="single" w:sz="4" w:space="4" w:color="auto"/>
          <w:bottom w:val="single" w:sz="4" w:space="1" w:color="auto"/>
          <w:right w:val="single" w:sz="4" w:space="4" w:color="auto"/>
        </w:pBdr>
        <w:ind w:left="1259" w:firstLine="0"/>
      </w:pPr>
      <w:r>
        <w:tab/>
      </w:r>
      <w:proofErr w:type="spellStart"/>
      <w:r>
        <w:t>RRCConnectionSetupComplete</w:t>
      </w:r>
      <w:proofErr w:type="spellEnd"/>
      <w:r>
        <w:t xml:space="preserve">, </w:t>
      </w:r>
      <w:proofErr w:type="spellStart"/>
      <w:r>
        <w:t>RRCConnectionSetupComplete</w:t>
      </w:r>
      <w:proofErr w:type="spellEnd"/>
      <w:r>
        <w:t xml:space="preserve">-NB,  </w:t>
      </w:r>
    </w:p>
    <w:p w14:paraId="565C3C98"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r>
      <w:proofErr w:type="spellStart"/>
      <w:r>
        <w:t>RRCConnectionResumeComplete</w:t>
      </w:r>
      <w:proofErr w:type="spellEnd"/>
      <w:r>
        <w:t xml:space="preserve">, </w:t>
      </w:r>
      <w:proofErr w:type="spellStart"/>
      <w:r>
        <w:t>RRCConnectionResumeComplete</w:t>
      </w:r>
      <w:proofErr w:type="spellEnd"/>
      <w:r>
        <w:t>-NB,</w:t>
      </w:r>
    </w:p>
    <w:p w14:paraId="2B8D746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 xml:space="preserve">FFS for </w:t>
      </w:r>
      <w:proofErr w:type="spellStart"/>
      <w:r>
        <w:t>RRCreestablishmentComplete</w:t>
      </w:r>
      <w:proofErr w:type="spellEnd"/>
      <w:r>
        <w:t xml:space="preserve"> and </w:t>
      </w:r>
      <w:proofErr w:type="spellStart"/>
      <w:r>
        <w:t>RRCConnectionReconfigurationComplete</w:t>
      </w:r>
      <w:proofErr w:type="spellEnd"/>
      <w:r>
        <w:t>.</w:t>
      </w:r>
    </w:p>
    <w:p w14:paraId="6CB75D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FS for Msg3</w:t>
      </w:r>
    </w:p>
    <w:p w14:paraId="5188C9EF"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FFS whether the UE can stay in RRC_CONNECTED state when current GNSS position becoming out-of-date if the UE has initiated a new measurement</w:t>
      </w:r>
    </w:p>
    <w:p w14:paraId="07B7C8D8"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The value range {10s, 20s, 30s, 40s, 50s, 60s, 5 min, 10 min, 15 min, 20 min, 25 min, 30 min, 60 min, 90 min, 120 min, infinity} introduced in R17 is reused for connected UE GNSS validation duration report, unless modified by RAN1.</w:t>
      </w:r>
    </w:p>
    <w:p w14:paraId="30A0B2FA"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UE reports GNSS validity duration after GNSS measurement. FFS whether the UE reports every time or only if the validity duration changes. FFS if the duration is the remaining validity duration or the whole duration</w:t>
      </w:r>
    </w:p>
    <w:p w14:paraId="4E8AC398" w14:textId="1984E198" w:rsidR="00C84A54" w:rsidRDefault="00C84A54">
      <w:pPr>
        <w:spacing w:after="0"/>
        <w:rPr>
          <w:noProof/>
        </w:rPr>
      </w:pPr>
    </w:p>
    <w:p w14:paraId="4224A4F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12D9375A"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rsidRPr="0045530B">
        <w:t>Location-based connected mode measurement initiati</w:t>
      </w:r>
      <w:r>
        <w:t xml:space="preserve">on is supported in quasi-Earth-fixed </w:t>
      </w:r>
      <w:r w:rsidRPr="0045530B">
        <w:t>cell (UE is not required to update the GNSS location for this)</w:t>
      </w:r>
      <w:r>
        <w:t xml:space="preserve">. </w:t>
      </w:r>
      <w:r w:rsidRPr="0045530B">
        <w:t>A serving cell reference location and a distance threshold/radius for detecting when to trigger connected mode measurem</w:t>
      </w:r>
      <w:r>
        <w:t>ents will be broadcast for quasi-Earth-fixed</w:t>
      </w:r>
      <w:r w:rsidRPr="0045530B">
        <w:t xml:space="preserve"> cell.</w:t>
      </w:r>
      <w:r>
        <w:t xml:space="preserve"> </w:t>
      </w:r>
      <w:r w:rsidRPr="00001131">
        <w:t>FFS on whether the R17 IEs are reused or not.</w:t>
      </w:r>
      <w:r>
        <w:t xml:space="preserve"> FFS if the same mechanism can also be used in idle (like in NR-NTN)</w:t>
      </w:r>
    </w:p>
    <w:p w14:paraId="322D4433"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t>L</w:t>
      </w:r>
      <w:r w:rsidRPr="00001131">
        <w:t xml:space="preserve">ocation-based </w:t>
      </w:r>
      <w:r>
        <w:t xml:space="preserve">connected mode </w:t>
      </w:r>
      <w:r w:rsidRPr="00001131">
        <w:t>measurement initiation is supported in earth-moving cell</w:t>
      </w:r>
      <w:r>
        <w:t xml:space="preserve"> (UE is not required to update the GNSS location for this). </w:t>
      </w:r>
      <w:r w:rsidRPr="00001131">
        <w:t xml:space="preserve">A serving cell reference location and a distance threshold/radius </w:t>
      </w:r>
      <w:r>
        <w:t xml:space="preserve">for detecting when to trigger connected mode measurements </w:t>
      </w:r>
      <w:r w:rsidRPr="00001131">
        <w:t>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r>
        <w:t xml:space="preserve"> FFS if the same mechanism can also be used in idle (like in NR-NTN)</w:t>
      </w:r>
    </w:p>
    <w:p w14:paraId="19CF560B" w14:textId="5995B8E3" w:rsidR="00C84A54" w:rsidRDefault="00C84A54">
      <w:pPr>
        <w:spacing w:after="0"/>
        <w:rPr>
          <w:noProof/>
        </w:rPr>
      </w:pPr>
    </w:p>
    <w:p w14:paraId="4B2C8A9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06CE4F07" w14:textId="77777777" w:rsidR="00C84A54" w:rsidRDefault="00C84A54">
      <w:pPr>
        <w:pStyle w:val="Doc-text2"/>
        <w:numPr>
          <w:ilvl w:val="0"/>
          <w:numId w:val="15"/>
        </w:numPr>
        <w:pBdr>
          <w:top w:val="single" w:sz="4" w:space="1" w:color="auto"/>
          <w:left w:val="single" w:sz="4" w:space="4" w:color="auto"/>
          <w:bottom w:val="single" w:sz="4" w:space="1" w:color="auto"/>
          <w:right w:val="single" w:sz="4" w:space="4" w:color="auto"/>
        </w:pBdr>
      </w:pPr>
      <w:r>
        <w:t>We don’t introduce any new low mobility criterion for enhanced mobility in Rel-18</w:t>
      </w:r>
    </w:p>
    <w:p w14:paraId="5FE2D3AD" w14:textId="42F9F69C" w:rsidR="00C84A54" w:rsidRDefault="00C84A54">
      <w:pPr>
        <w:spacing w:after="0"/>
        <w:rPr>
          <w:noProof/>
        </w:rPr>
      </w:pPr>
    </w:p>
    <w:p w14:paraId="417C6C7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5D5AA97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1.</w:t>
      </w:r>
      <w:r>
        <w:tab/>
        <w:t xml:space="preserve">RAN2 can continue to check whether </w:t>
      </w:r>
      <w:r w:rsidRPr="00920B79">
        <w:t>dedicated RRC signalling can be used for providing satellite information corresponding to discontinuous coverage.</w:t>
      </w:r>
    </w:p>
    <w:p w14:paraId="7A23FA9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2.</w:t>
      </w:r>
      <w:r>
        <w:tab/>
      </w:r>
      <w:r w:rsidRPr="00920B79">
        <w:t xml:space="preserve">RAN2 will </w:t>
      </w:r>
      <w:r>
        <w:t>support</w:t>
      </w:r>
      <w:r w:rsidRPr="00920B79">
        <w:t xml:space="preserve"> enhancements in paging and </w:t>
      </w:r>
      <w:proofErr w:type="spellStart"/>
      <w:r w:rsidRPr="00920B79">
        <w:t>eDRX</w:t>
      </w:r>
      <w:proofErr w:type="spellEnd"/>
      <w:r w:rsidRPr="00920B79">
        <w:t xml:space="preserve">, </w:t>
      </w:r>
      <w:r>
        <w:t>in alignment with the work in</w:t>
      </w:r>
      <w:r w:rsidRPr="00920B79">
        <w:t xml:space="preserve"> SA2 and CT1.</w:t>
      </w:r>
      <w:r>
        <w:t xml:space="preserve"> FFS on the details</w:t>
      </w:r>
    </w:p>
    <w:p w14:paraId="5151742E"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3.</w:t>
      </w:r>
      <w:r>
        <w:tab/>
        <w:t>RAN2 may consider e</w:t>
      </w:r>
      <w:r w:rsidRPr="009F3F51">
        <w:t>nhancements for connected UE upon detecting discontinuous coverage (e.g., suspend RLM, RLF detection, and RRC re-</w:t>
      </w:r>
      <w:r>
        <w:t>establishment process)</w:t>
      </w:r>
    </w:p>
    <w:p w14:paraId="3CE2F655"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4.</w:t>
      </w:r>
      <w:r>
        <w:tab/>
        <w:t>Companies supporting the store and forward approach can bring a proposal to the plenary for TEI18 or for updating the WID</w:t>
      </w:r>
    </w:p>
    <w:p w14:paraId="08B75182" w14:textId="43752161" w:rsidR="00EC6F5E" w:rsidRDefault="00EC6F5E">
      <w:pPr>
        <w:spacing w:after="0"/>
        <w:rPr>
          <w:noProof/>
        </w:rPr>
      </w:pPr>
    </w:p>
    <w:p w14:paraId="7F8E4CBE" w14:textId="77777777" w:rsidR="00DB56BC" w:rsidRDefault="00DB56BC">
      <w:pPr>
        <w:spacing w:after="0"/>
        <w:rPr>
          <w:noProof/>
        </w:rPr>
      </w:pPr>
    </w:p>
    <w:p w14:paraId="2E1634C5" w14:textId="7E6BE99D" w:rsidR="000C2C81" w:rsidRDefault="000C2C81" w:rsidP="00DB56BC">
      <w:pPr>
        <w:pStyle w:val="2"/>
        <w:rPr>
          <w:noProof/>
        </w:rPr>
      </w:pPr>
      <w:r>
        <w:rPr>
          <w:noProof/>
        </w:rPr>
        <w:lastRenderedPageBreak/>
        <w:t>RAN2#121bis</w:t>
      </w:r>
    </w:p>
    <w:p w14:paraId="265DC658" w14:textId="77777777" w:rsidR="00DB56BC" w:rsidRDefault="00DB56BC" w:rsidP="00DB56BC">
      <w:pPr>
        <w:pStyle w:val="4"/>
      </w:pPr>
      <w:r>
        <w:t>7.6.2.1</w:t>
      </w:r>
      <w:r>
        <w:tab/>
        <w:t>HARQ enhancements</w:t>
      </w:r>
    </w:p>
    <w:p w14:paraId="151FF67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bookmarkStart w:id="147" w:name="_Hlk134567406"/>
      <w:r>
        <w:t>Agreements:</w:t>
      </w:r>
    </w:p>
    <w:p w14:paraId="063FB882"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RAN2#121’s agreement is revised to “For NB-IoT NTN with single HARQ process when the HARQ feedback is disabled, the UE will start/restart </w:t>
      </w:r>
      <w:proofErr w:type="spellStart"/>
      <w:r>
        <w:t>drx</w:t>
      </w:r>
      <w:proofErr w:type="spellEnd"/>
      <w:r>
        <w:t xml:space="preserve">-inactivity timer in the subframe containing the last repetition of the corresponding PDSCH reception plus 12 subframes plus </w:t>
      </w:r>
      <w:proofErr w:type="spellStart"/>
      <w:r>
        <w:t>deltaPDCCH</w:t>
      </w:r>
      <w:proofErr w:type="spellEnd"/>
      <w:r>
        <w:t xml:space="preserve">” (Can further check in the NB-IoT session if anything needs to be done for legacy NB-IoT as well, as some timers don’t take </w:t>
      </w:r>
      <w:proofErr w:type="spellStart"/>
      <w:r>
        <w:t>deltaPDCCH</w:t>
      </w:r>
      <w:proofErr w:type="spellEnd"/>
      <w:r>
        <w:t xml:space="preserve"> into account)</w:t>
      </w:r>
    </w:p>
    <w:p w14:paraId="55961550"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Wait for RAN1’s decision on the RRC signalling of enabling DCI-based solution to indicate HARQ feedback enabled/disabled, and the signalling granularity, e.g. per UE or per HARQ process</w:t>
      </w:r>
    </w:p>
    <w:p w14:paraId="79BC7FD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DCI indication overriding RRC configuration for the HARQ feedback enabled/disabled, wait for RAN1’s progress on DCI-based solution before discussing related DRX impact in RAN2.</w:t>
      </w:r>
    </w:p>
    <w:p w14:paraId="4F815CE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DL multiple TB scheduling, wait for RAN1’s progress before discussing related DRX impact in RAN2.</w:t>
      </w:r>
    </w:p>
    <w:p w14:paraId="30D514A8"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P4 in </w:t>
      </w:r>
      <w:hyperlink r:id="rId30" w:tooltip="C:Data3GPPExtractsR2-2302557.DOCX" w:history="1">
        <w:r w:rsidRPr="00990DD2">
          <w:rPr>
            <w:rStyle w:val="ad"/>
          </w:rPr>
          <w:t>R2-2302557</w:t>
        </w:r>
      </w:hyperlink>
      <w:r>
        <w:t xml:space="preserve"> is not agreed, i.e. no special handling for single HARQ process for eMTC.</w:t>
      </w:r>
    </w:p>
    <w:p w14:paraId="7986409A"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For eMTC NTN, a parameter </w:t>
      </w:r>
      <w:proofErr w:type="spellStart"/>
      <w:r>
        <w:t>harq-FeedbackEnablingforSPSactive</w:t>
      </w:r>
      <w:proofErr w:type="spellEnd"/>
      <w:r>
        <w:t xml:space="preserve"> could be configured for a UE. If </w:t>
      </w:r>
      <w:proofErr w:type="spellStart"/>
      <w:r>
        <w:t>harq-FeedbackEnablingforSPSactive</w:t>
      </w:r>
      <w:proofErr w:type="spellEnd"/>
      <w:r>
        <w:t xml:space="preserve"> is configured to enable HARQ feedback, UE reports ACK/NACK for the first SPS PDSCH after activation, regardless of if HARQ feedback is enabled or disabled corresponding to the first SPS PDSCH after activation.</w:t>
      </w:r>
    </w:p>
    <w:p w14:paraId="2E69506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0F3320">
        <w:t xml:space="preserve">For a NB-IoT UE configured with a single HARQ process in HARQ mode B, send LS to RAN1 and ask for the </w:t>
      </w:r>
      <w:r>
        <w:t>“</w:t>
      </w:r>
      <w:r w:rsidRPr="000F3320">
        <w:t xml:space="preserve">processing time for starting </w:t>
      </w:r>
      <w:proofErr w:type="spellStart"/>
      <w:r w:rsidRPr="000F3320">
        <w:t>drx-InactivityTimer</w:t>
      </w:r>
      <w:proofErr w:type="spellEnd"/>
      <w:r w:rsidRPr="000F3320">
        <w:t xml:space="preserve"> (i.e. start to monitor NPDCCH)</w:t>
      </w:r>
      <w:r>
        <w:t>”</w:t>
      </w:r>
      <w:r w:rsidRPr="000F3320">
        <w:t>.</w:t>
      </w:r>
      <w:r>
        <w:t xml:space="preserve"> (can further check the detailed wording of the question)</w:t>
      </w:r>
    </w:p>
    <w:p w14:paraId="193E4E05"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Network implementation resolves the issue of ambiguity on start of DRX inactivity timer after the PUSCH transmission by not scheduling the NPDCCH back-to-back during the ambiguity period (i.e., </w:t>
      </w:r>
      <w:proofErr w:type="spellStart"/>
      <w:r>
        <w:t>Koffset</w:t>
      </w:r>
      <w:proofErr w:type="spellEnd"/>
      <w:r>
        <w:t xml:space="preserve"> – UE’s TA)</w:t>
      </w:r>
    </w:p>
    <w:p w14:paraId="0643DE0D"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Send LS to RAN1 to check for UL multiple TB scheduling, which UL HARQ mode combination(s) are to be supported.</w:t>
      </w:r>
    </w:p>
    <w:p w14:paraId="74AA501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In the LS to RAN1, we don’t include a question on </w:t>
      </w:r>
      <w:r w:rsidRPr="0008102C">
        <w:t>whether RAN1 intends to i</w:t>
      </w:r>
      <w:r>
        <w:t>ntroduce the DCI-based solution f</w:t>
      </w:r>
      <w:r w:rsidRPr="0008102C">
        <w:t>or the UL HARQ mode</w:t>
      </w:r>
    </w:p>
    <w:p w14:paraId="44CF8B79"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UL transmission using SPS can be configured with HARQ mode B</w:t>
      </w:r>
    </w:p>
    <w:p w14:paraId="69268A6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P1 in </w:t>
      </w:r>
      <w:hyperlink r:id="rId31" w:tooltip="C:Data3GPPExtractsR2-2303713 (R18 IoT-NTN WI AI 7.6.2.1) - disabling HARQ feedback.docx" w:history="1">
        <w:r w:rsidRPr="00990DD2">
          <w:rPr>
            <w:rStyle w:val="ad"/>
          </w:rPr>
          <w:t>R2-2303713</w:t>
        </w:r>
      </w:hyperlink>
      <w:r>
        <w:t xml:space="preserve"> is not agreed, i.e. do not enhance the LCP restriction based on </w:t>
      </w:r>
      <w:proofErr w:type="spellStart"/>
      <w:r>
        <w:t>uplinkHARQ</w:t>
      </w:r>
      <w:proofErr w:type="spellEnd"/>
      <w:r>
        <w:t>-Mode for different RLC PDU types</w:t>
      </w:r>
    </w:p>
    <w:p w14:paraId="06979AE3" w14:textId="77777777" w:rsidR="00DB56BC" w:rsidRPr="00483414"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483414">
        <w:t>Send LS to RAN1 informing RAN2’s agreements and also including potential questions to be checked with RAN1</w:t>
      </w:r>
    </w:p>
    <w:p w14:paraId="25F91B15" w14:textId="5A766238" w:rsidR="002F2D32" w:rsidRDefault="002F2D32">
      <w:pPr>
        <w:spacing w:after="0"/>
        <w:rPr>
          <w:noProof/>
        </w:rPr>
      </w:pPr>
    </w:p>
    <w:p w14:paraId="00126AD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103 – second round:</w:t>
      </w:r>
    </w:p>
    <w:p w14:paraId="5D99D9DA"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Add one more question in the LS to check with RAN1 which of the below understandings is correct for the RAN1 agreement.</w:t>
      </w:r>
    </w:p>
    <w:p w14:paraId="724763E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1: For a DL HARQ process with disabled HARQ feedback in NB-IoT, UE is not required to monitor NPDCCH for the same HARQ process in a period of Y=12(</w:t>
      </w:r>
      <w:proofErr w:type="spellStart"/>
      <w:r>
        <w:t>ms</w:t>
      </w:r>
      <w:proofErr w:type="spellEnd"/>
      <w:r>
        <w:t>) from the end of reception of the NPDSCH.</w:t>
      </w:r>
    </w:p>
    <w:p w14:paraId="37D15982"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2: For a DL HARQ process with disabled HARQ feedback in NB-IoT, UE is not required to monitor NPDCCH for all the HARQ processes in a period of Y=12(</w:t>
      </w:r>
      <w:proofErr w:type="spellStart"/>
      <w:r>
        <w:t>ms</w:t>
      </w:r>
      <w:proofErr w:type="spellEnd"/>
      <w:r>
        <w:t>) from the end of reception of the NPDSCH.</w:t>
      </w:r>
    </w:p>
    <w:p w14:paraId="7563A4F8"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 xml:space="preserve">RAN2 further discuss whether UL transmission using PUR can be configured with HARQ mode B. </w:t>
      </w:r>
    </w:p>
    <w:bookmarkEnd w:id="147"/>
    <w:p w14:paraId="0AA2D809" w14:textId="24469502" w:rsidR="00DB56BC" w:rsidRDefault="00DB56BC">
      <w:pPr>
        <w:spacing w:after="0"/>
        <w:rPr>
          <w:noProof/>
        </w:rPr>
      </w:pPr>
    </w:p>
    <w:p w14:paraId="16B554E0" w14:textId="77777777" w:rsidR="00DB56BC" w:rsidRDefault="00DB56BC" w:rsidP="00DB56BC">
      <w:pPr>
        <w:pStyle w:val="4"/>
      </w:pPr>
      <w:r>
        <w:t>7.6.2.2</w:t>
      </w:r>
      <w:r>
        <w:tab/>
        <w:t>GNSS operation enhancements</w:t>
      </w:r>
    </w:p>
    <w:p w14:paraId="4585CA80"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38B67907"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There is no need for UE to provide GNSS position fix time duration in Msg3.</w:t>
      </w:r>
    </w:p>
    <w:p w14:paraId="4B4DC3EE"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RLM is suspended during the GNSS measurement gap while the UE is measuring GNSS</w:t>
      </w:r>
    </w:p>
    <w:p w14:paraId="016258C2" w14:textId="77777777" w:rsidR="00DB56BC" w:rsidRDefault="00DB56BC" w:rsidP="00DB56BC"/>
    <w:p w14:paraId="34F3AF0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038F050E"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lastRenderedPageBreak/>
        <w:t>UE can stay in RRC_CONNECTED state wh</w:t>
      </w:r>
      <w:r>
        <w:t>en current GNSS position becomes</w:t>
      </w:r>
      <w:r w:rsidRPr="00A32D3F">
        <w:t xml:space="preserve"> out-of-date </w:t>
      </w:r>
      <w:r>
        <w:t>if the UE enters a GNSS measurement gap</w:t>
      </w:r>
      <w:r w:rsidRPr="00A32D3F">
        <w:t>. FFS whether the new GNSS measurement shall be started before</w:t>
      </w:r>
      <w:r>
        <w:t>, upon or after</w:t>
      </w:r>
      <w:r w:rsidRPr="00A32D3F">
        <w:t xml:space="preserve"> the current GNSS validity duration expiry</w:t>
      </w:r>
    </w:p>
    <w:p w14:paraId="20C190B7"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t>F</w:t>
      </w:r>
      <w:r>
        <w:t>or a UEs that cannot acquire system information and</w:t>
      </w:r>
      <w:r w:rsidRPr="00A32D3F">
        <w:t xml:space="preserve"> GNSS position at the </w:t>
      </w:r>
      <w:r>
        <w:t xml:space="preserve">same time, acquisition of SIB31 </w:t>
      </w:r>
      <w:r w:rsidRPr="00A32D3F">
        <w:t>may be postponed until GNSS measurement is compl</w:t>
      </w:r>
      <w:r>
        <w:t xml:space="preserve">eted if the UE cannot complete </w:t>
      </w:r>
      <w:r w:rsidRPr="00A32D3F">
        <w:t>acquisition of SIB31 before the start of GNSS measurement gap</w:t>
      </w:r>
    </w:p>
    <w:p w14:paraId="3CD9752A" w14:textId="77777777" w:rsidR="00DB56BC" w:rsidRDefault="00DB56BC" w:rsidP="00DB56BC">
      <w:pPr>
        <w:pStyle w:val="Doc-text2"/>
        <w:ind w:left="1619" w:firstLine="0"/>
      </w:pPr>
    </w:p>
    <w:p w14:paraId="7D70A2AF" w14:textId="77777777" w:rsidR="00DB56BC" w:rsidRDefault="00DB56BC" w:rsidP="00DB56BC">
      <w:pPr>
        <w:pStyle w:val="Doc-text2"/>
        <w:ind w:left="1619" w:firstLine="0"/>
      </w:pPr>
    </w:p>
    <w:p w14:paraId="651E149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4E0929B1"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 xml:space="preserve">For the NB-IoT CP solution, </w:t>
      </w:r>
      <w:r w:rsidRPr="00C50002">
        <w:t>UE will report the GNSS validity duration by using a MAC CE</w:t>
      </w:r>
    </w:p>
    <w:p w14:paraId="50914BA8"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RAN2 can discuss UE autonomously reacquire GNSS during inactive state of C-DRX based on RAN1’s input in the next RAN2 meeting</w:t>
      </w:r>
    </w:p>
    <w:p w14:paraId="71105C7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 xml:space="preserve">Working Assumption: </w:t>
      </w:r>
    </w:p>
    <w:p w14:paraId="1BB966A1" w14:textId="77777777" w:rsidR="00DB56BC" w:rsidRDefault="00DB56BC">
      <w:pPr>
        <w:pStyle w:val="Doc-text2"/>
        <w:numPr>
          <w:ilvl w:val="0"/>
          <w:numId w:val="20"/>
        </w:numPr>
        <w:pBdr>
          <w:top w:val="single" w:sz="4" w:space="1" w:color="auto"/>
          <w:left w:val="single" w:sz="4" w:space="4" w:color="auto"/>
          <w:bottom w:val="single" w:sz="4" w:space="1" w:color="auto"/>
          <w:right w:val="single" w:sz="4" w:space="4" w:color="auto"/>
        </w:pBdr>
      </w:pPr>
      <w:r>
        <w:t>GNSS validity duration UE reported after GNSS measurement is the remaining validity duration</w:t>
      </w:r>
    </w:p>
    <w:p w14:paraId="42CF28FF" w14:textId="20648C1D" w:rsidR="00DB56BC" w:rsidRDefault="00DB56BC">
      <w:pPr>
        <w:spacing w:after="0"/>
        <w:rPr>
          <w:noProof/>
        </w:rPr>
      </w:pPr>
    </w:p>
    <w:p w14:paraId="098208CA" w14:textId="77777777" w:rsidR="00DB56BC" w:rsidRDefault="00DB56BC" w:rsidP="00DB56BC">
      <w:pPr>
        <w:pStyle w:val="4"/>
      </w:pPr>
      <w:r>
        <w:t>7.6.3.1</w:t>
      </w:r>
      <w:r>
        <w:tab/>
        <w:t>Enhancements for neighbour cell measurements</w:t>
      </w:r>
    </w:p>
    <w:p w14:paraId="5F4BF55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0010178D" w14:textId="77777777" w:rsidR="00DB56BC" w:rsidRDefault="00DB56BC">
      <w:pPr>
        <w:pStyle w:val="Doc-text2"/>
        <w:numPr>
          <w:ilvl w:val="0"/>
          <w:numId w:val="22"/>
        </w:numPr>
        <w:pBdr>
          <w:top w:val="single" w:sz="4" w:space="1" w:color="auto"/>
          <w:left w:val="single" w:sz="4" w:space="4" w:color="auto"/>
          <w:bottom w:val="single" w:sz="4" w:space="1" w:color="auto"/>
          <w:right w:val="single" w:sz="4" w:space="4" w:color="auto"/>
        </w:pBdr>
      </w:pPr>
      <w:r w:rsidRPr="009134E3">
        <w:t xml:space="preserve">New </w:t>
      </w:r>
      <w:proofErr w:type="spellStart"/>
      <w:r w:rsidRPr="009134E3">
        <w:t>SIBxx</w:t>
      </w:r>
      <w:proofErr w:type="spellEnd"/>
      <w:r w:rsidRPr="009134E3">
        <w:t xml:space="preserve"> is introduced to broadcast the neigh</w:t>
      </w:r>
      <w:r>
        <w:t>bor cell/satellite information.</w:t>
      </w:r>
    </w:p>
    <w:p w14:paraId="4C600755" w14:textId="7C2A3EE5" w:rsidR="00DB56BC" w:rsidRDefault="00DB56BC">
      <w:pPr>
        <w:spacing w:after="0"/>
        <w:rPr>
          <w:noProof/>
        </w:rPr>
      </w:pPr>
    </w:p>
    <w:p w14:paraId="70A4CB0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114:</w:t>
      </w:r>
    </w:p>
    <w:p w14:paraId="7D0E2C66"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Common TA parameters are broadcast as assistance information for neighbor cell measurements.</w:t>
      </w:r>
    </w:p>
    <w:p w14:paraId="23CA494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proofErr w:type="spellStart"/>
      <w:r>
        <w:t>Kmac</w:t>
      </w:r>
      <w:proofErr w:type="spellEnd"/>
      <w:r>
        <w:t xml:space="preserve"> is broadcast as neighbor cell assistance information.</w:t>
      </w:r>
    </w:p>
    <w:p w14:paraId="226AFFB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 xml:space="preserve">For moving cell, the UE can derive the trajectory of serving cell with rough accuracy based on serving satellite ephemeris and </w:t>
      </w:r>
      <w:proofErr w:type="spellStart"/>
      <w:r>
        <w:t>epochTime</w:t>
      </w:r>
      <w:proofErr w:type="spellEnd"/>
      <w:r>
        <w:t>, with the assumption that the serving cell reference location broadcast by the network is the one at Epoch time (like in NR-NTN)</w:t>
      </w:r>
    </w:p>
    <w:p w14:paraId="5D017ABA" w14:textId="77777777" w:rsidR="00DB56BC" w:rsidRDefault="00DB56BC" w:rsidP="00DB56BC">
      <w:pPr>
        <w:pStyle w:val="Comments"/>
      </w:pPr>
    </w:p>
    <w:p w14:paraId="1CCE25C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2B8C5F4C"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rsidRPr="00805548">
        <w:t>Introduce satellite ID for the satellite in a list</w:t>
      </w:r>
      <w:r>
        <w:t xml:space="preserve"> in new SIB-xx</w:t>
      </w:r>
      <w:r w:rsidRPr="00805548">
        <w:t>.</w:t>
      </w:r>
      <w:r>
        <w:t xml:space="preserve"> FFS on the details of the new IE</w:t>
      </w:r>
    </w:p>
    <w:p w14:paraId="4330A0D4"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w:t>
      </w:r>
      <w:r w:rsidRPr="00501057">
        <w:t>or fixed cell, location-based measurement initiation can also be used in RRC_IDLE for cell re-selection purposes (like in NR-NTN)</w:t>
      </w:r>
    </w:p>
    <w:p w14:paraId="3B96C406"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for moving</w:t>
      </w:r>
      <w:r w:rsidRPr="00D238DF">
        <w:t xml:space="preserve"> cell, location-based measurement initiation can also be used in RRC_IDLE </w:t>
      </w:r>
      <w:r>
        <w:t xml:space="preserve">for cell re-selection purposes </w:t>
      </w:r>
      <w:r w:rsidRPr="00D238DF">
        <w:t>(like in NR-NTN</w:t>
      </w:r>
      <w:r>
        <w:t xml:space="preserve">). </w:t>
      </w:r>
      <w:r w:rsidRPr="00D238DF">
        <w:t>FFS whether to consider solution that does not require UE to update the GNSS for this same as in connected mode</w:t>
      </w:r>
    </w:p>
    <w:p w14:paraId="21EB004F"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SIB3</w:t>
      </w:r>
      <w:r w:rsidRPr="00805548">
        <w:t xml:space="preserve"> is extended to include the reference location and </w:t>
      </w:r>
      <w:proofErr w:type="spellStart"/>
      <w:r w:rsidRPr="00805548">
        <w:t>distanceThresh</w:t>
      </w:r>
      <w:proofErr w:type="spellEnd"/>
    </w:p>
    <w:p w14:paraId="7BBBD9F0" w14:textId="6C4709C3" w:rsidR="00DB56BC" w:rsidRDefault="00DB56BC">
      <w:pPr>
        <w:spacing w:after="0"/>
        <w:rPr>
          <w:noProof/>
        </w:rPr>
      </w:pPr>
    </w:p>
    <w:p w14:paraId="55F06411" w14:textId="77777777" w:rsidR="00DB56BC" w:rsidRDefault="00DB56BC" w:rsidP="00DB56BC">
      <w:pPr>
        <w:pStyle w:val="3"/>
      </w:pPr>
      <w:r>
        <w:t>7.6.4</w:t>
      </w:r>
      <w:r>
        <w:tab/>
        <w:t>Enhancements to discontinuous coverage</w:t>
      </w:r>
    </w:p>
    <w:p w14:paraId="4B644B4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115:</w:t>
      </w:r>
    </w:p>
    <w:p w14:paraId="61A9F2E9" w14:textId="77777777" w:rsidR="00DB56BC" w:rsidRDefault="00DB56BC">
      <w:pPr>
        <w:pStyle w:val="Doc-text2"/>
        <w:numPr>
          <w:ilvl w:val="0"/>
          <w:numId w:val="25"/>
        </w:numPr>
        <w:pBdr>
          <w:top w:val="single" w:sz="4" w:space="1" w:color="auto"/>
          <w:left w:val="single" w:sz="4" w:space="4" w:color="auto"/>
          <w:bottom w:val="single" w:sz="4" w:space="1" w:color="auto"/>
          <w:right w:val="single" w:sz="4" w:space="4" w:color="auto"/>
        </w:pBdr>
      </w:pPr>
      <w:r>
        <w:t>RAN2 will not introduce any enhancement to allow a UE in RRC Connected to stay in RRC_CONNECTED during/after a coverage gap (e.g. suspend RLM/RLF, activation time in RRC Reconfiguration, CHO enhancement)</w:t>
      </w:r>
    </w:p>
    <w:p w14:paraId="4FD8ACFC" w14:textId="77777777" w:rsidR="00DB56BC" w:rsidRDefault="00DB56BC" w:rsidP="00DB56BC">
      <w:pPr>
        <w:pStyle w:val="Comments"/>
      </w:pPr>
    </w:p>
    <w:p w14:paraId="46711F4E" w14:textId="77777777" w:rsidR="00DB56BC" w:rsidRDefault="00DB56BC" w:rsidP="00DB56BC">
      <w:pPr>
        <w:pStyle w:val="Comments"/>
      </w:pPr>
    </w:p>
    <w:p w14:paraId="7CCAD26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0BF73FF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1.</w:t>
      </w:r>
      <w:r>
        <w:tab/>
        <w:t>RAN2 to introduce enhancement to RRC Release using one of the following options (FFS which one):</w:t>
      </w:r>
    </w:p>
    <w:p w14:paraId="275DD28E"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Explicit RRC Release using a new RRC Release cause</w:t>
      </w:r>
    </w:p>
    <w:p w14:paraId="556353A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UE Autonomous release (e.g. timer based or upon detection of coverage gap)</w:t>
      </w:r>
    </w:p>
    <w:p w14:paraId="7C4E7F3D" w14:textId="6A743BAC" w:rsidR="00DB56BC" w:rsidRDefault="00DB56BC">
      <w:pPr>
        <w:spacing w:after="0"/>
        <w:rPr>
          <w:noProof/>
        </w:rPr>
      </w:pPr>
    </w:p>
    <w:p w14:paraId="1CC32092" w14:textId="44EA985B" w:rsidR="008E11E3" w:rsidRDefault="008E11E3" w:rsidP="008E11E3">
      <w:pPr>
        <w:pStyle w:val="2"/>
        <w:rPr>
          <w:noProof/>
        </w:rPr>
      </w:pPr>
      <w:r>
        <w:rPr>
          <w:noProof/>
        </w:rPr>
        <w:t>RAN2#122</w:t>
      </w:r>
    </w:p>
    <w:p w14:paraId="082220B6" w14:textId="0CFA06C4" w:rsidR="00DB56BC" w:rsidRDefault="00DB56BC">
      <w:pPr>
        <w:spacing w:after="0"/>
        <w:rPr>
          <w:noProof/>
        </w:rPr>
      </w:pPr>
    </w:p>
    <w:p w14:paraId="78178D8B"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lastRenderedPageBreak/>
        <w:t>Agreements:</w:t>
      </w:r>
    </w:p>
    <w:p w14:paraId="3A9E14E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Confirm the working assumption that GNSS validity duration UE reports is the remaining validity duration.</w:t>
      </w:r>
    </w:p>
    <w:p w14:paraId="5D94515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1E020AC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4F64D57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6A5D9675"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GNSS fix time duration should be reported in 1) and 2):</w:t>
      </w:r>
    </w:p>
    <w:p w14:paraId="2362061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1) </w:t>
      </w:r>
      <w:proofErr w:type="spellStart"/>
      <w:r>
        <w:t>RRCConnectionReestablishmentComplete</w:t>
      </w:r>
      <w:proofErr w:type="spellEnd"/>
      <w:r>
        <w:t xml:space="preserve"> and </w:t>
      </w:r>
      <w:proofErr w:type="spellStart"/>
      <w:r>
        <w:t>RRCConnectionReestablishmentComplete</w:t>
      </w:r>
      <w:proofErr w:type="spellEnd"/>
      <w:r>
        <w:t xml:space="preserve">-NB </w:t>
      </w:r>
    </w:p>
    <w:p w14:paraId="029120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2) </w:t>
      </w:r>
      <w:proofErr w:type="spellStart"/>
      <w:r>
        <w:t>RRCConnectionReconfigurationComplete</w:t>
      </w:r>
      <w:proofErr w:type="spellEnd"/>
      <w:r>
        <w:t xml:space="preserve"> for HO case </w:t>
      </w:r>
    </w:p>
    <w:p w14:paraId="149722DD"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(FFS whether there are some scenarios where this is not needed or whether there has to be some explicit NW indication to do so)</w:t>
      </w:r>
    </w:p>
    <w:p w14:paraId="05214385"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Working Assumptions:</w:t>
      </w:r>
    </w:p>
    <w:p w14:paraId="6827F784"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eMTC UE as well, </w:t>
      </w:r>
      <w:r w:rsidRPr="004A5F04">
        <w:t>in addition to previously agreed NB-IoT control plane solution</w:t>
      </w:r>
    </w:p>
    <w:p w14:paraId="604F779D" w14:textId="77777777" w:rsidR="008E11E3" w:rsidRPr="009C5DA1" w:rsidRDefault="008E11E3" w:rsidP="008E11E3">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6EE23BA8" w14:textId="03E08CD8" w:rsidR="008E11E3" w:rsidRDefault="008E11E3">
      <w:pPr>
        <w:spacing w:after="0"/>
        <w:rPr>
          <w:noProof/>
        </w:rPr>
      </w:pPr>
    </w:p>
    <w:p w14:paraId="5887DA03" w14:textId="77777777" w:rsidR="008E11E3" w:rsidRDefault="008E11E3">
      <w:pPr>
        <w:spacing w:after="0"/>
        <w:rPr>
          <w:noProof/>
        </w:rPr>
      </w:pPr>
    </w:p>
    <w:p w14:paraId="40857D6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5C2976B8"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3DBC4C8E"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7BD1CA02"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For NB-IoT, </w:t>
      </w:r>
      <w:proofErr w:type="spellStart"/>
      <w:r w:rsidRPr="00264498">
        <w:t>SIBxx</w:t>
      </w:r>
      <w:proofErr w:type="spellEnd"/>
      <w:r w:rsidRPr="00264498">
        <w:t xml:space="preserve"> is not an essential SIB. UE does not need to consider the cell barred if it is unable to acquire the SIB when scheduled.</w:t>
      </w:r>
      <w:r>
        <w:t xml:space="preserve"> FFS for eMTC</w:t>
      </w:r>
    </w:p>
    <w:p w14:paraId="3A3FBA8B"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39E43E3D"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0434788A"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6C00F975"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C6EE799"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If </w:t>
      </w:r>
      <w:proofErr w:type="spellStart"/>
      <w:r>
        <w:t>Kmac</w:t>
      </w:r>
      <w:proofErr w:type="spellEnd"/>
      <w:r>
        <w:t xml:space="preserve"> is absent, then the value of </w:t>
      </w:r>
      <w:proofErr w:type="spellStart"/>
      <w:r>
        <w:t>Kmac</w:t>
      </w:r>
      <w:proofErr w:type="spellEnd"/>
      <w:r>
        <w:t xml:space="preserve"> for the neighbor satellite in the list is assumed zero. FFS on further optimization on </w:t>
      </w:r>
      <w:proofErr w:type="spellStart"/>
      <w:r>
        <w:t>signaling</w:t>
      </w:r>
      <w:proofErr w:type="spellEnd"/>
      <w:r>
        <w:t xml:space="preserve">, e.g., signalling explicit value 0 of </w:t>
      </w:r>
      <w:proofErr w:type="spellStart"/>
      <w:r>
        <w:t>Kmac</w:t>
      </w:r>
      <w:proofErr w:type="spellEnd"/>
      <w:r>
        <w:t>.</w:t>
      </w:r>
    </w:p>
    <w:p w14:paraId="5B9FD2AD" w14:textId="12CFC0C0" w:rsidR="00DB56BC" w:rsidRDefault="00DB56BC">
      <w:pPr>
        <w:spacing w:after="0"/>
        <w:rPr>
          <w:noProof/>
        </w:rPr>
      </w:pPr>
    </w:p>
    <w:p w14:paraId="4722448A" w14:textId="77777777" w:rsidR="008E11E3" w:rsidRDefault="008E11E3">
      <w:pPr>
        <w:spacing w:after="0"/>
        <w:rPr>
          <w:noProof/>
        </w:rPr>
      </w:pPr>
    </w:p>
    <w:p w14:paraId="4BE49B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1C2D06FD" w14:textId="77777777" w:rsidR="008E11E3" w:rsidRDefault="008E11E3" w:rsidP="008E11E3">
      <w:pPr>
        <w:pStyle w:val="Doc-text2"/>
        <w:numPr>
          <w:ilvl w:val="0"/>
          <w:numId w:val="28"/>
        </w:numPr>
        <w:pBdr>
          <w:top w:val="single" w:sz="4" w:space="1" w:color="auto"/>
          <w:left w:val="single" w:sz="4" w:space="4" w:color="auto"/>
          <w:bottom w:val="single" w:sz="4" w:space="1" w:color="auto"/>
          <w:right w:val="single" w:sz="4" w:space="4" w:color="auto"/>
        </w:pBdr>
      </w:pPr>
      <w:r>
        <w:t xml:space="preserve">Reference location and </w:t>
      </w:r>
      <w:proofErr w:type="spellStart"/>
      <w:r>
        <w:t>distanceThresh</w:t>
      </w:r>
      <w:proofErr w:type="spellEnd"/>
      <w:r>
        <w:t xml:space="preserve">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3B285621" w14:textId="77777777" w:rsidR="008E11E3" w:rsidRDefault="008E11E3" w:rsidP="008E11E3">
      <w:pPr>
        <w:spacing w:after="0"/>
        <w:rPr>
          <w:noProof/>
        </w:rPr>
      </w:pPr>
    </w:p>
    <w:p w14:paraId="4D5CEF71"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015AA6D5"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For earth-fixed cells, introduce t-</w:t>
      </w:r>
      <w:proofErr w:type="spellStart"/>
      <w:r w:rsidRPr="00E07D7D">
        <w:t>ServiceStart</w:t>
      </w:r>
      <w:proofErr w:type="spellEnd"/>
      <w:r w:rsidRPr="00E07D7D">
        <w:t xml:space="preserve"> for neighbor cells. If UE is aware of the t-</w:t>
      </w:r>
      <w:proofErr w:type="spellStart"/>
      <w:r w:rsidRPr="00E07D7D">
        <w:t>ServiceStart</w:t>
      </w:r>
      <w:proofErr w:type="spellEnd"/>
      <w:r w:rsidRPr="00E07D7D">
        <w:t xml:space="preserve"> of the neighbour cell then may be used (up to UE implementation) to determine when to start measurements of that neighbor cell</w:t>
      </w:r>
    </w:p>
    <w:p w14:paraId="0DBEF89F"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7254AAED"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The distance between the UE and a second reference location (e.g. within a neighbour cell) is not taken into account.</w:t>
      </w:r>
    </w:p>
    <w:p w14:paraId="352E3029"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157D0689" w14:textId="69EA43E4" w:rsidR="008E11E3" w:rsidRDefault="008E11E3" w:rsidP="008E11E3">
      <w:pPr>
        <w:spacing w:after="0"/>
        <w:rPr>
          <w:noProof/>
        </w:rPr>
      </w:pPr>
    </w:p>
    <w:p w14:paraId="5B3B7C69" w14:textId="77777777" w:rsidR="008E11E3" w:rsidRDefault="008E11E3" w:rsidP="008E11E3">
      <w:pPr>
        <w:spacing w:after="0"/>
        <w:rPr>
          <w:noProof/>
        </w:rPr>
      </w:pPr>
    </w:p>
    <w:p w14:paraId="78706160" w14:textId="77777777" w:rsidR="008E11E3" w:rsidRDefault="008E11E3" w:rsidP="008E11E3">
      <w:pPr>
        <w:spacing w:after="0"/>
        <w:rPr>
          <w:noProof/>
        </w:rPr>
      </w:pPr>
    </w:p>
    <w:p w14:paraId="0A549524" w14:textId="77777777" w:rsidR="008E11E3" w:rsidRDefault="008E11E3" w:rsidP="008E11E3">
      <w:pPr>
        <w:spacing w:after="0"/>
        <w:rPr>
          <w:noProof/>
        </w:rPr>
      </w:pPr>
    </w:p>
    <w:sectPr w:rsidR="008E11E3"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fter RAN2#122" w:date="2023-06-22T17:56:00Z" w:initials="E">
    <w:p w14:paraId="3F561DA7" w14:textId="51DEE6B3" w:rsidR="00973D7E" w:rsidRDefault="00973D7E">
      <w:pPr>
        <w:pStyle w:val="af"/>
      </w:pPr>
      <w:r>
        <w:rPr>
          <w:rStyle w:val="ae"/>
        </w:rPr>
        <w:annotationRef/>
      </w:r>
      <w:r>
        <w:t>To be removed</w:t>
      </w:r>
    </w:p>
  </w:comment>
  <w:comment w:id="3" w:author="After RAN2#122" w:date="2023-06-21T11:07:00Z" w:initials="E">
    <w:p w14:paraId="3DEACC4F" w14:textId="46561A6F" w:rsidR="00973D7E" w:rsidRDefault="00973D7E">
      <w:pPr>
        <w:pStyle w:val="af"/>
      </w:pPr>
      <w:r>
        <w:rPr>
          <w:rStyle w:val="ae"/>
        </w:rPr>
        <w:annotationRef/>
      </w:r>
      <w:r>
        <w:rPr>
          <w:rStyle w:val="ae"/>
        </w:rPr>
        <w:annotationRef/>
      </w:r>
      <w:r>
        <w:t xml:space="preserve">Shall update to latest version when available. </w:t>
      </w:r>
    </w:p>
  </w:comment>
  <w:comment w:id="29" w:author="After RAN2#122" w:date="2023-06-21T14:08:00Z" w:initials="E">
    <w:p w14:paraId="13A75578" w14:textId="208161B4" w:rsidR="00973D7E" w:rsidRDefault="00973D7E">
      <w:pPr>
        <w:pStyle w:val="af"/>
      </w:pPr>
      <w:r>
        <w:rPr>
          <w:rStyle w:val="ae"/>
        </w:rPr>
        <w:annotationRef/>
      </w:r>
      <w:r>
        <w:t xml:space="preserve">Here a reference to RAN1 spec on DCI based disabling is expected to be added. </w:t>
      </w:r>
    </w:p>
  </w:comment>
  <w:comment w:id="36" w:author="OPPO - Haitao" w:date="2023-06-25T10:03:00Z" w:initials="OPPO">
    <w:p w14:paraId="5170B310" w14:textId="15E13130" w:rsidR="00973D7E" w:rsidRDefault="00973D7E">
      <w:pPr>
        <w:pStyle w:val="af"/>
      </w:pPr>
      <w:r>
        <w:rPr>
          <w:rStyle w:val="ae"/>
        </w:rPr>
        <w:annotationRef/>
      </w:r>
      <w:r>
        <w:rPr>
          <w:lang w:eastAsia="zh-CN"/>
        </w:rPr>
        <w:t>C</w:t>
      </w:r>
      <w:r>
        <w:rPr>
          <w:rFonts w:hint="eastAsia"/>
          <w:lang w:eastAsia="zh-CN"/>
        </w:rPr>
        <w:t>hange</w:t>
      </w:r>
      <w:r>
        <w:rPr>
          <w:lang w:eastAsia="zh-CN"/>
        </w:rPr>
        <w:t xml:space="preserve"> to “a”</w:t>
      </w:r>
    </w:p>
  </w:comment>
  <w:comment w:id="38" w:author="OPPO - Haitao" w:date="2023-06-25T10:03:00Z" w:initials="OPPO">
    <w:p w14:paraId="5AF623C4" w14:textId="461DCE14" w:rsidR="00973D7E" w:rsidRDefault="00973D7E">
      <w:pPr>
        <w:pStyle w:val="af"/>
        <w:rPr>
          <w:lang w:eastAsia="zh-CN"/>
        </w:rPr>
      </w:pPr>
      <w:r>
        <w:rPr>
          <w:rStyle w:val="ae"/>
        </w:rPr>
        <w:annotationRef/>
      </w:r>
      <w:r>
        <w:rPr>
          <w:lang w:eastAsia="zh-CN"/>
        </w:rPr>
        <w:t>Maybe better “an uplink” to differentiate from DL SPS</w:t>
      </w:r>
    </w:p>
  </w:comment>
  <w:comment w:id="61" w:author="OPPO - Haitao" w:date="2023-06-25T10:09:00Z" w:initials="OPPO">
    <w:p w14:paraId="17E806E8" w14:textId="77777777" w:rsidR="00973D7E" w:rsidRDefault="00973D7E">
      <w:pPr>
        <w:pStyle w:val="af"/>
        <w:rPr>
          <w:lang w:eastAsia="zh-CN"/>
        </w:rPr>
      </w:pPr>
      <w:r>
        <w:rPr>
          <w:rStyle w:val="ae"/>
        </w:rPr>
        <w:annotationRef/>
      </w:r>
      <w:r>
        <w:rPr>
          <w:rFonts w:hint="eastAsia"/>
          <w:lang w:eastAsia="zh-CN"/>
        </w:rPr>
        <w:t>N</w:t>
      </w:r>
      <w:r>
        <w:rPr>
          <w:lang w:eastAsia="zh-CN"/>
        </w:rPr>
        <w:t>W-triggered is one way, another way is UE-autonomous GNSS measurement.</w:t>
      </w:r>
    </w:p>
    <w:p w14:paraId="0B7D3060" w14:textId="77777777" w:rsidR="00973D7E" w:rsidRDefault="00973D7E">
      <w:pPr>
        <w:pStyle w:val="af"/>
        <w:rPr>
          <w:lang w:eastAsia="zh-CN"/>
        </w:rPr>
      </w:pPr>
    </w:p>
    <w:p w14:paraId="12CAD334" w14:textId="77777777" w:rsidR="00973D7E" w:rsidRDefault="00973D7E">
      <w:pPr>
        <w:pStyle w:val="af"/>
        <w:rPr>
          <w:lang w:eastAsia="zh-CN"/>
        </w:rPr>
      </w:pPr>
      <w:r>
        <w:rPr>
          <w:lang w:eastAsia="zh-CN"/>
        </w:rPr>
        <w:t>Suggest the following text:</w:t>
      </w:r>
    </w:p>
    <w:p w14:paraId="6AF659E9" w14:textId="77777777" w:rsidR="00973D7E" w:rsidRDefault="00973D7E">
      <w:pPr>
        <w:pStyle w:val="af"/>
        <w:rPr>
          <w:lang w:eastAsia="zh-CN"/>
        </w:rPr>
      </w:pPr>
    </w:p>
    <w:p w14:paraId="0A261998" w14:textId="64456404" w:rsidR="00973D7E" w:rsidRDefault="00973D7E">
      <w:pPr>
        <w:pStyle w:val="af"/>
        <w:rPr>
          <w:lang w:eastAsia="zh-CN"/>
        </w:rPr>
      </w:pPr>
      <w:r>
        <w:rPr>
          <w:lang w:eastAsia="zh-CN"/>
        </w:rPr>
        <w:t xml:space="preserve">and the UE can be configured or triggered to perform GNSS </w:t>
      </w:r>
      <w:proofErr w:type="spellStart"/>
      <w:r>
        <w:rPr>
          <w:lang w:eastAsia="zh-CN"/>
        </w:rPr>
        <w:t>ascquisition</w:t>
      </w:r>
      <w:proofErr w:type="spellEnd"/>
      <w:r>
        <w:rPr>
          <w:lang w:eastAsia="zh-CN"/>
        </w:rPr>
        <w:t>.</w:t>
      </w:r>
    </w:p>
  </w:comment>
  <w:comment w:id="62" w:author="Bharat-QC" w:date="2023-06-27T13:37:00Z" w:initials="BS">
    <w:p w14:paraId="733DA992" w14:textId="77777777" w:rsidR="00973D7E" w:rsidRDefault="00973D7E" w:rsidP="00CE2B69">
      <w:pPr>
        <w:pStyle w:val="af"/>
      </w:pPr>
      <w:r>
        <w:rPr>
          <w:rStyle w:val="ae"/>
        </w:rPr>
        <w:annotationRef/>
      </w:r>
      <w:r>
        <w:t>Agree with OPPO. Probably better "UE can be configured to perform..". By default UE should go to IDLE.</w:t>
      </w:r>
    </w:p>
  </w:comment>
  <w:comment w:id="66" w:author="Bharat-QC" w:date="2023-06-27T13:37:00Z" w:initials="BS">
    <w:p w14:paraId="09548B09" w14:textId="77777777" w:rsidR="00973D7E" w:rsidRDefault="00973D7E" w:rsidP="00CE2B69">
      <w:pPr>
        <w:pStyle w:val="af"/>
      </w:pPr>
      <w:r>
        <w:rPr>
          <w:rStyle w:val="ae"/>
        </w:rPr>
        <w:annotationRef/>
      </w:r>
      <w:r>
        <w:t>Also AS operation is suspended?</w:t>
      </w:r>
    </w:p>
  </w:comment>
  <w:comment w:id="67" w:author="Huawei-Xubin" w:date="2023-06-28T08:43:00Z" w:initials="Huawei">
    <w:p w14:paraId="2CC80090" w14:textId="33AD8B7A" w:rsidR="00973D7E" w:rsidRDefault="00973D7E">
      <w:pPr>
        <w:pStyle w:val="af"/>
        <w:rPr>
          <w:lang w:eastAsia="zh-CN"/>
        </w:rPr>
      </w:pPr>
      <w:r>
        <w:rPr>
          <w:rStyle w:val="ae"/>
        </w:rPr>
        <w:annotationRef/>
      </w:r>
      <w:r>
        <w:rPr>
          <w:rFonts w:hint="eastAsia"/>
          <w:lang w:eastAsia="zh-CN"/>
        </w:rPr>
        <w:t>T</w:t>
      </w:r>
      <w:r>
        <w:rPr>
          <w:lang w:eastAsia="zh-CN"/>
        </w:rPr>
        <w:t>his is better to be an Editor’s note for now. According to the agreement, the details of the note should be further discussed:</w:t>
      </w:r>
    </w:p>
    <w:p w14:paraId="23CCA163" w14:textId="77777777" w:rsidR="00973D7E" w:rsidRDefault="00973D7E">
      <w:pPr>
        <w:pStyle w:val="af"/>
        <w:rPr>
          <w:lang w:eastAsia="zh-CN"/>
        </w:rPr>
      </w:pPr>
    </w:p>
    <w:p w14:paraId="59E498BC" w14:textId="77777777" w:rsidR="00973D7E" w:rsidRDefault="00973D7E" w:rsidP="00CE2B69">
      <w:pPr>
        <w:pStyle w:val="Doc-text2"/>
        <w:numPr>
          <w:ilvl w:val="0"/>
          <w:numId w:val="26"/>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6154F95B" w14:textId="77777777" w:rsidR="00973D7E" w:rsidRDefault="00973D7E">
      <w:pPr>
        <w:pStyle w:val="af"/>
        <w:rPr>
          <w:lang w:eastAsia="zh-CN"/>
        </w:rPr>
      </w:pPr>
    </w:p>
  </w:comment>
  <w:comment w:id="69" w:author="After RAN2#122" w:date="2023-06-21T11:13:00Z" w:initials="E">
    <w:p w14:paraId="610F3BF0" w14:textId="61882F82" w:rsidR="00973D7E" w:rsidRDefault="00973D7E">
      <w:pPr>
        <w:pStyle w:val="af"/>
      </w:pPr>
      <w:r>
        <w:rPr>
          <w:rStyle w:val="ae"/>
        </w:rPr>
        <w:annotationRef/>
      </w:r>
      <w:r>
        <w:t xml:space="preserve">Here a change is needed, but we wait for the RAN1 </w:t>
      </w:r>
      <w:proofErr w:type="spellStart"/>
      <w:r>
        <w:t>coclusion</w:t>
      </w:r>
      <w:proofErr w:type="spellEnd"/>
      <w:r>
        <w:t xml:space="preserve"> on how the UE shall behave, if moving to IDLE shall be </w:t>
      </w:r>
      <w:proofErr w:type="spellStart"/>
      <w:r>
        <w:t>preceeded</w:t>
      </w:r>
      <w:proofErr w:type="spellEnd"/>
      <w:r>
        <w:t xml:space="preserve"> by an attempt to acquire the GNSS position.</w:t>
      </w:r>
    </w:p>
  </w:comment>
  <w:comment w:id="70" w:author="Bharat-QC" w:date="2023-06-27T13:33:00Z" w:initials="BS">
    <w:p w14:paraId="475A734F" w14:textId="77777777" w:rsidR="00973D7E" w:rsidRDefault="00973D7E" w:rsidP="00CE2B69">
      <w:pPr>
        <w:pStyle w:val="af"/>
      </w:pPr>
      <w:r>
        <w:rPr>
          <w:rStyle w:val="ae"/>
        </w:rPr>
        <w:annotationRef/>
      </w:r>
      <w:r>
        <w:t>Ok with this, then editor note makes sense instead of leaving incomplete.</w:t>
      </w:r>
    </w:p>
  </w:comment>
  <w:comment w:id="73" w:author="Bharat-QC" w:date="2023-06-27T13:34:00Z" w:initials="BS">
    <w:p w14:paraId="56D0F5E5" w14:textId="77777777" w:rsidR="00973D7E" w:rsidRDefault="00973D7E" w:rsidP="00CE2B69">
      <w:pPr>
        <w:pStyle w:val="af"/>
      </w:pPr>
      <w:r>
        <w:rPr>
          <w:rStyle w:val="ae"/>
        </w:rPr>
        <w:annotationRef/>
      </w:r>
      <w:r>
        <w:t>Probably we should say "shall trigger the remaining validity duration reporting" as due to channel condition, e.g., RLF, UE may not be successfully report it.</w:t>
      </w:r>
    </w:p>
  </w:comment>
  <w:comment w:id="78" w:author="Huawei-Xubin" w:date="2023-06-28T09:09:00Z" w:initials="Huawei">
    <w:p w14:paraId="7486E54B" w14:textId="28EE8DEE" w:rsidR="00973D7E" w:rsidRDefault="00973D7E" w:rsidP="00C83844">
      <w:pPr>
        <w:pStyle w:val="af"/>
        <w:rPr>
          <w:lang w:eastAsia="zh-CN"/>
        </w:rPr>
      </w:pPr>
      <w:r>
        <w:rPr>
          <w:rStyle w:val="ae"/>
        </w:rPr>
        <w:annotationRef/>
      </w:r>
      <w:r>
        <w:rPr>
          <w:rFonts w:hint="eastAsia"/>
          <w:lang w:eastAsia="zh-CN"/>
        </w:rPr>
        <w:t>T</w:t>
      </w:r>
      <w:r>
        <w:rPr>
          <w:lang w:eastAsia="zh-CN"/>
        </w:rPr>
        <w:t>he following agreements from 121bis should be captured in this clause:</w:t>
      </w:r>
    </w:p>
    <w:p w14:paraId="7B260CD5" w14:textId="77777777" w:rsidR="00973D7E" w:rsidRDefault="00973D7E" w:rsidP="00C83844">
      <w:pPr>
        <w:pStyle w:val="af"/>
      </w:pPr>
    </w:p>
    <w:p w14:paraId="430E3861" w14:textId="2C2B1921" w:rsidR="00973D7E" w:rsidRDefault="00973D7E" w:rsidP="00C83844">
      <w:pPr>
        <w:pStyle w:val="af"/>
      </w:pPr>
      <w:r>
        <w:t>For eMTC NTN, for fixed cell, location-based measurement initiation can also be used in RRC_IDLE for cell re-selection purposes (like in NR-NTN)</w:t>
      </w:r>
    </w:p>
    <w:p w14:paraId="1A44F1D5" w14:textId="1395CA84" w:rsidR="00973D7E" w:rsidRDefault="00973D7E" w:rsidP="00C83844">
      <w:pPr>
        <w:pStyle w:val="af"/>
      </w:pPr>
      <w:r>
        <w:t>For eMTC NTN, for moving cell, location-based measurement initiation can also be used in RRC_IDLE for cell re-selection purposes (like in NR-NTN).</w:t>
      </w:r>
    </w:p>
  </w:comment>
  <w:comment w:id="79" w:author="Xiaomi" w:date="2023-06-28T09:57:00Z" w:initials="Xiaomi">
    <w:p w14:paraId="754E7EB1" w14:textId="5F89CFCA" w:rsidR="00973D7E" w:rsidRDefault="00973D7E">
      <w:pPr>
        <w:pStyle w:val="af"/>
      </w:pPr>
      <w:r>
        <w:rPr>
          <w:rStyle w:val="ae"/>
        </w:rPr>
        <w:annotationRef/>
      </w:r>
      <w:r>
        <w:rPr>
          <w:lang w:eastAsia="zh-CN"/>
        </w:rPr>
        <w:t>I</w:t>
      </w:r>
      <w:r>
        <w:rPr>
          <w:rFonts w:hint="eastAsia"/>
          <w:lang w:eastAsia="zh-CN"/>
        </w:rPr>
        <w:t>n</w:t>
      </w:r>
      <w:r>
        <w:t xml:space="preserve"> </w:t>
      </w:r>
      <w:r>
        <w:rPr>
          <w:rFonts w:hint="eastAsia"/>
          <w:lang w:eastAsia="zh-CN"/>
        </w:rPr>
        <w:t>RAN</w:t>
      </w:r>
      <w:r>
        <w:t>2</w:t>
      </w:r>
      <w:r>
        <w:rPr>
          <w:rFonts w:hint="eastAsia"/>
          <w:lang w:eastAsia="zh-CN"/>
        </w:rPr>
        <w:t>#</w:t>
      </w:r>
      <w:r>
        <w:t>112b, we made following agreement:</w:t>
      </w:r>
    </w:p>
    <w:p w14:paraId="44F550F3" w14:textId="122F5F95" w:rsidR="00973D7E" w:rsidRDefault="00973D7E">
      <w:pPr>
        <w:pStyle w:val="af"/>
      </w:pPr>
    </w:p>
    <w:p w14:paraId="4E8F07B3" w14:textId="77777777" w:rsidR="00973D7E" w:rsidRPr="00E07D7D" w:rsidRDefault="00973D7E" w:rsidP="00973D7E">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3E72A0C9" w14:textId="60273F35" w:rsidR="00973D7E" w:rsidRDefault="00973D7E">
      <w:pPr>
        <w:pStyle w:val="af"/>
      </w:pPr>
    </w:p>
    <w:p w14:paraId="5CB0C4A5" w14:textId="560F267B" w:rsidR="00973D7E" w:rsidRDefault="00973D7E">
      <w:pPr>
        <w:pStyle w:val="af"/>
        <w:rPr>
          <w:lang w:eastAsia="zh-CN"/>
        </w:rPr>
      </w:pPr>
      <w:r>
        <w:rPr>
          <w:lang w:eastAsia="zh-CN"/>
        </w:rPr>
        <w:t xml:space="preserve">So the </w:t>
      </w:r>
      <w:r w:rsidR="00951EE3">
        <w:rPr>
          <w:lang w:eastAsia="zh-CN"/>
        </w:rPr>
        <w:t xml:space="preserve">location </w:t>
      </w:r>
      <w:r>
        <w:rPr>
          <w:lang w:eastAsia="zh-CN"/>
        </w:rPr>
        <w:t>based measurement initiation for cell reselection for both NB-</w:t>
      </w:r>
      <w:r>
        <w:rPr>
          <w:rFonts w:hint="eastAsia"/>
          <w:lang w:eastAsia="zh-CN"/>
        </w:rPr>
        <w:t>IoT</w:t>
      </w:r>
      <w:r>
        <w:rPr>
          <w:lang w:eastAsia="zh-CN"/>
        </w:rPr>
        <w:t xml:space="preserve"> and eMTC should be </w:t>
      </w:r>
      <w:proofErr w:type="spellStart"/>
      <w:r>
        <w:rPr>
          <w:lang w:eastAsia="zh-CN"/>
        </w:rPr>
        <w:t>capu</w:t>
      </w:r>
      <w:r w:rsidR="00951EE3">
        <w:rPr>
          <w:lang w:eastAsia="zh-CN"/>
        </w:rPr>
        <w:t>tured</w:t>
      </w:r>
      <w:proofErr w:type="spellEnd"/>
      <w:r w:rsidR="00951EE3">
        <w:rPr>
          <w:lang w:eastAsia="zh-CN"/>
        </w:rPr>
        <w:t xml:space="preserve"> in this section.</w:t>
      </w:r>
    </w:p>
  </w:comment>
  <w:comment w:id="80" w:author="Lenovo - Xu Min" w:date="2023-06-28T15:03:00Z" w:initials="Lenovo">
    <w:p w14:paraId="2AEBDA6E" w14:textId="77777777" w:rsidR="00382089" w:rsidRDefault="00382089">
      <w:pPr>
        <w:pStyle w:val="af"/>
      </w:pPr>
      <w:r>
        <w:rPr>
          <w:rStyle w:val="ae"/>
        </w:rPr>
        <w:annotationRef/>
      </w:r>
      <w:r>
        <w:rPr>
          <w:rFonts w:hint="eastAsia"/>
          <w:lang w:eastAsia="zh-CN"/>
        </w:rPr>
        <w:t>Do</w:t>
      </w:r>
      <w:r>
        <w:t xml:space="preserve"> we need to add the time-based and location-based neighbour cell measurement triggering for IDLE in this subclause 23.21.4.1 or in 23.21.4.X for measurements?</w:t>
      </w:r>
    </w:p>
    <w:p w14:paraId="353A7CAD" w14:textId="40562F0E" w:rsidR="00382089" w:rsidRPr="00382089" w:rsidRDefault="00382089">
      <w:pPr>
        <w:pStyle w:val="af"/>
        <w:rPr>
          <w:rFonts w:hint="eastAsia"/>
          <w:lang w:eastAsia="zh-CN"/>
        </w:rPr>
      </w:pPr>
      <w:r>
        <w:rPr>
          <w:rFonts w:hint="eastAsia"/>
          <w:lang w:eastAsia="zh-CN"/>
        </w:rPr>
        <w:t>F</w:t>
      </w:r>
      <w:r>
        <w:rPr>
          <w:lang w:eastAsia="zh-CN"/>
        </w:rPr>
        <w:t xml:space="preserve">or example in 38.300, </w:t>
      </w:r>
      <w:r>
        <w:t>time-based and location-based neighbour cell measurement triggering for IDLE</w:t>
      </w:r>
      <w:r>
        <w:t xml:space="preserve">/INACTIVE is in the subclause for measurement </w:t>
      </w:r>
      <w:r w:rsidRPr="00382089">
        <w:t>16.14.3.3</w:t>
      </w:r>
      <w:r>
        <w:t xml:space="preserve"> but not in the </w:t>
      </w:r>
      <w:r>
        <w:t>subclause for</w:t>
      </w:r>
      <w:r>
        <w:t xml:space="preserve"> </w:t>
      </w:r>
      <w:proofErr w:type="spellStart"/>
      <w:r>
        <w:t>mobiluity</w:t>
      </w:r>
      <w:proofErr w:type="spellEnd"/>
      <w:r>
        <w:t xml:space="preserve"> management in IDLE/INACTIVE </w:t>
      </w:r>
      <w:r w:rsidRPr="00382089">
        <w:t>16.14.3.</w:t>
      </w:r>
      <w:r>
        <w:t>1.</w:t>
      </w:r>
    </w:p>
  </w:comment>
  <w:comment w:id="84" w:author="After RAN2#122" w:date="2023-06-21T13:10:00Z" w:initials="E">
    <w:p w14:paraId="7856A516" w14:textId="4A8F3831" w:rsidR="00973D7E" w:rsidRDefault="00973D7E">
      <w:pPr>
        <w:pStyle w:val="af"/>
      </w:pPr>
      <w:r>
        <w:rPr>
          <w:rStyle w:val="ae"/>
        </w:rPr>
        <w:annotationRef/>
      </w:r>
      <w:r>
        <w:rPr>
          <w:rStyle w:val="ae"/>
        </w:rPr>
        <w:t xml:space="preserve">The same sentence was added to R17 by the agreed CR R2-2306649, thus no need to add it in R18. </w:t>
      </w:r>
    </w:p>
  </w:comment>
  <w:comment w:id="117" w:author="Huawei-Xubin" w:date="2023-06-28T09:12:00Z" w:initials="Huawei">
    <w:p w14:paraId="3C71BF45" w14:textId="7E2B9C6C" w:rsidR="00973D7E" w:rsidRDefault="00973D7E">
      <w:pPr>
        <w:pStyle w:val="af"/>
        <w:rPr>
          <w:lang w:eastAsia="zh-CN"/>
        </w:rPr>
      </w:pPr>
      <w:r>
        <w:rPr>
          <w:rStyle w:val="ae"/>
        </w:rPr>
        <w:annotationRef/>
      </w:r>
      <w:r>
        <w:rPr>
          <w:lang w:eastAsia="zh-CN"/>
        </w:rPr>
        <w:t xml:space="preserve">Similar as 38.300 (Clause </w:t>
      </w:r>
      <w:r w:rsidRPr="004438F2">
        <w:t>16.14.3.3</w:t>
      </w:r>
      <w:r>
        <w:rPr>
          <w:lang w:eastAsia="zh-CN"/>
        </w:rPr>
        <w:t>), the following agreement should be captured:</w:t>
      </w:r>
    </w:p>
    <w:p w14:paraId="53418D98" w14:textId="77777777" w:rsidR="00973D7E" w:rsidRDefault="00973D7E">
      <w:pPr>
        <w:pStyle w:val="af"/>
        <w:rPr>
          <w:lang w:eastAsia="zh-CN"/>
        </w:rPr>
      </w:pPr>
    </w:p>
    <w:p w14:paraId="3965ACE1" w14:textId="77777777" w:rsidR="00973D7E" w:rsidRDefault="00973D7E" w:rsidP="00730E46">
      <w:pPr>
        <w:pStyle w:val="Doc-text2"/>
        <w:numPr>
          <w:ilvl w:val="0"/>
          <w:numId w:val="22"/>
        </w:numPr>
        <w:pBdr>
          <w:top w:val="single" w:sz="4" w:space="1" w:color="auto"/>
          <w:left w:val="single" w:sz="4" w:space="4" w:color="auto"/>
          <w:bottom w:val="single" w:sz="4" w:space="1" w:color="auto"/>
          <w:right w:val="single" w:sz="4" w:space="4" w:color="auto"/>
        </w:pBdr>
      </w:pPr>
      <w:r w:rsidRPr="009134E3">
        <w:t xml:space="preserve">New </w:t>
      </w:r>
      <w:proofErr w:type="spellStart"/>
      <w:r w:rsidRPr="009134E3">
        <w:t>SIBxx</w:t>
      </w:r>
      <w:proofErr w:type="spellEnd"/>
      <w:r w:rsidRPr="009134E3">
        <w:t xml:space="preserve"> is introduced to broadcast the neigh</w:t>
      </w:r>
      <w:r>
        <w:t>bor cell/satellite information.</w:t>
      </w:r>
    </w:p>
    <w:p w14:paraId="14E1E6F3" w14:textId="77777777" w:rsidR="00973D7E" w:rsidRPr="00730E46" w:rsidRDefault="00973D7E">
      <w:pPr>
        <w:pStyle w:val="af"/>
        <w:rPr>
          <w:lang w:eastAsia="zh-CN"/>
        </w:rPr>
      </w:pPr>
    </w:p>
  </w:comment>
  <w:comment w:id="118" w:author="Lenovo - Xu Min" w:date="2023-06-28T15:07:00Z" w:initials="Lenovo">
    <w:p w14:paraId="354831F4" w14:textId="25077D05" w:rsidR="00382089" w:rsidRDefault="00382089">
      <w:pPr>
        <w:pStyle w:val="af"/>
      </w:pPr>
      <w:r>
        <w:rPr>
          <w:rStyle w:val="ae"/>
        </w:rPr>
        <w:annotationRef/>
      </w:r>
      <w:r>
        <w:rPr>
          <w:lang w:eastAsia="zh-CN"/>
        </w:rPr>
        <w:t xml:space="preserve">Similar as 38.300 (Clause </w:t>
      </w:r>
      <w:r w:rsidRPr="004438F2">
        <w:t>16.14.3.3</w:t>
      </w:r>
      <w:r>
        <w:rPr>
          <w:lang w:eastAsia="zh-CN"/>
        </w:rPr>
        <w:t>)</w:t>
      </w:r>
      <w:r>
        <w:rPr>
          <w:lang w:eastAsia="zh-CN"/>
        </w:rPr>
        <w:t xml:space="preserve">, </w:t>
      </w:r>
      <w:r>
        <w:t>time-based and location-based neighbour cell measurement triggering for IDLE</w:t>
      </w:r>
      <w:r>
        <w:t xml:space="preserve"> should be captured here.</w:t>
      </w:r>
    </w:p>
  </w:comment>
  <w:comment w:id="127" w:author="Huawei-Xubin" w:date="2023-06-28T09:00:00Z" w:initials="Huawei">
    <w:p w14:paraId="463891AA" w14:textId="3DE757AA" w:rsidR="00973D7E" w:rsidRDefault="00973D7E">
      <w:pPr>
        <w:pStyle w:val="af"/>
        <w:rPr>
          <w:lang w:eastAsia="zh-CN"/>
        </w:rPr>
      </w:pPr>
      <w:r>
        <w:rPr>
          <w:rStyle w:val="ae"/>
        </w:rPr>
        <w:annotationRef/>
      </w:r>
      <w:r>
        <w:rPr>
          <w:lang w:eastAsia="zh-CN"/>
        </w:rPr>
        <w:t>“as specified in”?</w:t>
      </w:r>
    </w:p>
  </w:comment>
  <w:comment w:id="142" w:author="After RAN2#121 (Ericsson)" w:date="2023-04-04T16:23:00Z" w:initials="A">
    <w:p w14:paraId="32D1CDBC" w14:textId="1139FD2F" w:rsidR="00973D7E" w:rsidRDefault="00973D7E">
      <w:pPr>
        <w:pStyle w:val="af"/>
      </w:pPr>
      <w:r>
        <w:rPr>
          <w:rStyle w:val="ae"/>
        </w:rPr>
        <w:annotationRef/>
      </w:r>
      <w:r>
        <w:rPr>
          <w:rStyle w:val="ae"/>
        </w:rPr>
        <w:annotationRef/>
      </w:r>
      <w:r>
        <w:t xml:space="preserve">Disabling of HARQ feedback and introducing HARQ mode A/B (and the corresponding effect of the DRX timers and LCP) was not included in stage 2 for NR NTN, thus we do not expect to introduce them for IoT NTN in stage 2 (it is too detailed for stage 2, all details are found in the stage 3 specs). </w:t>
      </w:r>
    </w:p>
  </w:comment>
  <w:comment w:id="143" w:author="After RAN2#121bis (Ericsson)" w:date="2023-05-09T23:23:00Z" w:initials="A">
    <w:p w14:paraId="4489E176" w14:textId="69309016" w:rsidR="00973D7E" w:rsidRDefault="00973D7E">
      <w:pPr>
        <w:pStyle w:val="af"/>
      </w:pPr>
      <w:r>
        <w:rPr>
          <w:rStyle w:val="ae"/>
        </w:rPr>
        <w:annotationRef/>
      </w:r>
      <w:r>
        <w:t xml:space="preserve">A correction to R17 NR NTN adding this in stage 2 is being discussed – if introduced, we expect to add a similar text in LTE spec. </w:t>
      </w:r>
    </w:p>
  </w:comment>
  <w:comment w:id="144" w:author="After RAN2#121 (Ericsson)" w:date="2023-04-04T16:24:00Z" w:initials="A">
    <w:p w14:paraId="7AC7A26D" w14:textId="0FCC1543" w:rsidR="00973D7E" w:rsidRDefault="00973D7E">
      <w:pPr>
        <w:pStyle w:val="af"/>
      </w:pPr>
      <w:r>
        <w:rPr>
          <w:rStyle w:val="ae"/>
        </w:rPr>
        <w:annotationRef/>
      </w:r>
      <w:r>
        <w:rPr>
          <w:rStyle w:val="ae"/>
        </w:rPr>
        <w:annotationRef/>
      </w:r>
      <w:r>
        <w:t xml:space="preserve">Added in 23.21.4.2. </w:t>
      </w:r>
    </w:p>
  </w:comment>
  <w:comment w:id="145" w:author="After RAN2#121 (Ericsson)" w:date="2023-04-04T19:14:00Z" w:initials="A">
    <w:p w14:paraId="593DCF45" w14:textId="4221E41B" w:rsidR="00973D7E" w:rsidRDefault="00973D7E">
      <w:pPr>
        <w:pStyle w:val="af"/>
      </w:pPr>
      <w:r>
        <w:rPr>
          <w:rStyle w:val="ae"/>
        </w:rPr>
        <w:annotationRef/>
      </w:r>
      <w:r>
        <w:rPr>
          <w:rStyle w:val="ae"/>
        </w:rPr>
        <w:annotationRef/>
      </w:r>
      <w:r>
        <w:rPr>
          <w:rStyle w:val="ae"/>
        </w:rPr>
        <w:annotationRef/>
      </w:r>
      <w:r>
        <w:t xml:space="preserve">Added in 23.21.4.2. </w:t>
      </w:r>
    </w:p>
  </w:comment>
  <w:comment w:id="146" w:author="After RAN2#121 (Ericsson)" w:date="2023-04-04T19:14:00Z" w:initials="A">
    <w:p w14:paraId="682790B6" w14:textId="5069F9A0" w:rsidR="00973D7E" w:rsidRDefault="00973D7E">
      <w:pPr>
        <w:pStyle w:val="af"/>
      </w:pPr>
      <w:r>
        <w:rPr>
          <w:rStyle w:val="ae"/>
        </w:rPr>
        <w:annotationRef/>
      </w:r>
      <w:r>
        <w:rPr>
          <w:rStyle w:val="ae"/>
        </w:rPr>
        <w:annotationRef/>
      </w:r>
      <w:r>
        <w:rPr>
          <w:rStyle w:val="ae"/>
        </w:rPr>
        <w:annotationRef/>
      </w:r>
      <w:r>
        <w:t xml:space="preserve">Added in 23.21.4.2.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561DA7" w15:done="0"/>
  <w15:commentEx w15:paraId="3DEACC4F" w15:done="0"/>
  <w15:commentEx w15:paraId="13A75578" w15:done="0"/>
  <w15:commentEx w15:paraId="5170B310" w15:done="0"/>
  <w15:commentEx w15:paraId="5AF623C4" w15:done="0"/>
  <w15:commentEx w15:paraId="0A261998" w15:done="0"/>
  <w15:commentEx w15:paraId="733DA992" w15:paraIdParent="0A261998" w15:done="0"/>
  <w15:commentEx w15:paraId="09548B09" w15:done="0"/>
  <w15:commentEx w15:paraId="6154F95B" w15:paraIdParent="09548B09" w15:done="0"/>
  <w15:commentEx w15:paraId="610F3BF0" w15:done="0"/>
  <w15:commentEx w15:paraId="475A734F" w15:paraIdParent="610F3BF0" w15:done="0"/>
  <w15:commentEx w15:paraId="56D0F5E5" w15:done="0"/>
  <w15:commentEx w15:paraId="1A44F1D5" w15:done="0"/>
  <w15:commentEx w15:paraId="5CB0C4A5" w15:done="0"/>
  <w15:commentEx w15:paraId="353A7CAD" w15:done="0"/>
  <w15:commentEx w15:paraId="7856A516" w15:done="0"/>
  <w15:commentEx w15:paraId="14E1E6F3" w15:done="0"/>
  <w15:commentEx w15:paraId="354831F4" w15:done="0"/>
  <w15:commentEx w15:paraId="463891AA" w15:done="0"/>
  <w15:commentEx w15:paraId="32D1CDBC" w15:done="0"/>
  <w15:commentEx w15:paraId="4489E176" w15:paraIdParent="32D1CDBC" w15:done="0"/>
  <w15:commentEx w15:paraId="7AC7A26D" w15:done="0"/>
  <w15:commentEx w15:paraId="593DCF45" w15:done="0"/>
  <w15:commentEx w15:paraId="682790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09C6" w16cex:dateUtc="2023-06-22T15:56:00Z"/>
  <w16cex:commentExtensible w16cex:durableId="283D5858" w16cex:dateUtc="2023-06-21T09:07:00Z"/>
  <w16cex:commentExtensible w16cex:durableId="283D82F9" w16cex:dateUtc="2023-06-21T12:08:00Z"/>
  <w16cex:commentExtensible w16cex:durableId="28456487" w16cex:dateUtc="2023-06-27T20:37:00Z"/>
  <w16cex:commentExtensible w16cex:durableId="284564AC" w16cex:dateUtc="2023-06-27T20:37:00Z"/>
  <w16cex:commentExtensible w16cex:durableId="283D59EE" w16cex:dateUtc="2023-06-21T09:13:00Z"/>
  <w16cex:commentExtensible w16cex:durableId="284563AB" w16cex:dateUtc="2023-06-27T20:33:00Z"/>
  <w16cex:commentExtensible w16cex:durableId="284563ED" w16cex:dateUtc="2023-06-27T20:34:00Z"/>
  <w16cex:commentExtensible w16cex:durableId="2846CA3A" w16cex:dateUtc="2023-06-28T07:03:00Z"/>
  <w16cex:commentExtensible w16cex:durableId="283D7532" w16cex:dateUtc="2023-06-21T11:10:00Z"/>
  <w16cex:commentExtensible w16cex:durableId="2846CB1E" w16cex:dateUtc="2023-06-28T07:07:00Z"/>
  <w16cex:commentExtensible w16cex:durableId="27D6CD8E" w16cex:dateUtc="2023-04-04T14:23:00Z"/>
  <w16cex:commentExtensible w16cex:durableId="28055468" w16cex:dateUtc="2023-05-09T21:23:00Z"/>
  <w16cex:commentExtensible w16cex:durableId="27D6CDBD" w16cex:dateUtc="2023-04-04T14:24:00Z"/>
  <w16cex:commentExtensible w16cex:durableId="27D6F587" w16cex:dateUtc="2023-04-04T17:14:00Z"/>
  <w16cex:commentExtensible w16cex:durableId="27D6F5AA" w16cex:dateUtc="2023-04-04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61DA7" w16cid:durableId="283F09C6"/>
  <w16cid:commentId w16cid:paraId="3DEACC4F" w16cid:durableId="283D5858"/>
  <w16cid:commentId w16cid:paraId="13A75578" w16cid:durableId="283D82F9"/>
  <w16cid:commentId w16cid:paraId="5170B310" w16cid:durableId="28428F65"/>
  <w16cid:commentId w16cid:paraId="5AF623C4" w16cid:durableId="28428F78"/>
  <w16cid:commentId w16cid:paraId="0A261998" w16cid:durableId="284290D2"/>
  <w16cid:commentId w16cid:paraId="733DA992" w16cid:durableId="28456487"/>
  <w16cid:commentId w16cid:paraId="09548B09" w16cid:durableId="284564AC"/>
  <w16cid:commentId w16cid:paraId="6154F95B" w16cid:durableId="2846C985"/>
  <w16cid:commentId w16cid:paraId="610F3BF0" w16cid:durableId="283D59EE"/>
  <w16cid:commentId w16cid:paraId="475A734F" w16cid:durableId="284563AB"/>
  <w16cid:commentId w16cid:paraId="56D0F5E5" w16cid:durableId="284563ED"/>
  <w16cid:commentId w16cid:paraId="1A44F1D5" w16cid:durableId="2846C989"/>
  <w16cid:commentId w16cid:paraId="5CB0C4A5" w16cid:durableId="2846C98A"/>
  <w16cid:commentId w16cid:paraId="353A7CAD" w16cid:durableId="2846CA3A"/>
  <w16cid:commentId w16cid:paraId="7856A516" w16cid:durableId="283D7532"/>
  <w16cid:commentId w16cid:paraId="14E1E6F3" w16cid:durableId="2846C98C"/>
  <w16cid:commentId w16cid:paraId="354831F4" w16cid:durableId="2846CB1E"/>
  <w16cid:commentId w16cid:paraId="463891AA" w16cid:durableId="2846C98D"/>
  <w16cid:commentId w16cid:paraId="32D1CDBC" w16cid:durableId="27D6CD8E"/>
  <w16cid:commentId w16cid:paraId="4489E176" w16cid:durableId="28055468"/>
  <w16cid:commentId w16cid:paraId="7AC7A26D" w16cid:durableId="27D6CDBD"/>
  <w16cid:commentId w16cid:paraId="593DCF45" w16cid:durableId="27D6F587"/>
  <w16cid:commentId w16cid:paraId="682790B6" w16cid:durableId="27D6F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EF42" w14:textId="77777777" w:rsidR="00E37468" w:rsidRDefault="00E37468">
      <w:r>
        <w:separator/>
      </w:r>
    </w:p>
  </w:endnote>
  <w:endnote w:type="continuationSeparator" w:id="0">
    <w:p w14:paraId="7A7AEBD6" w14:textId="77777777" w:rsidR="00E37468" w:rsidRDefault="00E37468">
      <w:r>
        <w:continuationSeparator/>
      </w:r>
    </w:p>
  </w:endnote>
  <w:endnote w:type="continuationNotice" w:id="1">
    <w:p w14:paraId="6777324F" w14:textId="77777777" w:rsidR="00E37468" w:rsidRDefault="00E374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3A21" w14:textId="77777777" w:rsidR="00E37468" w:rsidRDefault="00E37468">
      <w:r>
        <w:separator/>
      </w:r>
    </w:p>
  </w:footnote>
  <w:footnote w:type="continuationSeparator" w:id="0">
    <w:p w14:paraId="609B8F10" w14:textId="77777777" w:rsidR="00E37468" w:rsidRDefault="00E37468">
      <w:r>
        <w:continuationSeparator/>
      </w:r>
    </w:p>
  </w:footnote>
  <w:footnote w:type="continuationNotice" w:id="1">
    <w:p w14:paraId="178C1929" w14:textId="77777777" w:rsidR="00E37468" w:rsidRDefault="00E374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73D7E" w:rsidRDefault="00973D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73D7E" w:rsidRDefault="00973D7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73D7E" w:rsidRDefault="00973D7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73D7E" w:rsidRDefault="00973D7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954868122">
    <w:abstractNumId w:val="15"/>
  </w:num>
  <w:num w:numId="2" w16cid:durableId="2102795667">
    <w:abstractNumId w:val="5"/>
  </w:num>
  <w:num w:numId="3" w16cid:durableId="1653682135">
    <w:abstractNumId w:val="25"/>
  </w:num>
  <w:num w:numId="4" w16cid:durableId="764229240">
    <w:abstractNumId w:val="17"/>
  </w:num>
  <w:num w:numId="5" w16cid:durableId="1358040231">
    <w:abstractNumId w:val="28"/>
  </w:num>
  <w:num w:numId="6" w16cid:durableId="1220215425">
    <w:abstractNumId w:val="10"/>
  </w:num>
  <w:num w:numId="7" w16cid:durableId="1716654830">
    <w:abstractNumId w:val="19"/>
  </w:num>
  <w:num w:numId="8" w16cid:durableId="718868368">
    <w:abstractNumId w:val="24"/>
  </w:num>
  <w:num w:numId="9" w16cid:durableId="1199506704">
    <w:abstractNumId w:val="2"/>
  </w:num>
  <w:num w:numId="10" w16cid:durableId="2035958903">
    <w:abstractNumId w:val="1"/>
  </w:num>
  <w:num w:numId="11" w16cid:durableId="137696333">
    <w:abstractNumId w:val="18"/>
  </w:num>
  <w:num w:numId="12" w16cid:durableId="129595064">
    <w:abstractNumId w:val="6"/>
  </w:num>
  <w:num w:numId="13" w16cid:durableId="817381788">
    <w:abstractNumId w:val="22"/>
  </w:num>
  <w:num w:numId="14" w16cid:durableId="2127001564">
    <w:abstractNumId w:val="0"/>
  </w:num>
  <w:num w:numId="15" w16cid:durableId="1795634344">
    <w:abstractNumId w:val="21"/>
  </w:num>
  <w:num w:numId="16" w16cid:durableId="226494789">
    <w:abstractNumId w:val="16"/>
  </w:num>
  <w:num w:numId="17" w16cid:durableId="1293247730">
    <w:abstractNumId w:val="23"/>
  </w:num>
  <w:num w:numId="18" w16cid:durableId="481391680">
    <w:abstractNumId w:val="8"/>
  </w:num>
  <w:num w:numId="19" w16cid:durableId="1337805086">
    <w:abstractNumId w:val="26"/>
  </w:num>
  <w:num w:numId="20" w16cid:durableId="1632251447">
    <w:abstractNumId w:val="13"/>
  </w:num>
  <w:num w:numId="21" w16cid:durableId="820730840">
    <w:abstractNumId w:val="4"/>
  </w:num>
  <w:num w:numId="22" w16cid:durableId="1706100593">
    <w:abstractNumId w:val="11"/>
  </w:num>
  <w:num w:numId="23" w16cid:durableId="776025884">
    <w:abstractNumId w:val="20"/>
  </w:num>
  <w:num w:numId="24" w16cid:durableId="925766453">
    <w:abstractNumId w:val="3"/>
  </w:num>
  <w:num w:numId="25" w16cid:durableId="325205543">
    <w:abstractNumId w:val="14"/>
  </w:num>
  <w:num w:numId="26" w16cid:durableId="2065523239">
    <w:abstractNumId w:val="12"/>
  </w:num>
  <w:num w:numId="27" w16cid:durableId="262760459">
    <w:abstractNumId w:val="9"/>
  </w:num>
  <w:num w:numId="28" w16cid:durableId="2123189747">
    <w:abstractNumId w:val="7"/>
  </w:num>
  <w:num w:numId="29" w16cid:durableId="990912164">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AN2#122">
    <w15:presenceInfo w15:providerId="None" w15:userId="After RAN2#122"/>
  </w15:person>
  <w15:person w15:author="OPPO - Haitao">
    <w15:presenceInfo w15:providerId="None" w15:userId="OPPO - Haitao"/>
  </w15:person>
  <w15:person w15:author="After RAN2#121bis (Ericsson)">
    <w15:presenceInfo w15:providerId="None" w15:userId="After RAN2#121bis (Ericsson)"/>
  </w15:person>
  <w15:person w15:author="Bharat-QC">
    <w15:presenceInfo w15:providerId="None" w15:userId="Bharat-QC"/>
  </w15:person>
  <w15:person w15:author="Huawei-Xubin">
    <w15:presenceInfo w15:providerId="None" w15:userId="Huawei-Xubin"/>
  </w15:person>
  <w15:person w15:author="Xiaomi">
    <w15:presenceInfo w15:providerId="None" w15:userId="Xiaomi"/>
  </w15:person>
  <w15:person w15:author="Lenovo - Xu Min">
    <w15:presenceInfo w15:providerId="None" w15:userId="Lenovo - Xu Min"/>
  </w15:person>
  <w15:person w15:author="After RAN2#121 (Ericsson)">
    <w15:presenceInfo w15:providerId="None" w15:userId="After RAN2#121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22E4A"/>
    <w:rsid w:val="000259F7"/>
    <w:rsid w:val="00027F38"/>
    <w:rsid w:val="00076767"/>
    <w:rsid w:val="000776B4"/>
    <w:rsid w:val="000A6394"/>
    <w:rsid w:val="000B3C2F"/>
    <w:rsid w:val="000B7FED"/>
    <w:rsid w:val="000C038A"/>
    <w:rsid w:val="000C2C81"/>
    <w:rsid w:val="000C6598"/>
    <w:rsid w:val="000D44B3"/>
    <w:rsid w:val="000D7D42"/>
    <w:rsid w:val="000E002B"/>
    <w:rsid w:val="000E28A6"/>
    <w:rsid w:val="000F4EFE"/>
    <w:rsid w:val="000F574D"/>
    <w:rsid w:val="0011218E"/>
    <w:rsid w:val="00130928"/>
    <w:rsid w:val="0013212A"/>
    <w:rsid w:val="00145D43"/>
    <w:rsid w:val="00146C5A"/>
    <w:rsid w:val="0016493E"/>
    <w:rsid w:val="001730FE"/>
    <w:rsid w:val="001805DC"/>
    <w:rsid w:val="00186495"/>
    <w:rsid w:val="00192C46"/>
    <w:rsid w:val="001A08B3"/>
    <w:rsid w:val="001A4547"/>
    <w:rsid w:val="001A5CB0"/>
    <w:rsid w:val="001A7B60"/>
    <w:rsid w:val="001B0380"/>
    <w:rsid w:val="001B0481"/>
    <w:rsid w:val="001B52F0"/>
    <w:rsid w:val="001B6D34"/>
    <w:rsid w:val="001B7A65"/>
    <w:rsid w:val="001D1969"/>
    <w:rsid w:val="001E0E9D"/>
    <w:rsid w:val="001E41F3"/>
    <w:rsid w:val="001E58A2"/>
    <w:rsid w:val="00231703"/>
    <w:rsid w:val="002443C0"/>
    <w:rsid w:val="00251967"/>
    <w:rsid w:val="0026004D"/>
    <w:rsid w:val="00263C07"/>
    <w:rsid w:val="00263EA2"/>
    <w:rsid w:val="002640DD"/>
    <w:rsid w:val="00275D12"/>
    <w:rsid w:val="0027758D"/>
    <w:rsid w:val="0028295D"/>
    <w:rsid w:val="00284FEB"/>
    <w:rsid w:val="002860C4"/>
    <w:rsid w:val="00290F7C"/>
    <w:rsid w:val="002A6122"/>
    <w:rsid w:val="002B3729"/>
    <w:rsid w:val="002B4F44"/>
    <w:rsid w:val="002B5741"/>
    <w:rsid w:val="002C0A60"/>
    <w:rsid w:val="002D28C0"/>
    <w:rsid w:val="002E472E"/>
    <w:rsid w:val="002E5EBF"/>
    <w:rsid w:val="002E6659"/>
    <w:rsid w:val="002E789D"/>
    <w:rsid w:val="002F2D32"/>
    <w:rsid w:val="002F7424"/>
    <w:rsid w:val="00305409"/>
    <w:rsid w:val="0031212E"/>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9149E"/>
    <w:rsid w:val="00392E03"/>
    <w:rsid w:val="003B651A"/>
    <w:rsid w:val="003C2754"/>
    <w:rsid w:val="003E1A36"/>
    <w:rsid w:val="003F1A4D"/>
    <w:rsid w:val="00410371"/>
    <w:rsid w:val="00423718"/>
    <w:rsid w:val="004242F1"/>
    <w:rsid w:val="00426535"/>
    <w:rsid w:val="0043281A"/>
    <w:rsid w:val="00440012"/>
    <w:rsid w:val="004463ED"/>
    <w:rsid w:val="004546B8"/>
    <w:rsid w:val="004729DA"/>
    <w:rsid w:val="004775D5"/>
    <w:rsid w:val="00487283"/>
    <w:rsid w:val="004919C1"/>
    <w:rsid w:val="004976FB"/>
    <w:rsid w:val="004A36FE"/>
    <w:rsid w:val="004B115C"/>
    <w:rsid w:val="004B2305"/>
    <w:rsid w:val="004B75B7"/>
    <w:rsid w:val="004D3F68"/>
    <w:rsid w:val="004F7E6C"/>
    <w:rsid w:val="005065E8"/>
    <w:rsid w:val="005141D9"/>
    <w:rsid w:val="0051580D"/>
    <w:rsid w:val="00517432"/>
    <w:rsid w:val="00531234"/>
    <w:rsid w:val="00547111"/>
    <w:rsid w:val="0058649C"/>
    <w:rsid w:val="00592D74"/>
    <w:rsid w:val="005B0348"/>
    <w:rsid w:val="005C6AEE"/>
    <w:rsid w:val="005D342C"/>
    <w:rsid w:val="005E2C44"/>
    <w:rsid w:val="005F3F18"/>
    <w:rsid w:val="006017F5"/>
    <w:rsid w:val="006070F3"/>
    <w:rsid w:val="00616FB7"/>
    <w:rsid w:val="00621188"/>
    <w:rsid w:val="0062184F"/>
    <w:rsid w:val="00624394"/>
    <w:rsid w:val="006257ED"/>
    <w:rsid w:val="00627158"/>
    <w:rsid w:val="0063086E"/>
    <w:rsid w:val="00635303"/>
    <w:rsid w:val="00653DE4"/>
    <w:rsid w:val="00665C47"/>
    <w:rsid w:val="006826E6"/>
    <w:rsid w:val="0068569E"/>
    <w:rsid w:val="006860C1"/>
    <w:rsid w:val="0069275F"/>
    <w:rsid w:val="00695106"/>
    <w:rsid w:val="00695808"/>
    <w:rsid w:val="006B30BB"/>
    <w:rsid w:val="006B46FB"/>
    <w:rsid w:val="006B57E3"/>
    <w:rsid w:val="006C6809"/>
    <w:rsid w:val="006E1306"/>
    <w:rsid w:val="006E21FB"/>
    <w:rsid w:val="006E5CAF"/>
    <w:rsid w:val="007026AA"/>
    <w:rsid w:val="00721EC4"/>
    <w:rsid w:val="0073049F"/>
    <w:rsid w:val="00730E03"/>
    <w:rsid w:val="00730E46"/>
    <w:rsid w:val="007324AE"/>
    <w:rsid w:val="00735C15"/>
    <w:rsid w:val="007800C5"/>
    <w:rsid w:val="00792342"/>
    <w:rsid w:val="007977A8"/>
    <w:rsid w:val="007A14D0"/>
    <w:rsid w:val="007A302F"/>
    <w:rsid w:val="007B512A"/>
    <w:rsid w:val="007C2097"/>
    <w:rsid w:val="007D6A07"/>
    <w:rsid w:val="007F3161"/>
    <w:rsid w:val="007F7259"/>
    <w:rsid w:val="008040A8"/>
    <w:rsid w:val="00815CEA"/>
    <w:rsid w:val="00827156"/>
    <w:rsid w:val="008279FA"/>
    <w:rsid w:val="00840B08"/>
    <w:rsid w:val="00847F23"/>
    <w:rsid w:val="008626E7"/>
    <w:rsid w:val="00870EE7"/>
    <w:rsid w:val="00872A2C"/>
    <w:rsid w:val="00872F45"/>
    <w:rsid w:val="00874210"/>
    <w:rsid w:val="008831B3"/>
    <w:rsid w:val="008863B9"/>
    <w:rsid w:val="0088719E"/>
    <w:rsid w:val="0089575C"/>
    <w:rsid w:val="008A45A6"/>
    <w:rsid w:val="008A6159"/>
    <w:rsid w:val="008A732C"/>
    <w:rsid w:val="008D3CCC"/>
    <w:rsid w:val="008E11E3"/>
    <w:rsid w:val="008F1933"/>
    <w:rsid w:val="008F3789"/>
    <w:rsid w:val="008F686C"/>
    <w:rsid w:val="00901B72"/>
    <w:rsid w:val="009051B5"/>
    <w:rsid w:val="00907E15"/>
    <w:rsid w:val="009148DE"/>
    <w:rsid w:val="0092043C"/>
    <w:rsid w:val="00925C5C"/>
    <w:rsid w:val="009261D6"/>
    <w:rsid w:val="009339DC"/>
    <w:rsid w:val="00941E30"/>
    <w:rsid w:val="00951EE3"/>
    <w:rsid w:val="00957852"/>
    <w:rsid w:val="00960223"/>
    <w:rsid w:val="00970289"/>
    <w:rsid w:val="0097211F"/>
    <w:rsid w:val="00973D7E"/>
    <w:rsid w:val="009777D9"/>
    <w:rsid w:val="009843B7"/>
    <w:rsid w:val="00991B88"/>
    <w:rsid w:val="009A5753"/>
    <w:rsid w:val="009A579D"/>
    <w:rsid w:val="009C12D1"/>
    <w:rsid w:val="009C631C"/>
    <w:rsid w:val="009D2CE2"/>
    <w:rsid w:val="009D727C"/>
    <w:rsid w:val="009E3297"/>
    <w:rsid w:val="009E615D"/>
    <w:rsid w:val="009F24D6"/>
    <w:rsid w:val="009F3B1C"/>
    <w:rsid w:val="009F734F"/>
    <w:rsid w:val="00A05F24"/>
    <w:rsid w:val="00A12E0E"/>
    <w:rsid w:val="00A13CFD"/>
    <w:rsid w:val="00A175ED"/>
    <w:rsid w:val="00A246B6"/>
    <w:rsid w:val="00A30DEC"/>
    <w:rsid w:val="00A429CC"/>
    <w:rsid w:val="00A46FA0"/>
    <w:rsid w:val="00A47E70"/>
    <w:rsid w:val="00A50CF0"/>
    <w:rsid w:val="00A670F9"/>
    <w:rsid w:val="00A741EA"/>
    <w:rsid w:val="00A759CC"/>
    <w:rsid w:val="00A7671C"/>
    <w:rsid w:val="00A958FC"/>
    <w:rsid w:val="00AA078F"/>
    <w:rsid w:val="00AA2CBC"/>
    <w:rsid w:val="00AB09D4"/>
    <w:rsid w:val="00AC2A97"/>
    <w:rsid w:val="00AC5820"/>
    <w:rsid w:val="00AD1CD8"/>
    <w:rsid w:val="00B22070"/>
    <w:rsid w:val="00B258BB"/>
    <w:rsid w:val="00B30BA7"/>
    <w:rsid w:val="00B36669"/>
    <w:rsid w:val="00B43F9D"/>
    <w:rsid w:val="00B513E9"/>
    <w:rsid w:val="00B602B5"/>
    <w:rsid w:val="00B67B97"/>
    <w:rsid w:val="00B7520B"/>
    <w:rsid w:val="00B90A70"/>
    <w:rsid w:val="00B968C8"/>
    <w:rsid w:val="00BA3EC5"/>
    <w:rsid w:val="00BA51D9"/>
    <w:rsid w:val="00BB04B9"/>
    <w:rsid w:val="00BB5DFC"/>
    <w:rsid w:val="00BD1437"/>
    <w:rsid w:val="00BD19C6"/>
    <w:rsid w:val="00BD279D"/>
    <w:rsid w:val="00BD6BB8"/>
    <w:rsid w:val="00BE191B"/>
    <w:rsid w:val="00BE2F55"/>
    <w:rsid w:val="00BE341C"/>
    <w:rsid w:val="00C40308"/>
    <w:rsid w:val="00C4057A"/>
    <w:rsid w:val="00C66BA2"/>
    <w:rsid w:val="00C83844"/>
    <w:rsid w:val="00C84A54"/>
    <w:rsid w:val="00C86B9A"/>
    <w:rsid w:val="00C870F6"/>
    <w:rsid w:val="00C95985"/>
    <w:rsid w:val="00CA1074"/>
    <w:rsid w:val="00CC13EE"/>
    <w:rsid w:val="00CC5026"/>
    <w:rsid w:val="00CC68D0"/>
    <w:rsid w:val="00CE2B69"/>
    <w:rsid w:val="00D03F9A"/>
    <w:rsid w:val="00D06D51"/>
    <w:rsid w:val="00D114C7"/>
    <w:rsid w:val="00D140E5"/>
    <w:rsid w:val="00D24991"/>
    <w:rsid w:val="00D40EBB"/>
    <w:rsid w:val="00D50255"/>
    <w:rsid w:val="00D610EF"/>
    <w:rsid w:val="00D6211D"/>
    <w:rsid w:val="00D66520"/>
    <w:rsid w:val="00D84AE9"/>
    <w:rsid w:val="00D858F5"/>
    <w:rsid w:val="00DA49EB"/>
    <w:rsid w:val="00DB4AA2"/>
    <w:rsid w:val="00DB56BC"/>
    <w:rsid w:val="00DD4501"/>
    <w:rsid w:val="00DE294B"/>
    <w:rsid w:val="00DE2BD1"/>
    <w:rsid w:val="00DE34CF"/>
    <w:rsid w:val="00DE37EF"/>
    <w:rsid w:val="00DF3C4E"/>
    <w:rsid w:val="00E046E8"/>
    <w:rsid w:val="00E13F3D"/>
    <w:rsid w:val="00E16E7E"/>
    <w:rsid w:val="00E24D16"/>
    <w:rsid w:val="00E31116"/>
    <w:rsid w:val="00E34898"/>
    <w:rsid w:val="00E37468"/>
    <w:rsid w:val="00E4793D"/>
    <w:rsid w:val="00E65C1C"/>
    <w:rsid w:val="00E7418A"/>
    <w:rsid w:val="00EA6129"/>
    <w:rsid w:val="00EB09B7"/>
    <w:rsid w:val="00EC6F5E"/>
    <w:rsid w:val="00ED5C6F"/>
    <w:rsid w:val="00EE18BC"/>
    <w:rsid w:val="00EE40E4"/>
    <w:rsid w:val="00EE7D7C"/>
    <w:rsid w:val="00F029F8"/>
    <w:rsid w:val="00F11672"/>
    <w:rsid w:val="00F24AE9"/>
    <w:rsid w:val="00F25D98"/>
    <w:rsid w:val="00F300FB"/>
    <w:rsid w:val="00F302D5"/>
    <w:rsid w:val="00F74C97"/>
    <w:rsid w:val="00F81D4E"/>
    <w:rsid w:val="00F86C6C"/>
    <w:rsid w:val="00F93EDE"/>
    <w:rsid w:val="00F966A4"/>
    <w:rsid w:val="00FA217F"/>
    <w:rsid w:val="00FA579D"/>
    <w:rsid w:val="00FB6386"/>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uiPriority w:val="99"/>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a"/>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package" Target="embeddings/Microsoft_Visio___1.vsdx"/><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Microsoft_Visio_2003-2010___.vsd"/><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hyperlink" Target="file:///C:/Data/3GPP/Extracts/R2-2303713%20(R18%20IoT-NTN%20WI%20AI%207.6.2.1)%20-%20disabling%20HARQ%20feedback.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package" Target="embeddings/Microsoft_Visio___.vsdx"/><Relationship Id="rId27" Type="http://schemas.openxmlformats.org/officeDocument/2006/relationships/header" Target="header2.xml"/><Relationship Id="rId30" Type="http://schemas.openxmlformats.org/officeDocument/2006/relationships/hyperlink" Target="file:///C:/Data/3GPP/Extracts/R2-2302557.DOCX"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17455-AAA6-4F6F-89B7-5F8D16BA8D5E}">
  <ds:schemaRefs>
    <ds:schemaRef ds:uri="http://schemas.openxmlformats.org/officeDocument/2006/bibliography"/>
  </ds:schemaRefs>
</ds:datastoreItem>
</file>

<file path=customXml/itemProps4.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14</TotalTime>
  <Pages>15</Pages>
  <Words>5731</Words>
  <Characters>32669</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38324</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 Xu Min</cp:lastModifiedBy>
  <cp:revision>4</cp:revision>
  <cp:lastPrinted>1900-01-01T08:00:00Z</cp:lastPrinted>
  <dcterms:created xsi:type="dcterms:W3CDTF">2023-06-28T01:13:00Z</dcterms:created>
  <dcterms:modified xsi:type="dcterms:W3CDTF">2023-06-28T07:07:00Z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(2)tlocFTeDwD3j/oCtZ7eY8AUC9/IAJzq6eZg8GTbKDGyCZzXigdpQq1/ZMvN3AV7PeEu6gKlI kQIpXdgL5ZQFfHzcC0IgLY1FDth4lvt7VPmPkJby3Qd89UJTdTVq6YqZUsyrtio4Tgzxn3kl iVVGdYohvEnagdVp6rAcNEAXTxUsSrftoPvzUdBP6ay7nZEhiPIeX2a1LlpSfVNL0iGOiHrF miKG8sIT0PAZAxGHaL</vt:lpwstr>
  </property>
  <property fmtid="{D5CDD505-2E9C-101B-9397-08002B2CF9AE}" pid="27" name="_2015_ms_pID_7253431">
    <vt:lpwstr>WsYfvxcK2qlyTdJS+4WMqnhtH3s+zNfNU5G+ryeAxvQXSDSWQId/hk f4v+7oIG8R9/QaDX46vwSTyOq320KWaMRuqQTx8mQyqpxjDC+ixvxn3z1VX7vcFZdrM6daOV 1ARBxPdAb2QI+s5DlVfqw4/CgLcWBn/Uar5ZOvxWXyV0oHOqOlI22KDBe80Xk41KJkZt6Wvk TbauWyAExM18Nf9x</vt:lpwstr>
  </property>
  <property fmtid="{D5CDD505-2E9C-101B-9397-08002B2CF9AE}" pid="28" name="CWM192f3900155611ee800047cb000046cb">
    <vt:lpwstr>CWMt0vXVy6UeHPZMmmPFPPROTZHghLYYsh+leKSs9IUgiipDutvFTmO9gUAFZvilQN1vxxHLnNvT8DaAGKid4JKnA==</vt:lpwstr>
  </property>
</Properties>
</file>