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 xml:space="preserve">[Post122][102][IoT NTN] UTC reference point (Mediatek)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pPr>
        <w:pStyle w:val="EmailDiscussion"/>
        <w:numPr>
          <w:ilvl w:val="0"/>
          <w:numId w:val="3"/>
        </w:numPr>
        <w:tabs>
          <w:tab w:val="num" w:pos="1619"/>
        </w:tabs>
        <w:spacing w:line="240" w:lineRule="auto"/>
        <w:rPr>
          <w:rFonts w:eastAsia="Times New Roman"/>
        </w:rPr>
      </w:pPr>
      <w:r>
        <w:t>[Post122][102][IoT NTN] UTC reference point (Mediatek)</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2D6C01" w:rsidRPr="00436694" w14:paraId="52DE11A6" w14:textId="77777777" w:rsidTr="00447B3B">
        <w:trPr>
          <w:trHeight w:val="300"/>
        </w:trPr>
        <w:tc>
          <w:tcPr>
            <w:tcW w:w="1705" w:type="dxa"/>
            <w:noWrap/>
          </w:tcPr>
          <w:p w14:paraId="255628D3" w14:textId="31BF577A" w:rsidR="002D6C01" w:rsidRPr="00D65D5D" w:rsidRDefault="002D6C01" w:rsidP="002D6C01">
            <w:pPr>
              <w:spacing w:after="0"/>
              <w:rPr>
                <w:lang w:val="de-DE" w:eastAsia="zh-CN"/>
              </w:rPr>
            </w:pPr>
            <w:r>
              <w:rPr>
                <w:lang w:val="de-DE" w:eastAsia="zh-CN"/>
              </w:rPr>
              <w:t>Ericsson</w:t>
            </w:r>
          </w:p>
        </w:tc>
        <w:tc>
          <w:tcPr>
            <w:tcW w:w="7920" w:type="dxa"/>
            <w:noWrap/>
          </w:tcPr>
          <w:p w14:paraId="7568DC73" w14:textId="148BB24C" w:rsidR="002D6C01" w:rsidRPr="00D65D5D" w:rsidRDefault="002D6C01" w:rsidP="002D6C01">
            <w:pPr>
              <w:spacing w:after="0"/>
              <w:rPr>
                <w:lang w:val="de-DE" w:eastAsia="zh-CN"/>
              </w:rPr>
            </w:pPr>
            <w:r>
              <w:rPr>
                <w:lang w:val="de-DE" w:eastAsia="zh-CN"/>
              </w:rPr>
              <w:t>robert.s.karlsson AT ericsson.com</w:t>
            </w:r>
          </w:p>
        </w:tc>
      </w:tr>
      <w:tr w:rsidR="002D6C01" w:rsidRPr="00436694" w14:paraId="54864D1E" w14:textId="77777777" w:rsidTr="00B13268">
        <w:trPr>
          <w:trHeight w:val="300"/>
        </w:trPr>
        <w:tc>
          <w:tcPr>
            <w:tcW w:w="1705" w:type="dxa"/>
            <w:noWrap/>
          </w:tcPr>
          <w:p w14:paraId="7B3250AE" w14:textId="2CF01805" w:rsidR="002D6C01" w:rsidRPr="003151B2" w:rsidRDefault="003151B2" w:rsidP="002D6C01">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544E224A" w14:textId="436985C6" w:rsidR="002D6C01" w:rsidRPr="00436694" w:rsidRDefault="003151B2" w:rsidP="002D6C01">
            <w:pPr>
              <w:spacing w:after="0"/>
              <w:rPr>
                <w:rFonts w:eastAsiaTheme="minorEastAsia"/>
                <w:lang w:val="it-IT" w:eastAsia="zh-CN"/>
              </w:rPr>
            </w:pPr>
            <w:r>
              <w:rPr>
                <w:rFonts w:eastAsiaTheme="minorEastAsia" w:hint="eastAsia"/>
                <w:lang w:val="it-IT" w:eastAsia="zh-CN"/>
              </w:rPr>
              <w:t>M</w:t>
            </w:r>
            <w:r>
              <w:rPr>
                <w:rFonts w:eastAsiaTheme="minorEastAsia"/>
                <w:lang w:val="it-IT" w:eastAsia="zh-CN"/>
              </w:rPr>
              <w:t>in Xu (xumin13@lenovo.com)</w:t>
            </w:r>
          </w:p>
        </w:tc>
      </w:tr>
      <w:tr w:rsidR="002D6C01" w:rsidRPr="00615A91" w14:paraId="531228F8" w14:textId="77777777" w:rsidTr="00447B3B">
        <w:trPr>
          <w:trHeight w:val="300"/>
        </w:trPr>
        <w:tc>
          <w:tcPr>
            <w:tcW w:w="1705" w:type="dxa"/>
            <w:noWrap/>
          </w:tcPr>
          <w:p w14:paraId="2C580079" w14:textId="1C70FB91" w:rsidR="002D6C01" w:rsidRPr="00615A91" w:rsidRDefault="002D6C01" w:rsidP="002D6C01">
            <w:pPr>
              <w:spacing w:after="0"/>
              <w:rPr>
                <w:rFonts w:eastAsiaTheme="minorEastAsia"/>
                <w:lang w:val="fr-FR" w:eastAsia="zh-CN"/>
              </w:rPr>
            </w:pPr>
          </w:p>
        </w:tc>
        <w:tc>
          <w:tcPr>
            <w:tcW w:w="7920" w:type="dxa"/>
            <w:noWrap/>
          </w:tcPr>
          <w:p w14:paraId="4716DC67" w14:textId="76B51845" w:rsidR="002D6C01" w:rsidRPr="00436694" w:rsidRDefault="002D6C01" w:rsidP="002D6C01">
            <w:pPr>
              <w:spacing w:after="0"/>
              <w:rPr>
                <w:rFonts w:eastAsiaTheme="minorEastAsia"/>
                <w:lang w:val="en-US" w:eastAsia="zh-CN"/>
              </w:rPr>
            </w:pPr>
          </w:p>
        </w:tc>
      </w:tr>
      <w:tr w:rsidR="002D6C01" w:rsidRPr="00883165" w14:paraId="0FA674B7" w14:textId="77777777" w:rsidTr="00447B3B">
        <w:trPr>
          <w:trHeight w:val="300"/>
        </w:trPr>
        <w:tc>
          <w:tcPr>
            <w:tcW w:w="1705" w:type="dxa"/>
            <w:noWrap/>
          </w:tcPr>
          <w:p w14:paraId="7ABA8BDB" w14:textId="1603B1CF" w:rsidR="002D6C01" w:rsidRPr="00D65D5D" w:rsidRDefault="002D6C01" w:rsidP="002D6C01">
            <w:pPr>
              <w:spacing w:after="0"/>
              <w:rPr>
                <w:rFonts w:eastAsiaTheme="minorEastAsia"/>
                <w:lang w:val="de-DE" w:eastAsia="zh-CN"/>
              </w:rPr>
            </w:pPr>
          </w:p>
        </w:tc>
        <w:tc>
          <w:tcPr>
            <w:tcW w:w="7920" w:type="dxa"/>
            <w:noWrap/>
          </w:tcPr>
          <w:p w14:paraId="619441A0" w14:textId="356F9DC0" w:rsidR="002D6C01" w:rsidRPr="00D65D5D" w:rsidRDefault="002D6C01" w:rsidP="002D6C01">
            <w:pPr>
              <w:spacing w:after="0"/>
              <w:rPr>
                <w:rFonts w:eastAsiaTheme="minorEastAsia"/>
                <w:lang w:val="de-DE" w:eastAsia="zh-CN"/>
              </w:rPr>
            </w:pPr>
          </w:p>
        </w:tc>
      </w:tr>
      <w:tr w:rsidR="002D6C01" w:rsidRPr="00883165" w14:paraId="012B12A4" w14:textId="77777777" w:rsidTr="00447B3B">
        <w:trPr>
          <w:trHeight w:val="300"/>
        </w:trPr>
        <w:tc>
          <w:tcPr>
            <w:tcW w:w="1705" w:type="dxa"/>
            <w:noWrap/>
          </w:tcPr>
          <w:p w14:paraId="7FD83EEF" w14:textId="09A946FD" w:rsidR="002D6C01" w:rsidRPr="00D65D5D" w:rsidRDefault="002D6C01" w:rsidP="002D6C01">
            <w:pPr>
              <w:spacing w:after="0"/>
              <w:rPr>
                <w:rFonts w:eastAsiaTheme="minorEastAsia"/>
                <w:lang w:val="de-DE" w:eastAsia="zh-CN"/>
              </w:rPr>
            </w:pPr>
          </w:p>
        </w:tc>
        <w:tc>
          <w:tcPr>
            <w:tcW w:w="7920" w:type="dxa"/>
            <w:noWrap/>
          </w:tcPr>
          <w:p w14:paraId="25F34858" w14:textId="26C90A9F" w:rsidR="002D6C01" w:rsidRPr="00436694" w:rsidRDefault="002D6C01" w:rsidP="002D6C01">
            <w:pPr>
              <w:spacing w:after="0"/>
              <w:rPr>
                <w:rFonts w:eastAsiaTheme="minorEastAsia"/>
                <w:lang w:val="en-US" w:eastAsia="zh-CN"/>
              </w:rPr>
            </w:pPr>
          </w:p>
        </w:tc>
      </w:tr>
      <w:tr w:rsidR="002D6C01" w:rsidRPr="00883165" w14:paraId="0089A3E9" w14:textId="77777777" w:rsidTr="00447B3B">
        <w:trPr>
          <w:trHeight w:val="300"/>
        </w:trPr>
        <w:tc>
          <w:tcPr>
            <w:tcW w:w="1705" w:type="dxa"/>
            <w:noWrap/>
          </w:tcPr>
          <w:p w14:paraId="6C76D9AB" w14:textId="47CD2D5D" w:rsidR="002D6C01" w:rsidRPr="00D65D5D" w:rsidRDefault="002D6C01" w:rsidP="002D6C01">
            <w:pPr>
              <w:spacing w:after="0"/>
              <w:rPr>
                <w:lang w:val="de-DE" w:eastAsia="zh-CN"/>
              </w:rPr>
            </w:pPr>
          </w:p>
        </w:tc>
        <w:tc>
          <w:tcPr>
            <w:tcW w:w="7920" w:type="dxa"/>
            <w:noWrap/>
          </w:tcPr>
          <w:p w14:paraId="268968E3" w14:textId="3E15077D" w:rsidR="002D6C01" w:rsidRPr="00436694" w:rsidRDefault="002D6C01" w:rsidP="002D6C01">
            <w:pPr>
              <w:spacing w:after="0"/>
              <w:rPr>
                <w:lang w:val="en-US" w:eastAsia="zh-CN"/>
              </w:rPr>
            </w:pPr>
          </w:p>
        </w:tc>
      </w:tr>
      <w:tr w:rsidR="002D6C01" w:rsidRPr="00FD71A9" w14:paraId="338A701A" w14:textId="77777777" w:rsidTr="00447B3B">
        <w:trPr>
          <w:trHeight w:val="300"/>
        </w:trPr>
        <w:tc>
          <w:tcPr>
            <w:tcW w:w="1705" w:type="dxa"/>
            <w:noWrap/>
          </w:tcPr>
          <w:p w14:paraId="3B61D426" w14:textId="589481FD" w:rsidR="002D6C01" w:rsidRPr="00D65D5D" w:rsidRDefault="002D6C01" w:rsidP="002D6C01">
            <w:pPr>
              <w:spacing w:after="0"/>
              <w:rPr>
                <w:lang w:val="de-DE" w:eastAsia="zh-CN"/>
              </w:rPr>
            </w:pPr>
          </w:p>
        </w:tc>
        <w:tc>
          <w:tcPr>
            <w:tcW w:w="7920" w:type="dxa"/>
            <w:noWrap/>
          </w:tcPr>
          <w:p w14:paraId="3314799E" w14:textId="2552124B" w:rsidR="002D6C01" w:rsidRPr="00436694" w:rsidRDefault="002D6C01" w:rsidP="002D6C01">
            <w:pPr>
              <w:spacing w:after="0"/>
              <w:rPr>
                <w:lang w:val="fr-FR" w:eastAsia="zh-CN"/>
              </w:rPr>
            </w:pPr>
          </w:p>
        </w:tc>
      </w:tr>
      <w:tr w:rsidR="002D6C01" w:rsidRPr="003D785A" w14:paraId="34ED8FF2" w14:textId="77777777" w:rsidTr="00447B3B">
        <w:trPr>
          <w:trHeight w:val="300"/>
        </w:trPr>
        <w:tc>
          <w:tcPr>
            <w:tcW w:w="1705" w:type="dxa"/>
            <w:noWrap/>
          </w:tcPr>
          <w:p w14:paraId="60FB56C8" w14:textId="76B89C85" w:rsidR="002D6C01" w:rsidRPr="00436694" w:rsidRDefault="002D6C01" w:rsidP="002D6C01">
            <w:pPr>
              <w:spacing w:after="0"/>
              <w:rPr>
                <w:lang w:val="fr-FR" w:eastAsia="zh-CN"/>
              </w:rPr>
            </w:pPr>
          </w:p>
        </w:tc>
        <w:tc>
          <w:tcPr>
            <w:tcW w:w="7920" w:type="dxa"/>
            <w:noWrap/>
          </w:tcPr>
          <w:p w14:paraId="253D1F7C" w14:textId="544BB055" w:rsidR="002D6C01" w:rsidRPr="000A122B" w:rsidRDefault="002D6C01" w:rsidP="002D6C01">
            <w:pPr>
              <w:spacing w:after="0"/>
              <w:rPr>
                <w:lang w:val="es-ES" w:eastAsia="zh-CN"/>
              </w:rPr>
            </w:pPr>
          </w:p>
        </w:tc>
      </w:tr>
      <w:tr w:rsidR="002D6C01" w:rsidRPr="00FD71A9" w14:paraId="7DDA212D" w14:textId="77777777" w:rsidTr="00447B3B">
        <w:trPr>
          <w:trHeight w:val="300"/>
        </w:trPr>
        <w:tc>
          <w:tcPr>
            <w:tcW w:w="1705" w:type="dxa"/>
            <w:noWrap/>
          </w:tcPr>
          <w:p w14:paraId="18B7FDB9" w14:textId="3D7E899A" w:rsidR="002D6C01" w:rsidRPr="00866AA9" w:rsidRDefault="002D6C01" w:rsidP="002D6C01">
            <w:pPr>
              <w:spacing w:after="0"/>
              <w:rPr>
                <w:lang w:eastAsia="zh-CN"/>
              </w:rPr>
            </w:pPr>
          </w:p>
        </w:tc>
        <w:tc>
          <w:tcPr>
            <w:tcW w:w="7920" w:type="dxa"/>
            <w:noWrap/>
          </w:tcPr>
          <w:p w14:paraId="658D6EA2" w14:textId="23598CE2" w:rsidR="002D6C01" w:rsidRPr="00866AA9" w:rsidRDefault="002D6C01" w:rsidP="002D6C01">
            <w:pPr>
              <w:spacing w:after="0"/>
              <w:rPr>
                <w:lang w:val="fr-FR" w:eastAsia="zh-CN"/>
              </w:rPr>
            </w:pPr>
          </w:p>
        </w:tc>
      </w:tr>
    </w:tbl>
    <w:p w14:paraId="7F2D21C9" w14:textId="340F96D6" w:rsidR="004B0915" w:rsidRDefault="005535CF">
      <w:pPr>
        <w:pStyle w:val="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In eMTC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af2"/>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dayLightSavingTime</w:t>
                  </w:r>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leapSeconds</w:t>
                  </w:r>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r w:rsidRPr="003C239B">
                    <w:rPr>
                      <w:rFonts w:ascii="Arial" w:eastAsia="Times New Roman" w:hAnsi="Arial"/>
                      <w:i/>
                      <w:sz w:val="18"/>
                      <w:lang w:eastAsia="ja-JP"/>
                    </w:rPr>
                    <w:t>leapSeconds</w:t>
                  </w:r>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localTimeOffset</w:t>
                  </w:r>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r w:rsidRPr="003C239B">
                    <w:rPr>
                      <w:rFonts w:ascii="Arial" w:eastAsia="Times New Roman" w:hAnsi="Arial"/>
                      <w:i/>
                      <w:sz w:val="18"/>
                      <w:lang w:eastAsia="ja-JP"/>
                    </w:rPr>
                    <w:t>localTimeOffset</w:t>
                  </w:r>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timeInfoUTC</w:t>
                  </w:r>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ms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r w:rsidRPr="003C239B">
                    <w:rPr>
                      <w:rFonts w:ascii="Arial" w:eastAsia="Times New Roman" w:hAnsi="Arial"/>
                      <w:i/>
                      <w:kern w:val="2"/>
                      <w:sz w:val="18"/>
                      <w:lang w:eastAsia="ja-JP"/>
                    </w:rPr>
                    <w:t>timeInfoUTC</w:t>
                  </w:r>
                  <w:r w:rsidRPr="003C239B">
                    <w:rPr>
                      <w:rFonts w:ascii="Arial" w:eastAsia="Times New Roman" w:hAnsi="Arial"/>
                      <w:kern w:val="2"/>
                      <w:sz w:val="18"/>
                      <w:lang w:eastAsia="ja-JP"/>
                    </w:rPr>
                    <w:t xml:space="preserve"> should neither result in system information change notifications nor in a modification of </w:t>
                  </w:r>
                  <w:r w:rsidRPr="003C239B">
                    <w:rPr>
                      <w:rFonts w:ascii="Arial" w:eastAsia="Times New Roman" w:hAnsi="Arial"/>
                      <w:i/>
                      <w:kern w:val="2"/>
                      <w:sz w:val="18"/>
                      <w:lang w:eastAsia="ja-JP"/>
                    </w:rPr>
                    <w:t>systemInfoValueTag</w:t>
                  </w:r>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i/>
                <w:lang w:eastAsia="zh-CN"/>
              </w:rPr>
              <w:t xml:space="preserve">TimeReferenceInfo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r w:rsidRPr="003C239B">
                    <w:rPr>
                      <w:rFonts w:ascii="Arial" w:eastAsia="MS Mincho" w:hAnsi="Arial"/>
                      <w:i/>
                      <w:sz w:val="18"/>
                    </w:rPr>
                    <w:t>referenceSFN</w:t>
                  </w:r>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r w:rsidRPr="003C239B">
                    <w:rPr>
                      <w:rFonts w:ascii="Arial" w:eastAsia="Times New Roman" w:hAnsi="Arial"/>
                      <w:i/>
                      <w:sz w:val="18"/>
                      <w:lang w:eastAsia="zh-CN"/>
                    </w:rPr>
                    <w:t>referenceSFN</w:t>
                  </w:r>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time, timeInfoType</w:t>
                  </w:r>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us unit from the origin is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*86400*1000*4000 + </w:t>
                  </w:r>
                  <w:r w:rsidRPr="003C239B">
                    <w:rPr>
                      <w:rFonts w:ascii="Arial" w:eastAsia="Times New Roman" w:hAnsi="Arial"/>
                      <w:i/>
                      <w:sz w:val="18"/>
                      <w:lang w:eastAsia="zh-CN"/>
                    </w:rPr>
                    <w:t>refSeconds</w:t>
                  </w:r>
                  <w:r w:rsidRPr="003C239B">
                    <w:rPr>
                      <w:rFonts w:ascii="Arial" w:eastAsia="Times New Roman" w:hAnsi="Arial"/>
                      <w:sz w:val="18"/>
                      <w:lang w:eastAsia="zh-CN"/>
                    </w:rPr>
                    <w:t xml:space="preserve">*1000*4000 + </w:t>
                  </w:r>
                  <w:r w:rsidRPr="003C239B">
                    <w:rPr>
                      <w:rFonts w:ascii="Arial" w:eastAsia="Times New Roman" w:hAnsi="Arial"/>
                      <w:i/>
                      <w:sz w:val="18"/>
                      <w:lang w:eastAsia="zh-CN"/>
                    </w:rPr>
                    <w:t>refMilliSeconds</w:t>
                  </w:r>
                  <w:r w:rsidRPr="003C239B">
                    <w:rPr>
                      <w:rFonts w:ascii="Arial" w:eastAsia="Times New Roman" w:hAnsi="Arial"/>
                      <w:sz w:val="18"/>
                      <w:lang w:eastAsia="zh-CN"/>
                    </w:rPr>
                    <w:t xml:space="preserve">*4000 + </w:t>
                  </w:r>
                  <w:r w:rsidRPr="003C239B">
                    <w:rPr>
                      <w:rFonts w:ascii="Arial" w:eastAsia="Times New Roman" w:hAnsi="Arial"/>
                      <w:i/>
                      <w:sz w:val="18"/>
                      <w:lang w:eastAsia="zh-CN"/>
                    </w:rPr>
                    <w:t>refQuarterMicroSeconds</w:t>
                  </w:r>
                  <w:r w:rsidRPr="003C239B">
                    <w:rPr>
                      <w:rFonts w:ascii="Arial" w:eastAsia="Times New Roman" w:hAnsi="Arial"/>
                      <w:sz w:val="18"/>
                      <w:lang w:eastAsia="zh-CN"/>
                    </w:rPr>
                    <w:t xml:space="preserve">. The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r w:rsidRPr="003C239B">
                    <w:rPr>
                      <w:rFonts w:ascii="Arial" w:eastAsia="Times New Roman" w:hAnsi="Arial"/>
                      <w:i/>
                      <w:sz w:val="18"/>
                    </w:rPr>
                    <w:t>timeInfoType</w:t>
                  </w:r>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r w:rsidRPr="003C239B">
                    <w:rPr>
                      <w:rFonts w:ascii="Arial" w:eastAsia="Times New Roman" w:hAnsi="Arial"/>
                      <w:i/>
                      <w:sz w:val="18"/>
                      <w:lang w:eastAsia="ja-JP"/>
                    </w:rPr>
                    <w:t>timeInfoType</w:t>
                  </w:r>
                  <w:r w:rsidRPr="003C239B">
                    <w:rPr>
                      <w:rFonts w:ascii="Arial" w:eastAsia="Times New Roman" w:hAnsi="Arial"/>
                      <w:sz w:val="18"/>
                      <w:lang w:eastAsia="ja-JP"/>
                    </w:rPr>
                    <w:t xml:space="preserve"> is set to </w:t>
                  </w:r>
                  <w:r w:rsidRPr="003C239B">
                    <w:rPr>
                      <w:rFonts w:ascii="Arial" w:eastAsia="Times New Roman" w:hAnsi="Arial"/>
                      <w:i/>
                      <w:sz w:val="18"/>
                      <w:lang w:eastAsia="ja-JP"/>
                    </w:rPr>
                    <w:t>localClock</w:t>
                  </w:r>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r w:rsidRPr="003C239B">
                    <w:rPr>
                      <w:rFonts w:ascii="Arial" w:eastAsia="Times New Roman" w:hAnsi="Arial"/>
                      <w:i/>
                      <w:sz w:val="18"/>
                    </w:rPr>
                    <w:t>systemInfoValueTag</w:t>
                  </w:r>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r w:rsidRPr="003C239B">
                    <w:rPr>
                      <w:rFonts w:ascii="Arial" w:eastAsia="MS Mincho" w:hAnsi="Arial"/>
                      <w:i/>
                      <w:sz w:val="18"/>
                    </w:rPr>
                    <w:t>refQuarterMicroSeconds</w:t>
                  </w:r>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r w:rsidRPr="003C239B">
                    <w:rPr>
                      <w:rFonts w:ascii="Arial" w:eastAsia="MS Mincho" w:hAnsi="Arial"/>
                      <w:i/>
                      <w:sz w:val="18"/>
                    </w:rPr>
                    <w:t>refQuarterMicroSeconds</w:t>
                  </w:r>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3C239B">
                    <w:rPr>
                      <w:rFonts w:ascii="Arial" w:eastAsia="Times New Roman" w:hAnsi="Arial"/>
                      <w:i/>
                      <w:sz w:val="18"/>
                      <w:lang w:eastAsia="ja-JP"/>
                    </w:rPr>
                    <w:t>TimeRef</w:t>
                  </w:r>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r w:rsidRPr="003C239B">
                    <w:rPr>
                      <w:rFonts w:ascii="Arial" w:eastAsia="Times New Roman" w:hAnsi="Arial"/>
                      <w:i/>
                      <w:sz w:val="18"/>
                      <w:lang w:eastAsia="ja-JP"/>
                    </w:rPr>
                    <w:t>TimeReferenceInfo</w:t>
                  </w:r>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r w:rsidRPr="003C239B">
                    <w:rPr>
                      <w:rFonts w:ascii="Arial" w:eastAsia="Times New Roman" w:hAnsi="Arial"/>
                      <w:i/>
                      <w:sz w:val="18"/>
                    </w:rPr>
                    <w:t>DLInformationTransfer</w:t>
                  </w:r>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for broadcasted signalling</w:t>
      </w:r>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r w:rsidR="00C13F1A" w:rsidRPr="00C13F1A">
        <w:rPr>
          <w:rFonts w:ascii="Arial" w:eastAsiaTheme="minorEastAsia" w:hAnsi="Arial" w:cs="Arial"/>
          <w:bCs/>
          <w:color w:val="000000"/>
          <w:lang w:val="en-US" w:eastAsia="zh-CN"/>
        </w:rPr>
        <w:t xml:space="preserve">EpochTime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af2"/>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r w:rsidRPr="00362732">
                    <w:rPr>
                      <w:b/>
                      <w:bCs/>
                      <w:i/>
                      <w:iCs/>
                      <w:kern w:val="2"/>
                    </w:rPr>
                    <w:t>epochTime</w:t>
                  </w:r>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r w:rsidRPr="00362732">
                    <w:rPr>
                      <w:i/>
                    </w:rPr>
                    <w:t>epochTime</w:t>
                  </w:r>
                  <w:r w:rsidRPr="00362732">
                    <w:t xml:space="preserve"> is the starting time of a DL subframe indicated by </w:t>
                  </w:r>
                  <w:r w:rsidRPr="00362732">
                    <w:rPr>
                      <w:i/>
                    </w:rPr>
                    <w:t>startSFN</w:t>
                  </w:r>
                  <w:r w:rsidRPr="00362732">
                    <w:t xml:space="preserve"> and </w:t>
                  </w:r>
                  <w:r w:rsidRPr="00362732">
                    <w:rPr>
                      <w:i/>
                    </w:rPr>
                    <w:t>startSubframe</w:t>
                  </w:r>
                  <w:r w:rsidRPr="00362732">
                    <w:t>.</w:t>
                  </w:r>
                  <w:r w:rsidRPr="00362732">
                    <w:rPr>
                      <w:rFonts w:cs="Arial"/>
                      <w:lang w:eastAsia="sv-SE"/>
                    </w:rPr>
                    <w:t xml:space="preserve"> For serving cell, the </w:t>
                  </w:r>
                  <w:r w:rsidRPr="00362732">
                    <w:rPr>
                      <w:rFonts w:cs="Arial"/>
                      <w:i/>
                      <w:lang w:eastAsia="sv-SE"/>
                    </w:rPr>
                    <w:t>startSFN</w:t>
                  </w:r>
                  <w:r w:rsidRPr="00362732">
                    <w:rPr>
                      <w:rFonts w:cs="Arial"/>
                      <w:lang w:eastAsia="sv-SE"/>
                    </w:rPr>
                    <w:t xml:space="preserve"> indicates the current SFN or the next upcoming SFN after the frame where the message indicating the </w:t>
                  </w:r>
                  <w:r w:rsidRPr="00362732">
                    <w:rPr>
                      <w:rFonts w:cs="Arial"/>
                      <w:i/>
                      <w:lang w:eastAsia="sv-SE"/>
                    </w:rPr>
                    <w:t>epochTime</w:t>
                  </w:r>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r w:rsidRPr="00362732">
                    <w:rPr>
                      <w:i/>
                      <w:lang w:eastAsia="en-GB"/>
                    </w:rPr>
                    <w:t>epochTime</w:t>
                  </w:r>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number indicated in this field refers to the SFN and sub-frame of the target cell, and UE considers the target cell epoch time (indicated by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in this field) to be the frame nearest to the frame where </w:t>
                  </w:r>
                  <w:r w:rsidRPr="00362732">
                    <w:rPr>
                      <w:i/>
                      <w:iCs/>
                      <w:lang w:eastAsia="en-GB"/>
                    </w:rPr>
                    <w:t>RRCConnectionReconfiguration</w:t>
                  </w:r>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Scheduling offset used when downlink and uplink frame timing are not aligned at the eNB, see TS 36.213 [23]. Unit in ms.</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Scheduling offset used in the timing relationships in NTN, see TS 36.213 [23]. Unit in ms.</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r w:rsidRPr="00362732">
                    <w:rPr>
                      <w:b/>
                      <w:bCs/>
                      <w:i/>
                      <w:iCs/>
                      <w:kern w:val="2"/>
                    </w:rPr>
                    <w:t>nta-Common</w:t>
                  </w:r>
                </w:p>
                <w:p w14:paraId="7F553EB0" w14:textId="77777777" w:rsidR="003C239B" w:rsidRPr="00362732" w:rsidRDefault="003C239B" w:rsidP="003C239B">
                  <w:pPr>
                    <w:pStyle w:val="TAL"/>
                  </w:pPr>
                  <w:r w:rsidRPr="00362732">
                    <w:t>Network-controlled common TA, see TS 36.213 [23]. Unit of μs.</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r w:rsidRPr="00362732">
                    <w:t xml:space="preserve">μs.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lastRenderedPageBreak/>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r w:rsidRPr="00362732">
                    <w:rPr>
                      <w:b/>
                      <w:bCs/>
                      <w:i/>
                      <w:iCs/>
                      <w:kern w:val="2"/>
                    </w:rPr>
                    <w:lastRenderedPageBreak/>
                    <w:t>nta-CommonDrift</w:t>
                  </w:r>
                </w:p>
                <w:p w14:paraId="176F97EE" w14:textId="77777777" w:rsidR="003C239B" w:rsidRPr="00362732" w:rsidRDefault="003C239B" w:rsidP="003C239B">
                  <w:pPr>
                    <w:pStyle w:val="TAL"/>
                  </w:pPr>
                  <w:r w:rsidRPr="00362732">
                    <w:t>Drift rate of the common TA, see TS 36.213 [23]. Unit of μs/s.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r w:rsidRPr="00362732">
                    <w:t xml:space="preserve">μs/s.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r w:rsidRPr="00362732">
                    <w:rPr>
                      <w:b/>
                      <w:bCs/>
                      <w:i/>
                      <w:iCs/>
                      <w:kern w:val="2"/>
                    </w:rPr>
                    <w:t>nta-CommonDriftVariation</w:t>
                  </w:r>
                </w:p>
                <w:p w14:paraId="5D611D51" w14:textId="77777777" w:rsidR="003C239B" w:rsidRPr="00362732" w:rsidRDefault="003C239B" w:rsidP="003C239B">
                  <w:pPr>
                    <w:pStyle w:val="TAL"/>
                  </w:pPr>
                  <w:r w:rsidRPr="00362732">
                    <w:t>Drift rate variation of the common TA, see TS 36.213 [23]. Unit of μs/s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r w:rsidRPr="00362732">
                    <w:t>μs/s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r w:rsidRPr="00362732">
                    <w:rPr>
                      <w:b/>
                      <w:bCs/>
                      <w:i/>
                      <w:iCs/>
                      <w:kern w:val="2"/>
                    </w:rPr>
                    <w:t>orbitalParameters</w:t>
                  </w:r>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r w:rsidRPr="00362732">
                    <w:rPr>
                      <w:b/>
                      <w:bCs/>
                      <w:i/>
                      <w:iCs/>
                      <w:kern w:val="2"/>
                    </w:rPr>
                    <w:t>stateVectors</w:t>
                  </w:r>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r w:rsidRPr="00362732">
                    <w:rPr>
                      <w:rFonts w:cs="Arial"/>
                      <w:b/>
                      <w:bCs/>
                      <w:i/>
                      <w:iCs/>
                      <w:kern w:val="2"/>
                      <w:lang w:eastAsia="en-GB"/>
                    </w:rPr>
                    <w:t>ul-SyncValidityDuration</w:t>
                  </w:r>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r w:rsidRPr="00362732">
                    <w:rPr>
                      <w:rFonts w:cs="Arial"/>
                      <w:i/>
                      <w:iCs/>
                      <w:lang w:eastAsia="sv-SE"/>
                    </w:rPr>
                    <w:t>epochTime</w:t>
                  </w:r>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af2"/>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It should be the same as EpochTime</w:t>
            </w:r>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pPr>
              <w:pStyle w:val="af7"/>
              <w:numPr>
                <w:ilvl w:val="0"/>
                <w:numId w:val="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pPr>
              <w:pStyle w:val="af7"/>
              <w:numPr>
                <w:ilvl w:val="0"/>
                <w:numId w:val="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resources configuration etc).</w:t>
            </w:r>
          </w:p>
          <w:p w14:paraId="162D38E3" w14:textId="08545148" w:rsidR="00176074" w:rsidRPr="0086644F" w:rsidRDefault="00176074">
            <w:pPr>
              <w:pStyle w:val="af7"/>
              <w:numPr>
                <w:ilvl w:val="0"/>
                <w:numId w:val="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 xml:space="preserve">NOT needed, </w:t>
            </w:r>
            <w:r w:rsidRPr="0086644F">
              <w:rPr>
                <w:rFonts w:eastAsiaTheme="minorEastAsia"/>
                <w:sz w:val="22"/>
                <w:szCs w:val="22"/>
                <w:lang w:eastAsia="zh-CN"/>
              </w:rPr>
              <w:lastRenderedPageBreak/>
              <w:t>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pPr>
              <w:pStyle w:val="af7"/>
              <w:numPr>
                <w:ilvl w:val="0"/>
                <w:numId w:val="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IoT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e.g,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pPr>
              <w:pStyle w:val="af7"/>
              <w:numPr>
                <w:ilvl w:val="0"/>
                <w:numId w:val="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r w:rsidR="00A5370E">
              <w:rPr>
                <w:sz w:val="22"/>
                <w:szCs w:val="22"/>
                <w:lang w:eastAsia="zh-CN"/>
              </w:rPr>
              <w:t xml:space="preserve">reference point has to be </w:t>
            </w:r>
            <w:r w:rsidR="00F84A45">
              <w:rPr>
                <w:sz w:val="22"/>
                <w:szCs w:val="22"/>
                <w:lang w:eastAsia="zh-CN"/>
              </w:rPr>
              <w:t>specified</w:t>
            </w:r>
            <w:r w:rsidR="00A5370E">
              <w:rPr>
                <w:sz w:val="22"/>
                <w:szCs w:val="22"/>
                <w:lang w:eastAsia="zh-CN"/>
              </w:rPr>
              <w:t xml:space="preserve"> because for example, the PUR start subframe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lastRenderedPageBreak/>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3" w:author="CATT" w:date="2023-06-01T16:22:00Z">
              <w:r>
                <w:rPr>
                  <w:rFonts w:eastAsia="Times New Roman"/>
                  <w:lang w:eastAsia="ja-JP"/>
                </w:rPr>
                <w:t xml:space="preserve">NOTE </w:t>
              </w:r>
            </w:ins>
            <w:ins w:id="34" w:author="CATT" w:date="2023-06-01T16:23:00Z">
              <w:r>
                <w:rPr>
                  <w:rFonts w:eastAsiaTheme="minorEastAsia" w:hint="eastAsia"/>
                  <w:lang w:eastAsia="zh-CN"/>
                </w:rPr>
                <w:t>2</w:t>
              </w:r>
            </w:ins>
            <w:ins w:id="35" w:author="CATT" w:date="2023-06-01T16:22:00Z">
              <w:r w:rsidRPr="003C239B">
                <w:rPr>
                  <w:rFonts w:eastAsia="Times New Roman"/>
                  <w:lang w:eastAsia="ja-JP"/>
                </w:rPr>
                <w:t>:</w:t>
              </w:r>
            </w:ins>
            <w:ins w:id="36" w:author="CATT" w:date="2023-06-01T16:23:00Z">
              <w:r>
                <w:rPr>
                  <w:rFonts w:eastAsiaTheme="minorEastAsia" w:hint="eastAsia"/>
                  <w:lang w:eastAsia="zh-CN"/>
                </w:rPr>
                <w:t xml:space="preserve"> </w:t>
              </w:r>
            </w:ins>
            <w:ins w:id="37" w:author="CATT" w:date="2023-06-01T16:24:00Z">
              <w:r>
                <w:rPr>
                  <w:rFonts w:eastAsiaTheme="minorEastAsia" w:hint="eastAsia"/>
                  <w:lang w:eastAsia="zh-CN"/>
                </w:rPr>
                <w:t xml:space="preserve">In NTN cell, the UE should compensate the </w:t>
              </w:r>
              <w:r w:rsidRPr="009C75F6">
                <w:rPr>
                  <w:rFonts w:eastAsiaTheme="minorEastAsia"/>
                  <w:lang w:eastAsia="zh-CN"/>
                </w:rPr>
                <w:t>propagation delay</w:t>
              </w:r>
            </w:ins>
            <w:ins w:id="38" w:author="CATT" w:date="2023-06-01T16:25:00Z">
              <w:r w:rsidR="00A34F7A">
                <w:rPr>
                  <w:rFonts w:eastAsiaTheme="minorEastAsia" w:hint="eastAsia"/>
                  <w:lang w:eastAsia="zh-CN"/>
                </w:rPr>
                <w:t xml:space="preserve"> </w:t>
              </w:r>
              <w:r>
                <w:rPr>
                  <w:rFonts w:eastAsiaTheme="minorEastAsia" w:hint="eastAsia"/>
                  <w:lang w:eastAsia="zh-CN"/>
                </w:rPr>
                <w:t>of serving link and feeder link</w:t>
              </w:r>
            </w:ins>
            <w:ins w:id="39" w:author="CATT" w:date="2023-06-01T16:24:00Z">
              <w:r w:rsidRPr="009C75F6">
                <w:rPr>
                  <w:rFonts w:eastAsiaTheme="minorEastAsia"/>
                  <w:lang w:eastAsia="zh-CN"/>
                </w:rPr>
                <w:t xml:space="preserve"> to get accurate timing</w:t>
              </w:r>
            </w:ins>
            <w:ins w:id="40" w:author="CATT" w:date="2023-06-01T16:26:00Z">
              <w:r w:rsidR="00A34FF8">
                <w:rPr>
                  <w:rFonts w:eastAsiaTheme="minorEastAsia" w:hint="eastAsia"/>
                  <w:lang w:eastAsia="zh-CN"/>
                </w:rPr>
                <w:t xml:space="preserve"> via</w:t>
              </w:r>
            </w:ins>
            <w:ins w:id="41" w:author="CATT" w:date="2023-06-01T16:27:00Z">
              <w:r w:rsidR="00A34FF8">
                <w:rPr>
                  <w:rFonts w:eastAsiaTheme="minorEastAsia" w:hint="eastAsia"/>
                  <w:lang w:eastAsia="zh-CN"/>
                </w:rPr>
                <w:t xml:space="preserve"> </w:t>
              </w:r>
              <w:r w:rsidR="00A34FF8" w:rsidRPr="00A34FF8">
                <w:rPr>
                  <w:rFonts w:eastAsiaTheme="minorEastAsia"/>
                  <w:i/>
                  <w:lang w:eastAsia="zh-CN"/>
                </w:rPr>
                <w:t>timeInfoUTC</w:t>
              </w:r>
            </w:ins>
            <w:ins w:id="42" w:author="CATT" w:date="2023-06-01T16:25:00Z">
              <w:r>
                <w:rPr>
                  <w:rFonts w:eastAsiaTheme="minorEastAsia" w:hint="eastAsia"/>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gNB, as the TN network.</w:t>
            </w:r>
          </w:p>
          <w:p w14:paraId="6A436678" w14:textId="7C3248D7" w:rsidR="00F211FB" w:rsidRPr="000841B2" w:rsidRDefault="00655E0C">
            <w:pPr>
              <w:pStyle w:val="af7"/>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r w:rsidRPr="000841B2">
              <w:rPr>
                <w:rFonts w:eastAsiaTheme="minorEastAsia" w:hint="eastAsia"/>
                <w:i/>
                <w:sz w:val="22"/>
                <w:szCs w:val="22"/>
                <w:lang w:eastAsia="zh-CN"/>
              </w:rPr>
              <w:t>Kmac</w:t>
            </w:r>
            <w:r w:rsidRPr="000841B2">
              <w:rPr>
                <w:rFonts w:eastAsiaTheme="minorEastAsia" w:hint="eastAsia"/>
                <w:sz w:val="22"/>
                <w:szCs w:val="22"/>
                <w:lang w:eastAsia="zh-CN"/>
              </w:rPr>
              <w:t xml:space="preserve"> is equal to the propagation delay between RP and gNB</w:t>
            </w:r>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r w:rsidR="00B571EF" w:rsidRPr="000841B2">
              <w:rPr>
                <w:rFonts w:eastAsiaTheme="minorEastAsia" w:hint="eastAsia"/>
                <w:i/>
                <w:sz w:val="22"/>
                <w:szCs w:val="22"/>
                <w:lang w:eastAsia="zh-CN"/>
              </w:rPr>
              <w:t>Kmac</w:t>
            </w:r>
            <w:r w:rsidR="00B571EF" w:rsidRPr="000841B2">
              <w:rPr>
                <w:rFonts w:eastAsiaTheme="minorEastAsia" w:hint="eastAsia"/>
                <w:sz w:val="22"/>
                <w:szCs w:val="22"/>
                <w:lang w:eastAsia="zh-CN"/>
              </w:rPr>
              <w:t xml:space="preserve"> is approximately equal to the RTT between the RP and the gNB)</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r w:rsidRPr="000841B2">
              <w:rPr>
                <w:rFonts w:eastAsiaTheme="minorEastAsia" w:hint="eastAsia"/>
                <w:i/>
                <w:sz w:val="22"/>
                <w:szCs w:val="22"/>
                <w:lang w:eastAsia="zh-CN"/>
              </w:rPr>
              <w:t>Kmac,</w:t>
            </w:r>
            <w:r w:rsidRPr="0083035C">
              <w:rPr>
                <w:rFonts w:eastAsiaTheme="minorEastAsia" w:hint="eastAsia"/>
                <w:sz w:val="22"/>
                <w:szCs w:val="22"/>
                <w:lang w:eastAsia="zh-CN"/>
              </w:rPr>
              <w:t>which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pPr>
              <w:pStyle w:val="af7"/>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r w:rsidRPr="000841B2">
              <w:rPr>
                <w:rFonts w:eastAsiaTheme="minorEastAsia" w:hint="eastAsia"/>
                <w:i/>
                <w:sz w:val="22"/>
                <w:szCs w:val="22"/>
                <w:lang w:eastAsia="zh-CN"/>
              </w:rPr>
              <w:t>Kmac</w:t>
            </w:r>
            <w:r w:rsidRPr="000841B2">
              <w:rPr>
                <w:rFonts w:eastAsiaTheme="minorEastAsia" w:hint="eastAsia"/>
                <w:sz w:val="22"/>
                <w:szCs w:val="22"/>
                <w:lang w:eastAsia="zh-CN"/>
              </w:rPr>
              <w:t xml:space="preserve"> is not equal to the propagation delay between RP and gNB,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r w:rsidRPr="000841B2">
              <w:rPr>
                <w:rFonts w:eastAsiaTheme="minorEastAsia" w:hint="eastAsia"/>
                <w:i/>
                <w:sz w:val="22"/>
                <w:szCs w:val="22"/>
                <w:lang w:eastAsia="zh-CN"/>
              </w:rPr>
              <w:t>Kmac,</w:t>
            </w:r>
            <w:r w:rsidRPr="007B190C">
              <w:rPr>
                <w:rFonts w:eastAsiaTheme="minorEastAsia" w:hint="eastAsia"/>
                <w:sz w:val="22"/>
                <w:szCs w:val="22"/>
                <w:lang w:eastAsia="zh-CN"/>
              </w:rPr>
              <w:t>which</w:t>
            </w:r>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but the gNB</w:t>
            </w:r>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propagation delay between RP and gNB</w:t>
            </w:r>
            <w:r w:rsidR="007B190C">
              <w:rPr>
                <w:rFonts w:eastAsiaTheme="minorEastAsia" w:hint="eastAsia"/>
                <w:sz w:val="22"/>
                <w:szCs w:val="22"/>
                <w:lang w:eastAsia="zh-CN"/>
              </w:rPr>
              <w:t xml:space="preserve"> and the the broadcast K</w:t>
            </w:r>
            <w:r w:rsidR="007B190C" w:rsidRPr="007B190C">
              <w:rPr>
                <w:rFonts w:eastAsiaTheme="minorEastAsia" w:hint="eastAsia"/>
                <w:i/>
                <w:sz w:val="22"/>
                <w:szCs w:val="22"/>
                <w:lang w:eastAsia="zh-CN"/>
              </w:rPr>
              <w:t>mac</w:t>
            </w:r>
            <w:r w:rsidR="007B190C">
              <w:rPr>
                <w:rFonts w:eastAsiaTheme="minorEastAsia" w:hint="eastAsia"/>
                <w:sz w:val="22"/>
                <w:szCs w:val="22"/>
                <w:lang w:eastAsia="zh-CN"/>
              </w:rPr>
              <w:t xml:space="preserve">, when determine the value of </w:t>
            </w:r>
            <w:r w:rsidR="007B190C" w:rsidRPr="007B190C">
              <w:rPr>
                <w:rFonts w:eastAsiaTheme="minorEastAsia"/>
                <w:i/>
                <w:sz w:val="22"/>
                <w:szCs w:val="22"/>
                <w:lang w:eastAsia="zh-CN"/>
              </w:rPr>
              <w:t>timeInfoUTC</w:t>
            </w:r>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gNB</w:t>
            </w:r>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3"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4"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5" w:author="CATT" w:date="2023-06-01T16:47:00Z">
              <w:r w:rsidRPr="009C75F6">
                <w:rPr>
                  <w:rFonts w:eastAsiaTheme="minorEastAsia"/>
                  <w:lang w:eastAsia="zh-CN"/>
                </w:rPr>
                <w:t>to get accurate timing</w:t>
              </w:r>
              <w:r>
                <w:rPr>
                  <w:rFonts w:eastAsiaTheme="minorEastAsia" w:hint="eastAsia"/>
                  <w:lang w:eastAsia="zh-CN"/>
                </w:rPr>
                <w:t xml:space="preserve"> via </w:t>
              </w:r>
              <w:r w:rsidRPr="00A34FF8">
                <w:rPr>
                  <w:rFonts w:eastAsiaTheme="minorEastAsia"/>
                  <w:i/>
                  <w:lang w:eastAsia="zh-CN"/>
                </w:rPr>
                <w:t>timeInfoUTC</w:t>
              </w:r>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882B72" w14:paraId="2FB137F2" w14:textId="77777777" w:rsidTr="00714D80">
        <w:trPr>
          <w:trHeight w:val="300"/>
        </w:trPr>
        <w:tc>
          <w:tcPr>
            <w:tcW w:w="1795" w:type="dxa"/>
            <w:noWrap/>
          </w:tcPr>
          <w:p w14:paraId="512365DA" w14:textId="248E24B1" w:rsidR="00882B72" w:rsidRPr="00882B72" w:rsidRDefault="00882B72" w:rsidP="00882B72">
            <w:pPr>
              <w:spacing w:after="0"/>
              <w:rPr>
                <w:rFonts w:eastAsiaTheme="minorEastAsia"/>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TE2</w:t>
            </w:r>
          </w:p>
        </w:tc>
        <w:tc>
          <w:tcPr>
            <w:tcW w:w="2430" w:type="dxa"/>
          </w:tcPr>
          <w:p w14:paraId="56073296" w14:textId="3642E948" w:rsidR="00882B72" w:rsidRPr="00380A8D" w:rsidRDefault="00882B72" w:rsidP="00882B7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4929413" w14:textId="77777777" w:rsidR="00882B72" w:rsidRDefault="00882B72" w:rsidP="00882B72">
            <w:pPr>
              <w:spacing w:after="0"/>
              <w:rPr>
                <w:sz w:val="22"/>
                <w:szCs w:val="22"/>
                <w:lang w:eastAsia="zh-CN"/>
              </w:rPr>
            </w:pPr>
            <w:r w:rsidRPr="00E32B6E">
              <w:rPr>
                <w:sz w:val="22"/>
                <w:szCs w:val="22"/>
                <w:lang w:eastAsia="zh-CN"/>
              </w:rPr>
              <w:t>We have sympathy with CATT’s comments.</w:t>
            </w:r>
          </w:p>
          <w:p w14:paraId="7C22708A" w14:textId="77777777" w:rsidR="00882B72" w:rsidRPr="00E32B6E" w:rsidRDefault="00882B72" w:rsidP="00882B72">
            <w:pPr>
              <w:spacing w:after="0"/>
              <w:rPr>
                <w:sz w:val="22"/>
                <w:szCs w:val="22"/>
                <w:lang w:eastAsia="zh-CN"/>
              </w:rPr>
            </w:pPr>
          </w:p>
          <w:p w14:paraId="464780A2"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 xml:space="preserve">That is, for all the </w:t>
            </w:r>
            <w:r w:rsidRPr="00E32B6E">
              <w:rPr>
                <w:rFonts w:eastAsiaTheme="minorEastAsia"/>
                <w:b/>
                <w:sz w:val="22"/>
                <w:szCs w:val="22"/>
                <w:lang w:eastAsia="zh-CN"/>
              </w:rPr>
              <w:t>legacy</w:t>
            </w:r>
            <w:r w:rsidRPr="00E32B6E">
              <w:rPr>
                <w:rFonts w:eastAsiaTheme="minorEastAsia"/>
                <w:sz w:val="22"/>
                <w:szCs w:val="22"/>
                <w:lang w:eastAsia="zh-CN"/>
              </w:rPr>
              <w:t xml:space="preserve"> timing-related parameters, </w:t>
            </w:r>
            <w:r w:rsidRPr="00E32B6E">
              <w:rPr>
                <w:sz w:val="22"/>
                <w:szCs w:val="22"/>
              </w:rPr>
              <w:t xml:space="preserve">unless explicitly specified, otherwise, </w:t>
            </w:r>
            <w:r w:rsidRPr="00E32B6E">
              <w:rPr>
                <w:rFonts w:eastAsiaTheme="minorEastAsia"/>
                <w:sz w:val="22"/>
                <w:szCs w:val="22"/>
                <w:lang w:eastAsia="zh-CN"/>
              </w:rPr>
              <w:t xml:space="preserve">we should assume UE/NW would follow the legacy understanding as that in TN network. For example, for this UTC time, it refers to a certain SFN in eNB side. Based on this understanding, UE can do the </w:t>
            </w:r>
            <w:r w:rsidRPr="00E32B6E">
              <w:rPr>
                <w:rFonts w:eastAsiaTheme="minorEastAsia"/>
                <w:sz w:val="22"/>
                <w:szCs w:val="22"/>
                <w:lang w:eastAsia="zh-CN"/>
              </w:rPr>
              <w:lastRenderedPageBreak/>
              <w:t>corresponding compensation. In other word, even without any additional clarification, we don’t think confusion would exist, as the natural understanding would be following legacy understanding/processes in TN network.</w:t>
            </w:r>
          </w:p>
          <w:p w14:paraId="401E97A0" w14:textId="77777777" w:rsidR="00882B72" w:rsidRPr="00E32B6E" w:rsidRDefault="00882B72" w:rsidP="00882B72">
            <w:pPr>
              <w:spacing w:after="0"/>
              <w:rPr>
                <w:rFonts w:eastAsiaTheme="minorEastAsia"/>
                <w:sz w:val="22"/>
                <w:szCs w:val="22"/>
                <w:lang w:eastAsia="zh-CN"/>
              </w:rPr>
            </w:pPr>
          </w:p>
          <w:p w14:paraId="70ABA79E"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On the contrary, if we introduce this CR, e.g., a special clarification (a new understanding) for UTC time, it may trigger other discussion on whether we also need clarification for other existing timing-related parameters.</w:t>
            </w:r>
          </w:p>
          <w:p w14:paraId="044A5815" w14:textId="77777777" w:rsidR="00882B72" w:rsidRPr="00E32B6E" w:rsidRDefault="00882B72" w:rsidP="00882B72">
            <w:pPr>
              <w:spacing w:after="0"/>
              <w:rPr>
                <w:rFonts w:eastAsiaTheme="minorEastAsia"/>
                <w:sz w:val="22"/>
                <w:szCs w:val="22"/>
                <w:lang w:eastAsia="zh-CN"/>
              </w:rPr>
            </w:pPr>
          </w:p>
          <w:p w14:paraId="3321BE86"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Technically, without this CR and based on the assumption of following legacy understanding in TN network, we agree with CATT that “</w:t>
            </w:r>
            <w:ins w:id="46"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47"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 xml:space="preserve">”. But if introducing this CR, both UE and gNB implementation may need to change, e.g., gNB should </w:t>
            </w:r>
            <w:r>
              <w:rPr>
                <w:rFonts w:eastAsiaTheme="minorEastAsia"/>
                <w:sz w:val="22"/>
                <w:szCs w:val="22"/>
                <w:lang w:eastAsia="zh-CN"/>
              </w:rPr>
              <w:t>provide</w:t>
            </w:r>
            <w:r w:rsidRPr="00E32B6E">
              <w:rPr>
                <w:rFonts w:eastAsiaTheme="minorEastAsia"/>
                <w:sz w:val="22"/>
                <w:szCs w:val="22"/>
                <w:lang w:eastAsia="zh-CN"/>
              </w:rPr>
              <w:t xml:space="preserve"> a "new" UTC time which refers to a SFN in RP, and UE still needs to do the compensation but just to apply a smaller compensation value.</w:t>
            </w:r>
          </w:p>
          <w:p w14:paraId="3096EA8E" w14:textId="77777777" w:rsidR="00882B72" w:rsidRPr="00E32B6E" w:rsidRDefault="00882B72" w:rsidP="00882B72">
            <w:pPr>
              <w:spacing w:after="0"/>
              <w:rPr>
                <w:rFonts w:eastAsiaTheme="minorEastAsia"/>
                <w:sz w:val="22"/>
                <w:szCs w:val="22"/>
                <w:lang w:eastAsia="zh-CN"/>
              </w:rPr>
            </w:pPr>
            <w:r w:rsidRPr="00E32B6E">
              <w:rPr>
                <w:rFonts w:eastAsiaTheme="minorEastAsia" w:hint="eastAsia"/>
                <w:sz w:val="22"/>
                <w:szCs w:val="22"/>
                <w:lang w:eastAsia="zh-CN"/>
              </w:rPr>
              <w:t>S</w:t>
            </w:r>
            <w:r w:rsidRPr="00E32B6E">
              <w:rPr>
                <w:rFonts w:eastAsiaTheme="minorEastAsia"/>
                <w:sz w:val="22"/>
                <w:szCs w:val="22"/>
                <w:lang w:eastAsia="zh-CN"/>
              </w:rPr>
              <w:t>o even this CR is also workable, we see no need and no benefit for this CR.</w:t>
            </w:r>
          </w:p>
          <w:p w14:paraId="28B11531" w14:textId="77777777" w:rsidR="00882B72" w:rsidRPr="00E32B6E" w:rsidRDefault="00882B72" w:rsidP="00882B72">
            <w:pPr>
              <w:spacing w:after="0"/>
              <w:rPr>
                <w:rFonts w:eastAsiaTheme="minorEastAsia"/>
                <w:sz w:val="22"/>
                <w:szCs w:val="22"/>
                <w:lang w:eastAsia="zh-CN"/>
              </w:rPr>
            </w:pPr>
          </w:p>
          <w:p w14:paraId="043CE887" w14:textId="2C86B6D8" w:rsidR="00882B72" w:rsidRPr="00380A8D" w:rsidRDefault="00882B72" w:rsidP="00882B72">
            <w:pPr>
              <w:spacing w:after="0"/>
              <w:rPr>
                <w:sz w:val="22"/>
                <w:szCs w:val="22"/>
                <w:lang w:eastAsia="zh-CN"/>
              </w:rPr>
            </w:pPr>
            <w:r w:rsidRPr="00E32B6E">
              <w:rPr>
                <w:rFonts w:eastAsiaTheme="minorEastAsia"/>
                <w:sz w:val="22"/>
                <w:szCs w:val="22"/>
                <w:lang w:eastAsia="zh-CN"/>
              </w:rPr>
              <w:t xml:space="preserve">The </w:t>
            </w:r>
            <w:r w:rsidRPr="00E32B6E">
              <w:rPr>
                <w:rFonts w:eastAsiaTheme="minorEastAsia"/>
                <w:i/>
                <w:sz w:val="22"/>
                <w:szCs w:val="22"/>
                <w:lang w:eastAsia="zh-CN"/>
              </w:rPr>
              <w:t>epochTime</w:t>
            </w:r>
            <w:r w:rsidRPr="00E32B6E">
              <w:rPr>
                <w:rFonts w:eastAsiaTheme="minorEastAsia"/>
                <w:sz w:val="22"/>
                <w:szCs w:val="22"/>
                <w:lang w:eastAsia="zh-CN"/>
              </w:rPr>
              <w:t xml:space="preserve"> can be seen as a special case as it’s a newly introduced one for only NTN network. It cannot be used as a mandatory reference to other existing timing-related parameters.</w:t>
            </w:r>
          </w:p>
        </w:tc>
      </w:tr>
      <w:tr w:rsidR="002D6C01" w14:paraId="4210AE2B" w14:textId="77777777" w:rsidTr="00714D80">
        <w:trPr>
          <w:trHeight w:val="300"/>
        </w:trPr>
        <w:tc>
          <w:tcPr>
            <w:tcW w:w="1795" w:type="dxa"/>
            <w:noWrap/>
          </w:tcPr>
          <w:p w14:paraId="3CBBFB88" w14:textId="6E56DE2D" w:rsidR="002D6C01" w:rsidRPr="00380A8D" w:rsidRDefault="002D6C01" w:rsidP="002D6C01">
            <w:pPr>
              <w:spacing w:after="0"/>
              <w:rPr>
                <w:sz w:val="22"/>
                <w:szCs w:val="22"/>
                <w:lang w:eastAsia="zh-CN"/>
              </w:rPr>
            </w:pPr>
            <w:r>
              <w:rPr>
                <w:sz w:val="22"/>
                <w:szCs w:val="22"/>
                <w:lang w:eastAsia="zh-CN"/>
              </w:rPr>
              <w:lastRenderedPageBreak/>
              <w:t>Ericsson</w:t>
            </w:r>
          </w:p>
        </w:tc>
        <w:tc>
          <w:tcPr>
            <w:tcW w:w="2430" w:type="dxa"/>
          </w:tcPr>
          <w:p w14:paraId="12AD683A" w14:textId="1596678D" w:rsidR="002D6C01" w:rsidRPr="00380A8D" w:rsidRDefault="002D6C01" w:rsidP="002D6C01">
            <w:pPr>
              <w:spacing w:after="0"/>
              <w:rPr>
                <w:sz w:val="22"/>
                <w:szCs w:val="22"/>
                <w:lang w:eastAsia="zh-CN"/>
              </w:rPr>
            </w:pPr>
            <w:r>
              <w:rPr>
                <w:rFonts w:eastAsiaTheme="minorEastAsia"/>
                <w:sz w:val="22"/>
                <w:szCs w:val="22"/>
                <w:lang w:eastAsia="zh-CN"/>
              </w:rPr>
              <w:t xml:space="preserve">Agree </w:t>
            </w:r>
          </w:p>
        </w:tc>
        <w:tc>
          <w:tcPr>
            <w:tcW w:w="5125" w:type="dxa"/>
            <w:noWrap/>
          </w:tcPr>
          <w:p w14:paraId="72CC24FB" w14:textId="09FCF8B7" w:rsidR="002D6C01" w:rsidRDefault="002D6C01" w:rsidP="002D6C01">
            <w:pPr>
              <w:spacing w:after="0"/>
              <w:rPr>
                <w:sz w:val="22"/>
                <w:szCs w:val="22"/>
                <w:lang w:eastAsia="zh-CN"/>
              </w:rPr>
            </w:pPr>
            <w:r>
              <w:rPr>
                <w:sz w:val="22"/>
                <w:szCs w:val="22"/>
                <w:lang w:eastAsia="zh-CN"/>
              </w:rPr>
              <w:t xml:space="preserve">We agree with Apple and QC that the same reference point shall be used for epochTime and for UTC. </w:t>
            </w:r>
          </w:p>
          <w:p w14:paraId="1CB3AB2B" w14:textId="77777777" w:rsidR="002D6C01" w:rsidRDefault="002D6C01" w:rsidP="002D6C01">
            <w:pPr>
              <w:spacing w:after="0"/>
              <w:rPr>
                <w:sz w:val="22"/>
                <w:szCs w:val="22"/>
                <w:lang w:eastAsia="zh-CN"/>
              </w:rPr>
            </w:pPr>
          </w:p>
          <w:p w14:paraId="33BA5F5F" w14:textId="5CAD0D90" w:rsidR="002D6C01" w:rsidRDefault="002D6C01" w:rsidP="002D6C01">
            <w:pPr>
              <w:spacing w:after="0"/>
              <w:rPr>
                <w:sz w:val="22"/>
                <w:szCs w:val="22"/>
                <w:lang w:eastAsia="zh-CN"/>
              </w:rPr>
            </w:pPr>
            <w:r>
              <w:rPr>
                <w:sz w:val="22"/>
                <w:szCs w:val="22"/>
                <w:lang w:eastAsia="zh-CN"/>
              </w:rPr>
              <w:t>Some of the confusion comes from the fact that the reference point where UL and DL are frame aligned is a location in space (and the location is varying depending on the satellite movement and the Common TA parameters, but the propagation delay</w:t>
            </w:r>
            <w:r w:rsidR="00E80C59">
              <w:rPr>
                <w:sz w:val="22"/>
                <w:szCs w:val="22"/>
                <w:lang w:eastAsia="zh-CN"/>
              </w:rPr>
              <w:t xml:space="preserve"> between RP and UE</w:t>
            </w:r>
            <w:r>
              <w:rPr>
                <w:sz w:val="22"/>
                <w:szCs w:val="22"/>
                <w:lang w:eastAsia="zh-CN"/>
              </w:rPr>
              <w:t xml:space="preserve"> can be calculated from the parameters that are known to the UE). Because of the long distances, the propagation delay needs to be accounted for when absolute timing is used (such as for ephemeris and common TA parameters and UTC) this is done by defining a known timing at the location of the reference point. </w:t>
            </w:r>
          </w:p>
          <w:p w14:paraId="0FE995AF" w14:textId="77777777" w:rsidR="002D6C01" w:rsidRDefault="002D6C01" w:rsidP="002D6C01">
            <w:pPr>
              <w:spacing w:after="0"/>
              <w:rPr>
                <w:sz w:val="22"/>
                <w:szCs w:val="22"/>
                <w:lang w:eastAsia="zh-CN"/>
              </w:rPr>
            </w:pPr>
          </w:p>
          <w:p w14:paraId="0F2009B5" w14:textId="77777777" w:rsidR="002D6C01" w:rsidRDefault="002D6C01" w:rsidP="002D6C01">
            <w:pPr>
              <w:spacing w:after="0"/>
              <w:rPr>
                <w:sz w:val="22"/>
                <w:szCs w:val="22"/>
                <w:lang w:eastAsia="zh-CN"/>
              </w:rPr>
            </w:pPr>
            <w:r>
              <w:rPr>
                <w:sz w:val="22"/>
                <w:szCs w:val="22"/>
                <w:lang w:eastAsia="zh-CN"/>
              </w:rPr>
              <w:t xml:space="preserve">Thus, the addition </w:t>
            </w:r>
          </w:p>
          <w:p w14:paraId="5B2121E5" w14:textId="77777777" w:rsidR="002D6C01" w:rsidRDefault="002D6C01" w:rsidP="002D6C01">
            <w:pPr>
              <w:spacing w:after="0"/>
              <w:rPr>
                <w:sz w:val="22"/>
                <w:szCs w:val="22"/>
                <w:lang w:eastAsia="zh-CN"/>
              </w:rPr>
            </w:pPr>
            <w:ins w:id="48" w:author="MediaTek" w:date="2023-05-11T18:34:00Z">
              <w:r>
                <w:rPr>
                  <w:kern w:val="2"/>
                </w:rPr>
                <w:t xml:space="preserve">In </w:t>
              </w:r>
            </w:ins>
            <w:ins w:id="49" w:author="MediaTek" w:date="2023-05-11T18:36:00Z">
              <w:r>
                <w:rPr>
                  <w:kern w:val="2"/>
                </w:rPr>
                <w:t xml:space="preserve">a </w:t>
              </w:r>
            </w:ins>
            <w:ins w:id="50" w:author="MediaTek" w:date="2023-05-11T18:34:00Z">
              <w:r>
                <w:rPr>
                  <w:kern w:val="2"/>
                </w:rPr>
                <w:t xml:space="preserve">NTN </w:t>
              </w:r>
              <w:r>
                <w:rPr>
                  <w:kern w:val="2"/>
                  <w:lang w:val="en-US"/>
                </w:rPr>
                <w:t>cell,</w:t>
              </w:r>
            </w:ins>
            <w:ins w:id="51" w:author="MediaTek" w:date="2023-05-11T18:35:00Z">
              <w:r>
                <w:rPr>
                  <w:kern w:val="2"/>
                  <w:lang w:val="en-US"/>
                </w:rPr>
                <w:t xml:space="preserve"> the reference point for UTC time is the </w:t>
              </w:r>
            </w:ins>
            <w:ins w:id="52" w:author="MediaTek" w:date="2023-05-11T18:36:00Z">
              <w:r w:rsidRPr="000766C9">
                <w:rPr>
                  <w:kern w:val="2"/>
                  <w:lang w:val="en-US"/>
                </w:rPr>
                <w:t>uplink time synchronization</w:t>
              </w:r>
              <w:r>
                <w:rPr>
                  <w:kern w:val="2"/>
                  <w:lang w:val="en-US"/>
                </w:rPr>
                <w:t xml:space="preserve"> </w:t>
              </w:r>
              <w:r w:rsidRPr="000766C9">
                <w:rPr>
                  <w:kern w:val="2"/>
                  <w:lang w:val="en-US"/>
                </w:rPr>
                <w:t>reference point</w:t>
              </w:r>
              <w:r>
                <w:rPr>
                  <w:kern w:val="2"/>
                  <w:lang w:val="en-US"/>
                </w:rPr>
                <w:t>.</w:t>
              </w:r>
            </w:ins>
          </w:p>
          <w:p w14:paraId="211E306D" w14:textId="117E3738" w:rsidR="002D6C01" w:rsidRDefault="002D6C01" w:rsidP="002D6C01">
            <w:pPr>
              <w:spacing w:after="0"/>
              <w:rPr>
                <w:sz w:val="22"/>
                <w:szCs w:val="22"/>
                <w:lang w:eastAsia="zh-CN"/>
              </w:rPr>
            </w:pPr>
            <w:r>
              <w:rPr>
                <w:sz w:val="22"/>
                <w:szCs w:val="22"/>
                <w:lang w:eastAsia="zh-CN"/>
              </w:rPr>
              <w:lastRenderedPageBreak/>
              <w:t xml:space="preserve">only defines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w:t>
            </w:r>
            <w:r w:rsidR="00E80C59">
              <w:rPr>
                <w:sz w:val="22"/>
                <w:szCs w:val="22"/>
                <w:lang w:eastAsia="zh-CN"/>
              </w:rPr>
              <w:t>the location where</w:t>
            </w:r>
            <w:r>
              <w:rPr>
                <w:sz w:val="22"/>
                <w:szCs w:val="22"/>
                <w:lang w:eastAsia="zh-CN"/>
              </w:rPr>
              <w:t xml:space="preserve"> the legacy timing is valid. </w:t>
            </w:r>
          </w:p>
          <w:p w14:paraId="1E347E19" w14:textId="77777777" w:rsidR="002D6C01" w:rsidRDefault="002D6C01" w:rsidP="002D6C01">
            <w:pPr>
              <w:spacing w:after="0"/>
              <w:rPr>
                <w:sz w:val="22"/>
                <w:szCs w:val="22"/>
                <w:lang w:eastAsia="zh-CN"/>
              </w:rPr>
            </w:pPr>
          </w:p>
          <w:p w14:paraId="5ED636E8" w14:textId="77777777" w:rsidR="002D6C01" w:rsidRDefault="002D6C01" w:rsidP="002D6C01">
            <w:pPr>
              <w:spacing w:after="0"/>
              <w:rPr>
                <w:sz w:val="22"/>
                <w:szCs w:val="22"/>
                <w:lang w:eastAsia="zh-CN"/>
              </w:rPr>
            </w:pPr>
            <w:r>
              <w:rPr>
                <w:sz w:val="22"/>
                <w:szCs w:val="22"/>
                <w:lang w:eastAsia="zh-CN"/>
              </w:rPr>
              <w:t>It is clear what RAN1 intended for epochTime, see these RAN1#106, RAN1#106bis and RAN1#107 agreements:</w:t>
            </w:r>
          </w:p>
          <w:p w14:paraId="5B055A77" w14:textId="77777777" w:rsidR="002D6C01" w:rsidRDefault="002D6C01" w:rsidP="002D6C01">
            <w:pPr>
              <w:spacing w:after="0"/>
              <w:rPr>
                <w:sz w:val="22"/>
                <w:szCs w:val="22"/>
                <w:lang w:eastAsia="zh-CN"/>
              </w:rPr>
            </w:pPr>
          </w:p>
          <w:p w14:paraId="776C6E8E" w14:textId="77777777" w:rsidR="002D6C01" w:rsidRPr="00E6707F" w:rsidRDefault="002D6C01" w:rsidP="002D6C01">
            <w:pPr>
              <w:rPr>
                <w:b/>
                <w:bCs/>
                <w:lang w:eastAsia="x-none"/>
              </w:rPr>
            </w:pPr>
            <w:r w:rsidRPr="00E6707F">
              <w:rPr>
                <w:b/>
                <w:bCs/>
                <w:highlight w:val="green"/>
                <w:lang w:eastAsia="x-none"/>
              </w:rPr>
              <w:t>Agreement:</w:t>
            </w:r>
          </w:p>
          <w:p w14:paraId="15DA29EF" w14:textId="77777777" w:rsidR="002D6C01" w:rsidRDefault="002D6C01" w:rsidP="002D6C01">
            <w:pPr>
              <w:pStyle w:val="af7"/>
              <w:ind w:left="0"/>
              <w:rPr>
                <w:lang w:val="en-US"/>
              </w:rPr>
            </w:pPr>
            <w:r>
              <w:rPr>
                <w:lang w:val="en-US"/>
              </w:rPr>
              <w:t>Serving satellite ephemeris Epoch time is implicitly known as a reference time defined by the starting time of a DL slot and/or frame.</w:t>
            </w:r>
          </w:p>
          <w:p w14:paraId="6D878279" w14:textId="77777777" w:rsidR="002D6C01" w:rsidRDefault="002D6C01">
            <w:pPr>
              <w:pStyle w:val="af7"/>
              <w:numPr>
                <w:ilvl w:val="0"/>
                <w:numId w:val="10"/>
              </w:numPr>
              <w:spacing w:after="0" w:line="240" w:lineRule="auto"/>
              <w:contextualSpacing w:val="0"/>
              <w:rPr>
                <w:strike/>
                <w:lang w:val="en-US"/>
              </w:rPr>
            </w:pPr>
            <w:r>
              <w:rPr>
                <w:lang w:val="en-US"/>
              </w:rPr>
              <w:t>FFS: Whether this starting time is given by predefined rule or it is indicated by the Network</w:t>
            </w:r>
          </w:p>
          <w:p w14:paraId="02A55532" w14:textId="77777777" w:rsidR="002D6C01" w:rsidRDefault="002D6C01" w:rsidP="002D6C01">
            <w:pPr>
              <w:spacing w:after="0"/>
              <w:rPr>
                <w:sz w:val="22"/>
                <w:szCs w:val="22"/>
                <w:lang w:eastAsia="zh-CN"/>
              </w:rPr>
            </w:pPr>
          </w:p>
          <w:p w14:paraId="1BC20EBF" w14:textId="77777777" w:rsidR="002D6C01" w:rsidRPr="00E6707F" w:rsidRDefault="002D6C01" w:rsidP="002D6C01">
            <w:pPr>
              <w:rPr>
                <w:b/>
                <w:bCs/>
                <w:lang w:eastAsia="x-none"/>
              </w:rPr>
            </w:pPr>
            <w:r w:rsidRPr="00E6707F">
              <w:rPr>
                <w:b/>
                <w:bCs/>
                <w:highlight w:val="green"/>
                <w:lang w:eastAsia="x-none"/>
              </w:rPr>
              <w:t>Agreement:</w:t>
            </w:r>
          </w:p>
          <w:p w14:paraId="7EBC75F9" w14:textId="77777777" w:rsidR="002D6C01" w:rsidRPr="0010768D" w:rsidRDefault="002D6C01" w:rsidP="002D6C01">
            <w:pPr>
              <w:rPr>
                <w:lang w:eastAsia="x-none"/>
              </w:rPr>
            </w:pPr>
            <w:r w:rsidRPr="0010768D">
              <w:rPr>
                <w:lang w:eastAsia="x-none"/>
              </w:rPr>
              <w:t>Common TA Epoch time is implicitly known as a reference time defined by the starting time of a DL slot and/or frame.</w:t>
            </w:r>
          </w:p>
          <w:p w14:paraId="1F06D855" w14:textId="77777777" w:rsidR="002D6C01" w:rsidRPr="0010768D" w:rsidRDefault="002D6C01">
            <w:pPr>
              <w:numPr>
                <w:ilvl w:val="0"/>
                <w:numId w:val="11"/>
              </w:numPr>
              <w:spacing w:after="0" w:line="240" w:lineRule="auto"/>
              <w:rPr>
                <w:lang w:eastAsia="x-none"/>
              </w:rPr>
            </w:pPr>
            <w:r w:rsidRPr="0010768D">
              <w:rPr>
                <w:lang w:eastAsia="x-none"/>
              </w:rPr>
              <w:t>FFS: Whether this starting time is given by predefined rule or it is indicated by the Network</w:t>
            </w:r>
          </w:p>
          <w:p w14:paraId="64A5E68E" w14:textId="77777777" w:rsidR="002D6C01" w:rsidRPr="0010768D" w:rsidRDefault="002D6C01">
            <w:pPr>
              <w:numPr>
                <w:ilvl w:val="1"/>
                <w:numId w:val="12"/>
              </w:numPr>
              <w:spacing w:after="0" w:line="240" w:lineRule="auto"/>
              <w:rPr>
                <w:lang w:eastAsia="x-none"/>
              </w:rPr>
            </w:pPr>
            <w:r w:rsidRPr="0010768D">
              <w:rPr>
                <w:lang w:eastAsia="x-none"/>
              </w:rPr>
              <w:t>Note: “implicitly known” means that UTC is not provided to define the Common TA epoch time.</w:t>
            </w:r>
          </w:p>
          <w:p w14:paraId="4B8ABFD5" w14:textId="77777777" w:rsidR="002D6C01" w:rsidRDefault="002D6C01" w:rsidP="002D6C01">
            <w:pPr>
              <w:spacing w:after="0"/>
              <w:rPr>
                <w:sz w:val="22"/>
                <w:szCs w:val="22"/>
                <w:lang w:eastAsia="zh-CN"/>
              </w:rPr>
            </w:pPr>
          </w:p>
          <w:p w14:paraId="24EE3DF3" w14:textId="77777777" w:rsidR="002D6C01" w:rsidRDefault="002D6C01" w:rsidP="002D6C01">
            <w:pPr>
              <w:rPr>
                <w:b/>
                <w:bCs/>
                <w:highlight w:val="green"/>
                <w:lang w:eastAsia="ko-KR"/>
              </w:rPr>
            </w:pPr>
            <w:r>
              <w:rPr>
                <w:b/>
                <w:bCs/>
                <w:highlight w:val="green"/>
                <w:lang w:eastAsia="ko-KR"/>
              </w:rPr>
              <w:t>Agreement</w:t>
            </w:r>
          </w:p>
          <w:p w14:paraId="62CB5882" w14:textId="77777777" w:rsidR="002D6C01" w:rsidRDefault="002D6C01" w:rsidP="002D6C01">
            <w:pPr>
              <w:rPr>
                <w:lang w:eastAsia="x-none"/>
              </w:rPr>
            </w:pPr>
            <w:r>
              <w:rPr>
                <w:lang w:eastAsia="x-none"/>
              </w:rPr>
              <w:t>The serving satellite ephemeris and common TA related parameters are signalled in the same SIB message and have the same epoch time.</w:t>
            </w:r>
          </w:p>
          <w:p w14:paraId="2E0F6D23" w14:textId="77777777" w:rsidR="002D6C01" w:rsidRDefault="002D6C01" w:rsidP="002D6C01">
            <w:pPr>
              <w:spacing w:after="0"/>
              <w:rPr>
                <w:sz w:val="22"/>
                <w:szCs w:val="22"/>
                <w:lang w:eastAsia="zh-CN"/>
              </w:rPr>
            </w:pPr>
          </w:p>
          <w:p w14:paraId="20DA9F80" w14:textId="77777777" w:rsidR="002D6C01" w:rsidRDefault="002D6C01" w:rsidP="002D6C01">
            <w:pPr>
              <w:rPr>
                <w:lang w:eastAsia="x-none"/>
              </w:rPr>
            </w:pPr>
            <w:r>
              <w:rPr>
                <w:b/>
                <w:bCs/>
                <w:highlight w:val="green"/>
                <w:lang w:eastAsia="x-none"/>
              </w:rPr>
              <w:t>Agreement</w:t>
            </w:r>
          </w:p>
          <w:p w14:paraId="7E25A56C" w14:textId="77777777" w:rsidR="002D6C01" w:rsidRDefault="002D6C01" w:rsidP="002D6C01">
            <w:pPr>
              <w:rPr>
                <w:lang w:eastAsia="x-none"/>
              </w:rPr>
            </w:pPr>
            <w:r>
              <w:rPr>
                <w:bCs/>
                <w:lang w:eastAsia="x-none"/>
              </w:rPr>
              <w:t xml:space="preserve">The reference point of the epoch time for assistance information (i.e. Serving satellite ephemeris and Common TA parameters) should be known by UE. </w:t>
            </w:r>
          </w:p>
          <w:p w14:paraId="05481BB8" w14:textId="77777777" w:rsidR="002D6C01" w:rsidRDefault="002D6C01">
            <w:pPr>
              <w:pStyle w:val="af7"/>
              <w:numPr>
                <w:ilvl w:val="0"/>
                <w:numId w:val="8"/>
              </w:numPr>
              <w:spacing w:line="240" w:lineRule="auto"/>
              <w:contextualSpacing w:val="0"/>
            </w:pPr>
            <w:r>
              <w:t>FFS: the definition of the reference point</w:t>
            </w:r>
          </w:p>
          <w:p w14:paraId="3A5C2282" w14:textId="77777777" w:rsidR="002D6C01" w:rsidRDefault="002D6C01" w:rsidP="002D6C01">
            <w:pPr>
              <w:spacing w:after="0"/>
              <w:rPr>
                <w:sz w:val="22"/>
                <w:szCs w:val="22"/>
                <w:lang w:eastAsia="zh-CN"/>
              </w:rPr>
            </w:pPr>
          </w:p>
          <w:p w14:paraId="7BA4A5B2" w14:textId="77777777" w:rsidR="002D6C01" w:rsidRDefault="002D6C01" w:rsidP="002D6C01">
            <w:pPr>
              <w:rPr>
                <w:b/>
                <w:bCs/>
                <w:color w:val="000000"/>
                <w:lang w:eastAsia="en-US"/>
              </w:rPr>
            </w:pPr>
            <w:r>
              <w:rPr>
                <w:b/>
                <w:bCs/>
                <w:color w:val="000000"/>
                <w:highlight w:val="green"/>
              </w:rPr>
              <w:t>Agreement</w:t>
            </w:r>
          </w:p>
          <w:p w14:paraId="7675A103" w14:textId="77777777" w:rsidR="002D6C01" w:rsidRDefault="002D6C01" w:rsidP="002D6C01">
            <w:r>
              <w:t xml:space="preserve">Using indicated Higher-layer Common TA parameters, if configured, the UE can determine the one-way propagation time ( </w:t>
            </w:r>
            <w:r>
              <w:fldChar w:fldCharType="begin"/>
            </w:r>
            <w:r>
              <w:instrText xml:space="preserve"> QUOTE </w:instrText>
            </w:r>
            <w:r w:rsidR="000F4E34">
              <w:rPr>
                <w:position w:val="-9"/>
              </w:rPr>
              <w:pict w14:anchorId="460F4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15.85pt" equationxml="&lt;">
                  <v:imagedata r:id="rId13" o:title="" chromakey="white"/>
                </v:shape>
              </w:pict>
            </w:r>
            <w:r>
              <w:instrText xml:space="preserve"> </w:instrText>
            </w:r>
            <w:r>
              <w:fldChar w:fldCharType="separate"/>
            </w:r>
            <w:r w:rsidR="000F4E34">
              <w:rPr>
                <w:position w:val="-9"/>
              </w:rPr>
              <w:pict w14:anchorId="525C0414">
                <v:shape id="_x0000_i1026" type="#_x0000_t75" style="width:62.15pt;height:15.85pt" equationxml="&lt;">
                  <v:imagedata r:id="rId13" o:title="" chromakey="white"/>
                </v:shape>
              </w:pict>
            </w:r>
            <w:r>
              <w:fldChar w:fldCharType="end"/>
            </w:r>
            <w:r>
              <w:t xml:space="preserve"> used for </w:t>
            </w:r>
            <w:r>
              <w:fldChar w:fldCharType="begin"/>
            </w:r>
            <w:r>
              <w:instrText xml:space="preserve"> QUOTE </w:instrText>
            </w:r>
            <w:r w:rsidR="000F4E34">
              <w:rPr>
                <w:position w:val="-9"/>
              </w:rPr>
              <w:pict w14:anchorId="2F154C5B">
                <v:shape id="_x0000_i1027" type="#_x0000_t75" style="width:50.15pt;height:15.85pt" equationxml="&lt;">
                  <v:imagedata r:id="rId14" o:title="" chromakey="white"/>
                </v:shape>
              </w:pict>
            </w:r>
            <w:r>
              <w:instrText xml:space="preserve"> </w:instrText>
            </w:r>
            <w:r>
              <w:fldChar w:fldCharType="separate"/>
            </w:r>
            <w:r w:rsidR="000F4E34">
              <w:rPr>
                <w:position w:val="-9"/>
              </w:rPr>
              <w:pict w14:anchorId="5F1F17C6">
                <v:shape id="_x0000_i1028" type="#_x0000_t75" style="width:50.15pt;height:15.85pt" equationxml="&lt;">
                  <v:imagedata r:id="rId14" o:title="" chromakey="white"/>
                </v:shape>
              </w:pict>
            </w:r>
            <w:r>
              <w:fldChar w:fldCharType="end"/>
            </w:r>
            <w:r>
              <w:t xml:space="preserve">  calculation as follows:</w:t>
            </w:r>
          </w:p>
          <w:p w14:paraId="19AED9F7" w14:textId="77777777" w:rsidR="002D6C01" w:rsidRDefault="002D6C01" w:rsidP="002D6C01">
            <w:pPr>
              <w:jc w:val="center"/>
            </w:pPr>
            <w:r>
              <w:rPr>
                <w:b/>
                <w:bCs/>
              </w:rPr>
              <w:lastRenderedPageBreak/>
              <w:br/>
            </w:r>
            <w:r>
              <w:fldChar w:fldCharType="begin"/>
            </w:r>
            <w:r>
              <w:instrText xml:space="preserve"> QUOTE </w:instrText>
            </w:r>
            <w:r w:rsidR="000F4E34">
              <w:pict w14:anchorId="46DFE32B">
                <v:shape id="_x0000_i1029" type="#_x0000_t75" style="width:481.3pt;height:35.55pt" equationxml="&lt;">
                  <v:imagedata r:id="rId15" o:title="" chromakey="white"/>
                </v:shape>
              </w:pict>
            </w:r>
            <w:r>
              <w:instrText xml:space="preserve"> </w:instrText>
            </w:r>
            <w:r>
              <w:fldChar w:fldCharType="separate"/>
            </w:r>
            <w:r w:rsidR="000F4E34">
              <w:pict w14:anchorId="161AB31A">
                <v:shape id="_x0000_i1030" type="#_x0000_t75" style="width:408.85pt;height:28.7pt" equationxml="&lt;">
                  <v:imagedata r:id="rId15" o:title="" chromakey="white"/>
                </v:shape>
              </w:pict>
            </w:r>
            <w:r>
              <w:fldChar w:fldCharType="end"/>
            </w:r>
          </w:p>
          <w:p w14:paraId="63ECA588" w14:textId="77777777" w:rsidR="002D6C01" w:rsidRDefault="002D6C01" w:rsidP="002D6C01"/>
          <w:p w14:paraId="08973338" w14:textId="77777777" w:rsidR="002D6C01" w:rsidRDefault="002D6C01" w:rsidP="002D6C01">
            <w:r>
              <w:t>Where:</w:t>
            </w:r>
          </w:p>
          <w:p w14:paraId="2B949288" w14:textId="77777777" w:rsidR="002D6C01" w:rsidRDefault="002D6C01">
            <w:pPr>
              <w:numPr>
                <w:ilvl w:val="0"/>
                <w:numId w:val="9"/>
              </w:numPr>
              <w:spacing w:after="0" w:line="240" w:lineRule="auto"/>
            </w:pPr>
            <w:r>
              <w:rPr>
                <w:sz w:val="24"/>
              </w:rPr>
              <w:fldChar w:fldCharType="begin"/>
            </w:r>
            <w:r>
              <w:rPr>
                <w:sz w:val="24"/>
              </w:rPr>
              <w:instrText xml:space="preserve"> QUOTE </w:instrText>
            </w:r>
            <w:r w:rsidR="000F4E34">
              <w:rPr>
                <w:position w:val="-14"/>
              </w:rPr>
              <w:pict w14:anchorId="1955B50E">
                <v:shape id="_x0000_i1031" type="#_x0000_t75" style="width:85.3pt;height:20.55pt" equationxml="&lt;">
                  <v:imagedata r:id="rId16" o:title="" chromakey="white"/>
                </v:shape>
              </w:pict>
            </w:r>
            <w:r>
              <w:rPr>
                <w:sz w:val="24"/>
              </w:rPr>
              <w:instrText xml:space="preserve"> </w:instrText>
            </w:r>
            <w:r>
              <w:rPr>
                <w:sz w:val="24"/>
              </w:rPr>
              <w:fldChar w:fldCharType="separate"/>
            </w:r>
            <w:r w:rsidR="000F4E34">
              <w:rPr>
                <w:position w:val="-14"/>
              </w:rPr>
              <w:pict w14:anchorId="080F8DF1">
                <v:shape id="_x0000_i1032" type="#_x0000_t75" style="width:85.3pt;height:20.55pt" equationxml="&lt;">
                  <v:imagedata r:id="rId16" o:title="" chromakey="white"/>
                </v:shape>
              </w:pict>
            </w:r>
            <w:r>
              <w:rPr>
                <w:sz w:val="24"/>
              </w:rPr>
              <w:fldChar w:fldCharType="end"/>
            </w:r>
            <w:r>
              <w:rPr>
                <w:sz w:val="24"/>
              </w:rPr>
              <w:t xml:space="preserve">, </w:t>
            </w:r>
            <w:r>
              <w:rPr>
                <w:sz w:val="24"/>
              </w:rPr>
              <w:fldChar w:fldCharType="begin"/>
            </w:r>
            <w:r>
              <w:rPr>
                <w:sz w:val="24"/>
              </w:rPr>
              <w:instrText xml:space="preserve"> QUOTE </w:instrText>
            </w:r>
            <w:r w:rsidR="000F4E34">
              <w:rPr>
                <w:position w:val="-11"/>
              </w:rPr>
              <w:pict w14:anchorId="57C4FE56">
                <v:shape id="_x0000_i1033" type="#_x0000_t75" style="width:139.7pt;height:16.7pt" equationxml="&lt;">
                  <v:imagedata r:id="rId17" o:title="" chromakey="white"/>
                </v:shape>
              </w:pict>
            </w:r>
            <w:r>
              <w:rPr>
                <w:sz w:val="24"/>
              </w:rPr>
              <w:instrText xml:space="preserve"> </w:instrText>
            </w:r>
            <w:r>
              <w:rPr>
                <w:sz w:val="24"/>
              </w:rPr>
              <w:fldChar w:fldCharType="separate"/>
            </w:r>
            <w:r w:rsidR="000F4E34">
              <w:rPr>
                <w:position w:val="-11"/>
              </w:rPr>
              <w:pict w14:anchorId="3B5E1464">
                <v:shape id="_x0000_i1034" type="#_x0000_t75" style="width:139.7pt;height:16.7pt" equationxml="&lt;">
                  <v:imagedata r:id="rId17" o:title="" chromakey="white"/>
                </v:shape>
              </w:pict>
            </w:r>
            <w:r>
              <w:rPr>
                <w:sz w:val="24"/>
              </w:rPr>
              <w:fldChar w:fldCharType="end"/>
            </w:r>
            <w:r>
              <w:rPr>
                <w:sz w:val="24"/>
              </w:rPr>
              <w:t xml:space="preserve"> and </w:t>
            </w:r>
            <w:r>
              <w:fldChar w:fldCharType="begin"/>
            </w:r>
            <w:r>
              <w:instrText xml:space="preserve"> QUOTE </w:instrText>
            </w:r>
            <w:r w:rsidR="000F4E34">
              <w:rPr>
                <w:position w:val="-11"/>
              </w:rPr>
              <w:pict w14:anchorId="2341106E">
                <v:shape id="_x0000_i1035" type="#_x0000_t75" style="width:214.7pt;height:16.7pt" equationxml="&lt;">
                  <v:imagedata r:id="rId18" o:title="" chromakey="white"/>
                </v:shape>
              </w:pict>
            </w:r>
            <w:r>
              <w:instrText xml:space="preserve"> </w:instrText>
            </w:r>
            <w:r>
              <w:fldChar w:fldCharType="separate"/>
            </w:r>
            <w:r w:rsidR="000F4E34">
              <w:rPr>
                <w:position w:val="-11"/>
              </w:rPr>
              <w:pict w14:anchorId="1220061C">
                <v:shape id="_x0000_i1036" type="#_x0000_t75" style="width:214.7pt;height:16.7pt" equationxml="&lt;">
                  <v:imagedata r:id="rId18" o:title="" chromakey="white"/>
                </v:shape>
              </w:pict>
            </w:r>
            <w:r>
              <w:fldChar w:fldCharType="end"/>
            </w:r>
          </w:p>
          <w:p w14:paraId="7DC6452B" w14:textId="77777777" w:rsidR="002D6C01" w:rsidRDefault="002D6C01">
            <w:pPr>
              <w:numPr>
                <w:ilvl w:val="0"/>
                <w:numId w:val="9"/>
              </w:numPr>
              <w:spacing w:after="0" w:line="240" w:lineRule="auto"/>
              <w:rPr>
                <w:lang w:eastAsia="ko-KR"/>
              </w:rPr>
            </w:pPr>
            <w:r>
              <w:rPr>
                <w:lang w:eastAsia="ko-KR"/>
              </w:rPr>
              <w:t>TACommon, TACommonDrift and TACommonDriftVariation are Common TA parameter defined in RAN1 Meeting #106-bis-e</w:t>
            </w:r>
          </w:p>
          <w:p w14:paraId="3A5873B0" w14:textId="77777777" w:rsidR="002D6C01" w:rsidRDefault="002D6C01">
            <w:pPr>
              <w:numPr>
                <w:ilvl w:val="0"/>
                <w:numId w:val="9"/>
              </w:numPr>
              <w:spacing w:after="0" w:line="240" w:lineRule="auto"/>
              <w:rPr>
                <w:lang w:eastAsia="en-US"/>
              </w:rPr>
            </w:pPr>
            <w:r>
              <w:fldChar w:fldCharType="begin"/>
            </w:r>
            <w:r>
              <w:instrText xml:space="preserve"> QUOTE </w:instrText>
            </w:r>
            <w:r w:rsidR="000F4E34">
              <w:rPr>
                <w:position w:val="-9"/>
              </w:rPr>
              <w:pict w14:anchorId="719711D9">
                <v:shape id="_x0000_i1037" type="#_x0000_t75" style="width:74.55pt;height:15pt" equationxml="&lt;">
                  <v:imagedata r:id="rId19" o:title="" chromakey="white"/>
                </v:shape>
              </w:pict>
            </w:r>
            <w:r>
              <w:instrText xml:space="preserve"> </w:instrText>
            </w:r>
            <w:r>
              <w:fldChar w:fldCharType="separate"/>
            </w:r>
            <w:r w:rsidR="000F4E34">
              <w:rPr>
                <w:position w:val="-9"/>
              </w:rPr>
              <w:pict w14:anchorId="4B949C14">
                <v:shape id="_x0000_i1038" type="#_x0000_t75" style="width:74.55pt;height:15pt" equationxml="&lt;">
                  <v:imagedata r:id="rId19" o:title="" chromakey="white"/>
                </v:shape>
              </w:pict>
            </w:r>
            <w:r>
              <w:fldChar w:fldCharType="end"/>
            </w:r>
            <w:r>
              <w:t xml:space="preserve">is the distance between the satellite and the uplink time synchronization reference point divided by the speed of light. DL and UL are frame aligned at the reference point with an offset given by </w:t>
            </w:r>
            <w:r>
              <w:rPr>
                <w:b/>
                <w:bCs/>
                <w:lang w:eastAsia="ko-KR"/>
              </w:rPr>
              <w:fldChar w:fldCharType="begin"/>
            </w:r>
            <w:r>
              <w:rPr>
                <w:b/>
                <w:bCs/>
                <w:lang w:eastAsia="ko-KR"/>
              </w:rPr>
              <w:instrText xml:space="preserve"> QUOTE </w:instrText>
            </w:r>
            <w:r w:rsidR="000F4E34">
              <w:rPr>
                <w:position w:val="-8"/>
              </w:rPr>
              <w:pict w14:anchorId="1F349AFC">
                <v:shape id="_x0000_i1039" type="#_x0000_t75" style="width:38.55pt;height:13.3pt" equationxml="&lt;">
                  <v:imagedata r:id="rId20" o:title="" chromakey="white"/>
                </v:shape>
              </w:pict>
            </w:r>
            <w:r>
              <w:rPr>
                <w:b/>
                <w:bCs/>
                <w:lang w:eastAsia="ko-KR"/>
              </w:rPr>
              <w:instrText xml:space="preserve"> </w:instrText>
            </w:r>
            <w:r>
              <w:rPr>
                <w:b/>
                <w:bCs/>
                <w:lang w:eastAsia="ko-KR"/>
              </w:rPr>
              <w:fldChar w:fldCharType="separate"/>
            </w:r>
            <w:r w:rsidR="000F4E34">
              <w:rPr>
                <w:position w:val="-8"/>
              </w:rPr>
              <w:pict w14:anchorId="402A88B8">
                <v:shape id="_x0000_i1040" type="#_x0000_t75" style="width:38.55pt;height:13.3pt" equationxml="&lt;">
                  <v:imagedata r:id="rId20" o:title="" chromakey="white"/>
                </v:shape>
              </w:pict>
            </w:r>
            <w:r>
              <w:rPr>
                <w:b/>
                <w:bCs/>
                <w:lang w:eastAsia="ko-KR"/>
              </w:rPr>
              <w:fldChar w:fldCharType="end"/>
            </w:r>
            <w:r>
              <w:rPr>
                <w:b/>
                <w:bCs/>
                <w:lang w:eastAsia="ko-KR"/>
              </w:rPr>
              <w:t>.</w:t>
            </w:r>
          </w:p>
          <w:p w14:paraId="6E5B0485" w14:textId="77777777" w:rsidR="002D6C01" w:rsidRDefault="002D6C01">
            <w:pPr>
              <w:numPr>
                <w:ilvl w:val="0"/>
                <w:numId w:val="9"/>
              </w:numPr>
              <w:spacing w:after="0" w:line="240" w:lineRule="auto"/>
            </w:pPr>
            <w:r>
              <w:fldChar w:fldCharType="begin"/>
            </w:r>
            <w:r>
              <w:instrText xml:space="preserve"> QUOTE </w:instrText>
            </w:r>
            <w:r w:rsidR="000F4E34">
              <w:rPr>
                <w:position w:val="-9"/>
              </w:rPr>
              <w:pict w14:anchorId="3ACBC626">
                <v:shape id="_x0000_i1041" type="#_x0000_t75" style="width:50.15pt;height:15.85pt" equationxml="&lt;">
                  <v:imagedata r:id="rId14" o:title="" chromakey="white"/>
                </v:shape>
              </w:pict>
            </w:r>
            <w:r>
              <w:instrText xml:space="preserve"> </w:instrText>
            </w:r>
            <w:r>
              <w:fldChar w:fldCharType="separate"/>
            </w:r>
            <w:r w:rsidR="000F4E34">
              <w:rPr>
                <w:position w:val="-9"/>
              </w:rPr>
              <w:pict w14:anchorId="367D6856">
                <v:shape id="_x0000_i1042" type="#_x0000_t75" style="width:50.15pt;height:15.85pt" equationxml="&lt;">
                  <v:imagedata r:id="rId14" o:title="" chromakey="white"/>
                </v:shape>
              </w:pict>
            </w:r>
            <w:r>
              <w:fldChar w:fldCharType="end"/>
            </w:r>
            <w:r>
              <w:t xml:space="preserve"> is derived by the UE based on </w:t>
            </w:r>
            <w:r>
              <w:fldChar w:fldCharType="begin"/>
            </w:r>
            <w:r>
              <w:instrText xml:space="preserve"> QUOTE </w:instrText>
            </w:r>
            <w:r w:rsidR="000F4E34">
              <w:rPr>
                <w:position w:val="-9"/>
              </w:rPr>
              <w:pict w14:anchorId="04187E7E">
                <v:shape id="_x0000_i1043" type="#_x0000_t75" style="width:72.85pt;height:15.85pt" equationxml="&lt;">
                  <v:imagedata r:id="rId21" o:title="" chromakey="white"/>
                </v:shape>
              </w:pict>
            </w:r>
            <w:r>
              <w:instrText xml:space="preserve"> </w:instrText>
            </w:r>
            <w:r>
              <w:fldChar w:fldCharType="separate"/>
            </w:r>
            <w:r w:rsidR="000F4E34">
              <w:rPr>
                <w:position w:val="-9"/>
              </w:rPr>
              <w:pict w14:anchorId="3AB953AF">
                <v:shape id="_x0000_i1044" type="#_x0000_t75" style="width:72.85pt;height:15.85pt" equationxml="&lt;">
                  <v:imagedata r:id="rId21" o:title="" chromakey="white"/>
                </v:shape>
              </w:pict>
            </w:r>
            <w:r>
              <w:fldChar w:fldCharType="end"/>
            </w:r>
            <w:r>
              <w:t xml:space="preserve"> to pre-compensate the two-way transmission delay between the uplink time reference point and the satellite.</w:t>
            </w:r>
          </w:p>
          <w:p w14:paraId="34C95D80" w14:textId="77777777" w:rsidR="002D6C01" w:rsidRDefault="002D6C01" w:rsidP="002D6C01">
            <w:pPr>
              <w:spacing w:after="0"/>
              <w:rPr>
                <w:sz w:val="22"/>
                <w:szCs w:val="22"/>
                <w:lang w:eastAsia="zh-CN"/>
              </w:rPr>
            </w:pPr>
          </w:p>
          <w:p w14:paraId="2C14C2A8" w14:textId="77777777" w:rsidR="002D6C01" w:rsidRDefault="002D6C01" w:rsidP="002D6C01">
            <w:pPr>
              <w:rPr>
                <w:b/>
                <w:bCs/>
              </w:rPr>
            </w:pPr>
            <w:r>
              <w:rPr>
                <w:b/>
                <w:bCs/>
                <w:highlight w:val="green"/>
              </w:rPr>
              <w:t>Agreement</w:t>
            </w:r>
          </w:p>
          <w:p w14:paraId="337C61A0" w14:textId="77777777" w:rsidR="002D6C01" w:rsidRDefault="002D6C01" w:rsidP="002D6C01">
            <w:r>
              <w:t>The reference point for epoch time of the serving satellite ephemeris and Common TA parameters is the uplink time synchronization reference point.</w:t>
            </w:r>
          </w:p>
          <w:p w14:paraId="45BA129D" w14:textId="77777777" w:rsidR="002D6C01" w:rsidRDefault="002D6C01" w:rsidP="002D6C01">
            <w:pPr>
              <w:spacing w:after="0"/>
              <w:rPr>
                <w:sz w:val="22"/>
                <w:szCs w:val="22"/>
                <w:lang w:eastAsia="zh-CN"/>
              </w:rPr>
            </w:pPr>
          </w:p>
          <w:p w14:paraId="0E68E28F" w14:textId="77777777" w:rsidR="002D6C01" w:rsidRDefault="002D6C01" w:rsidP="002D6C01">
            <w:pPr>
              <w:spacing w:after="0"/>
              <w:rPr>
                <w:sz w:val="22"/>
                <w:szCs w:val="22"/>
                <w:lang w:eastAsia="zh-CN"/>
              </w:rPr>
            </w:pPr>
          </w:p>
          <w:p w14:paraId="68C85366" w14:textId="77777777" w:rsidR="002D6C01" w:rsidRDefault="002D6C01" w:rsidP="002D6C01">
            <w:pPr>
              <w:spacing w:after="0"/>
              <w:rPr>
                <w:sz w:val="22"/>
                <w:szCs w:val="22"/>
                <w:lang w:eastAsia="zh-CN"/>
              </w:rPr>
            </w:pPr>
            <w:r>
              <w:rPr>
                <w:sz w:val="22"/>
                <w:szCs w:val="22"/>
                <w:lang w:eastAsia="zh-CN"/>
              </w:rPr>
              <w:t>Addressing ZTE comments:</w:t>
            </w:r>
          </w:p>
          <w:p w14:paraId="68346CE2" w14:textId="77777777" w:rsidR="002D6C01" w:rsidRDefault="002D6C01" w:rsidP="002D6C01">
            <w:pPr>
              <w:spacing w:after="0"/>
              <w:rPr>
                <w:sz w:val="22"/>
                <w:szCs w:val="22"/>
                <w:lang w:eastAsia="zh-CN"/>
              </w:rPr>
            </w:pPr>
            <w:r>
              <w:rPr>
                <w:sz w:val="22"/>
                <w:szCs w:val="22"/>
                <w:lang w:eastAsia="zh-CN"/>
              </w:rPr>
              <w:t>It is already clear from RAN1 agreements that reference point is where UL and DL are frame aligned. This is correctly reflected in stage 2 “</w:t>
            </w:r>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r>
              <w:rPr>
                <w:sz w:val="22"/>
                <w:szCs w:val="22"/>
                <w:lang w:eastAsia="zh-CN"/>
              </w:rPr>
              <w:t xml:space="preserve">” </w:t>
            </w:r>
          </w:p>
          <w:p w14:paraId="3E420B78" w14:textId="77777777" w:rsidR="002D6C01" w:rsidRDefault="002D6C01" w:rsidP="002D6C01">
            <w:pPr>
              <w:spacing w:after="0"/>
              <w:rPr>
                <w:sz w:val="22"/>
                <w:szCs w:val="22"/>
                <w:lang w:eastAsia="zh-CN"/>
              </w:rPr>
            </w:pPr>
            <w:r>
              <w:rPr>
                <w:sz w:val="22"/>
                <w:szCs w:val="22"/>
                <w:lang w:eastAsia="zh-CN"/>
              </w:rPr>
              <w:t xml:space="preserve">Thus, the absolute timing for epochTime shall not be removed from the RRC spec and stage 2 sentence shall not be changed. </w:t>
            </w:r>
          </w:p>
          <w:p w14:paraId="06BECD9E" w14:textId="77777777" w:rsidR="002D6C01" w:rsidRDefault="002D6C01" w:rsidP="002D6C01">
            <w:pPr>
              <w:spacing w:after="0"/>
              <w:rPr>
                <w:sz w:val="22"/>
                <w:szCs w:val="22"/>
                <w:lang w:eastAsia="zh-CN"/>
              </w:rPr>
            </w:pPr>
          </w:p>
          <w:p w14:paraId="60E2E3C3" w14:textId="77777777" w:rsidR="002D6C01" w:rsidRDefault="002D6C01" w:rsidP="002D6C01">
            <w:pPr>
              <w:spacing w:after="0"/>
              <w:rPr>
                <w:sz w:val="22"/>
                <w:szCs w:val="22"/>
                <w:lang w:eastAsia="zh-CN"/>
              </w:rPr>
            </w:pPr>
            <w:r>
              <w:rPr>
                <w:sz w:val="22"/>
                <w:szCs w:val="22"/>
                <w:lang w:eastAsia="zh-CN"/>
              </w:rPr>
              <w:t xml:space="preserve">The SPS occasions are defined relative the subframe where it was activated and PUR is configured for a certain SFN+subframe – these are not affected by the definition of reference point (location) for things with absolute timing. </w:t>
            </w:r>
          </w:p>
          <w:p w14:paraId="7B48A6F9" w14:textId="77777777" w:rsidR="002D6C01" w:rsidRDefault="002D6C01" w:rsidP="002D6C01">
            <w:pPr>
              <w:spacing w:after="0"/>
              <w:rPr>
                <w:sz w:val="22"/>
                <w:szCs w:val="22"/>
                <w:lang w:eastAsia="zh-CN"/>
              </w:rPr>
            </w:pPr>
          </w:p>
          <w:p w14:paraId="2D3A9751" w14:textId="77777777" w:rsidR="002D6C01" w:rsidRDefault="002D6C01" w:rsidP="002D6C01">
            <w:pPr>
              <w:spacing w:after="0"/>
              <w:rPr>
                <w:sz w:val="22"/>
                <w:szCs w:val="22"/>
                <w:lang w:eastAsia="zh-CN"/>
              </w:rPr>
            </w:pPr>
            <w:r>
              <w:rPr>
                <w:sz w:val="22"/>
                <w:szCs w:val="22"/>
                <w:lang w:eastAsia="zh-CN"/>
              </w:rPr>
              <w:lastRenderedPageBreak/>
              <w:t>Addressing CATT comments:</w:t>
            </w:r>
          </w:p>
          <w:p w14:paraId="3BCBD7D1" w14:textId="77777777" w:rsidR="002D6C01" w:rsidRDefault="002D6C01" w:rsidP="002D6C01">
            <w:pPr>
              <w:spacing w:after="0"/>
              <w:rPr>
                <w:sz w:val="22"/>
                <w:szCs w:val="22"/>
                <w:lang w:eastAsia="zh-CN"/>
              </w:rPr>
            </w:pPr>
            <w:r>
              <w:rPr>
                <w:sz w:val="22"/>
                <w:szCs w:val="22"/>
                <w:lang w:eastAsia="zh-CN"/>
              </w:rPr>
              <w:t xml:space="preserve">Using the eNB as reference point (location) for UTC is not possible as the exact propagation delay between eNB and UE is unknown to the UE (Kmac is not sufficiently accurate with 1 ms resolution). Further, this is normative behaviour and cannot be specified in a NOTE. </w:t>
            </w:r>
          </w:p>
          <w:p w14:paraId="5B72115B" w14:textId="254AC837" w:rsidR="002D6C01" w:rsidRPr="00380A8D" w:rsidRDefault="002D6C01" w:rsidP="002D6C01">
            <w:pPr>
              <w:spacing w:after="0"/>
              <w:rPr>
                <w:sz w:val="22"/>
                <w:szCs w:val="22"/>
                <w:lang w:eastAsia="zh-CN"/>
              </w:rPr>
            </w:pPr>
          </w:p>
        </w:tc>
      </w:tr>
      <w:tr w:rsidR="002D6C01" w:rsidRPr="00FB102F" w14:paraId="236066C1" w14:textId="77777777" w:rsidTr="001177D1">
        <w:trPr>
          <w:trHeight w:val="300"/>
        </w:trPr>
        <w:tc>
          <w:tcPr>
            <w:tcW w:w="1795" w:type="dxa"/>
            <w:noWrap/>
          </w:tcPr>
          <w:p w14:paraId="118C7680" w14:textId="6258E601" w:rsidR="002D6C01" w:rsidRPr="005D4981" w:rsidRDefault="005D4981" w:rsidP="002D6C01">
            <w:pPr>
              <w:spacing w:after="0"/>
              <w:rPr>
                <w:sz w:val="22"/>
                <w:szCs w:val="22"/>
                <w:lang w:eastAsia="zh-CN"/>
              </w:rPr>
            </w:pPr>
            <w:r w:rsidRPr="005D4981">
              <w:rPr>
                <w:sz w:val="22"/>
                <w:szCs w:val="22"/>
                <w:lang w:eastAsia="zh-CN"/>
              </w:rPr>
              <w:lastRenderedPageBreak/>
              <w:t>MediaTek</w:t>
            </w:r>
          </w:p>
        </w:tc>
        <w:tc>
          <w:tcPr>
            <w:tcW w:w="2430" w:type="dxa"/>
          </w:tcPr>
          <w:p w14:paraId="54AAC7B1" w14:textId="120A77CC" w:rsidR="002D6C01" w:rsidRPr="005D4981" w:rsidRDefault="005D4981" w:rsidP="002D6C01">
            <w:pPr>
              <w:spacing w:after="0"/>
              <w:rPr>
                <w:rFonts w:eastAsiaTheme="minorEastAsia"/>
                <w:sz w:val="22"/>
                <w:szCs w:val="22"/>
                <w:lang w:eastAsia="zh-CN"/>
              </w:rPr>
            </w:pPr>
            <w:r w:rsidRPr="005D4981">
              <w:rPr>
                <w:rFonts w:eastAsiaTheme="minorEastAsia"/>
                <w:sz w:val="22"/>
                <w:szCs w:val="22"/>
                <w:lang w:eastAsia="zh-CN"/>
              </w:rPr>
              <w:t>Agree</w:t>
            </w:r>
          </w:p>
        </w:tc>
        <w:tc>
          <w:tcPr>
            <w:tcW w:w="5125" w:type="dxa"/>
            <w:noWrap/>
          </w:tcPr>
          <w:p w14:paraId="0B7BB1CB" w14:textId="6AF73331" w:rsidR="002D6C01" w:rsidRPr="005D4981" w:rsidRDefault="005D4981" w:rsidP="002D6C01">
            <w:pPr>
              <w:spacing w:after="0"/>
              <w:rPr>
                <w:sz w:val="22"/>
                <w:szCs w:val="22"/>
                <w:lang w:eastAsia="en-US"/>
              </w:rPr>
            </w:pPr>
            <w:r w:rsidRPr="005D4981">
              <w:rPr>
                <w:sz w:val="22"/>
                <w:szCs w:val="22"/>
                <w:lang w:eastAsia="en-US"/>
              </w:rPr>
              <w:t xml:space="preserve">As explained </w:t>
            </w:r>
            <w:r>
              <w:rPr>
                <w:sz w:val="22"/>
                <w:szCs w:val="22"/>
                <w:lang w:eastAsia="en-US"/>
              </w:rPr>
              <w:t xml:space="preserve">in detail by Ericsson, this CR intends to </w:t>
            </w:r>
            <w:r>
              <w:rPr>
                <w:sz w:val="22"/>
                <w:szCs w:val="22"/>
                <w:lang w:eastAsia="zh-CN"/>
              </w:rPr>
              <w:t xml:space="preserve">define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the location where the legacy timing is valid. From RAN1 agreement it is clear that the text (mentioned by ZTE) cannot be removed from epoch time and a similar text is needed in UTC time. Using the eNB as reference point (location) for UTC is not possible as the exact propagation delay between eNB and UE is unknown to the UE</w:t>
            </w:r>
          </w:p>
        </w:tc>
      </w:tr>
      <w:tr w:rsidR="002D6C01" w14:paraId="520691EF" w14:textId="77777777" w:rsidTr="00714D80">
        <w:trPr>
          <w:trHeight w:val="300"/>
        </w:trPr>
        <w:tc>
          <w:tcPr>
            <w:tcW w:w="1795" w:type="dxa"/>
            <w:noWrap/>
          </w:tcPr>
          <w:p w14:paraId="0B0B46F2" w14:textId="5AE55A16" w:rsidR="002D6C01" w:rsidRPr="000F4E34" w:rsidRDefault="000F4E34" w:rsidP="002D6C01">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AAD561B" w14:textId="28750524" w:rsidR="002D6C01" w:rsidRPr="000F4E34" w:rsidRDefault="000F4E34" w:rsidP="002D6C01">
            <w:pPr>
              <w:spacing w:after="0"/>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58E22DE" w14:textId="77777777" w:rsidR="002D6C01" w:rsidRDefault="000F4E34" w:rsidP="002D6C01">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share the concern that UTC time applied by UE in NTN may not be accurate due to the large propagation delay. However we are not sure about whether the delay has to be compensated by UE. For example, by network </w:t>
            </w:r>
            <w:r>
              <w:rPr>
                <w:rFonts w:eastAsiaTheme="minorEastAsia" w:hint="eastAsia"/>
                <w:sz w:val="22"/>
                <w:szCs w:val="22"/>
                <w:lang w:eastAsia="zh-CN"/>
              </w:rPr>
              <w:t>implementation</w:t>
            </w:r>
            <w:r>
              <w:rPr>
                <w:rFonts w:eastAsiaTheme="minorEastAsia"/>
                <w:sz w:val="22"/>
                <w:szCs w:val="22"/>
                <w:lang w:eastAsia="zh-CN"/>
              </w:rPr>
              <w:t xml:space="preserve"> </w:t>
            </w:r>
            <w:r>
              <w:rPr>
                <w:rFonts w:eastAsiaTheme="minorEastAsia" w:hint="eastAsia"/>
                <w:sz w:val="22"/>
                <w:szCs w:val="22"/>
                <w:lang w:eastAsia="zh-CN"/>
              </w:rPr>
              <w:t>perspective</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NTN </w:t>
            </w:r>
            <w:r>
              <w:rPr>
                <w:rFonts w:eastAsiaTheme="minorEastAsia" w:hint="eastAsia"/>
                <w:sz w:val="22"/>
                <w:szCs w:val="22"/>
                <w:lang w:eastAsia="zh-CN"/>
              </w:rPr>
              <w:t>cell</w:t>
            </w:r>
            <w:r>
              <w:rPr>
                <w:rFonts w:eastAsiaTheme="minorEastAsia"/>
                <w:sz w:val="22"/>
                <w:szCs w:val="22"/>
                <w:lang w:eastAsia="zh-CN"/>
              </w:rPr>
              <w:t xml:space="preserve"> </w:t>
            </w:r>
            <w:r>
              <w:rPr>
                <w:rFonts w:eastAsiaTheme="minorEastAsia" w:hint="eastAsia"/>
                <w:sz w:val="22"/>
                <w:szCs w:val="22"/>
                <w:lang w:eastAsia="zh-CN"/>
              </w:rPr>
              <w:t>can</w:t>
            </w:r>
            <w:r>
              <w:rPr>
                <w:rFonts w:eastAsiaTheme="minorEastAsia"/>
                <w:sz w:val="22"/>
                <w:szCs w:val="22"/>
                <w:lang w:eastAsia="zh-CN"/>
              </w:rPr>
              <w:t xml:space="preserve"> </w:t>
            </w:r>
            <w:r>
              <w:rPr>
                <w:rFonts w:eastAsiaTheme="minorEastAsia" w:hint="eastAsia"/>
                <w:sz w:val="22"/>
                <w:szCs w:val="22"/>
                <w:lang w:eastAsia="zh-CN"/>
              </w:rPr>
              <w:t>broadcast</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UTC time information with the common part (not common TA) of propagation delay in the cell compensated, and thus the only error is no more than the maximum propagation delay difference between UEs within the NTN cell, which is </w:t>
            </w:r>
            <w:r w:rsidRPr="000F4E34">
              <w:rPr>
                <w:rFonts w:eastAsiaTheme="minorEastAsia"/>
                <w:sz w:val="22"/>
                <w:szCs w:val="22"/>
                <w:lang w:eastAsia="zh-CN"/>
              </w:rPr>
              <w:t>comparative</w:t>
            </w:r>
            <w:r>
              <w:rPr>
                <w:rFonts w:eastAsiaTheme="minorEastAsia"/>
                <w:sz w:val="22"/>
                <w:szCs w:val="22"/>
                <w:lang w:eastAsia="zh-CN"/>
              </w:rPr>
              <w:t xml:space="preserve"> to that within a TN cell.</w:t>
            </w:r>
          </w:p>
          <w:p w14:paraId="63626D43" w14:textId="1395CED8" w:rsidR="000F4E34" w:rsidRPr="000F4E34" w:rsidRDefault="000F4E34" w:rsidP="002D6C01">
            <w:pPr>
              <w:spacing w:after="0"/>
              <w:rPr>
                <w:rFonts w:eastAsiaTheme="minorEastAsia" w:hint="eastAsia"/>
                <w:sz w:val="22"/>
                <w:szCs w:val="22"/>
                <w:lang w:eastAsia="zh-CN"/>
              </w:rPr>
            </w:pPr>
            <w:r>
              <w:rPr>
                <w:rFonts w:eastAsiaTheme="minorEastAsia"/>
                <w:sz w:val="22"/>
                <w:szCs w:val="22"/>
                <w:lang w:eastAsia="zh-CN"/>
              </w:rPr>
              <w:t>Even if we agree that the delay in NTN needs to be compensated by UE for applying UTC time, we prefer ZTE and CATT’s suggestion to add a specific note for NTN instead of touching description of UTC time information.</w:t>
            </w:r>
          </w:p>
        </w:tc>
      </w:tr>
      <w:tr w:rsidR="002D6C01" w14:paraId="6CC70C76" w14:textId="77777777" w:rsidTr="00714D80">
        <w:trPr>
          <w:trHeight w:val="300"/>
        </w:trPr>
        <w:tc>
          <w:tcPr>
            <w:tcW w:w="1795" w:type="dxa"/>
            <w:noWrap/>
          </w:tcPr>
          <w:p w14:paraId="61195B8F" w14:textId="5467ACB8" w:rsidR="002D6C01" w:rsidRPr="00380A8D" w:rsidRDefault="002D6C01" w:rsidP="002D6C01">
            <w:pPr>
              <w:spacing w:after="0"/>
              <w:rPr>
                <w:sz w:val="22"/>
                <w:szCs w:val="22"/>
                <w:lang w:val="en-US" w:eastAsia="zh-CN"/>
              </w:rPr>
            </w:pPr>
          </w:p>
        </w:tc>
        <w:tc>
          <w:tcPr>
            <w:tcW w:w="2430" w:type="dxa"/>
          </w:tcPr>
          <w:p w14:paraId="24DA5FB5" w14:textId="1957B281" w:rsidR="002D6C01" w:rsidRPr="00380A8D" w:rsidRDefault="002D6C01" w:rsidP="002D6C01">
            <w:pPr>
              <w:spacing w:after="0"/>
              <w:rPr>
                <w:sz w:val="22"/>
                <w:szCs w:val="22"/>
                <w:lang w:val="en-US" w:eastAsia="zh-CN"/>
              </w:rPr>
            </w:pPr>
          </w:p>
        </w:tc>
        <w:tc>
          <w:tcPr>
            <w:tcW w:w="5125" w:type="dxa"/>
            <w:noWrap/>
          </w:tcPr>
          <w:p w14:paraId="689665AA" w14:textId="5DC63E7A" w:rsidR="002D6C01" w:rsidRPr="00380A8D" w:rsidRDefault="002D6C01" w:rsidP="002D6C01">
            <w:pPr>
              <w:spacing w:after="0"/>
              <w:rPr>
                <w:sz w:val="22"/>
                <w:szCs w:val="22"/>
                <w:lang w:val="en-US" w:eastAsia="zh-CN"/>
              </w:rPr>
            </w:pPr>
          </w:p>
        </w:tc>
      </w:tr>
      <w:tr w:rsidR="002D6C01" w14:paraId="62B3CCE8" w14:textId="77777777" w:rsidTr="00714D80">
        <w:trPr>
          <w:trHeight w:val="300"/>
        </w:trPr>
        <w:tc>
          <w:tcPr>
            <w:tcW w:w="1795" w:type="dxa"/>
            <w:noWrap/>
          </w:tcPr>
          <w:p w14:paraId="29E5D009" w14:textId="428879B4" w:rsidR="002D6C01" w:rsidRPr="00380A8D" w:rsidRDefault="002D6C01" w:rsidP="002D6C01">
            <w:pPr>
              <w:spacing w:after="0"/>
              <w:rPr>
                <w:sz w:val="22"/>
                <w:szCs w:val="22"/>
                <w:lang w:eastAsia="zh-CN"/>
              </w:rPr>
            </w:pPr>
          </w:p>
        </w:tc>
        <w:tc>
          <w:tcPr>
            <w:tcW w:w="2430" w:type="dxa"/>
          </w:tcPr>
          <w:p w14:paraId="706AAF40" w14:textId="56096C31" w:rsidR="002D6C01" w:rsidRPr="00380A8D" w:rsidRDefault="002D6C01" w:rsidP="002D6C01">
            <w:pPr>
              <w:spacing w:after="0"/>
              <w:rPr>
                <w:sz w:val="22"/>
                <w:szCs w:val="22"/>
                <w:lang w:eastAsia="zh-CN"/>
              </w:rPr>
            </w:pPr>
          </w:p>
        </w:tc>
        <w:tc>
          <w:tcPr>
            <w:tcW w:w="5125" w:type="dxa"/>
            <w:noWrap/>
          </w:tcPr>
          <w:p w14:paraId="47D21D1D" w14:textId="6365DE2E" w:rsidR="002D6C01" w:rsidRPr="00380A8D" w:rsidRDefault="002D6C01" w:rsidP="002D6C01">
            <w:pPr>
              <w:spacing w:after="0"/>
              <w:rPr>
                <w:sz w:val="22"/>
                <w:szCs w:val="22"/>
                <w:lang w:eastAsia="zh-CN"/>
              </w:rPr>
            </w:pPr>
          </w:p>
        </w:tc>
      </w:tr>
      <w:tr w:rsidR="002D6C01" w14:paraId="3078C492" w14:textId="77777777" w:rsidTr="00714D80">
        <w:trPr>
          <w:trHeight w:val="300"/>
        </w:trPr>
        <w:tc>
          <w:tcPr>
            <w:tcW w:w="1795" w:type="dxa"/>
            <w:noWrap/>
          </w:tcPr>
          <w:p w14:paraId="26C8C549" w14:textId="27894F0A" w:rsidR="002D6C01" w:rsidRPr="00380A8D" w:rsidRDefault="002D6C01" w:rsidP="002D6C01">
            <w:pPr>
              <w:spacing w:after="0"/>
              <w:rPr>
                <w:sz w:val="22"/>
                <w:szCs w:val="22"/>
                <w:lang w:eastAsia="zh-CN"/>
              </w:rPr>
            </w:pPr>
          </w:p>
        </w:tc>
        <w:tc>
          <w:tcPr>
            <w:tcW w:w="2430" w:type="dxa"/>
          </w:tcPr>
          <w:p w14:paraId="7F4555A9" w14:textId="08B1C96F" w:rsidR="002D6C01" w:rsidRPr="00380A8D" w:rsidRDefault="002D6C01" w:rsidP="002D6C01">
            <w:pPr>
              <w:spacing w:after="0"/>
              <w:rPr>
                <w:sz w:val="22"/>
                <w:szCs w:val="22"/>
                <w:lang w:eastAsia="zh-CN"/>
              </w:rPr>
            </w:pPr>
          </w:p>
        </w:tc>
        <w:tc>
          <w:tcPr>
            <w:tcW w:w="5125" w:type="dxa"/>
            <w:noWrap/>
          </w:tcPr>
          <w:p w14:paraId="21F433ED" w14:textId="0A996D12" w:rsidR="002D6C01" w:rsidRPr="00380A8D" w:rsidRDefault="002D6C01" w:rsidP="002D6C01">
            <w:pPr>
              <w:spacing w:after="0"/>
              <w:rPr>
                <w:sz w:val="22"/>
                <w:szCs w:val="22"/>
                <w:lang w:eastAsia="zh-CN"/>
              </w:rPr>
            </w:pPr>
          </w:p>
        </w:tc>
      </w:tr>
      <w:tr w:rsidR="002D6C01" w14:paraId="6A50DF74" w14:textId="77777777" w:rsidTr="00714D80">
        <w:trPr>
          <w:trHeight w:val="300"/>
        </w:trPr>
        <w:tc>
          <w:tcPr>
            <w:tcW w:w="1795" w:type="dxa"/>
            <w:noWrap/>
          </w:tcPr>
          <w:p w14:paraId="1FD784BF" w14:textId="45DC5DC7" w:rsidR="002D6C01" w:rsidRPr="00380A8D" w:rsidRDefault="002D6C01" w:rsidP="002D6C01">
            <w:pPr>
              <w:spacing w:after="0"/>
              <w:rPr>
                <w:sz w:val="22"/>
                <w:szCs w:val="22"/>
                <w:lang w:eastAsia="zh-CN"/>
              </w:rPr>
            </w:pPr>
          </w:p>
        </w:tc>
        <w:tc>
          <w:tcPr>
            <w:tcW w:w="2430" w:type="dxa"/>
          </w:tcPr>
          <w:p w14:paraId="2A0C592F" w14:textId="01160C23" w:rsidR="002D6C01" w:rsidRPr="00380A8D" w:rsidRDefault="002D6C01" w:rsidP="002D6C01">
            <w:pPr>
              <w:spacing w:after="0"/>
              <w:rPr>
                <w:sz w:val="22"/>
                <w:szCs w:val="22"/>
                <w:lang w:eastAsia="zh-CN"/>
              </w:rPr>
            </w:pPr>
          </w:p>
        </w:tc>
        <w:tc>
          <w:tcPr>
            <w:tcW w:w="5125" w:type="dxa"/>
            <w:noWrap/>
          </w:tcPr>
          <w:p w14:paraId="6BEC7BA8" w14:textId="271238B4" w:rsidR="002D6C01" w:rsidRPr="00380A8D" w:rsidRDefault="002D6C01" w:rsidP="002D6C01">
            <w:pPr>
              <w:spacing w:after="0"/>
              <w:rPr>
                <w:sz w:val="22"/>
                <w:szCs w:val="22"/>
              </w:rPr>
            </w:pPr>
          </w:p>
        </w:tc>
      </w:tr>
      <w:tr w:rsidR="002D6C01" w14:paraId="3DB8573B" w14:textId="77777777" w:rsidTr="00714D80">
        <w:trPr>
          <w:trHeight w:val="300"/>
        </w:trPr>
        <w:tc>
          <w:tcPr>
            <w:tcW w:w="1795" w:type="dxa"/>
            <w:noWrap/>
          </w:tcPr>
          <w:p w14:paraId="2419D4BB" w14:textId="3EAD00F2" w:rsidR="002D6C01" w:rsidRPr="00380A8D" w:rsidRDefault="002D6C01" w:rsidP="002D6C01">
            <w:pPr>
              <w:spacing w:after="0"/>
              <w:rPr>
                <w:sz w:val="22"/>
                <w:szCs w:val="22"/>
                <w:lang w:eastAsia="zh-CN"/>
              </w:rPr>
            </w:pPr>
          </w:p>
        </w:tc>
        <w:tc>
          <w:tcPr>
            <w:tcW w:w="2430" w:type="dxa"/>
          </w:tcPr>
          <w:p w14:paraId="0E02CC8C" w14:textId="3A4D3312" w:rsidR="002D6C01" w:rsidRPr="00380A8D" w:rsidRDefault="002D6C01" w:rsidP="002D6C01">
            <w:pPr>
              <w:spacing w:after="0"/>
              <w:rPr>
                <w:sz w:val="22"/>
                <w:szCs w:val="22"/>
                <w:lang w:eastAsia="zh-CN"/>
              </w:rPr>
            </w:pPr>
          </w:p>
        </w:tc>
        <w:tc>
          <w:tcPr>
            <w:tcW w:w="5125" w:type="dxa"/>
            <w:noWrap/>
          </w:tcPr>
          <w:p w14:paraId="1C6DDCB2" w14:textId="32066493" w:rsidR="002D6C01" w:rsidRPr="00380A8D" w:rsidRDefault="002D6C01" w:rsidP="002D6C01">
            <w:pPr>
              <w:spacing w:after="0"/>
              <w:rPr>
                <w:sz w:val="22"/>
                <w:szCs w:val="22"/>
                <w:lang w:eastAsia="zh-CN"/>
              </w:rPr>
            </w:pPr>
          </w:p>
        </w:tc>
      </w:tr>
      <w:tr w:rsidR="002D6C01" w14:paraId="75E976B2" w14:textId="77777777" w:rsidTr="00714D80">
        <w:trPr>
          <w:trHeight w:val="300"/>
        </w:trPr>
        <w:tc>
          <w:tcPr>
            <w:tcW w:w="1795" w:type="dxa"/>
            <w:noWrap/>
          </w:tcPr>
          <w:p w14:paraId="63F73F9C" w14:textId="35BC9FEF" w:rsidR="002D6C01" w:rsidRPr="00380A8D" w:rsidRDefault="002D6C01" w:rsidP="002D6C01">
            <w:pPr>
              <w:spacing w:after="0"/>
              <w:rPr>
                <w:sz w:val="22"/>
                <w:szCs w:val="22"/>
                <w:lang w:eastAsia="zh-CN"/>
              </w:rPr>
            </w:pPr>
          </w:p>
        </w:tc>
        <w:tc>
          <w:tcPr>
            <w:tcW w:w="2430" w:type="dxa"/>
          </w:tcPr>
          <w:p w14:paraId="1F5020F6" w14:textId="77777777" w:rsidR="002D6C01" w:rsidRPr="00380A8D" w:rsidRDefault="002D6C01" w:rsidP="002D6C01">
            <w:pPr>
              <w:spacing w:after="0"/>
              <w:rPr>
                <w:sz w:val="22"/>
                <w:szCs w:val="22"/>
                <w:lang w:eastAsia="zh-CN"/>
              </w:rPr>
            </w:pPr>
          </w:p>
        </w:tc>
        <w:tc>
          <w:tcPr>
            <w:tcW w:w="5125" w:type="dxa"/>
            <w:noWrap/>
          </w:tcPr>
          <w:p w14:paraId="600D3650" w14:textId="0E0A21BA" w:rsidR="002D6C01" w:rsidRPr="00380A8D" w:rsidRDefault="002D6C01" w:rsidP="002D6C01">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af2"/>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timeReferenceInfo-r15 can be carried in DLInformationTransfer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pPr>
              <w:pStyle w:val="af7"/>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pPr>
              <w:pStyle w:val="af7"/>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2D6C01" w14:paraId="6B720B98" w14:textId="77777777" w:rsidTr="00F560E3">
        <w:trPr>
          <w:trHeight w:val="300"/>
        </w:trPr>
        <w:tc>
          <w:tcPr>
            <w:tcW w:w="1795" w:type="dxa"/>
            <w:noWrap/>
          </w:tcPr>
          <w:p w14:paraId="043823EE" w14:textId="3FC44F56" w:rsidR="002D6C01" w:rsidRPr="00380A8D" w:rsidRDefault="002D6C01" w:rsidP="002D6C01">
            <w:pPr>
              <w:spacing w:after="0"/>
              <w:rPr>
                <w:sz w:val="22"/>
                <w:szCs w:val="22"/>
                <w:lang w:eastAsia="zh-CN"/>
              </w:rPr>
            </w:pPr>
            <w:r>
              <w:rPr>
                <w:sz w:val="22"/>
                <w:szCs w:val="22"/>
                <w:lang w:eastAsia="zh-CN"/>
              </w:rPr>
              <w:t>Ericsson</w:t>
            </w:r>
          </w:p>
        </w:tc>
        <w:tc>
          <w:tcPr>
            <w:tcW w:w="2430" w:type="dxa"/>
          </w:tcPr>
          <w:p w14:paraId="78C7227F" w14:textId="69246DFB" w:rsidR="002D6C01" w:rsidRPr="00380A8D" w:rsidRDefault="002D6C01" w:rsidP="002D6C01">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0A835574" w14:textId="6BE9B644" w:rsidR="002D6C01" w:rsidRPr="00380A8D" w:rsidRDefault="002D6C01" w:rsidP="002D6C01">
            <w:pPr>
              <w:spacing w:after="0"/>
              <w:rPr>
                <w:sz w:val="22"/>
                <w:szCs w:val="22"/>
                <w:lang w:eastAsia="zh-CN"/>
              </w:rPr>
            </w:pPr>
            <w:r>
              <w:rPr>
                <w:sz w:val="22"/>
                <w:szCs w:val="22"/>
                <w:lang w:eastAsia="zh-CN"/>
              </w:rPr>
              <w:t xml:space="preserve">Should say “In </w:t>
            </w:r>
            <w:r w:rsidRPr="002942BF">
              <w:rPr>
                <w:color w:val="FF0000"/>
                <w:sz w:val="22"/>
                <w:szCs w:val="22"/>
                <w:highlight w:val="yellow"/>
                <w:lang w:eastAsia="zh-CN"/>
              </w:rPr>
              <w:t>an</w:t>
            </w:r>
            <w:r w:rsidRPr="002942BF">
              <w:rPr>
                <w:color w:val="FF0000"/>
                <w:sz w:val="22"/>
                <w:szCs w:val="22"/>
                <w:lang w:eastAsia="zh-CN"/>
              </w:rPr>
              <w:t xml:space="preserve"> </w:t>
            </w:r>
            <w:r>
              <w:rPr>
                <w:sz w:val="22"/>
                <w:szCs w:val="22"/>
                <w:lang w:eastAsia="zh-CN"/>
              </w:rPr>
              <w:t>NTN,…”</w:t>
            </w:r>
            <w:r w:rsidR="0053340E">
              <w:rPr>
                <w:sz w:val="22"/>
                <w:szCs w:val="22"/>
                <w:lang w:eastAsia="zh-CN"/>
              </w:rPr>
              <w:t xml:space="preserve">, ok to update coversheet. </w:t>
            </w:r>
          </w:p>
        </w:tc>
      </w:tr>
      <w:tr w:rsidR="005D4981" w14:paraId="41D09ACA" w14:textId="77777777" w:rsidTr="00F560E3">
        <w:trPr>
          <w:trHeight w:val="300"/>
        </w:trPr>
        <w:tc>
          <w:tcPr>
            <w:tcW w:w="1795" w:type="dxa"/>
            <w:noWrap/>
          </w:tcPr>
          <w:p w14:paraId="1133B8DD" w14:textId="5FC26933" w:rsidR="005D4981" w:rsidRPr="00380A8D" w:rsidRDefault="005D4981" w:rsidP="005D4981">
            <w:pPr>
              <w:spacing w:after="0"/>
              <w:rPr>
                <w:sz w:val="22"/>
                <w:szCs w:val="22"/>
                <w:lang w:eastAsia="zh-CN"/>
              </w:rPr>
            </w:pPr>
            <w:r w:rsidRPr="005D4981">
              <w:rPr>
                <w:sz w:val="22"/>
                <w:szCs w:val="22"/>
                <w:lang w:eastAsia="zh-CN"/>
              </w:rPr>
              <w:t>MediaTek</w:t>
            </w:r>
          </w:p>
        </w:tc>
        <w:tc>
          <w:tcPr>
            <w:tcW w:w="2430" w:type="dxa"/>
          </w:tcPr>
          <w:p w14:paraId="0847A678" w14:textId="404AB37A" w:rsidR="005D4981" w:rsidRPr="00380A8D" w:rsidRDefault="005D4981" w:rsidP="005D4981">
            <w:pPr>
              <w:spacing w:after="0"/>
              <w:rPr>
                <w:sz w:val="22"/>
                <w:szCs w:val="22"/>
                <w:lang w:eastAsia="zh-CN"/>
              </w:rPr>
            </w:pPr>
            <w:r w:rsidRPr="005D4981">
              <w:rPr>
                <w:rFonts w:eastAsiaTheme="minorEastAsia"/>
                <w:sz w:val="22"/>
                <w:szCs w:val="22"/>
                <w:lang w:eastAsia="zh-CN"/>
              </w:rPr>
              <w:t>Agree</w:t>
            </w:r>
          </w:p>
        </w:tc>
        <w:tc>
          <w:tcPr>
            <w:tcW w:w="5125" w:type="dxa"/>
            <w:noWrap/>
          </w:tcPr>
          <w:p w14:paraId="3FC9F534" w14:textId="20D93FA4" w:rsidR="005D4981" w:rsidRPr="00380A8D" w:rsidRDefault="005D4981" w:rsidP="005D4981">
            <w:pPr>
              <w:spacing w:after="0"/>
              <w:rPr>
                <w:sz w:val="22"/>
                <w:szCs w:val="22"/>
                <w:lang w:eastAsia="zh-CN"/>
              </w:rPr>
            </w:pPr>
            <w:r>
              <w:rPr>
                <w:sz w:val="22"/>
                <w:szCs w:val="22"/>
                <w:lang w:eastAsia="zh-CN"/>
              </w:rPr>
              <w:t>Coversheet updates and minor adjustments in texts are okay.</w:t>
            </w:r>
          </w:p>
        </w:tc>
      </w:tr>
      <w:tr w:rsidR="002D6C01" w:rsidRPr="00FB102F" w14:paraId="2381E571" w14:textId="77777777" w:rsidTr="00F560E3">
        <w:trPr>
          <w:trHeight w:val="300"/>
        </w:trPr>
        <w:tc>
          <w:tcPr>
            <w:tcW w:w="1795" w:type="dxa"/>
            <w:noWrap/>
          </w:tcPr>
          <w:p w14:paraId="7ACF1B7C" w14:textId="1B81D660" w:rsidR="002D6C01" w:rsidRPr="000F4E34" w:rsidRDefault="000F4E34" w:rsidP="002D6C01">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65E57A9" w14:textId="183845F4" w:rsidR="002D6C01" w:rsidRPr="00866AA9"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1C55D2BA" w14:textId="101FEA0E" w:rsidR="002D6C01" w:rsidRPr="000F4E34" w:rsidRDefault="000F4E34" w:rsidP="002D6C01">
            <w:pPr>
              <w:spacing w:after="0"/>
              <w:rPr>
                <w:rFonts w:eastAsiaTheme="minorEastAsia" w:hint="eastAsia"/>
                <w:lang w:eastAsia="zh-CN"/>
              </w:rPr>
            </w:pPr>
            <w:r>
              <w:rPr>
                <w:rFonts w:eastAsiaTheme="minorEastAsia"/>
                <w:lang w:eastAsia="zh-CN"/>
              </w:rPr>
              <w:t>Same as in Q1, further discussion is needed.</w:t>
            </w:r>
          </w:p>
        </w:tc>
      </w:tr>
      <w:tr w:rsidR="002D6C01" w14:paraId="0B27D2D3" w14:textId="77777777" w:rsidTr="00F560E3">
        <w:trPr>
          <w:trHeight w:val="300"/>
        </w:trPr>
        <w:tc>
          <w:tcPr>
            <w:tcW w:w="1795" w:type="dxa"/>
            <w:noWrap/>
          </w:tcPr>
          <w:p w14:paraId="494BD88C" w14:textId="77777777" w:rsidR="002D6C01" w:rsidRPr="00380A8D" w:rsidRDefault="002D6C01" w:rsidP="002D6C01">
            <w:pPr>
              <w:spacing w:after="0"/>
              <w:rPr>
                <w:sz w:val="22"/>
                <w:szCs w:val="22"/>
                <w:lang w:eastAsia="zh-CN"/>
              </w:rPr>
            </w:pPr>
          </w:p>
        </w:tc>
        <w:tc>
          <w:tcPr>
            <w:tcW w:w="2430" w:type="dxa"/>
          </w:tcPr>
          <w:p w14:paraId="7DBF4B0C" w14:textId="77777777" w:rsidR="002D6C01" w:rsidRPr="00380A8D" w:rsidRDefault="002D6C01" w:rsidP="002D6C01">
            <w:pPr>
              <w:spacing w:after="0"/>
              <w:rPr>
                <w:sz w:val="22"/>
                <w:szCs w:val="22"/>
                <w:lang w:eastAsia="zh-CN"/>
              </w:rPr>
            </w:pPr>
          </w:p>
        </w:tc>
        <w:tc>
          <w:tcPr>
            <w:tcW w:w="5125" w:type="dxa"/>
            <w:noWrap/>
          </w:tcPr>
          <w:p w14:paraId="2EAF038C" w14:textId="77777777" w:rsidR="002D6C01" w:rsidRPr="00380A8D" w:rsidRDefault="002D6C01" w:rsidP="002D6C01">
            <w:pPr>
              <w:spacing w:after="0"/>
              <w:rPr>
                <w:sz w:val="22"/>
                <w:szCs w:val="22"/>
                <w:lang w:eastAsia="zh-CN"/>
              </w:rPr>
            </w:pPr>
          </w:p>
        </w:tc>
      </w:tr>
      <w:tr w:rsidR="002D6C01" w14:paraId="4B097254" w14:textId="77777777" w:rsidTr="00F560E3">
        <w:trPr>
          <w:trHeight w:val="300"/>
        </w:trPr>
        <w:tc>
          <w:tcPr>
            <w:tcW w:w="1795" w:type="dxa"/>
            <w:noWrap/>
          </w:tcPr>
          <w:p w14:paraId="11CFAEA3" w14:textId="77777777" w:rsidR="002D6C01" w:rsidRPr="00380A8D" w:rsidRDefault="002D6C01" w:rsidP="002D6C01">
            <w:pPr>
              <w:spacing w:after="0"/>
              <w:rPr>
                <w:sz w:val="22"/>
                <w:szCs w:val="22"/>
                <w:lang w:val="en-US" w:eastAsia="zh-CN"/>
              </w:rPr>
            </w:pPr>
          </w:p>
        </w:tc>
        <w:tc>
          <w:tcPr>
            <w:tcW w:w="2430" w:type="dxa"/>
          </w:tcPr>
          <w:p w14:paraId="676B6FB7" w14:textId="77777777" w:rsidR="002D6C01" w:rsidRPr="00380A8D" w:rsidRDefault="002D6C01" w:rsidP="002D6C01">
            <w:pPr>
              <w:spacing w:after="0"/>
              <w:rPr>
                <w:sz w:val="22"/>
                <w:szCs w:val="22"/>
                <w:lang w:val="en-US" w:eastAsia="zh-CN"/>
              </w:rPr>
            </w:pPr>
          </w:p>
        </w:tc>
        <w:tc>
          <w:tcPr>
            <w:tcW w:w="5125" w:type="dxa"/>
            <w:noWrap/>
          </w:tcPr>
          <w:p w14:paraId="1FA9AAC8" w14:textId="77777777" w:rsidR="002D6C01" w:rsidRPr="00380A8D" w:rsidRDefault="002D6C01" w:rsidP="002D6C01">
            <w:pPr>
              <w:spacing w:after="0"/>
              <w:rPr>
                <w:sz w:val="22"/>
                <w:szCs w:val="22"/>
                <w:lang w:val="en-US" w:eastAsia="zh-CN"/>
              </w:rPr>
            </w:pPr>
          </w:p>
        </w:tc>
      </w:tr>
      <w:tr w:rsidR="002D6C01" w14:paraId="26C6031F" w14:textId="77777777" w:rsidTr="00F560E3">
        <w:trPr>
          <w:trHeight w:val="300"/>
        </w:trPr>
        <w:tc>
          <w:tcPr>
            <w:tcW w:w="1795" w:type="dxa"/>
            <w:noWrap/>
          </w:tcPr>
          <w:p w14:paraId="4473D8C8" w14:textId="77777777" w:rsidR="002D6C01" w:rsidRPr="00380A8D" w:rsidRDefault="002D6C01" w:rsidP="002D6C01">
            <w:pPr>
              <w:spacing w:after="0"/>
              <w:rPr>
                <w:sz w:val="22"/>
                <w:szCs w:val="22"/>
                <w:lang w:eastAsia="zh-CN"/>
              </w:rPr>
            </w:pPr>
          </w:p>
        </w:tc>
        <w:tc>
          <w:tcPr>
            <w:tcW w:w="2430" w:type="dxa"/>
          </w:tcPr>
          <w:p w14:paraId="2B504973" w14:textId="77777777" w:rsidR="002D6C01" w:rsidRPr="00380A8D" w:rsidRDefault="002D6C01" w:rsidP="002D6C01">
            <w:pPr>
              <w:spacing w:after="0"/>
              <w:rPr>
                <w:sz w:val="22"/>
                <w:szCs w:val="22"/>
                <w:lang w:eastAsia="zh-CN"/>
              </w:rPr>
            </w:pPr>
          </w:p>
        </w:tc>
        <w:tc>
          <w:tcPr>
            <w:tcW w:w="5125" w:type="dxa"/>
            <w:noWrap/>
          </w:tcPr>
          <w:p w14:paraId="421E7D9F" w14:textId="77777777" w:rsidR="002D6C01" w:rsidRPr="00380A8D" w:rsidRDefault="002D6C01" w:rsidP="002D6C01">
            <w:pPr>
              <w:spacing w:after="0"/>
              <w:rPr>
                <w:sz w:val="22"/>
                <w:szCs w:val="22"/>
                <w:lang w:eastAsia="zh-CN"/>
              </w:rPr>
            </w:pPr>
          </w:p>
        </w:tc>
      </w:tr>
      <w:tr w:rsidR="002D6C01" w14:paraId="5009FC7C" w14:textId="77777777" w:rsidTr="00F560E3">
        <w:trPr>
          <w:trHeight w:val="300"/>
        </w:trPr>
        <w:tc>
          <w:tcPr>
            <w:tcW w:w="1795" w:type="dxa"/>
            <w:noWrap/>
          </w:tcPr>
          <w:p w14:paraId="1572853F" w14:textId="77777777" w:rsidR="002D6C01" w:rsidRPr="00380A8D" w:rsidRDefault="002D6C01" w:rsidP="002D6C01">
            <w:pPr>
              <w:spacing w:after="0"/>
              <w:rPr>
                <w:sz w:val="22"/>
                <w:szCs w:val="22"/>
                <w:lang w:eastAsia="zh-CN"/>
              </w:rPr>
            </w:pPr>
          </w:p>
        </w:tc>
        <w:tc>
          <w:tcPr>
            <w:tcW w:w="2430" w:type="dxa"/>
          </w:tcPr>
          <w:p w14:paraId="656E7237" w14:textId="77777777" w:rsidR="002D6C01" w:rsidRPr="00380A8D" w:rsidRDefault="002D6C01" w:rsidP="002D6C01">
            <w:pPr>
              <w:spacing w:after="0"/>
              <w:rPr>
                <w:sz w:val="22"/>
                <w:szCs w:val="22"/>
                <w:lang w:eastAsia="zh-CN"/>
              </w:rPr>
            </w:pPr>
          </w:p>
        </w:tc>
        <w:tc>
          <w:tcPr>
            <w:tcW w:w="5125" w:type="dxa"/>
            <w:noWrap/>
          </w:tcPr>
          <w:p w14:paraId="592087E3" w14:textId="77777777" w:rsidR="002D6C01" w:rsidRPr="00380A8D" w:rsidRDefault="002D6C01" w:rsidP="002D6C01">
            <w:pPr>
              <w:spacing w:after="0"/>
              <w:rPr>
                <w:sz w:val="22"/>
                <w:szCs w:val="22"/>
                <w:lang w:eastAsia="zh-CN"/>
              </w:rPr>
            </w:pPr>
          </w:p>
        </w:tc>
      </w:tr>
      <w:tr w:rsidR="002D6C01" w14:paraId="36E187D7" w14:textId="77777777" w:rsidTr="00F560E3">
        <w:trPr>
          <w:trHeight w:val="300"/>
        </w:trPr>
        <w:tc>
          <w:tcPr>
            <w:tcW w:w="1795" w:type="dxa"/>
            <w:noWrap/>
          </w:tcPr>
          <w:p w14:paraId="2A2805E7" w14:textId="77777777" w:rsidR="002D6C01" w:rsidRPr="00380A8D" w:rsidRDefault="002D6C01" w:rsidP="002D6C01">
            <w:pPr>
              <w:spacing w:after="0"/>
              <w:rPr>
                <w:sz w:val="22"/>
                <w:szCs w:val="22"/>
                <w:lang w:eastAsia="zh-CN"/>
              </w:rPr>
            </w:pPr>
          </w:p>
        </w:tc>
        <w:tc>
          <w:tcPr>
            <w:tcW w:w="2430" w:type="dxa"/>
          </w:tcPr>
          <w:p w14:paraId="5C773520" w14:textId="77777777" w:rsidR="002D6C01" w:rsidRPr="00380A8D" w:rsidRDefault="002D6C01" w:rsidP="002D6C01">
            <w:pPr>
              <w:spacing w:after="0"/>
              <w:rPr>
                <w:sz w:val="22"/>
                <w:szCs w:val="22"/>
                <w:lang w:eastAsia="zh-CN"/>
              </w:rPr>
            </w:pPr>
          </w:p>
        </w:tc>
        <w:tc>
          <w:tcPr>
            <w:tcW w:w="5125" w:type="dxa"/>
            <w:noWrap/>
          </w:tcPr>
          <w:p w14:paraId="643DEE08" w14:textId="77777777" w:rsidR="002D6C01" w:rsidRPr="00380A8D" w:rsidRDefault="002D6C01" w:rsidP="002D6C01">
            <w:pPr>
              <w:spacing w:after="0"/>
              <w:rPr>
                <w:sz w:val="22"/>
                <w:szCs w:val="22"/>
              </w:rPr>
            </w:pPr>
          </w:p>
        </w:tc>
      </w:tr>
      <w:tr w:rsidR="002D6C01" w14:paraId="0C241ABA" w14:textId="77777777" w:rsidTr="00F560E3">
        <w:trPr>
          <w:trHeight w:val="300"/>
        </w:trPr>
        <w:tc>
          <w:tcPr>
            <w:tcW w:w="1795" w:type="dxa"/>
            <w:noWrap/>
          </w:tcPr>
          <w:p w14:paraId="05252245" w14:textId="77777777" w:rsidR="002D6C01" w:rsidRPr="00380A8D" w:rsidRDefault="002D6C01" w:rsidP="002D6C01">
            <w:pPr>
              <w:spacing w:after="0"/>
              <w:rPr>
                <w:sz w:val="22"/>
                <w:szCs w:val="22"/>
                <w:lang w:eastAsia="zh-CN"/>
              </w:rPr>
            </w:pPr>
          </w:p>
        </w:tc>
        <w:tc>
          <w:tcPr>
            <w:tcW w:w="2430" w:type="dxa"/>
          </w:tcPr>
          <w:p w14:paraId="7CA05866" w14:textId="77777777" w:rsidR="002D6C01" w:rsidRPr="00380A8D" w:rsidRDefault="002D6C01" w:rsidP="002D6C01">
            <w:pPr>
              <w:spacing w:after="0"/>
              <w:rPr>
                <w:sz w:val="22"/>
                <w:szCs w:val="22"/>
                <w:lang w:eastAsia="zh-CN"/>
              </w:rPr>
            </w:pPr>
          </w:p>
        </w:tc>
        <w:tc>
          <w:tcPr>
            <w:tcW w:w="5125" w:type="dxa"/>
            <w:noWrap/>
          </w:tcPr>
          <w:p w14:paraId="2E6C4F1F" w14:textId="77777777" w:rsidR="002D6C01" w:rsidRPr="00380A8D" w:rsidRDefault="002D6C01" w:rsidP="002D6C01">
            <w:pPr>
              <w:spacing w:after="0"/>
              <w:rPr>
                <w:sz w:val="22"/>
                <w:szCs w:val="22"/>
                <w:lang w:eastAsia="zh-CN"/>
              </w:rPr>
            </w:pPr>
          </w:p>
        </w:tc>
      </w:tr>
      <w:tr w:rsidR="002D6C01" w14:paraId="464330CC" w14:textId="77777777" w:rsidTr="00F560E3">
        <w:trPr>
          <w:trHeight w:val="300"/>
        </w:trPr>
        <w:tc>
          <w:tcPr>
            <w:tcW w:w="1795" w:type="dxa"/>
            <w:noWrap/>
          </w:tcPr>
          <w:p w14:paraId="60220977" w14:textId="77777777" w:rsidR="002D6C01" w:rsidRPr="00380A8D" w:rsidRDefault="002D6C01" w:rsidP="002D6C01">
            <w:pPr>
              <w:spacing w:after="0"/>
              <w:rPr>
                <w:sz w:val="22"/>
                <w:szCs w:val="22"/>
                <w:lang w:eastAsia="zh-CN"/>
              </w:rPr>
            </w:pPr>
          </w:p>
        </w:tc>
        <w:tc>
          <w:tcPr>
            <w:tcW w:w="2430" w:type="dxa"/>
          </w:tcPr>
          <w:p w14:paraId="14D20767" w14:textId="77777777" w:rsidR="002D6C01" w:rsidRPr="00380A8D" w:rsidRDefault="002D6C01" w:rsidP="002D6C01">
            <w:pPr>
              <w:spacing w:after="0"/>
              <w:rPr>
                <w:sz w:val="22"/>
                <w:szCs w:val="22"/>
                <w:lang w:eastAsia="zh-CN"/>
              </w:rPr>
            </w:pPr>
          </w:p>
        </w:tc>
        <w:tc>
          <w:tcPr>
            <w:tcW w:w="5125" w:type="dxa"/>
            <w:noWrap/>
          </w:tcPr>
          <w:p w14:paraId="5872C6D8" w14:textId="77777777" w:rsidR="002D6C01" w:rsidRPr="00380A8D" w:rsidRDefault="002D6C01" w:rsidP="002D6C01">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1"/>
      </w:pPr>
      <w:r>
        <w:lastRenderedPageBreak/>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1"/>
      </w:pPr>
      <w:r>
        <w:t>5</w:t>
      </w:r>
      <w:r w:rsidR="00F502AE">
        <w:t xml:space="preserve"> References</w:t>
      </w:r>
    </w:p>
    <w:p w14:paraId="618DA484" w14:textId="65495DE0" w:rsidR="003C239B" w:rsidRDefault="003C239B" w:rsidP="003C239B">
      <w:pPr>
        <w:pStyle w:val="Doc-title"/>
      </w:pPr>
      <w:r>
        <w:rPr>
          <w:rStyle w:val="af5"/>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0724" w14:textId="77777777" w:rsidR="00EB0D8B" w:rsidRDefault="00EB0D8B" w:rsidP="00440F52">
      <w:pPr>
        <w:spacing w:after="0" w:line="240" w:lineRule="auto"/>
      </w:pPr>
      <w:r>
        <w:separator/>
      </w:r>
    </w:p>
  </w:endnote>
  <w:endnote w:type="continuationSeparator" w:id="0">
    <w:p w14:paraId="2C0BD4F9" w14:textId="77777777" w:rsidR="00EB0D8B" w:rsidRDefault="00EB0D8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4E3C" w14:textId="77777777" w:rsidR="00EB0D8B" w:rsidRDefault="00EB0D8B" w:rsidP="00440F52">
      <w:pPr>
        <w:spacing w:after="0" w:line="240" w:lineRule="auto"/>
      </w:pPr>
      <w:r>
        <w:separator/>
      </w:r>
    </w:p>
  </w:footnote>
  <w:footnote w:type="continuationSeparator" w:id="0">
    <w:p w14:paraId="7F1CCCB4" w14:textId="77777777" w:rsidR="00EB0D8B" w:rsidRDefault="00EB0D8B"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430E3C"/>
    <w:multiLevelType w:val="hybridMultilevel"/>
    <w:tmpl w:val="7032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9914743">
    <w:abstractNumId w:val="5"/>
  </w:num>
  <w:num w:numId="2" w16cid:durableId="974799422">
    <w:abstractNumId w:val="4"/>
  </w:num>
  <w:num w:numId="3" w16cid:durableId="1735591387">
    <w:abstractNumId w:val="4"/>
  </w:num>
  <w:num w:numId="4" w16cid:durableId="1299337065">
    <w:abstractNumId w:val="8"/>
  </w:num>
  <w:num w:numId="5" w16cid:durableId="2028171362">
    <w:abstractNumId w:val="1"/>
  </w:num>
  <w:num w:numId="6" w16cid:durableId="805708447">
    <w:abstractNumId w:val="3"/>
  </w:num>
  <w:num w:numId="7" w16cid:durableId="831717940">
    <w:abstractNumId w:val="10"/>
  </w:num>
  <w:num w:numId="8" w16cid:durableId="277177823">
    <w:abstractNumId w:val="7"/>
  </w:num>
  <w:num w:numId="9" w16cid:durableId="435098779">
    <w:abstractNumId w:val="6"/>
  </w:num>
  <w:num w:numId="10" w16cid:durableId="1179387932">
    <w:abstractNumId w:val="9"/>
  </w:num>
  <w:num w:numId="11" w16cid:durableId="1181047467">
    <w:abstractNumId w:val="0"/>
  </w:num>
  <w:num w:numId="12" w16cid:durableId="454252505">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2344"/>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4E34"/>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5D66"/>
    <w:rsid w:val="002A6679"/>
    <w:rsid w:val="002B1348"/>
    <w:rsid w:val="002B32C1"/>
    <w:rsid w:val="002B3F9A"/>
    <w:rsid w:val="002B738C"/>
    <w:rsid w:val="002B786A"/>
    <w:rsid w:val="002C1EB1"/>
    <w:rsid w:val="002C5F6B"/>
    <w:rsid w:val="002C7A17"/>
    <w:rsid w:val="002D117A"/>
    <w:rsid w:val="002D18BE"/>
    <w:rsid w:val="002D4494"/>
    <w:rsid w:val="002D5F36"/>
    <w:rsid w:val="002D6C01"/>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51B2"/>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340E"/>
    <w:rsid w:val="005346B5"/>
    <w:rsid w:val="00540A7E"/>
    <w:rsid w:val="005438D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D4981"/>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B72"/>
    <w:rsid w:val="00882C84"/>
    <w:rsid w:val="00883165"/>
    <w:rsid w:val="00886DC7"/>
    <w:rsid w:val="00892C46"/>
    <w:rsid w:val="008932D7"/>
    <w:rsid w:val="0089364D"/>
    <w:rsid w:val="00895072"/>
    <w:rsid w:val="00897319"/>
    <w:rsid w:val="008A1F0F"/>
    <w:rsid w:val="008A3852"/>
    <w:rsid w:val="008B2EEE"/>
    <w:rsid w:val="008B3454"/>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3FA"/>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9A5"/>
    <w:rsid w:val="00CD6CA3"/>
    <w:rsid w:val="00CE4769"/>
    <w:rsid w:val="00CE59BF"/>
    <w:rsid w:val="00CE5D3D"/>
    <w:rsid w:val="00CE5EC7"/>
    <w:rsid w:val="00CF19E8"/>
    <w:rsid w:val="00CF2163"/>
    <w:rsid w:val="00CF3202"/>
    <w:rsid w:val="00CF3E3C"/>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A6579"/>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0C59"/>
    <w:rsid w:val="00E842FF"/>
    <w:rsid w:val="00E86896"/>
    <w:rsid w:val="00E873A7"/>
    <w:rsid w:val="00E93DB0"/>
    <w:rsid w:val="00E9426E"/>
    <w:rsid w:val="00E97A5C"/>
    <w:rsid w:val="00EA4B26"/>
    <w:rsid w:val="00EA5790"/>
    <w:rsid w:val="00EA5B8D"/>
    <w:rsid w:val="00EA72BF"/>
    <w:rsid w:val="00EB0D8B"/>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675EDAF2-D075-4610-A5D6-B408D655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39B"/>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lang w:val="en-GB" w:eastAsia="en-GB"/>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7"/>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a"/>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a">
    <w:name w:val="List"/>
    <w:basedOn w:val="a"/>
    <w:uiPriority w:val="99"/>
    <w:semiHidden/>
    <w:unhideWhenUsed/>
    <w:rsid w:val="001D47CD"/>
    <w:pPr>
      <w:ind w:left="360" w:hanging="360"/>
      <w:contextualSpacing/>
    </w:pPr>
  </w:style>
  <w:style w:type="character" w:customStyle="1" w:styleId="20">
    <w:name w:val="标题 2 字符"/>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3A9569-35BD-433B-BEC9-0ACA744DAF34}">
  <ds:schemaRefs>
    <ds:schemaRef ds:uri="http://schemas.openxmlformats.org/officeDocument/2006/bibliography"/>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63</TotalTime>
  <Pages>13</Pages>
  <Words>3753</Words>
  <Characters>21397</Characters>
  <Application>Microsoft Office Word</Application>
  <DocSecurity>0</DocSecurity>
  <Lines>178</Lines>
  <Paragraphs>50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Lenovo - Xu Min</cp:lastModifiedBy>
  <cp:revision>4</cp:revision>
  <dcterms:created xsi:type="dcterms:W3CDTF">2023-06-02T00:10:00Z</dcterms:created>
  <dcterms:modified xsi:type="dcterms:W3CDTF">2023-06-02T02:10:00Z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