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E7D1E" w14:textId="77777777" w:rsidR="00237425" w:rsidRDefault="003C1BAC">
      <w:pPr>
        <w:pStyle w:val="CRCoverPage"/>
        <w:tabs>
          <w:tab w:val="right" w:pos="9639"/>
        </w:tabs>
        <w:spacing w:before="120" w:after="0"/>
        <w:rPr>
          <w:b/>
          <w:sz w:val="24"/>
          <w:lang w:eastAsia="zh-CN"/>
        </w:rPr>
      </w:pPr>
      <w:r>
        <w:rPr>
          <w:b/>
          <w:bCs/>
          <w:sz w:val="24"/>
          <w:lang w:eastAsia="zh-CN"/>
        </w:rPr>
        <w:t>3GPP</w:t>
      </w:r>
      <w:r>
        <w:rPr>
          <w:rFonts w:cs="SimHei"/>
          <w:b/>
          <w:sz w:val="24"/>
          <w:szCs w:val="24"/>
        </w:rPr>
        <w:t xml:space="preserve"> TSG-</w:t>
      </w:r>
      <w:bookmarkStart w:id="0" w:name="OLE_LINK199"/>
      <w:bookmarkStart w:id="1" w:name="OLE_LINK198"/>
      <w:r>
        <w:rPr>
          <w:rFonts w:cs="SimHei"/>
          <w:b/>
          <w:sz w:val="24"/>
          <w:szCs w:val="24"/>
        </w:rPr>
        <w:t>RAN WG2 Meeting</w:t>
      </w:r>
      <w:bookmarkEnd w:id="0"/>
      <w:bookmarkEnd w:id="1"/>
      <w:r>
        <w:rPr>
          <w:rFonts w:cs="SimHei"/>
          <w:b/>
          <w:sz w:val="24"/>
          <w:szCs w:val="24"/>
        </w:rPr>
        <w:t xml:space="preserve"> </w:t>
      </w:r>
      <w:commentRangeStart w:id="2"/>
      <w:commentRangeStart w:id="3"/>
      <w:r>
        <w:rPr>
          <w:rFonts w:cs="SimHei"/>
          <w:b/>
          <w:sz w:val="24"/>
          <w:szCs w:val="24"/>
        </w:rPr>
        <w:t>#121</w:t>
      </w:r>
      <w:commentRangeEnd w:id="2"/>
      <w:r w:rsidR="006A7D6A">
        <w:rPr>
          <w:rStyle w:val="CommentReference"/>
          <w:rFonts w:ascii="Times New Roman" w:hAnsi="Times New Roman"/>
        </w:rPr>
        <w:commentReference w:id="2"/>
      </w:r>
      <w:commentRangeEnd w:id="3"/>
      <w:r w:rsidR="007C4FC5">
        <w:rPr>
          <w:rStyle w:val="CommentReference"/>
          <w:rFonts w:ascii="Times New Roman" w:hAnsi="Times New Roman"/>
        </w:rPr>
        <w:commentReference w:id="3"/>
      </w:r>
      <w:r>
        <w:rPr>
          <w:b/>
          <w:sz w:val="24"/>
        </w:rPr>
        <w:t xml:space="preserve">          </w:t>
      </w:r>
      <w:r>
        <w:rPr>
          <w:b/>
          <w:sz w:val="24"/>
        </w:rPr>
        <w:tab/>
        <w:t xml:space="preserve">          </w:t>
      </w:r>
      <w:r>
        <w:rPr>
          <w:b/>
          <w:bCs/>
          <w:sz w:val="24"/>
          <w:szCs w:val="24"/>
          <w:lang w:eastAsia="zh-CN"/>
        </w:rPr>
        <w:t>R2-230XXXX</w:t>
      </w:r>
    </w:p>
    <w:p w14:paraId="2072893E" w14:textId="77777777" w:rsidR="00237425" w:rsidRDefault="003C1BAC">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Pr>
          <w:rFonts w:ascii="Arial" w:eastAsia="SimSun" w:hAnsi="Arial"/>
          <w:b/>
          <w:sz w:val="24"/>
          <w:lang w:eastAsia="ja-JP"/>
        </w:rPr>
        <w:t xml:space="preserve">Incheon, KR, </w:t>
      </w:r>
      <w:r>
        <w:rPr>
          <w:rFonts w:ascii="Arial" w:eastAsia="SimSun" w:hAnsi="Arial" w:hint="eastAsia"/>
          <w:b/>
          <w:sz w:val="24"/>
          <w:lang w:eastAsia="ja-JP"/>
        </w:rPr>
        <w:t>May</w:t>
      </w:r>
      <w:r>
        <w:rPr>
          <w:rFonts w:ascii="Arial" w:eastAsia="SimSun" w:hAnsi="Arial"/>
          <w:b/>
          <w:sz w:val="24"/>
          <w:lang w:eastAsia="ja-JP"/>
        </w:rPr>
        <w:t xml:space="preserve"> 2</w:t>
      </w:r>
      <w:r>
        <w:rPr>
          <w:rFonts w:ascii="Arial" w:eastAsia="SimSun" w:hAnsi="Arial" w:hint="eastAsia"/>
          <w:b/>
          <w:sz w:val="24"/>
          <w:lang w:eastAsia="ja-JP"/>
        </w:rPr>
        <w:t>2</w:t>
      </w:r>
      <w:r>
        <w:rPr>
          <w:rFonts w:ascii="Arial" w:eastAsia="SimSun" w:hAnsi="Arial"/>
          <w:b/>
          <w:sz w:val="24"/>
          <w:lang w:eastAsia="ja-JP"/>
        </w:rPr>
        <w:t>-</w:t>
      </w:r>
      <w:r>
        <w:rPr>
          <w:rFonts w:ascii="Arial" w:eastAsia="SimSun" w:hAnsi="Arial" w:hint="eastAsia"/>
          <w:b/>
          <w:sz w:val="24"/>
          <w:lang w:eastAsia="ja-JP"/>
        </w:rPr>
        <w:t xml:space="preserve"> May 26</w:t>
      </w:r>
      <w:r>
        <w:rPr>
          <w:rFonts w:ascii="Arial" w:eastAsia="SimSun"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7425" w14:paraId="7A9651B5" w14:textId="77777777">
        <w:tc>
          <w:tcPr>
            <w:tcW w:w="9641" w:type="dxa"/>
            <w:gridSpan w:val="9"/>
            <w:tcBorders>
              <w:top w:val="single" w:sz="4" w:space="0" w:color="auto"/>
              <w:left w:val="single" w:sz="4" w:space="0" w:color="auto"/>
              <w:right w:val="single" w:sz="4" w:space="0" w:color="auto"/>
            </w:tcBorders>
          </w:tcPr>
          <w:p w14:paraId="6507E2D7" w14:textId="77777777" w:rsidR="00237425" w:rsidRDefault="003C1BAC">
            <w:pPr>
              <w:pStyle w:val="CRCoverPage"/>
              <w:spacing w:after="0"/>
              <w:jc w:val="right"/>
              <w:rPr>
                <w:i/>
              </w:rPr>
            </w:pPr>
            <w:r>
              <w:rPr>
                <w:i/>
                <w:sz w:val="14"/>
              </w:rPr>
              <w:t>CR-Form-v12.1</w:t>
            </w:r>
          </w:p>
        </w:tc>
      </w:tr>
      <w:tr w:rsidR="00237425" w14:paraId="125D30EE" w14:textId="77777777">
        <w:tc>
          <w:tcPr>
            <w:tcW w:w="9641" w:type="dxa"/>
            <w:gridSpan w:val="9"/>
            <w:tcBorders>
              <w:left w:val="single" w:sz="4" w:space="0" w:color="auto"/>
              <w:right w:val="single" w:sz="4" w:space="0" w:color="auto"/>
            </w:tcBorders>
          </w:tcPr>
          <w:p w14:paraId="73C97367" w14:textId="77777777" w:rsidR="00237425" w:rsidRDefault="003C1BAC">
            <w:pPr>
              <w:pStyle w:val="CRCoverPage"/>
              <w:spacing w:after="0"/>
              <w:jc w:val="center"/>
            </w:pPr>
            <w:r>
              <w:rPr>
                <w:b/>
                <w:sz w:val="32"/>
              </w:rPr>
              <w:t>CHANGE REQUEST</w:t>
            </w:r>
          </w:p>
        </w:tc>
      </w:tr>
      <w:tr w:rsidR="00237425" w14:paraId="311442E5" w14:textId="77777777">
        <w:tc>
          <w:tcPr>
            <w:tcW w:w="9641" w:type="dxa"/>
            <w:gridSpan w:val="9"/>
            <w:tcBorders>
              <w:left w:val="single" w:sz="4" w:space="0" w:color="auto"/>
              <w:right w:val="single" w:sz="4" w:space="0" w:color="auto"/>
            </w:tcBorders>
          </w:tcPr>
          <w:p w14:paraId="1C2ACD57" w14:textId="77777777" w:rsidR="00237425" w:rsidRDefault="00237425">
            <w:pPr>
              <w:pStyle w:val="CRCoverPage"/>
              <w:spacing w:after="0"/>
              <w:rPr>
                <w:sz w:val="8"/>
                <w:szCs w:val="8"/>
              </w:rPr>
            </w:pPr>
          </w:p>
        </w:tc>
      </w:tr>
      <w:tr w:rsidR="00237425" w14:paraId="6A4E468A" w14:textId="77777777">
        <w:tc>
          <w:tcPr>
            <w:tcW w:w="142" w:type="dxa"/>
            <w:tcBorders>
              <w:left w:val="single" w:sz="4" w:space="0" w:color="auto"/>
            </w:tcBorders>
          </w:tcPr>
          <w:p w14:paraId="71571F2F" w14:textId="77777777" w:rsidR="00237425" w:rsidRDefault="00237425">
            <w:pPr>
              <w:pStyle w:val="CRCoverPage"/>
              <w:spacing w:after="0"/>
              <w:jc w:val="right"/>
            </w:pPr>
          </w:p>
        </w:tc>
        <w:tc>
          <w:tcPr>
            <w:tcW w:w="1559" w:type="dxa"/>
            <w:shd w:val="pct30" w:color="FFFF00" w:fill="auto"/>
          </w:tcPr>
          <w:p w14:paraId="36543FAB" w14:textId="77777777" w:rsidR="00237425" w:rsidRDefault="003C1BAC">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591B44AF" w14:textId="77777777" w:rsidR="00237425" w:rsidRDefault="003C1BAC">
            <w:pPr>
              <w:pStyle w:val="CRCoverPage"/>
              <w:spacing w:after="0"/>
              <w:jc w:val="center"/>
            </w:pPr>
            <w:r>
              <w:rPr>
                <w:b/>
                <w:sz w:val="28"/>
              </w:rPr>
              <w:t>CR</w:t>
            </w:r>
          </w:p>
        </w:tc>
        <w:tc>
          <w:tcPr>
            <w:tcW w:w="1276" w:type="dxa"/>
            <w:shd w:val="pct30" w:color="FFFF00" w:fill="auto"/>
          </w:tcPr>
          <w:p w14:paraId="0626C4F2" w14:textId="77777777" w:rsidR="00237425" w:rsidRDefault="003C1BAC">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5E2373" w14:textId="77777777" w:rsidR="00237425" w:rsidRDefault="003C1BAC">
            <w:pPr>
              <w:pStyle w:val="CRCoverPage"/>
              <w:tabs>
                <w:tab w:val="right" w:pos="625"/>
              </w:tabs>
              <w:spacing w:after="0"/>
              <w:jc w:val="center"/>
            </w:pPr>
            <w:r>
              <w:rPr>
                <w:b/>
                <w:bCs/>
                <w:sz w:val="28"/>
              </w:rPr>
              <w:t>rev</w:t>
            </w:r>
          </w:p>
        </w:tc>
        <w:tc>
          <w:tcPr>
            <w:tcW w:w="992" w:type="dxa"/>
            <w:shd w:val="pct30" w:color="FFFF00" w:fill="auto"/>
          </w:tcPr>
          <w:p w14:paraId="6E82BAB5" w14:textId="77777777" w:rsidR="00237425" w:rsidRDefault="003C1BAC">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284199FB" w14:textId="77777777" w:rsidR="00237425" w:rsidRDefault="003C1BAC">
            <w:pPr>
              <w:pStyle w:val="CRCoverPage"/>
              <w:tabs>
                <w:tab w:val="right" w:pos="1825"/>
              </w:tabs>
              <w:spacing w:after="0"/>
              <w:jc w:val="center"/>
            </w:pPr>
            <w:r>
              <w:rPr>
                <w:b/>
                <w:sz w:val="28"/>
                <w:szCs w:val="28"/>
              </w:rPr>
              <w:t>Current version:</w:t>
            </w:r>
          </w:p>
        </w:tc>
        <w:tc>
          <w:tcPr>
            <w:tcW w:w="1701" w:type="dxa"/>
            <w:shd w:val="pct30" w:color="FFFF00" w:fill="auto"/>
          </w:tcPr>
          <w:p w14:paraId="77BCFF22" w14:textId="77777777" w:rsidR="00237425" w:rsidRDefault="003C1BAC">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2894AA19" w14:textId="77777777" w:rsidR="00237425" w:rsidRDefault="00237425">
            <w:pPr>
              <w:pStyle w:val="CRCoverPage"/>
              <w:spacing w:after="0"/>
            </w:pPr>
          </w:p>
        </w:tc>
      </w:tr>
      <w:tr w:rsidR="00237425" w14:paraId="6DBDA9E8" w14:textId="77777777">
        <w:tc>
          <w:tcPr>
            <w:tcW w:w="9641" w:type="dxa"/>
            <w:gridSpan w:val="9"/>
            <w:tcBorders>
              <w:left w:val="single" w:sz="4" w:space="0" w:color="auto"/>
              <w:right w:val="single" w:sz="4" w:space="0" w:color="auto"/>
            </w:tcBorders>
          </w:tcPr>
          <w:p w14:paraId="57F50495" w14:textId="77777777" w:rsidR="00237425" w:rsidRDefault="00237425">
            <w:pPr>
              <w:pStyle w:val="CRCoverPage"/>
              <w:spacing w:after="0"/>
            </w:pPr>
          </w:p>
        </w:tc>
      </w:tr>
      <w:tr w:rsidR="00237425" w14:paraId="597CA900" w14:textId="77777777">
        <w:tc>
          <w:tcPr>
            <w:tcW w:w="9641" w:type="dxa"/>
            <w:gridSpan w:val="9"/>
            <w:tcBorders>
              <w:top w:val="single" w:sz="4" w:space="0" w:color="auto"/>
            </w:tcBorders>
          </w:tcPr>
          <w:p w14:paraId="202C2B0F" w14:textId="77777777" w:rsidR="00237425" w:rsidRDefault="003C1BAC">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237425" w14:paraId="3DE97F48" w14:textId="77777777">
        <w:tc>
          <w:tcPr>
            <w:tcW w:w="9641" w:type="dxa"/>
            <w:gridSpan w:val="9"/>
          </w:tcPr>
          <w:p w14:paraId="1E6C5AF1" w14:textId="77777777" w:rsidR="00237425" w:rsidRDefault="00237425">
            <w:pPr>
              <w:pStyle w:val="CRCoverPage"/>
              <w:spacing w:after="0"/>
              <w:rPr>
                <w:sz w:val="8"/>
                <w:szCs w:val="8"/>
              </w:rPr>
            </w:pPr>
          </w:p>
        </w:tc>
      </w:tr>
    </w:tbl>
    <w:p w14:paraId="41C4BBAE" w14:textId="77777777" w:rsidR="00237425" w:rsidRDefault="002374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7425" w14:paraId="5EA1E063" w14:textId="77777777">
        <w:tc>
          <w:tcPr>
            <w:tcW w:w="2835" w:type="dxa"/>
          </w:tcPr>
          <w:p w14:paraId="3360E9D6" w14:textId="77777777" w:rsidR="00237425" w:rsidRDefault="003C1BAC">
            <w:pPr>
              <w:pStyle w:val="CRCoverPage"/>
              <w:tabs>
                <w:tab w:val="right" w:pos="2751"/>
              </w:tabs>
              <w:spacing w:after="0"/>
              <w:rPr>
                <w:b/>
                <w:i/>
              </w:rPr>
            </w:pPr>
            <w:r>
              <w:rPr>
                <w:b/>
                <w:i/>
              </w:rPr>
              <w:t>Proposed change affects:</w:t>
            </w:r>
          </w:p>
        </w:tc>
        <w:tc>
          <w:tcPr>
            <w:tcW w:w="1418" w:type="dxa"/>
          </w:tcPr>
          <w:p w14:paraId="27F7989A" w14:textId="77777777" w:rsidR="00237425" w:rsidRDefault="003C1B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A607F6" w14:textId="77777777" w:rsidR="00237425" w:rsidRDefault="00237425">
            <w:pPr>
              <w:pStyle w:val="CRCoverPage"/>
              <w:spacing w:after="0"/>
              <w:jc w:val="center"/>
              <w:rPr>
                <w:b/>
                <w:caps/>
              </w:rPr>
            </w:pPr>
          </w:p>
        </w:tc>
        <w:tc>
          <w:tcPr>
            <w:tcW w:w="709" w:type="dxa"/>
            <w:tcBorders>
              <w:left w:val="single" w:sz="4" w:space="0" w:color="auto"/>
            </w:tcBorders>
          </w:tcPr>
          <w:p w14:paraId="5C8C5529" w14:textId="77777777" w:rsidR="00237425" w:rsidRDefault="003C1B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ABFC36" w14:textId="77777777" w:rsidR="00237425" w:rsidRDefault="003C1BAC">
            <w:pPr>
              <w:pStyle w:val="CRCoverPage"/>
              <w:spacing w:after="0"/>
              <w:jc w:val="center"/>
              <w:rPr>
                <w:b/>
                <w:caps/>
              </w:rPr>
            </w:pPr>
            <w:r>
              <w:rPr>
                <w:b/>
                <w:caps/>
              </w:rPr>
              <w:t>x</w:t>
            </w:r>
          </w:p>
        </w:tc>
        <w:tc>
          <w:tcPr>
            <w:tcW w:w="2126" w:type="dxa"/>
          </w:tcPr>
          <w:p w14:paraId="76F74FD2" w14:textId="77777777" w:rsidR="00237425" w:rsidRDefault="003C1B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BE31F0" w14:textId="77777777" w:rsidR="00237425" w:rsidRDefault="003C1BAC">
            <w:pPr>
              <w:pStyle w:val="CRCoverPage"/>
              <w:spacing w:after="0"/>
              <w:jc w:val="center"/>
              <w:rPr>
                <w:b/>
                <w:caps/>
              </w:rPr>
            </w:pPr>
            <w:r>
              <w:rPr>
                <w:b/>
                <w:caps/>
              </w:rPr>
              <w:t>x</w:t>
            </w:r>
          </w:p>
        </w:tc>
        <w:tc>
          <w:tcPr>
            <w:tcW w:w="1418" w:type="dxa"/>
            <w:tcBorders>
              <w:left w:val="nil"/>
            </w:tcBorders>
          </w:tcPr>
          <w:p w14:paraId="038E8767" w14:textId="77777777" w:rsidR="00237425" w:rsidRDefault="003C1B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D2B46" w14:textId="77777777" w:rsidR="00237425" w:rsidRDefault="00237425">
            <w:pPr>
              <w:pStyle w:val="CRCoverPage"/>
              <w:spacing w:after="0"/>
              <w:jc w:val="center"/>
              <w:rPr>
                <w:b/>
                <w:bCs/>
                <w:caps/>
              </w:rPr>
            </w:pPr>
          </w:p>
        </w:tc>
      </w:tr>
    </w:tbl>
    <w:p w14:paraId="032A2C81" w14:textId="77777777" w:rsidR="00237425" w:rsidRDefault="002374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7425" w14:paraId="2B9077BE" w14:textId="77777777">
        <w:tc>
          <w:tcPr>
            <w:tcW w:w="9640" w:type="dxa"/>
            <w:gridSpan w:val="11"/>
          </w:tcPr>
          <w:p w14:paraId="03FA11FB" w14:textId="77777777" w:rsidR="00237425" w:rsidRDefault="00237425">
            <w:pPr>
              <w:pStyle w:val="CRCoverPage"/>
              <w:spacing w:after="0"/>
              <w:rPr>
                <w:sz w:val="8"/>
                <w:szCs w:val="8"/>
              </w:rPr>
            </w:pPr>
          </w:p>
        </w:tc>
      </w:tr>
      <w:tr w:rsidR="00237425" w14:paraId="3C928307" w14:textId="77777777">
        <w:tc>
          <w:tcPr>
            <w:tcW w:w="1843" w:type="dxa"/>
            <w:tcBorders>
              <w:top w:val="single" w:sz="4" w:space="0" w:color="auto"/>
              <w:left w:val="single" w:sz="4" w:space="0" w:color="auto"/>
            </w:tcBorders>
          </w:tcPr>
          <w:p w14:paraId="604E8F46" w14:textId="77777777" w:rsidR="00237425" w:rsidRDefault="003C1B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DB6A87" w14:textId="77777777" w:rsidR="00237425" w:rsidRDefault="003C1BAC">
            <w:pPr>
              <w:pStyle w:val="CRCoverPage"/>
              <w:spacing w:after="0"/>
              <w:ind w:left="100" w:right="-609"/>
              <w:rPr>
                <w:rFonts w:eastAsia="SimSun"/>
                <w:lang w:eastAsia="zh-CN"/>
              </w:rPr>
            </w:pPr>
            <w:r>
              <w:rPr>
                <w:rFonts w:eastAsia="SimSun"/>
                <w:sz w:val="18"/>
                <w:lang w:eastAsia="zh-CN"/>
              </w:rPr>
              <w:t>Introduction</w:t>
            </w:r>
            <w:r>
              <w:t xml:space="preserve"> of In-Device Co-existence (IDC) enhancements for NR</w:t>
            </w:r>
          </w:p>
        </w:tc>
      </w:tr>
      <w:tr w:rsidR="00237425" w14:paraId="1531B849" w14:textId="77777777">
        <w:tc>
          <w:tcPr>
            <w:tcW w:w="1843" w:type="dxa"/>
            <w:tcBorders>
              <w:left w:val="single" w:sz="4" w:space="0" w:color="auto"/>
            </w:tcBorders>
          </w:tcPr>
          <w:p w14:paraId="5BB9700B"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740C414A" w14:textId="77777777" w:rsidR="00237425" w:rsidRDefault="00237425">
            <w:pPr>
              <w:pStyle w:val="CRCoverPage"/>
              <w:spacing w:after="0"/>
              <w:rPr>
                <w:sz w:val="8"/>
                <w:szCs w:val="8"/>
              </w:rPr>
            </w:pPr>
          </w:p>
        </w:tc>
      </w:tr>
      <w:tr w:rsidR="00237425" w14:paraId="31F0E547" w14:textId="77777777">
        <w:tc>
          <w:tcPr>
            <w:tcW w:w="1843" w:type="dxa"/>
            <w:tcBorders>
              <w:left w:val="single" w:sz="4" w:space="0" w:color="auto"/>
            </w:tcBorders>
          </w:tcPr>
          <w:p w14:paraId="2F777A7F" w14:textId="77777777" w:rsidR="00237425" w:rsidRDefault="003C1B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A339E6" w14:textId="77777777" w:rsidR="00237425" w:rsidRDefault="003C1BAC">
            <w:pPr>
              <w:pStyle w:val="CRCoverPage"/>
              <w:spacing w:after="0"/>
              <w:ind w:left="100" w:right="-609"/>
              <w:rPr>
                <w:lang w:val="en-US" w:eastAsia="zh-CN"/>
              </w:rPr>
            </w:pPr>
            <w:r>
              <w:rPr>
                <w:rFonts w:eastAsia="SimSun"/>
                <w:sz w:val="18"/>
                <w:lang w:eastAsia="zh-CN"/>
              </w:rPr>
              <w:t>Huawei, HiSilicon</w:t>
            </w:r>
          </w:p>
        </w:tc>
      </w:tr>
      <w:tr w:rsidR="00237425" w14:paraId="6C5DC9F3" w14:textId="77777777">
        <w:tc>
          <w:tcPr>
            <w:tcW w:w="1843" w:type="dxa"/>
            <w:tcBorders>
              <w:left w:val="single" w:sz="4" w:space="0" w:color="auto"/>
            </w:tcBorders>
          </w:tcPr>
          <w:p w14:paraId="01989B88" w14:textId="77777777" w:rsidR="00237425" w:rsidRDefault="003C1B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934F80" w14:textId="77777777" w:rsidR="00237425" w:rsidRDefault="003C1BAC">
            <w:pPr>
              <w:pStyle w:val="CRCoverPage"/>
              <w:spacing w:after="0"/>
              <w:ind w:left="100" w:right="-609"/>
            </w:pPr>
            <w:r>
              <w:rPr>
                <w:rFonts w:eastAsia="SimSun"/>
                <w:sz w:val="18"/>
                <w:lang w:eastAsia="zh-CN"/>
              </w:rPr>
              <w:t>R2</w:t>
            </w:r>
          </w:p>
        </w:tc>
      </w:tr>
      <w:tr w:rsidR="00237425" w14:paraId="164EFCDB" w14:textId="77777777">
        <w:tc>
          <w:tcPr>
            <w:tcW w:w="1843" w:type="dxa"/>
            <w:tcBorders>
              <w:left w:val="single" w:sz="4" w:space="0" w:color="auto"/>
            </w:tcBorders>
          </w:tcPr>
          <w:p w14:paraId="65195C85"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18FF543A" w14:textId="77777777" w:rsidR="00237425" w:rsidRDefault="00237425">
            <w:pPr>
              <w:pStyle w:val="CRCoverPage"/>
              <w:spacing w:after="0"/>
              <w:rPr>
                <w:sz w:val="8"/>
                <w:szCs w:val="8"/>
              </w:rPr>
            </w:pPr>
          </w:p>
        </w:tc>
      </w:tr>
      <w:tr w:rsidR="00237425" w14:paraId="222CE7C7" w14:textId="77777777">
        <w:tc>
          <w:tcPr>
            <w:tcW w:w="1843" w:type="dxa"/>
            <w:tcBorders>
              <w:left w:val="single" w:sz="4" w:space="0" w:color="auto"/>
            </w:tcBorders>
          </w:tcPr>
          <w:p w14:paraId="6F47117B" w14:textId="77777777" w:rsidR="00237425" w:rsidRDefault="003C1BAC">
            <w:pPr>
              <w:pStyle w:val="CRCoverPage"/>
              <w:tabs>
                <w:tab w:val="right" w:pos="1759"/>
              </w:tabs>
              <w:spacing w:after="0"/>
              <w:rPr>
                <w:b/>
                <w:i/>
              </w:rPr>
            </w:pPr>
            <w:r>
              <w:rPr>
                <w:b/>
                <w:i/>
              </w:rPr>
              <w:t>Work item code:</w:t>
            </w:r>
          </w:p>
        </w:tc>
        <w:tc>
          <w:tcPr>
            <w:tcW w:w="3686" w:type="dxa"/>
            <w:gridSpan w:val="5"/>
            <w:shd w:val="pct30" w:color="FFFF00" w:fill="auto"/>
          </w:tcPr>
          <w:p w14:paraId="1476972B" w14:textId="77777777" w:rsidR="00237425" w:rsidRDefault="003C1BAC">
            <w:pPr>
              <w:pStyle w:val="CRCoverPage"/>
              <w:spacing w:after="0"/>
              <w:ind w:left="100" w:right="-609"/>
            </w:pPr>
            <w:proofErr w:type="spellStart"/>
            <w:r>
              <w:t>NR_IDC_enh</w:t>
            </w:r>
            <w:proofErr w:type="spellEnd"/>
            <w:r>
              <w:t>-Core</w:t>
            </w:r>
          </w:p>
        </w:tc>
        <w:tc>
          <w:tcPr>
            <w:tcW w:w="567" w:type="dxa"/>
            <w:tcBorders>
              <w:left w:val="nil"/>
            </w:tcBorders>
          </w:tcPr>
          <w:p w14:paraId="24920D49" w14:textId="77777777" w:rsidR="00237425" w:rsidRDefault="00237425">
            <w:pPr>
              <w:pStyle w:val="CRCoverPage"/>
              <w:spacing w:after="0"/>
              <w:ind w:right="100"/>
            </w:pPr>
          </w:p>
        </w:tc>
        <w:tc>
          <w:tcPr>
            <w:tcW w:w="1417" w:type="dxa"/>
            <w:gridSpan w:val="3"/>
            <w:tcBorders>
              <w:left w:val="nil"/>
            </w:tcBorders>
          </w:tcPr>
          <w:p w14:paraId="121479FF" w14:textId="77777777" w:rsidR="00237425" w:rsidRDefault="003C1BAC">
            <w:pPr>
              <w:pStyle w:val="CRCoverPage"/>
              <w:spacing w:after="0"/>
              <w:jc w:val="right"/>
            </w:pPr>
            <w:r>
              <w:rPr>
                <w:b/>
                <w:i/>
              </w:rPr>
              <w:t>Date:</w:t>
            </w:r>
          </w:p>
        </w:tc>
        <w:tc>
          <w:tcPr>
            <w:tcW w:w="2127" w:type="dxa"/>
            <w:tcBorders>
              <w:right w:val="single" w:sz="4" w:space="0" w:color="auto"/>
            </w:tcBorders>
            <w:shd w:val="pct30" w:color="FFFF00" w:fill="auto"/>
          </w:tcPr>
          <w:p w14:paraId="3698E243" w14:textId="77777777" w:rsidR="00237425" w:rsidRDefault="003C1BAC">
            <w:pPr>
              <w:pStyle w:val="CRCoverPage"/>
              <w:spacing w:after="0"/>
              <w:ind w:left="100"/>
              <w:rPr>
                <w:rFonts w:eastAsia="SimSun"/>
                <w:lang w:eastAsia="zh-CN"/>
              </w:rPr>
            </w:pPr>
            <w:r>
              <w:t>20</w:t>
            </w:r>
            <w:r>
              <w:rPr>
                <w:rFonts w:hint="eastAsia"/>
                <w:lang w:eastAsia="zh-CN"/>
              </w:rPr>
              <w:t>2</w:t>
            </w:r>
            <w:r>
              <w:rPr>
                <w:lang w:eastAsia="zh-CN"/>
              </w:rPr>
              <w:t>3</w:t>
            </w:r>
            <w:r>
              <w:rPr>
                <w:rFonts w:hint="eastAsia"/>
                <w:lang w:eastAsia="zh-CN"/>
              </w:rPr>
              <w:t>-</w:t>
            </w:r>
            <w:r>
              <w:rPr>
                <w:lang w:eastAsia="zh-CN"/>
              </w:rPr>
              <w:t>04</w:t>
            </w:r>
            <w:r>
              <w:rPr>
                <w:rFonts w:hint="eastAsia"/>
                <w:lang w:eastAsia="zh-CN"/>
              </w:rPr>
              <w:t>-</w:t>
            </w:r>
            <w:r>
              <w:rPr>
                <w:lang w:eastAsia="zh-CN"/>
              </w:rPr>
              <w:t>05</w:t>
            </w:r>
          </w:p>
        </w:tc>
      </w:tr>
      <w:tr w:rsidR="00237425" w14:paraId="0566CC8F" w14:textId="77777777">
        <w:tc>
          <w:tcPr>
            <w:tcW w:w="1843" w:type="dxa"/>
            <w:tcBorders>
              <w:left w:val="single" w:sz="4" w:space="0" w:color="auto"/>
            </w:tcBorders>
          </w:tcPr>
          <w:p w14:paraId="2FC4830D" w14:textId="77777777" w:rsidR="00237425" w:rsidRDefault="00237425">
            <w:pPr>
              <w:pStyle w:val="CRCoverPage"/>
              <w:spacing w:after="0"/>
              <w:rPr>
                <w:b/>
                <w:i/>
                <w:sz w:val="8"/>
                <w:szCs w:val="8"/>
              </w:rPr>
            </w:pPr>
          </w:p>
        </w:tc>
        <w:tc>
          <w:tcPr>
            <w:tcW w:w="1986" w:type="dxa"/>
            <w:gridSpan w:val="4"/>
          </w:tcPr>
          <w:p w14:paraId="20E467AF" w14:textId="77777777" w:rsidR="00237425" w:rsidRDefault="00237425">
            <w:pPr>
              <w:pStyle w:val="CRCoverPage"/>
              <w:spacing w:after="0"/>
              <w:rPr>
                <w:sz w:val="8"/>
                <w:szCs w:val="8"/>
              </w:rPr>
            </w:pPr>
          </w:p>
        </w:tc>
        <w:tc>
          <w:tcPr>
            <w:tcW w:w="2267" w:type="dxa"/>
            <w:gridSpan w:val="2"/>
          </w:tcPr>
          <w:p w14:paraId="756A75DE" w14:textId="77777777" w:rsidR="00237425" w:rsidRDefault="00237425">
            <w:pPr>
              <w:pStyle w:val="CRCoverPage"/>
              <w:spacing w:after="0"/>
              <w:rPr>
                <w:sz w:val="8"/>
                <w:szCs w:val="8"/>
              </w:rPr>
            </w:pPr>
          </w:p>
        </w:tc>
        <w:tc>
          <w:tcPr>
            <w:tcW w:w="1417" w:type="dxa"/>
            <w:gridSpan w:val="3"/>
          </w:tcPr>
          <w:p w14:paraId="1038C8ED" w14:textId="77777777" w:rsidR="00237425" w:rsidRDefault="00237425">
            <w:pPr>
              <w:pStyle w:val="CRCoverPage"/>
              <w:spacing w:after="0"/>
              <w:rPr>
                <w:sz w:val="8"/>
                <w:szCs w:val="8"/>
              </w:rPr>
            </w:pPr>
          </w:p>
        </w:tc>
        <w:tc>
          <w:tcPr>
            <w:tcW w:w="2127" w:type="dxa"/>
            <w:tcBorders>
              <w:right w:val="single" w:sz="4" w:space="0" w:color="auto"/>
            </w:tcBorders>
          </w:tcPr>
          <w:p w14:paraId="6D80E890" w14:textId="77777777" w:rsidR="00237425" w:rsidRDefault="00237425">
            <w:pPr>
              <w:pStyle w:val="CRCoverPage"/>
              <w:spacing w:after="0"/>
              <w:rPr>
                <w:sz w:val="8"/>
                <w:szCs w:val="8"/>
              </w:rPr>
            </w:pPr>
          </w:p>
        </w:tc>
      </w:tr>
      <w:tr w:rsidR="00237425" w14:paraId="2F26760D" w14:textId="77777777">
        <w:trPr>
          <w:cantSplit/>
        </w:trPr>
        <w:tc>
          <w:tcPr>
            <w:tcW w:w="1843" w:type="dxa"/>
            <w:tcBorders>
              <w:left w:val="single" w:sz="4" w:space="0" w:color="auto"/>
            </w:tcBorders>
          </w:tcPr>
          <w:p w14:paraId="53C24152" w14:textId="77777777" w:rsidR="00237425" w:rsidRDefault="003C1BAC">
            <w:pPr>
              <w:pStyle w:val="CRCoverPage"/>
              <w:tabs>
                <w:tab w:val="right" w:pos="1759"/>
              </w:tabs>
              <w:spacing w:after="0"/>
              <w:rPr>
                <w:b/>
                <w:i/>
              </w:rPr>
            </w:pPr>
            <w:r>
              <w:rPr>
                <w:b/>
                <w:i/>
              </w:rPr>
              <w:t>Category:</w:t>
            </w:r>
          </w:p>
        </w:tc>
        <w:tc>
          <w:tcPr>
            <w:tcW w:w="851" w:type="dxa"/>
            <w:shd w:val="pct30" w:color="FFFF00" w:fill="auto"/>
          </w:tcPr>
          <w:p w14:paraId="5E50C98B" w14:textId="77777777" w:rsidR="00237425" w:rsidRDefault="003C1BAC">
            <w:pPr>
              <w:pStyle w:val="CRCoverPage"/>
              <w:spacing w:after="0"/>
              <w:ind w:left="100" w:right="-609"/>
              <w:rPr>
                <w:rFonts w:eastAsia="SimSun"/>
                <w:bCs/>
                <w:lang w:eastAsia="zh-CN"/>
              </w:rPr>
            </w:pPr>
            <w:r>
              <w:rPr>
                <w:rFonts w:eastAsia="SimSun" w:hint="eastAsia"/>
                <w:b/>
                <w:sz w:val="18"/>
                <w:lang w:eastAsia="zh-CN"/>
              </w:rPr>
              <w:t>B</w:t>
            </w:r>
          </w:p>
        </w:tc>
        <w:tc>
          <w:tcPr>
            <w:tcW w:w="3402" w:type="dxa"/>
            <w:gridSpan w:val="5"/>
            <w:tcBorders>
              <w:left w:val="nil"/>
            </w:tcBorders>
          </w:tcPr>
          <w:p w14:paraId="5C50C2C5" w14:textId="77777777" w:rsidR="00237425" w:rsidRDefault="00237425">
            <w:pPr>
              <w:pStyle w:val="CRCoverPage"/>
              <w:spacing w:after="0"/>
            </w:pPr>
          </w:p>
        </w:tc>
        <w:tc>
          <w:tcPr>
            <w:tcW w:w="1417" w:type="dxa"/>
            <w:gridSpan w:val="3"/>
            <w:tcBorders>
              <w:left w:val="nil"/>
            </w:tcBorders>
          </w:tcPr>
          <w:p w14:paraId="214CE146" w14:textId="77777777" w:rsidR="00237425" w:rsidRDefault="003C1BAC">
            <w:pPr>
              <w:pStyle w:val="CRCoverPage"/>
              <w:spacing w:after="0"/>
              <w:jc w:val="right"/>
              <w:rPr>
                <w:b/>
                <w:i/>
              </w:rPr>
            </w:pPr>
            <w:r>
              <w:rPr>
                <w:b/>
                <w:i/>
              </w:rPr>
              <w:t>Release:</w:t>
            </w:r>
          </w:p>
        </w:tc>
        <w:tc>
          <w:tcPr>
            <w:tcW w:w="2127" w:type="dxa"/>
            <w:tcBorders>
              <w:right w:val="single" w:sz="4" w:space="0" w:color="auto"/>
            </w:tcBorders>
            <w:shd w:val="pct30" w:color="FFFF00" w:fill="auto"/>
          </w:tcPr>
          <w:p w14:paraId="1D6B0EE0" w14:textId="77777777" w:rsidR="00237425" w:rsidRDefault="003C1BAC">
            <w:pPr>
              <w:pStyle w:val="CRCoverPage"/>
              <w:spacing w:after="0"/>
              <w:ind w:left="100"/>
              <w:rPr>
                <w:rFonts w:eastAsia="SimSun"/>
                <w:lang w:eastAsia="zh-CN"/>
              </w:rPr>
            </w:pPr>
            <w:r>
              <w:t>Rel-1</w:t>
            </w:r>
            <w:r>
              <w:rPr>
                <w:rFonts w:eastAsia="SimSun"/>
                <w:lang w:eastAsia="zh-CN"/>
              </w:rPr>
              <w:t>8</w:t>
            </w:r>
          </w:p>
        </w:tc>
      </w:tr>
      <w:tr w:rsidR="00237425" w14:paraId="71C30803" w14:textId="77777777">
        <w:tc>
          <w:tcPr>
            <w:tcW w:w="1843" w:type="dxa"/>
            <w:tcBorders>
              <w:left w:val="single" w:sz="4" w:space="0" w:color="auto"/>
              <w:bottom w:val="single" w:sz="4" w:space="0" w:color="auto"/>
            </w:tcBorders>
          </w:tcPr>
          <w:p w14:paraId="718B9FEB" w14:textId="77777777" w:rsidR="00237425" w:rsidRDefault="00237425">
            <w:pPr>
              <w:pStyle w:val="CRCoverPage"/>
              <w:spacing w:after="0"/>
              <w:rPr>
                <w:b/>
                <w:i/>
              </w:rPr>
            </w:pPr>
          </w:p>
        </w:tc>
        <w:tc>
          <w:tcPr>
            <w:tcW w:w="4677" w:type="dxa"/>
            <w:gridSpan w:val="8"/>
            <w:tcBorders>
              <w:bottom w:val="single" w:sz="4" w:space="0" w:color="auto"/>
            </w:tcBorders>
          </w:tcPr>
          <w:p w14:paraId="1482FA5A" w14:textId="77777777" w:rsidR="00237425" w:rsidRDefault="003C1B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CB0B75" w14:textId="77777777" w:rsidR="00237425" w:rsidRDefault="003C1BAC">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83939F" w14:textId="77777777" w:rsidR="00237425" w:rsidRDefault="003C1B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37425" w14:paraId="7FF41048" w14:textId="77777777">
        <w:tc>
          <w:tcPr>
            <w:tcW w:w="1843" w:type="dxa"/>
          </w:tcPr>
          <w:p w14:paraId="62173F58" w14:textId="77777777" w:rsidR="00237425" w:rsidRDefault="00237425">
            <w:pPr>
              <w:pStyle w:val="CRCoverPage"/>
              <w:spacing w:after="0"/>
              <w:rPr>
                <w:b/>
                <w:i/>
                <w:sz w:val="8"/>
                <w:szCs w:val="8"/>
              </w:rPr>
            </w:pPr>
          </w:p>
        </w:tc>
        <w:tc>
          <w:tcPr>
            <w:tcW w:w="7797" w:type="dxa"/>
            <w:gridSpan w:val="10"/>
          </w:tcPr>
          <w:p w14:paraId="30E5EE4F" w14:textId="77777777" w:rsidR="00237425" w:rsidRDefault="00237425">
            <w:pPr>
              <w:pStyle w:val="CRCoverPage"/>
              <w:spacing w:after="0"/>
              <w:rPr>
                <w:sz w:val="8"/>
                <w:szCs w:val="8"/>
              </w:rPr>
            </w:pPr>
          </w:p>
        </w:tc>
      </w:tr>
      <w:tr w:rsidR="00237425" w14:paraId="7C459FF1" w14:textId="77777777">
        <w:tc>
          <w:tcPr>
            <w:tcW w:w="2694" w:type="dxa"/>
            <w:gridSpan w:val="2"/>
            <w:tcBorders>
              <w:top w:val="single" w:sz="4" w:space="0" w:color="auto"/>
              <w:left w:val="single" w:sz="4" w:space="0" w:color="auto"/>
            </w:tcBorders>
          </w:tcPr>
          <w:p w14:paraId="51219437" w14:textId="77777777" w:rsidR="00237425" w:rsidRDefault="003C1B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03FD7C7" w14:textId="77777777" w:rsidR="00237425" w:rsidRDefault="003C1BAC">
            <w:pPr>
              <w:pStyle w:val="CRCoverPage"/>
              <w:ind w:left="100"/>
              <w:rPr>
                <w:rFonts w:eastAsia="SimSun"/>
                <w:lang w:eastAsia="zh-CN"/>
              </w:rPr>
            </w:pPr>
            <w:r>
              <w:t>This CR introduces the support of Rel-18 In-Device Co-existence (IDC) enhancements for NR.</w:t>
            </w:r>
          </w:p>
        </w:tc>
      </w:tr>
      <w:tr w:rsidR="00237425" w14:paraId="433DB517" w14:textId="77777777">
        <w:tc>
          <w:tcPr>
            <w:tcW w:w="2694" w:type="dxa"/>
            <w:gridSpan w:val="2"/>
            <w:tcBorders>
              <w:left w:val="single" w:sz="4" w:space="0" w:color="auto"/>
            </w:tcBorders>
          </w:tcPr>
          <w:p w14:paraId="1615D8AA"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5F25ABD3" w14:textId="77777777" w:rsidR="00237425" w:rsidRDefault="00237425">
            <w:pPr>
              <w:pStyle w:val="CRCoverPage"/>
              <w:spacing w:after="0"/>
              <w:rPr>
                <w:sz w:val="8"/>
                <w:szCs w:val="8"/>
              </w:rPr>
            </w:pPr>
          </w:p>
        </w:tc>
      </w:tr>
      <w:tr w:rsidR="00237425" w14:paraId="20556128" w14:textId="77777777">
        <w:tc>
          <w:tcPr>
            <w:tcW w:w="2694" w:type="dxa"/>
            <w:gridSpan w:val="2"/>
            <w:tcBorders>
              <w:left w:val="single" w:sz="4" w:space="0" w:color="auto"/>
            </w:tcBorders>
          </w:tcPr>
          <w:p w14:paraId="3158FB5D" w14:textId="77777777" w:rsidR="00237425" w:rsidRDefault="003C1B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AFE79E" w14:textId="77777777" w:rsidR="00237425" w:rsidRDefault="003C1BAC">
            <w:pPr>
              <w:pStyle w:val="CRCoverPage"/>
              <w:ind w:left="100"/>
            </w:pPr>
            <w:r>
              <w:t>Introduction of general description of Rel-18 In-Device Co-existence (IDC) enhancements for NR</w:t>
            </w:r>
            <w:r>
              <w:rPr>
                <w:lang w:val="en-US"/>
              </w:rPr>
              <w:t>.</w:t>
            </w:r>
          </w:p>
        </w:tc>
      </w:tr>
      <w:tr w:rsidR="00237425" w14:paraId="4D67B08F" w14:textId="77777777">
        <w:tc>
          <w:tcPr>
            <w:tcW w:w="2694" w:type="dxa"/>
            <w:gridSpan w:val="2"/>
            <w:tcBorders>
              <w:left w:val="single" w:sz="4" w:space="0" w:color="auto"/>
            </w:tcBorders>
          </w:tcPr>
          <w:p w14:paraId="067CFD52"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040EF8B3" w14:textId="77777777" w:rsidR="00237425" w:rsidRDefault="00237425">
            <w:pPr>
              <w:pStyle w:val="CRCoverPage"/>
              <w:spacing w:after="0"/>
              <w:rPr>
                <w:sz w:val="8"/>
                <w:szCs w:val="8"/>
              </w:rPr>
            </w:pPr>
          </w:p>
        </w:tc>
      </w:tr>
      <w:tr w:rsidR="00237425" w14:paraId="18329CFD" w14:textId="77777777">
        <w:trPr>
          <w:trHeight w:val="225"/>
        </w:trPr>
        <w:tc>
          <w:tcPr>
            <w:tcW w:w="2694" w:type="dxa"/>
            <w:gridSpan w:val="2"/>
            <w:tcBorders>
              <w:left w:val="single" w:sz="4" w:space="0" w:color="auto"/>
              <w:bottom w:val="single" w:sz="4" w:space="0" w:color="auto"/>
            </w:tcBorders>
          </w:tcPr>
          <w:p w14:paraId="1DED4D5F" w14:textId="77777777" w:rsidR="00237425" w:rsidRDefault="003C1B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3BDECCF" w14:textId="77777777" w:rsidR="00237425" w:rsidRDefault="003C1BAC">
            <w:pPr>
              <w:pStyle w:val="CRCoverPage"/>
              <w:ind w:left="100"/>
            </w:pPr>
            <w:r>
              <w:t>Rel-18 In-Device Co-existence (IDC) enhancements are</w:t>
            </w:r>
            <w:r>
              <w:rPr>
                <w:rFonts w:hint="eastAsia"/>
              </w:rPr>
              <w:t xml:space="preserve"> </w:t>
            </w:r>
            <w:r>
              <w:t>not supported in NR.</w:t>
            </w:r>
          </w:p>
        </w:tc>
      </w:tr>
      <w:tr w:rsidR="00237425" w14:paraId="6F483811" w14:textId="77777777">
        <w:tc>
          <w:tcPr>
            <w:tcW w:w="2694" w:type="dxa"/>
            <w:gridSpan w:val="2"/>
          </w:tcPr>
          <w:p w14:paraId="68BD5CF1" w14:textId="77777777" w:rsidR="00237425" w:rsidRDefault="00237425">
            <w:pPr>
              <w:pStyle w:val="CRCoverPage"/>
              <w:spacing w:after="0"/>
              <w:rPr>
                <w:b/>
                <w:i/>
                <w:sz w:val="8"/>
                <w:szCs w:val="8"/>
              </w:rPr>
            </w:pPr>
          </w:p>
        </w:tc>
        <w:tc>
          <w:tcPr>
            <w:tcW w:w="6946" w:type="dxa"/>
            <w:gridSpan w:val="9"/>
          </w:tcPr>
          <w:p w14:paraId="43A36AE2" w14:textId="77777777" w:rsidR="00237425" w:rsidRDefault="00237425">
            <w:pPr>
              <w:pStyle w:val="CRCoverPage"/>
              <w:spacing w:after="0"/>
              <w:rPr>
                <w:sz w:val="8"/>
                <w:szCs w:val="8"/>
              </w:rPr>
            </w:pPr>
          </w:p>
        </w:tc>
      </w:tr>
      <w:tr w:rsidR="00237425" w14:paraId="2B0CB01C" w14:textId="77777777">
        <w:tc>
          <w:tcPr>
            <w:tcW w:w="2694" w:type="dxa"/>
            <w:gridSpan w:val="2"/>
            <w:tcBorders>
              <w:top w:val="single" w:sz="4" w:space="0" w:color="auto"/>
              <w:left w:val="single" w:sz="4" w:space="0" w:color="auto"/>
            </w:tcBorders>
          </w:tcPr>
          <w:p w14:paraId="409BC775" w14:textId="77777777" w:rsidR="00237425" w:rsidRDefault="003C1B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3FA0E8" w14:textId="77777777" w:rsidR="00237425" w:rsidRDefault="003C1BAC">
            <w:pPr>
              <w:pStyle w:val="CRCoverPage"/>
              <w:spacing w:after="0"/>
              <w:ind w:left="100"/>
              <w:rPr>
                <w:rFonts w:eastAsia="SimSun"/>
                <w:lang w:val="en-US" w:eastAsia="zh-CN"/>
              </w:rPr>
            </w:pPr>
            <w:r>
              <w:rPr>
                <w:rFonts w:eastAsia="SimSun"/>
                <w:lang w:val="en-US" w:eastAsia="zh-CN"/>
              </w:rPr>
              <w:t>7.9,10.x</w:t>
            </w:r>
          </w:p>
        </w:tc>
      </w:tr>
      <w:tr w:rsidR="00237425" w14:paraId="60C39449" w14:textId="77777777">
        <w:tc>
          <w:tcPr>
            <w:tcW w:w="2694" w:type="dxa"/>
            <w:gridSpan w:val="2"/>
            <w:tcBorders>
              <w:left w:val="single" w:sz="4" w:space="0" w:color="auto"/>
            </w:tcBorders>
          </w:tcPr>
          <w:p w14:paraId="20CCF51F"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71E45CA8" w14:textId="77777777" w:rsidR="00237425" w:rsidRDefault="00237425">
            <w:pPr>
              <w:pStyle w:val="CRCoverPage"/>
              <w:spacing w:after="0"/>
              <w:rPr>
                <w:sz w:val="8"/>
                <w:szCs w:val="8"/>
              </w:rPr>
            </w:pPr>
          </w:p>
        </w:tc>
      </w:tr>
      <w:tr w:rsidR="00237425" w14:paraId="04A677D2" w14:textId="77777777">
        <w:tc>
          <w:tcPr>
            <w:tcW w:w="2694" w:type="dxa"/>
            <w:gridSpan w:val="2"/>
            <w:tcBorders>
              <w:left w:val="single" w:sz="4" w:space="0" w:color="auto"/>
            </w:tcBorders>
          </w:tcPr>
          <w:p w14:paraId="4A1CAD14" w14:textId="77777777" w:rsidR="00237425" w:rsidRDefault="0023742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28BC12" w14:textId="77777777" w:rsidR="00237425" w:rsidRDefault="003C1B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C3D648" w14:textId="77777777" w:rsidR="00237425" w:rsidRDefault="003C1BAC">
            <w:pPr>
              <w:pStyle w:val="CRCoverPage"/>
              <w:spacing w:after="0"/>
              <w:jc w:val="center"/>
              <w:rPr>
                <w:b/>
                <w:caps/>
              </w:rPr>
            </w:pPr>
            <w:r>
              <w:rPr>
                <w:b/>
                <w:caps/>
              </w:rPr>
              <w:t>N</w:t>
            </w:r>
          </w:p>
        </w:tc>
        <w:tc>
          <w:tcPr>
            <w:tcW w:w="2977" w:type="dxa"/>
            <w:gridSpan w:val="4"/>
          </w:tcPr>
          <w:p w14:paraId="06005689" w14:textId="77777777" w:rsidR="00237425" w:rsidRDefault="00237425">
            <w:pPr>
              <w:pStyle w:val="CRCoverPage"/>
              <w:tabs>
                <w:tab w:val="right" w:pos="2893"/>
              </w:tabs>
              <w:spacing w:after="0"/>
            </w:pPr>
          </w:p>
        </w:tc>
        <w:tc>
          <w:tcPr>
            <w:tcW w:w="3401" w:type="dxa"/>
            <w:gridSpan w:val="3"/>
            <w:tcBorders>
              <w:right w:val="single" w:sz="4" w:space="0" w:color="auto"/>
            </w:tcBorders>
            <w:shd w:val="clear" w:color="FFFF00" w:fill="auto"/>
          </w:tcPr>
          <w:p w14:paraId="56047918" w14:textId="77777777" w:rsidR="00237425" w:rsidRDefault="00237425">
            <w:pPr>
              <w:pStyle w:val="CRCoverPage"/>
              <w:spacing w:after="0"/>
              <w:ind w:left="99"/>
            </w:pPr>
          </w:p>
        </w:tc>
      </w:tr>
      <w:tr w:rsidR="00237425" w14:paraId="522E8000" w14:textId="77777777">
        <w:tc>
          <w:tcPr>
            <w:tcW w:w="2694" w:type="dxa"/>
            <w:gridSpan w:val="2"/>
            <w:tcBorders>
              <w:left w:val="single" w:sz="4" w:space="0" w:color="auto"/>
            </w:tcBorders>
          </w:tcPr>
          <w:p w14:paraId="014F6E90" w14:textId="77777777" w:rsidR="00237425" w:rsidRDefault="003C1B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51316C"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E1F565" w14:textId="77777777" w:rsidR="00237425" w:rsidRDefault="003C1BAC">
            <w:pPr>
              <w:pStyle w:val="CRCoverPage"/>
              <w:spacing w:after="0"/>
              <w:jc w:val="center"/>
              <w:rPr>
                <w:b/>
                <w:caps/>
              </w:rPr>
            </w:pPr>
            <w:commentRangeStart w:id="4"/>
            <w:commentRangeStart w:id="5"/>
            <w:r>
              <w:rPr>
                <w:b/>
                <w:caps/>
              </w:rPr>
              <w:t>X</w:t>
            </w:r>
            <w:commentRangeEnd w:id="4"/>
            <w:r w:rsidR="0003080D">
              <w:rPr>
                <w:rStyle w:val="CommentReference"/>
                <w:rFonts w:ascii="Times New Roman" w:hAnsi="Times New Roman"/>
              </w:rPr>
              <w:commentReference w:id="4"/>
            </w:r>
            <w:commentRangeEnd w:id="5"/>
            <w:r w:rsidR="007C4FC5">
              <w:rPr>
                <w:rStyle w:val="CommentReference"/>
                <w:rFonts w:ascii="Times New Roman" w:hAnsi="Times New Roman"/>
              </w:rPr>
              <w:commentReference w:id="5"/>
            </w:r>
          </w:p>
        </w:tc>
        <w:tc>
          <w:tcPr>
            <w:tcW w:w="2977" w:type="dxa"/>
            <w:gridSpan w:val="4"/>
          </w:tcPr>
          <w:p w14:paraId="1F8FFDFB" w14:textId="77777777" w:rsidR="00237425" w:rsidRDefault="003C1B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0F5B4D" w14:textId="77777777" w:rsidR="00237425" w:rsidRDefault="003C1BAC">
            <w:pPr>
              <w:pStyle w:val="CRCoverPage"/>
              <w:spacing w:after="0"/>
              <w:ind w:left="99"/>
              <w:rPr>
                <w:rFonts w:eastAsia="SimSun"/>
                <w:lang w:eastAsia="zh-CN"/>
              </w:rPr>
            </w:pPr>
            <w:r>
              <w:t>TS/TR ... CR ...</w:t>
            </w:r>
          </w:p>
        </w:tc>
      </w:tr>
      <w:tr w:rsidR="00237425" w14:paraId="3C5F9CA6" w14:textId="77777777">
        <w:tc>
          <w:tcPr>
            <w:tcW w:w="2694" w:type="dxa"/>
            <w:gridSpan w:val="2"/>
            <w:tcBorders>
              <w:left w:val="single" w:sz="4" w:space="0" w:color="auto"/>
            </w:tcBorders>
          </w:tcPr>
          <w:p w14:paraId="5CF1508C" w14:textId="77777777" w:rsidR="00237425" w:rsidRDefault="003C1B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ABEED1"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5873D" w14:textId="77777777" w:rsidR="00237425" w:rsidRDefault="003C1BAC">
            <w:pPr>
              <w:pStyle w:val="CRCoverPage"/>
              <w:spacing w:after="0"/>
              <w:jc w:val="center"/>
              <w:rPr>
                <w:b/>
                <w:caps/>
              </w:rPr>
            </w:pPr>
            <w:r>
              <w:rPr>
                <w:b/>
                <w:caps/>
              </w:rPr>
              <w:t>x</w:t>
            </w:r>
          </w:p>
        </w:tc>
        <w:tc>
          <w:tcPr>
            <w:tcW w:w="2977" w:type="dxa"/>
            <w:gridSpan w:val="4"/>
          </w:tcPr>
          <w:p w14:paraId="3C521BA8" w14:textId="77777777" w:rsidR="00237425" w:rsidRDefault="003C1BAC">
            <w:pPr>
              <w:pStyle w:val="CRCoverPage"/>
              <w:spacing w:after="0"/>
            </w:pPr>
            <w:r>
              <w:t xml:space="preserve"> Test specifications</w:t>
            </w:r>
          </w:p>
        </w:tc>
        <w:tc>
          <w:tcPr>
            <w:tcW w:w="3401" w:type="dxa"/>
            <w:gridSpan w:val="3"/>
            <w:tcBorders>
              <w:right w:val="single" w:sz="4" w:space="0" w:color="auto"/>
            </w:tcBorders>
            <w:shd w:val="pct30" w:color="FFFF00" w:fill="auto"/>
          </w:tcPr>
          <w:p w14:paraId="34FBD678" w14:textId="77777777" w:rsidR="00237425" w:rsidRDefault="003C1BAC">
            <w:pPr>
              <w:pStyle w:val="CRCoverPage"/>
              <w:spacing w:after="0"/>
              <w:ind w:left="99"/>
            </w:pPr>
            <w:r>
              <w:t xml:space="preserve">TS/TR ... CR ... </w:t>
            </w:r>
          </w:p>
        </w:tc>
      </w:tr>
      <w:tr w:rsidR="00237425" w14:paraId="56DF3AD8" w14:textId="77777777">
        <w:tc>
          <w:tcPr>
            <w:tcW w:w="2694" w:type="dxa"/>
            <w:gridSpan w:val="2"/>
            <w:tcBorders>
              <w:left w:val="single" w:sz="4" w:space="0" w:color="auto"/>
            </w:tcBorders>
          </w:tcPr>
          <w:p w14:paraId="3B096B17" w14:textId="77777777" w:rsidR="00237425" w:rsidRDefault="003C1B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5E2293"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15DB4" w14:textId="77777777" w:rsidR="00237425" w:rsidRDefault="003C1BAC">
            <w:pPr>
              <w:pStyle w:val="CRCoverPage"/>
              <w:spacing w:after="0"/>
              <w:jc w:val="center"/>
              <w:rPr>
                <w:b/>
                <w:caps/>
              </w:rPr>
            </w:pPr>
            <w:r>
              <w:rPr>
                <w:b/>
                <w:caps/>
              </w:rPr>
              <w:t>x</w:t>
            </w:r>
          </w:p>
        </w:tc>
        <w:tc>
          <w:tcPr>
            <w:tcW w:w="2977" w:type="dxa"/>
            <w:gridSpan w:val="4"/>
          </w:tcPr>
          <w:p w14:paraId="1B54CFC8" w14:textId="77777777" w:rsidR="00237425" w:rsidRDefault="003C1BAC">
            <w:pPr>
              <w:pStyle w:val="CRCoverPage"/>
              <w:spacing w:after="0"/>
            </w:pPr>
            <w:r>
              <w:t xml:space="preserve"> O&amp;M Specifications</w:t>
            </w:r>
          </w:p>
        </w:tc>
        <w:tc>
          <w:tcPr>
            <w:tcW w:w="3401" w:type="dxa"/>
            <w:gridSpan w:val="3"/>
            <w:tcBorders>
              <w:right w:val="single" w:sz="4" w:space="0" w:color="auto"/>
            </w:tcBorders>
            <w:shd w:val="pct30" w:color="FFFF00" w:fill="auto"/>
          </w:tcPr>
          <w:p w14:paraId="1FB3FC35" w14:textId="77777777" w:rsidR="00237425" w:rsidRDefault="003C1BAC">
            <w:pPr>
              <w:pStyle w:val="CRCoverPage"/>
              <w:spacing w:after="0"/>
              <w:ind w:left="99"/>
            </w:pPr>
            <w:r>
              <w:t xml:space="preserve">TS/TR ... CR ... </w:t>
            </w:r>
          </w:p>
        </w:tc>
      </w:tr>
      <w:tr w:rsidR="00237425" w14:paraId="11FA92A1" w14:textId="77777777">
        <w:tc>
          <w:tcPr>
            <w:tcW w:w="2694" w:type="dxa"/>
            <w:gridSpan w:val="2"/>
            <w:tcBorders>
              <w:left w:val="single" w:sz="4" w:space="0" w:color="auto"/>
            </w:tcBorders>
          </w:tcPr>
          <w:p w14:paraId="4CE15625" w14:textId="77777777" w:rsidR="00237425" w:rsidRDefault="00237425">
            <w:pPr>
              <w:pStyle w:val="CRCoverPage"/>
              <w:spacing w:after="0"/>
              <w:rPr>
                <w:b/>
                <w:i/>
              </w:rPr>
            </w:pPr>
          </w:p>
        </w:tc>
        <w:tc>
          <w:tcPr>
            <w:tcW w:w="6946" w:type="dxa"/>
            <w:gridSpan w:val="9"/>
            <w:tcBorders>
              <w:right w:val="single" w:sz="4" w:space="0" w:color="auto"/>
            </w:tcBorders>
          </w:tcPr>
          <w:p w14:paraId="7BB2B5EF" w14:textId="77777777" w:rsidR="00237425" w:rsidRDefault="00237425">
            <w:pPr>
              <w:pStyle w:val="CRCoverPage"/>
              <w:spacing w:after="0"/>
            </w:pPr>
          </w:p>
        </w:tc>
      </w:tr>
      <w:tr w:rsidR="00237425" w14:paraId="2A957940" w14:textId="77777777">
        <w:tc>
          <w:tcPr>
            <w:tcW w:w="2694" w:type="dxa"/>
            <w:gridSpan w:val="2"/>
            <w:tcBorders>
              <w:left w:val="single" w:sz="4" w:space="0" w:color="auto"/>
              <w:bottom w:val="single" w:sz="4" w:space="0" w:color="auto"/>
            </w:tcBorders>
          </w:tcPr>
          <w:p w14:paraId="54D7E741" w14:textId="77777777" w:rsidR="00237425" w:rsidRDefault="003C1B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CF8E5D" w14:textId="77777777" w:rsidR="00237425" w:rsidRDefault="00237425">
            <w:pPr>
              <w:pStyle w:val="CRCoverPage"/>
              <w:spacing w:after="0"/>
              <w:ind w:left="100"/>
            </w:pPr>
          </w:p>
        </w:tc>
      </w:tr>
      <w:tr w:rsidR="00237425" w14:paraId="04E6A8F7" w14:textId="77777777">
        <w:tc>
          <w:tcPr>
            <w:tcW w:w="2694" w:type="dxa"/>
            <w:gridSpan w:val="2"/>
            <w:tcBorders>
              <w:top w:val="single" w:sz="4" w:space="0" w:color="auto"/>
              <w:bottom w:val="single" w:sz="4" w:space="0" w:color="auto"/>
            </w:tcBorders>
          </w:tcPr>
          <w:p w14:paraId="435962A4" w14:textId="77777777" w:rsidR="00237425" w:rsidRDefault="0023742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72A17FA" w14:textId="77777777" w:rsidR="00237425" w:rsidRDefault="00237425">
            <w:pPr>
              <w:pStyle w:val="CRCoverPage"/>
              <w:spacing w:after="0"/>
              <w:ind w:left="100"/>
              <w:rPr>
                <w:sz w:val="8"/>
                <w:szCs w:val="8"/>
              </w:rPr>
            </w:pPr>
          </w:p>
        </w:tc>
      </w:tr>
      <w:tr w:rsidR="00237425" w14:paraId="165A569B" w14:textId="77777777">
        <w:tc>
          <w:tcPr>
            <w:tcW w:w="2694" w:type="dxa"/>
            <w:gridSpan w:val="2"/>
            <w:tcBorders>
              <w:top w:val="single" w:sz="4" w:space="0" w:color="auto"/>
              <w:left w:val="single" w:sz="4" w:space="0" w:color="auto"/>
              <w:bottom w:val="single" w:sz="4" w:space="0" w:color="auto"/>
            </w:tcBorders>
          </w:tcPr>
          <w:p w14:paraId="1FECC8B9" w14:textId="77777777" w:rsidR="00237425" w:rsidRDefault="003C1B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DD3580" w14:textId="77777777" w:rsidR="00237425" w:rsidRDefault="00237425">
            <w:pPr>
              <w:pStyle w:val="CRCoverPage"/>
              <w:spacing w:after="0"/>
              <w:ind w:left="100"/>
            </w:pPr>
          </w:p>
        </w:tc>
      </w:tr>
    </w:tbl>
    <w:p w14:paraId="22B92964" w14:textId="77777777" w:rsidR="00237425" w:rsidRDefault="00237425">
      <w:pPr>
        <w:pStyle w:val="CRCoverPage"/>
        <w:spacing w:after="0"/>
        <w:rPr>
          <w:sz w:val="8"/>
          <w:szCs w:val="8"/>
        </w:rPr>
      </w:pPr>
    </w:p>
    <w:p w14:paraId="145569D0" w14:textId="77777777" w:rsidR="00237425" w:rsidRDefault="00237425">
      <w:pPr>
        <w:rPr>
          <w:rFonts w:eastAsia="SimSun"/>
          <w:lang w:eastAsia="zh-CN"/>
        </w:rPr>
        <w:sectPr w:rsidR="00237425">
          <w:headerReference w:type="even" r:id="rId20"/>
          <w:footnotePr>
            <w:numRestart w:val="eachSect"/>
          </w:footnotePr>
          <w:pgSz w:w="11907" w:h="16840"/>
          <w:pgMar w:top="1418" w:right="1134" w:bottom="1134" w:left="1134" w:header="680" w:footer="567" w:gutter="0"/>
          <w:cols w:space="720"/>
        </w:sectPr>
      </w:pPr>
    </w:p>
    <w:p w14:paraId="2BC9168C"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Start of 1</w:t>
      </w:r>
      <w:r>
        <w:rPr>
          <w:i/>
          <w:vertAlign w:val="superscript"/>
        </w:rPr>
        <w:t>st</w:t>
      </w:r>
      <w:r>
        <w:rPr>
          <w:i/>
        </w:rPr>
        <w:t xml:space="preserve"> change</w:t>
      </w:r>
    </w:p>
    <w:p w14:paraId="5C72C55C" w14:textId="77777777" w:rsidR="00237425" w:rsidRDefault="003C1BAC">
      <w:pPr>
        <w:pStyle w:val="Heading2"/>
        <w:rPr>
          <w:sz w:val="36"/>
          <w:szCs w:val="36"/>
        </w:rPr>
      </w:pPr>
      <w:bookmarkStart w:id="8" w:name="_Toc20387961"/>
      <w:bookmarkStart w:id="9" w:name="_Toc46501984"/>
      <w:bookmarkStart w:id="10" w:name="_Toc29376040"/>
      <w:bookmarkStart w:id="11" w:name="_Toc37231929"/>
      <w:bookmarkStart w:id="12" w:name="_Toc51971332"/>
      <w:bookmarkStart w:id="13" w:name="_Toc52551315"/>
      <w:bookmarkStart w:id="14" w:name="_Toc124536073"/>
      <w:bookmarkStart w:id="15" w:name="_Toc29376031"/>
      <w:bookmarkStart w:id="16" w:name="_Toc37231920"/>
      <w:bookmarkStart w:id="17" w:name="_Toc46501975"/>
      <w:bookmarkStart w:id="18" w:name="_Toc20387952"/>
      <w:bookmarkStart w:id="19" w:name="_Toc51971323"/>
      <w:bookmarkStart w:id="20" w:name="_Toc52551350"/>
      <w:bookmarkStart w:id="21" w:name="_Toc51971367"/>
      <w:bookmarkStart w:id="22" w:name="_Toc67860704"/>
      <w:bookmarkStart w:id="23" w:name="_Toc52551306"/>
      <w:bookmarkStart w:id="24" w:name="_Toc67860749"/>
      <w:bookmarkStart w:id="25" w:name="_Toc37231962"/>
      <w:bookmarkStart w:id="26" w:name="_Toc46502019"/>
      <w:bookmarkEnd w:id="6"/>
      <w:bookmarkEnd w:id="7"/>
      <w:r>
        <w:rPr>
          <w:sz w:val="36"/>
          <w:szCs w:val="36"/>
        </w:rPr>
        <w:t>7.9</w:t>
      </w:r>
      <w:r>
        <w:rPr>
          <w:sz w:val="36"/>
          <w:szCs w:val="36"/>
        </w:rPr>
        <w:tab/>
        <w:t>UE Assistance Information</w:t>
      </w:r>
      <w:bookmarkEnd w:id="8"/>
      <w:bookmarkEnd w:id="9"/>
      <w:bookmarkEnd w:id="10"/>
      <w:bookmarkEnd w:id="11"/>
      <w:bookmarkEnd w:id="12"/>
      <w:bookmarkEnd w:id="13"/>
      <w:bookmarkEnd w:id="14"/>
    </w:p>
    <w:p w14:paraId="3A0A45B8" w14:textId="77777777" w:rsidR="00237425" w:rsidRDefault="003C1BAC">
      <w:pPr>
        <w:rPr>
          <w:i/>
        </w:rPr>
      </w:pPr>
      <w:r>
        <w:t xml:space="preserve">When configured to do so, the UE can signal the network through </w:t>
      </w:r>
      <w:proofErr w:type="spellStart"/>
      <w:r>
        <w:rPr>
          <w:i/>
        </w:rPr>
        <w:t>UEAssistanceInformation</w:t>
      </w:r>
      <w:proofErr w:type="spellEnd"/>
      <w:r>
        <w:rPr>
          <w:iCs/>
        </w:rPr>
        <w:t>:</w:t>
      </w:r>
    </w:p>
    <w:p w14:paraId="372181E1" w14:textId="77777777" w:rsidR="00237425" w:rsidRDefault="003C1BAC">
      <w:pPr>
        <w:pStyle w:val="B10"/>
      </w:pPr>
      <w:r>
        <w:rPr>
          <w:iCs/>
        </w:rPr>
        <w:t>-</w:t>
      </w:r>
      <w:r>
        <w:rPr>
          <w:iCs/>
        </w:rPr>
        <w:tab/>
      </w:r>
      <w:r>
        <w:t>If it prefers an adjustment in the connected mode DRX cycle length, for the purpose of delay budget reporting;</w:t>
      </w:r>
    </w:p>
    <w:p w14:paraId="1B806D02" w14:textId="77777777" w:rsidR="00237425" w:rsidRDefault="003C1BAC">
      <w:pPr>
        <w:pStyle w:val="B10"/>
      </w:pPr>
      <w:r>
        <w:t>-</w:t>
      </w:r>
      <w:r>
        <w:tab/>
        <w:t>If it is experiencing internal overheating;</w:t>
      </w:r>
    </w:p>
    <w:p w14:paraId="28E29828" w14:textId="77777777" w:rsidR="00237425" w:rsidRDefault="003C1BAC">
      <w:pPr>
        <w:pStyle w:val="B10"/>
      </w:pPr>
      <w:r>
        <w:t>-</w:t>
      </w:r>
      <w:r>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17F3F360" w14:textId="77777777" w:rsidR="00237425" w:rsidRDefault="003C1BAC">
      <w:pPr>
        <w:pStyle w:val="B10"/>
      </w:pPr>
      <w:r>
        <w:t>-</w:t>
      </w:r>
      <w:r>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4CC703D" w14:textId="77777777" w:rsidR="00237425" w:rsidRDefault="003C1BAC">
      <w:pPr>
        <w:pStyle w:val="B10"/>
        <w:rPr>
          <w:rFonts w:eastAsia="MS Mincho"/>
        </w:rPr>
      </w:pPr>
      <w:r>
        <w:t>-</w:t>
      </w:r>
      <w:r>
        <w:tab/>
      </w:r>
      <w:r>
        <w:rPr>
          <w:rFonts w:eastAsia="MS Mincho"/>
        </w:rPr>
        <w:t xml:space="preserve">If it </w:t>
      </w:r>
      <w:r>
        <w:t>prefers (not) to be provisioned with reference time information</w:t>
      </w:r>
      <w:r>
        <w:rPr>
          <w:rFonts w:eastAsia="MS Mincho"/>
        </w:rPr>
        <w:t>;</w:t>
      </w:r>
    </w:p>
    <w:p w14:paraId="31FA76C7" w14:textId="77777777" w:rsidR="00237425" w:rsidRDefault="003C1BAC">
      <w:pPr>
        <w:pStyle w:val="B10"/>
      </w:pPr>
      <w:r>
        <w:t>-</w:t>
      </w:r>
      <w:r>
        <w:tab/>
        <w:t>If it prefers to transition out of RRC_CONNECTED state for MUSIM operation and its preferred RRC state after transition;</w:t>
      </w:r>
    </w:p>
    <w:p w14:paraId="70AB86FB" w14:textId="77777777" w:rsidR="00237425" w:rsidRDefault="003C1BAC">
      <w:pPr>
        <w:pStyle w:val="B10"/>
      </w:pPr>
      <w:r>
        <w:t>-</w:t>
      </w:r>
      <w:r>
        <w:tab/>
        <w:t>If it wants to include assistance information for setup or release of gaps for MUSIM operation;</w:t>
      </w:r>
    </w:p>
    <w:p w14:paraId="68569E61" w14:textId="60348236" w:rsidR="00D42266" w:rsidRDefault="003C1BAC">
      <w:pPr>
        <w:pStyle w:val="B10"/>
        <w:rPr>
          <w:ins w:id="27" w:author="Benoist (Nokia)" w:date="2023-03-29T14:11:00Z"/>
        </w:rPr>
      </w:pPr>
      <w:r>
        <w:t>-</w:t>
      </w:r>
      <w:r>
        <w:tab/>
      </w:r>
      <w:ins w:id="28" w:author="Benoist (Nokia)" w:date="2023-03-29T14:11:00Z">
        <w:r w:rsidR="00D42266">
          <w:t>When affected by IDC problems</w:t>
        </w:r>
      </w:ins>
      <w:ins w:id="29" w:author="vivo" w:date="2023-03-31T14:38:00Z">
        <w:r w:rsidR="00CC7D32">
          <w:t xml:space="preserve"> </w:t>
        </w:r>
        <w:r w:rsidR="00CC7D32" w:rsidRPr="00F43A82">
          <w:t>that it cannot solve by itself</w:t>
        </w:r>
      </w:ins>
      <w:ins w:id="30" w:author="Benoist (Nokia)" w:date="2023-03-29T14:11:00Z">
        <w:r w:rsidR="00D42266">
          <w:t>:</w:t>
        </w:r>
      </w:ins>
    </w:p>
    <w:p w14:paraId="25CAFBB5" w14:textId="77777777" w:rsidR="00D42266" w:rsidRDefault="00D42266" w:rsidP="00D42266">
      <w:pPr>
        <w:pStyle w:val="B2"/>
        <w:rPr>
          <w:ins w:id="31" w:author="Benoist (Nokia)" w:date="2023-03-29T14:12:00Z"/>
        </w:rPr>
      </w:pPr>
      <w:ins w:id="32" w:author="Benoist (Nokia)" w:date="2023-03-29T14:11:00Z">
        <w:r>
          <w:t>-</w:t>
        </w:r>
        <w:r>
          <w:tab/>
        </w:r>
      </w:ins>
      <w:r w:rsidR="003C1BAC">
        <w:t>The list of frequencies affected by IDC problems (see clause 23.4 of TS 36.300 [2])</w:t>
      </w:r>
      <w:ins w:id="33" w:author="Benoist (Nokia)" w:date="2023-03-29T14:12:00Z">
        <w:r>
          <w:t>;</w:t>
        </w:r>
      </w:ins>
      <w:r w:rsidR="003C1BAC">
        <w:t xml:space="preserve"> </w:t>
      </w:r>
      <w:ins w:id="34" w:author="Before RAN2#121" w:date="2023-03-21T09:19:00Z">
        <w:r w:rsidR="003C1BAC">
          <w:t>or</w:t>
        </w:r>
      </w:ins>
    </w:p>
    <w:p w14:paraId="7718D7C1" w14:textId="77777777" w:rsidR="00D42266" w:rsidRDefault="00D42266" w:rsidP="00D42266">
      <w:pPr>
        <w:pStyle w:val="B2"/>
        <w:rPr>
          <w:ins w:id="35" w:author="Benoist (Nokia)" w:date="2023-03-29T14:13:00Z"/>
        </w:rPr>
      </w:pPr>
      <w:ins w:id="36" w:author="Benoist (Nokia)" w:date="2023-03-29T14:12:00Z">
        <w:r>
          <w:t>-</w:t>
        </w:r>
        <w:r>
          <w:tab/>
        </w:r>
      </w:ins>
      <w:ins w:id="37" w:author="Before RAN2#121" w:date="2023-03-21T09:19:00Z">
        <w:del w:id="38" w:author="Benoist (Nokia)" w:date="2023-03-29T14:12:00Z">
          <w:r w:rsidR="003C1BAC" w:rsidDel="00D42266">
            <w:delText xml:space="preserve"> t</w:delText>
          </w:r>
        </w:del>
      </w:ins>
      <w:ins w:id="39" w:author="Benoist (Nokia)" w:date="2023-03-29T14:12:00Z">
        <w:r>
          <w:t>T</w:t>
        </w:r>
      </w:ins>
      <w:ins w:id="40" w:author="Before RAN2#121" w:date="2023-03-21T09:19:00Z">
        <w:r w:rsidR="003C1BAC">
          <w:t xml:space="preserve">he </w:t>
        </w:r>
        <w:r w:rsidR="003C1BAC">
          <w:rPr>
            <w:lang w:eastAsia="zh-CN"/>
          </w:rPr>
          <w:t>list of frequency ranges</w:t>
        </w:r>
      </w:ins>
      <w:ins w:id="41" w:author="After RAN2#121" w:date="2023-03-21T18:26:00Z">
        <w:r w:rsidR="003C1BAC">
          <w:rPr>
            <w:lang w:eastAsia="zh-CN"/>
          </w:rPr>
          <w:t>/</w:t>
        </w:r>
      </w:ins>
      <w:ins w:id="42" w:author="After RAN2#121" w:date="2023-03-20T23:44:00Z">
        <w:r w:rsidR="003C1BAC">
          <w:rPr>
            <w:lang w:eastAsia="zh-CN"/>
          </w:rPr>
          <w:t>frequency range</w:t>
        </w:r>
        <w:commentRangeStart w:id="43"/>
        <w:commentRangeStart w:id="44"/>
        <w:r w:rsidR="003C1BAC">
          <w:rPr>
            <w:lang w:eastAsia="zh-CN"/>
          </w:rPr>
          <w:t>s</w:t>
        </w:r>
      </w:ins>
      <w:commentRangeEnd w:id="43"/>
      <w:r w:rsidR="006A05F0">
        <w:rPr>
          <w:rStyle w:val="CommentReference"/>
        </w:rPr>
        <w:commentReference w:id="43"/>
      </w:r>
      <w:commentRangeEnd w:id="44"/>
      <w:r w:rsidR="007C4FC5">
        <w:rPr>
          <w:rStyle w:val="CommentReference"/>
        </w:rPr>
        <w:commentReference w:id="44"/>
      </w:r>
      <w:ins w:id="45" w:author="After RAN2#121" w:date="2023-03-20T23:44:00Z">
        <w:r w:rsidR="003C1BAC">
          <w:rPr>
            <w:lang w:eastAsia="zh-CN"/>
          </w:rPr>
          <w:t xml:space="preserve"> </w:t>
        </w:r>
        <w:commentRangeStart w:id="46"/>
        <w:commentRangeStart w:id="47"/>
        <w:r w:rsidR="003C1BAC">
          <w:rPr>
            <w:lang w:eastAsia="zh-CN"/>
          </w:rPr>
          <w:t>combination</w:t>
        </w:r>
      </w:ins>
      <w:ins w:id="48" w:author="After RAN2#121" w:date="2023-03-20T23:11:00Z">
        <w:r w:rsidR="003C1BAC">
          <w:rPr>
            <w:lang w:eastAsia="zh-CN"/>
          </w:rPr>
          <w:t xml:space="preserve"> </w:t>
        </w:r>
      </w:ins>
      <w:commentRangeEnd w:id="46"/>
      <w:r w:rsidR="006A05F0">
        <w:rPr>
          <w:rStyle w:val="CommentReference"/>
        </w:rPr>
        <w:commentReference w:id="46"/>
      </w:r>
      <w:commentRangeEnd w:id="47"/>
      <w:r w:rsidR="007C4FC5">
        <w:rPr>
          <w:rStyle w:val="CommentReference"/>
        </w:rPr>
        <w:commentReference w:id="47"/>
      </w:r>
      <w:ins w:id="49" w:author="Before RAN2#121" w:date="2023-03-21T09:19:00Z">
        <w:r w:rsidR="003C1BAC">
          <w:t>affected by the IDC problems</w:t>
        </w:r>
      </w:ins>
      <w:ins w:id="50" w:author="After RAN2#121" w:date="2023-03-21T18:26:00Z">
        <w:r w:rsidR="003C1BAC">
          <w:t>,</w:t>
        </w:r>
      </w:ins>
      <w:ins w:id="51" w:author="Before RAN2#121" w:date="2023-03-21T09:19:00Z">
        <w:r w:rsidR="003C1BAC">
          <w:t xml:space="preserve"> </w:t>
        </w:r>
      </w:ins>
      <w:commentRangeStart w:id="52"/>
      <w:commentRangeStart w:id="53"/>
      <w:commentRangeStart w:id="54"/>
      <w:commentRangeStart w:id="55"/>
      <w:commentRangeStart w:id="56"/>
      <w:commentRangeStart w:id="57"/>
      <w:ins w:id="58" w:author="After RAN2#121" w:date="2023-03-21T09:14:00Z">
        <w:r w:rsidR="003C1BAC">
          <w:t xml:space="preserve">where a frequency range is characterised by a </w:t>
        </w:r>
        <w:proofErr w:type="spellStart"/>
        <w:r w:rsidR="003C1BAC">
          <w:t>center</w:t>
        </w:r>
        <w:proofErr w:type="spellEnd"/>
        <w:r w:rsidR="003C1BAC">
          <w:t xml:space="preserve"> frequency and bandwidth in </w:t>
        </w:r>
        <w:proofErr w:type="spellStart"/>
        <w:r w:rsidR="003C1BAC">
          <w:t>KHz</w:t>
        </w:r>
        <w:proofErr w:type="spellEnd"/>
        <w:r w:rsidR="003C1BAC">
          <w:t>/MHz</w:t>
        </w:r>
      </w:ins>
      <w:commentRangeEnd w:id="52"/>
      <w:r w:rsidR="003C1BAC">
        <w:commentReference w:id="52"/>
      </w:r>
      <w:commentRangeEnd w:id="53"/>
      <w:r>
        <w:rPr>
          <w:rStyle w:val="CommentReference"/>
        </w:rPr>
        <w:commentReference w:id="53"/>
      </w:r>
      <w:commentRangeEnd w:id="54"/>
      <w:r w:rsidR="005F46B4">
        <w:rPr>
          <w:rStyle w:val="CommentReference"/>
        </w:rPr>
        <w:commentReference w:id="54"/>
      </w:r>
      <w:commentRangeEnd w:id="55"/>
      <w:r w:rsidR="009D4EFE">
        <w:rPr>
          <w:rStyle w:val="CommentReference"/>
        </w:rPr>
        <w:commentReference w:id="55"/>
      </w:r>
      <w:commentRangeEnd w:id="56"/>
      <w:r w:rsidR="00C77E81">
        <w:rPr>
          <w:rStyle w:val="CommentReference"/>
        </w:rPr>
        <w:commentReference w:id="56"/>
      </w:r>
      <w:commentRangeEnd w:id="57"/>
      <w:r w:rsidR="007C4FC5">
        <w:rPr>
          <w:rStyle w:val="CommentReference"/>
        </w:rPr>
        <w:commentReference w:id="57"/>
      </w:r>
      <w:ins w:id="59" w:author="Benoist (Nokia)" w:date="2023-03-29T14:12:00Z">
        <w:r>
          <w:t>; and</w:t>
        </w:r>
      </w:ins>
      <w:ins w:id="60" w:author="After RAN2#121" w:date="2023-03-21T09:15:00Z">
        <w:del w:id="61" w:author="Benoist (Nokia)" w:date="2023-03-29T14:13:00Z">
          <w:r w:rsidR="003C1BAC" w:rsidDel="00D42266">
            <w:delText>,</w:delText>
          </w:r>
        </w:del>
      </w:ins>
      <w:ins w:id="62" w:author="Before RAN2#121" w:date="2023-03-21T09:19:00Z">
        <w:del w:id="63" w:author="Benoist (Nokia)" w:date="2023-03-29T14:13:00Z">
          <w:r w:rsidR="003C1BAC" w:rsidDel="00D42266">
            <w:delText xml:space="preserve"> and </w:delText>
          </w:r>
        </w:del>
      </w:ins>
    </w:p>
    <w:p w14:paraId="7F665174" w14:textId="3C898B02" w:rsidR="00237425" w:rsidRDefault="00D42266">
      <w:pPr>
        <w:pStyle w:val="B2"/>
        <w:pPrChange w:id="64" w:author="Benoist (Nokia)" w:date="2023-03-29T14:11:00Z">
          <w:pPr>
            <w:pStyle w:val="B10"/>
          </w:pPr>
        </w:pPrChange>
      </w:pPr>
      <w:ins w:id="65" w:author="Benoist (Nokia)" w:date="2023-03-29T14:13:00Z">
        <w:r>
          <w:t>-</w:t>
        </w:r>
        <w:r>
          <w:tab/>
        </w:r>
        <w:commentRangeStart w:id="66"/>
        <w:commentRangeStart w:id="67"/>
        <w:r>
          <w:t xml:space="preserve">optionally </w:t>
        </w:r>
      </w:ins>
      <w:commentRangeEnd w:id="66"/>
      <w:ins w:id="68" w:author="Benoist (Nokia)" w:date="2023-03-29T14:14:00Z">
        <w:r>
          <w:rPr>
            <w:rStyle w:val="CommentReference"/>
          </w:rPr>
          <w:commentReference w:id="66"/>
        </w:r>
      </w:ins>
      <w:commentRangeEnd w:id="67"/>
      <w:r w:rsidR="007C4FC5">
        <w:rPr>
          <w:rStyle w:val="CommentReference"/>
        </w:rPr>
        <w:commentReference w:id="67"/>
      </w:r>
      <w:ins w:id="69" w:author="Before RAN2#121" w:date="2023-03-21T09:19:00Z">
        <w:r w:rsidR="003C1BAC">
          <w:t xml:space="preserve">TDM assistance information </w:t>
        </w:r>
        <w:commentRangeStart w:id="70"/>
        <w:commentRangeStart w:id="71"/>
        <w:commentRangeStart w:id="72"/>
        <w:commentRangeStart w:id="73"/>
        <w:commentRangeStart w:id="74"/>
        <w:r w:rsidR="003C1BAC">
          <w:t>including the cycle, start offset and active duration</w:t>
        </w:r>
      </w:ins>
      <w:commentRangeEnd w:id="70"/>
      <w:r w:rsidR="003C1BAC">
        <w:commentReference w:id="70"/>
      </w:r>
      <w:commentRangeEnd w:id="71"/>
      <w:r>
        <w:rPr>
          <w:rStyle w:val="CommentReference"/>
        </w:rPr>
        <w:commentReference w:id="71"/>
      </w:r>
      <w:commentRangeEnd w:id="72"/>
      <w:r w:rsidR="009D4EFE">
        <w:rPr>
          <w:rStyle w:val="CommentReference"/>
        </w:rPr>
        <w:commentReference w:id="72"/>
      </w:r>
      <w:commentRangeEnd w:id="73"/>
      <w:r w:rsidR="00CC7D32">
        <w:rPr>
          <w:rStyle w:val="CommentReference"/>
        </w:rPr>
        <w:commentReference w:id="73"/>
      </w:r>
      <w:commentRangeEnd w:id="74"/>
      <w:r w:rsidR="007C4FC5">
        <w:rPr>
          <w:rStyle w:val="CommentReference"/>
        </w:rPr>
        <w:commentReference w:id="74"/>
      </w:r>
      <w:ins w:id="75" w:author="Before RAN2#121" w:date="2023-03-21T09:19:00Z">
        <w:r w:rsidR="003C1BAC">
          <w:t xml:space="preserve"> </w:t>
        </w:r>
        <w:commentRangeStart w:id="76"/>
        <w:commentRangeStart w:id="77"/>
        <w:commentRangeStart w:id="78"/>
        <w:commentRangeStart w:id="79"/>
        <w:commentRangeStart w:id="80"/>
        <w:r w:rsidR="003C1BAC">
          <w:t>to enable appropriate TDM configuration on the serving NR carriers</w:t>
        </w:r>
      </w:ins>
      <w:commentRangeEnd w:id="76"/>
      <w:r>
        <w:rPr>
          <w:rStyle w:val="CommentReference"/>
        </w:rPr>
        <w:commentReference w:id="76"/>
      </w:r>
      <w:commentRangeEnd w:id="77"/>
      <w:r w:rsidR="00774550">
        <w:rPr>
          <w:rStyle w:val="CommentReference"/>
        </w:rPr>
        <w:commentReference w:id="77"/>
      </w:r>
      <w:commentRangeEnd w:id="78"/>
      <w:r w:rsidR="006652E2">
        <w:rPr>
          <w:rStyle w:val="CommentReference"/>
        </w:rPr>
        <w:commentReference w:id="78"/>
      </w:r>
      <w:commentRangeEnd w:id="79"/>
      <w:r w:rsidR="00CC7D32">
        <w:rPr>
          <w:rStyle w:val="CommentReference"/>
        </w:rPr>
        <w:commentReference w:id="79"/>
      </w:r>
      <w:commentRangeEnd w:id="80"/>
      <w:r w:rsidR="007C4FC5">
        <w:rPr>
          <w:rStyle w:val="CommentReference"/>
        </w:rPr>
        <w:commentReference w:id="80"/>
      </w:r>
      <w:r w:rsidR="003C1BAC">
        <w:t>;</w:t>
      </w:r>
    </w:p>
    <w:p w14:paraId="38373E74" w14:textId="77777777" w:rsidR="00237425" w:rsidRDefault="003C1BAC">
      <w:pPr>
        <w:pStyle w:val="B10"/>
      </w:pPr>
      <w:r>
        <w:t>-</w:t>
      </w:r>
      <w:r>
        <w:tab/>
        <w:t xml:space="preserve">Its RRM measurement relaxation status </w:t>
      </w:r>
      <w:bookmarkStart w:id="81" w:name="_Hlk94280472"/>
      <w:r>
        <w:t>indicating whether RRM measurement relaxation criteria are met or not</w:t>
      </w:r>
      <w:bookmarkEnd w:id="81"/>
      <w:r>
        <w:t>;</w:t>
      </w:r>
    </w:p>
    <w:p w14:paraId="3A63AF06" w14:textId="77777777" w:rsidR="00237425" w:rsidRDefault="003C1BAC">
      <w:pPr>
        <w:pStyle w:val="B10"/>
      </w:pPr>
      <w:r>
        <w:t>-</w:t>
      </w:r>
      <w:r>
        <w:tab/>
        <w:t>Its RLM measurement relaxation status indicating whether the UE is applying RLM measurements relaxation;</w:t>
      </w:r>
    </w:p>
    <w:p w14:paraId="1D3E4C94" w14:textId="77777777" w:rsidR="00237425" w:rsidRDefault="003C1BAC">
      <w:pPr>
        <w:pStyle w:val="B10"/>
      </w:pPr>
      <w:r>
        <w:t>-</w:t>
      </w:r>
      <w:r>
        <w:tab/>
        <w:t>Its BFD measurement relaxation status indicating whether the UE is applying BFD measurements relaxation.</w:t>
      </w:r>
    </w:p>
    <w:p w14:paraId="7A0C839B" w14:textId="77777777" w:rsidR="00237425" w:rsidRDefault="003C1BAC">
      <w:pPr>
        <w:pStyle w:val="NO"/>
      </w:pPr>
      <w:r>
        <w:t>NOTE:</w:t>
      </w:r>
      <w:r>
        <w:tab/>
      </w:r>
      <w:del w:id="82" w:author="Before RAN2#121" w:date="2023-03-21T09:20:00Z">
        <w:r>
          <w:delText xml:space="preserve">Only the Frequency Division Multiplexing (FDM) solution as defined for E-UTRA in clause 23.4 of TS 36.300 [2] is used in NR. </w:delText>
        </w:r>
      </w:del>
      <w:r>
        <w:t>The requirements on RRM/RLM/CSI measurements in different phases of IDC interference defined in TS 36.300 [2] are applicable except that for NR serving cell, the requirements in TS 38.133 [13] and TS 38.101-1 [18], TS 38.101-2 [35], TS 38.101-3 [36] apply.</w:t>
      </w:r>
    </w:p>
    <w:p w14:paraId="4D21DA34" w14:textId="77777777" w:rsidR="00237425" w:rsidRDefault="003C1BAC">
      <w:r>
        <w:t xml:space="preserve">In the second case, the UE can express a preference for </w:t>
      </w:r>
      <w:r>
        <w:rPr>
          <w:iCs/>
        </w:rPr>
        <w:t xml:space="preserve">temporarily reducing the number of maximum secondary component carriers, the maximum aggregated bandwidth and the number of maximum MIMO layers. In </w:t>
      </w:r>
      <w:r>
        <w:t xml:space="preserve">all </w:t>
      </w:r>
      <w:r>
        <w:rPr>
          <w:iCs/>
        </w:rPr>
        <w:t xml:space="preserve">cases, </w:t>
      </w:r>
      <w:r>
        <w:t xml:space="preserve">it is up to the </w:t>
      </w:r>
      <w:proofErr w:type="spellStart"/>
      <w:r>
        <w:t>gNB</w:t>
      </w:r>
      <w:proofErr w:type="spellEnd"/>
      <w:r>
        <w:t xml:space="preserve"> whether to accommodate the request.</w:t>
      </w:r>
    </w:p>
    <w:p w14:paraId="26BCD156" w14:textId="77777777" w:rsidR="00237425" w:rsidRDefault="003C1BAC">
      <w:r>
        <w:t xml:space="preserve">For </w:t>
      </w:r>
      <w:proofErr w:type="spellStart"/>
      <w:r>
        <w:t>sidelink</w:t>
      </w:r>
      <w:proofErr w:type="spellEnd"/>
      <w:r>
        <w:t>, the UE can report SL traffic pattern(s) to NG-RAN, for periodic traffic.</w:t>
      </w:r>
      <w:bookmarkEnd w:id="15"/>
      <w:bookmarkEnd w:id="16"/>
      <w:bookmarkEnd w:id="17"/>
      <w:bookmarkEnd w:id="18"/>
      <w:bookmarkEnd w:id="19"/>
      <w:bookmarkEnd w:id="20"/>
      <w:bookmarkEnd w:id="21"/>
      <w:bookmarkEnd w:id="22"/>
      <w:bookmarkEnd w:id="23"/>
      <w:bookmarkEnd w:id="24"/>
      <w:bookmarkEnd w:id="25"/>
      <w:bookmarkEnd w:id="26"/>
    </w:p>
    <w:p w14:paraId="34B79EEB"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1</w:t>
      </w:r>
      <w:r>
        <w:rPr>
          <w:i/>
          <w:vertAlign w:val="superscript"/>
        </w:rPr>
        <w:t>st</w:t>
      </w:r>
      <w:r>
        <w:rPr>
          <w:i/>
        </w:rPr>
        <w:t xml:space="preserve"> change</w:t>
      </w:r>
    </w:p>
    <w:p w14:paraId="03586C93" w14:textId="77777777" w:rsidR="00237425" w:rsidRDefault="00237425">
      <w:pPr>
        <w:spacing w:after="0"/>
        <w:rPr>
          <w:rFonts w:ascii="Arial" w:hAnsi="Arial"/>
          <w:sz w:val="36"/>
        </w:rPr>
      </w:pPr>
    </w:p>
    <w:p w14:paraId="7249F6A7"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2nd</w:t>
      </w:r>
      <w:ins w:id="83" w:author="Huawei，Hisilicon" w:date="2023-02-02T19:47:00Z">
        <w:r>
          <w:rPr>
            <w:i/>
          </w:rPr>
          <w:t xml:space="preserve"> </w:t>
        </w:r>
      </w:ins>
      <w:r>
        <w:rPr>
          <w:i/>
        </w:rPr>
        <w:t>change</w:t>
      </w:r>
    </w:p>
    <w:p w14:paraId="1A8847CD" w14:textId="77777777" w:rsidR="00237425" w:rsidRDefault="003C1BAC">
      <w:pPr>
        <w:pStyle w:val="Heading2"/>
        <w:rPr>
          <w:sz w:val="36"/>
          <w:szCs w:val="36"/>
        </w:rPr>
      </w:pPr>
      <w:bookmarkStart w:id="84" w:name="_Toc51971390"/>
      <w:bookmarkStart w:id="85" w:name="_Toc52551373"/>
      <w:bookmarkStart w:id="86" w:name="_Toc100782057"/>
      <w:bookmarkStart w:id="87" w:name="_Toc46502042"/>
      <w:bookmarkStart w:id="88" w:name="_Toc37231985"/>
      <w:r>
        <w:rPr>
          <w:sz w:val="36"/>
          <w:szCs w:val="36"/>
        </w:rPr>
        <w:lastRenderedPageBreak/>
        <w:t>10</w:t>
      </w:r>
      <w:r>
        <w:rPr>
          <w:sz w:val="36"/>
          <w:szCs w:val="36"/>
        </w:rPr>
        <w:tab/>
        <w:t>Scheduling</w:t>
      </w:r>
      <w:bookmarkEnd w:id="84"/>
      <w:bookmarkEnd w:id="85"/>
      <w:bookmarkEnd w:id="86"/>
      <w:bookmarkEnd w:id="87"/>
      <w:bookmarkEnd w:id="88"/>
    </w:p>
    <w:p w14:paraId="793742EF" w14:textId="77777777" w:rsidR="00237425" w:rsidRDefault="003C1BAC">
      <w:pPr>
        <w:pStyle w:val="Heading2"/>
        <w:rPr>
          <w:ins w:id="89" w:author="Before RAN2#121" w:date="2023-03-21T09:20:00Z"/>
          <w:lang w:eastAsia="zh-CN"/>
        </w:rPr>
      </w:pPr>
      <w:ins w:id="90" w:author="Before RAN2#121" w:date="2023-03-21T09:20:00Z">
        <w:r>
          <w:rPr>
            <w:rFonts w:hint="eastAsia"/>
            <w:lang w:eastAsia="zh-CN"/>
          </w:rPr>
          <w:t>10</w:t>
        </w:r>
        <w:r>
          <w:rPr>
            <w:lang w:eastAsia="zh-CN"/>
          </w:rPr>
          <w:t xml:space="preserve">. x    </w:t>
        </w:r>
        <w:commentRangeStart w:id="91"/>
        <w:commentRangeStart w:id="92"/>
        <w:r>
          <w:rPr>
            <w:lang w:eastAsia="zh-CN"/>
          </w:rPr>
          <w:t>Autonomous Denial for IDC</w:t>
        </w:r>
      </w:ins>
      <w:commentRangeEnd w:id="91"/>
      <w:r w:rsidR="00D42266">
        <w:rPr>
          <w:rStyle w:val="CommentReference"/>
          <w:rFonts w:ascii="Times New Roman" w:hAnsi="Times New Roman"/>
        </w:rPr>
        <w:commentReference w:id="91"/>
      </w:r>
      <w:commentRangeEnd w:id="92"/>
      <w:r w:rsidR="007C4FC5">
        <w:rPr>
          <w:rStyle w:val="CommentReference"/>
          <w:rFonts w:ascii="Times New Roman" w:hAnsi="Times New Roman"/>
        </w:rPr>
        <w:commentReference w:id="92"/>
      </w:r>
    </w:p>
    <w:p w14:paraId="580FC542" w14:textId="77777777" w:rsidR="00237425" w:rsidRDefault="003C1BAC">
      <w:pPr>
        <w:jc w:val="both"/>
        <w:rPr>
          <w:ins w:id="93" w:author="Before RAN2#121" w:date="2023-03-21T09:21:00Z"/>
        </w:rPr>
      </w:pPr>
      <w:ins w:id="94" w:author="Before RAN2#121" w:date="2023-03-21T09:20:00Z">
        <w:r>
          <w:t xml:space="preserve">The network may configure a </w:t>
        </w:r>
        <w:commentRangeStart w:id="95"/>
        <w:commentRangeStart w:id="96"/>
        <w:r>
          <w:t xml:space="preserve">long-term </w:t>
        </w:r>
      </w:ins>
      <w:commentRangeEnd w:id="95"/>
      <w:r w:rsidR="00127267">
        <w:rPr>
          <w:rStyle w:val="CommentReference"/>
        </w:rPr>
        <w:commentReference w:id="95"/>
      </w:r>
      <w:commentRangeEnd w:id="96"/>
      <w:r w:rsidR="001265CA">
        <w:rPr>
          <w:rStyle w:val="CommentReference"/>
        </w:rPr>
        <w:commentReference w:id="96"/>
      </w:r>
      <w:ins w:id="97" w:author="Before RAN2#121" w:date="2023-03-21T09:20:00Z">
        <w:r>
          <w:t xml:space="preserve">denial rate by dedicated RRC signalling to </w:t>
        </w:r>
        <w:commentRangeStart w:id="98"/>
        <w:commentRangeStart w:id="99"/>
        <w:r>
          <w:t xml:space="preserve">limit the amount of NR UL autonomous denials </w:t>
        </w:r>
        <w:commentRangeStart w:id="100"/>
        <w:commentRangeStart w:id="101"/>
        <w:commentRangeStart w:id="102"/>
        <w:commentRangeStart w:id="103"/>
        <w:r>
          <w:t>in order to protect other RAT(s) from IDC problem</w:t>
        </w:r>
      </w:ins>
      <w:commentRangeEnd w:id="100"/>
      <w:r>
        <w:commentReference w:id="100"/>
      </w:r>
      <w:commentRangeEnd w:id="101"/>
      <w:r w:rsidR="00B80433">
        <w:rPr>
          <w:rStyle w:val="CommentReference"/>
        </w:rPr>
        <w:commentReference w:id="101"/>
      </w:r>
      <w:commentRangeEnd w:id="98"/>
      <w:commentRangeEnd w:id="99"/>
      <w:commentRangeEnd w:id="102"/>
      <w:r w:rsidR="00316905">
        <w:rPr>
          <w:rStyle w:val="CommentReference"/>
        </w:rPr>
        <w:commentReference w:id="102"/>
      </w:r>
      <w:commentRangeEnd w:id="103"/>
      <w:r w:rsidR="001265CA">
        <w:rPr>
          <w:rStyle w:val="CommentReference"/>
        </w:rPr>
        <w:commentReference w:id="103"/>
      </w:r>
      <w:r>
        <w:rPr>
          <w:rStyle w:val="CommentReference"/>
        </w:rPr>
        <w:commentReference w:id="98"/>
      </w:r>
      <w:r w:rsidR="00210947">
        <w:rPr>
          <w:rStyle w:val="CommentReference"/>
        </w:rPr>
        <w:commentReference w:id="99"/>
      </w:r>
      <w:ins w:id="104" w:author="Before RAN2#121" w:date="2023-03-21T09:20:00Z">
        <w:r>
          <w:t>.</w:t>
        </w:r>
        <w:commentRangeStart w:id="105"/>
        <w:commentRangeStart w:id="106"/>
        <w:commentRangeStart w:id="107"/>
        <w:commentRangeStart w:id="108"/>
        <w:commentRangeStart w:id="109"/>
        <w:r>
          <w:t xml:space="preserve"> </w:t>
        </w:r>
      </w:ins>
      <w:ins w:id="110" w:author="After RAN2#121" w:date="2023-03-20T23:18:00Z">
        <w:r>
          <w:t>The autonomous denial configuration pr</w:t>
        </w:r>
      </w:ins>
      <w:ins w:id="111" w:author="After RAN2#121" w:date="2023-03-21T09:22:00Z">
        <w:r>
          <w:t>o</w:t>
        </w:r>
      </w:ins>
      <w:ins w:id="112" w:author="After RAN2#121" w:date="2023-03-20T23:19:00Z">
        <w:r>
          <w:t>vided by the network</w:t>
        </w:r>
      </w:ins>
      <w:ins w:id="113" w:author="After RAN2#121" w:date="2023-03-20T23:23:00Z">
        <w:r>
          <w:t xml:space="preserve"> can be on</w:t>
        </w:r>
      </w:ins>
      <w:ins w:id="114" w:author="After RAN2#121" w:date="2023-03-20T23:19:00Z">
        <w:r>
          <w:t xml:space="preserve"> per CG basis.</w:t>
        </w:r>
      </w:ins>
      <w:commentRangeEnd w:id="105"/>
      <w:r>
        <w:commentReference w:id="105"/>
      </w:r>
      <w:commentRangeEnd w:id="106"/>
      <w:r w:rsidR="00856FEE">
        <w:rPr>
          <w:rStyle w:val="CommentReference"/>
        </w:rPr>
        <w:commentReference w:id="106"/>
      </w:r>
      <w:commentRangeEnd w:id="107"/>
      <w:r w:rsidR="00B97B99">
        <w:rPr>
          <w:rStyle w:val="CommentReference"/>
        </w:rPr>
        <w:commentReference w:id="107"/>
      </w:r>
      <w:commentRangeEnd w:id="108"/>
      <w:r w:rsidR="00872BAB">
        <w:rPr>
          <w:rStyle w:val="CommentReference"/>
        </w:rPr>
        <w:commentReference w:id="108"/>
      </w:r>
      <w:commentRangeEnd w:id="109"/>
      <w:r w:rsidR="001265CA">
        <w:rPr>
          <w:rStyle w:val="CommentReference"/>
        </w:rPr>
        <w:commentReference w:id="109"/>
      </w:r>
      <w:ins w:id="115" w:author="After RAN2#121" w:date="2023-03-20T23:19:00Z">
        <w:r>
          <w:t xml:space="preserve"> </w:t>
        </w:r>
      </w:ins>
      <w:ins w:id="116" w:author="Before RAN2#121" w:date="2023-03-21T09:21:00Z">
        <w:r>
          <w:t xml:space="preserve">Once configured by the network, the UE can autonomously deny NR UL transmission. </w:t>
        </w:r>
        <w:commentRangeStart w:id="117"/>
        <w:commentRangeStart w:id="118"/>
        <w:r>
          <w:t>Otherwise, the UE shall not perform any NR UL autonomous denials</w:t>
        </w:r>
      </w:ins>
      <w:commentRangeEnd w:id="117"/>
      <w:r w:rsidR="00E3200C">
        <w:rPr>
          <w:rStyle w:val="CommentReference"/>
        </w:rPr>
        <w:commentReference w:id="117"/>
      </w:r>
      <w:commentRangeEnd w:id="118"/>
      <w:r w:rsidR="00666CE8">
        <w:rPr>
          <w:rStyle w:val="CommentReference"/>
        </w:rPr>
        <w:commentReference w:id="118"/>
      </w:r>
      <w:ins w:id="120" w:author="Before RAN2#121" w:date="2023-03-21T09:21:00Z">
        <w:r>
          <w:t>.</w:t>
        </w:r>
      </w:ins>
      <w:commentRangeStart w:id="121"/>
      <w:commentRangeStart w:id="122"/>
      <w:commentRangeStart w:id="123"/>
      <w:commentRangeEnd w:id="121"/>
      <w:r>
        <w:commentReference w:id="121"/>
      </w:r>
      <w:commentRangeEnd w:id="122"/>
      <w:r w:rsidR="00CA1639">
        <w:rPr>
          <w:rStyle w:val="CommentReference"/>
        </w:rPr>
        <w:commentReference w:id="122"/>
      </w:r>
      <w:commentRangeEnd w:id="123"/>
      <w:r w:rsidR="001265CA">
        <w:rPr>
          <w:rStyle w:val="CommentReference"/>
        </w:rPr>
        <w:commentReference w:id="123"/>
      </w:r>
    </w:p>
    <w:p w14:paraId="74867925" w14:textId="06FA46DD" w:rsidR="00237425" w:rsidRDefault="00D42266">
      <w:pPr>
        <w:jc w:val="both"/>
        <w:rPr>
          <w:ins w:id="124" w:author="Huawei, HiSilicon" w:date="2023-02-15T12:45:00Z"/>
        </w:rPr>
      </w:pPr>
      <w:commentRangeStart w:id="125"/>
      <w:commentRangeStart w:id="126"/>
      <w:commentRangeStart w:id="127"/>
      <w:ins w:id="128" w:author="Benoist (Nokia)" w:date="2023-03-29T14:16:00Z">
        <w:r>
          <w:t>O</w:t>
        </w:r>
        <w:r w:rsidRPr="006F37EA">
          <w:t xml:space="preserve">nce configured by the network, the UE can autonomously deny </w:t>
        </w:r>
        <w:r>
          <w:t>NR</w:t>
        </w:r>
        <w:r w:rsidRPr="006F37EA">
          <w:t xml:space="preserve"> UL transmission to protect ISM in rare cases if other solutions cannot be used. Conversely, it is assumed that the UE also autonomously denies ISM transmission in order to ensure connectivity with the </w:t>
        </w:r>
        <w:proofErr w:type="spellStart"/>
        <w:r w:rsidRPr="006F37EA">
          <w:t>eNB</w:t>
        </w:r>
        <w:proofErr w:type="spellEnd"/>
        <w:r w:rsidRPr="006F37EA">
          <w:t xml:space="preserve"> to perform necessary </w:t>
        </w:r>
        <w:r>
          <w:t>NR</w:t>
        </w:r>
        <w:r w:rsidRPr="006F37EA">
          <w:t xml:space="preserve"> procedures, e.g., paging reception, etc. The network may configure a long-term denial rate by dedicated RRC signalling to limit the amount of </w:t>
        </w:r>
        <w:r>
          <w:t>NR</w:t>
        </w:r>
        <w:r w:rsidRPr="006F37EA">
          <w:t xml:space="preserve"> UL autonomous denials. Otherwise, the UE shall not perform any </w:t>
        </w:r>
        <w:r>
          <w:t>NR</w:t>
        </w:r>
        <w:r w:rsidRPr="006F37EA">
          <w:t xml:space="preserve"> UL autonomous denials</w:t>
        </w:r>
        <w:commentRangeEnd w:id="125"/>
        <w:r>
          <w:rPr>
            <w:rStyle w:val="CommentReference"/>
          </w:rPr>
          <w:commentReference w:id="125"/>
        </w:r>
      </w:ins>
      <w:commentRangeEnd w:id="126"/>
      <w:r w:rsidR="00872BAB">
        <w:rPr>
          <w:rStyle w:val="CommentReference"/>
        </w:rPr>
        <w:commentReference w:id="126"/>
      </w:r>
      <w:commentRangeEnd w:id="127"/>
      <w:r w:rsidR="0004125B">
        <w:rPr>
          <w:rStyle w:val="CommentReference"/>
        </w:rPr>
        <w:commentReference w:id="127"/>
      </w:r>
      <w:ins w:id="129" w:author="Benoist (Nokia)" w:date="2023-03-29T14:16:00Z">
        <w:r>
          <w:t>.</w:t>
        </w:r>
      </w:ins>
    </w:p>
    <w:p w14:paraId="65E2715B" w14:textId="77777777" w:rsidR="00237425" w:rsidRDefault="00237425">
      <w:pPr>
        <w:rPr>
          <w:rFonts w:eastAsiaTheme="minorEastAsia"/>
          <w:lang w:eastAsia="zh-CN"/>
        </w:rPr>
      </w:pPr>
    </w:p>
    <w:p w14:paraId="3B23A612"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2</w:t>
      </w:r>
      <w:r>
        <w:rPr>
          <w:i/>
          <w:vertAlign w:val="superscript"/>
        </w:rPr>
        <w:t>nd</w:t>
      </w:r>
      <w:r>
        <w:rPr>
          <w:i/>
        </w:rPr>
        <w:t xml:space="preserve"> change</w:t>
      </w:r>
    </w:p>
    <w:p w14:paraId="61A6DD99" w14:textId="77777777" w:rsidR="00237425" w:rsidRDefault="00237425">
      <w:pPr>
        <w:rPr>
          <w:ins w:id="130" w:author="Huawei, HiSilicon" w:date="2023-02-15T12:36:00Z"/>
          <w:rFonts w:eastAsiaTheme="minorEastAsia"/>
          <w:lang w:eastAsia="zh-CN"/>
        </w:rPr>
      </w:pPr>
    </w:p>
    <w:p w14:paraId="59902759" w14:textId="77777777" w:rsidR="00237425" w:rsidRDefault="00237425">
      <w:pPr>
        <w:rPr>
          <w:rFonts w:eastAsiaTheme="minorEastAsia"/>
          <w:lang w:eastAsia="zh-CN"/>
        </w:rPr>
      </w:pPr>
    </w:p>
    <w:p w14:paraId="0A426956" w14:textId="77777777" w:rsidR="00237425" w:rsidRDefault="003C1BAC">
      <w:pPr>
        <w:pStyle w:val="Heading1"/>
        <w:rPr>
          <w:rFonts w:eastAsia="SimSun"/>
          <w:lang w:eastAsia="zh-CN"/>
        </w:rPr>
      </w:pPr>
      <w:r>
        <w:t>Annex</w:t>
      </w:r>
      <w:r>
        <w:tab/>
        <w:t>- RAN2 agreements</w:t>
      </w:r>
    </w:p>
    <w:p w14:paraId="30CFC037" w14:textId="77777777" w:rsidR="00237425" w:rsidRDefault="003C1BAC">
      <w:pPr>
        <w:rPr>
          <w:rFonts w:ascii="Arial" w:hAnsi="Arial" w:cs="Arial"/>
        </w:rPr>
      </w:pPr>
      <w:r>
        <w:rPr>
          <w:rFonts w:ascii="Arial" w:hAnsi="Arial" w:cs="Arial"/>
          <w:highlight w:val="green"/>
        </w:rPr>
        <w:t>Green highlight</w:t>
      </w:r>
      <w:r>
        <w:rPr>
          <w:rFonts w:ascii="Arial" w:hAnsi="Arial" w:cs="Arial"/>
        </w:rPr>
        <w:t xml:space="preserve"> – agreement captured in stage-2 specifications</w:t>
      </w:r>
    </w:p>
    <w:p w14:paraId="2D0DCBC2" w14:textId="77777777" w:rsidR="00237425" w:rsidRDefault="003C1BAC">
      <w:pPr>
        <w:rPr>
          <w:rFonts w:ascii="Arial" w:hAnsi="Arial" w:cs="Arial"/>
        </w:rPr>
      </w:pPr>
      <w:r>
        <w:rPr>
          <w:rFonts w:ascii="Arial" w:hAnsi="Arial" w:cs="Arial"/>
          <w:highlight w:val="cyan"/>
        </w:rPr>
        <w:t>Blue highlight</w:t>
      </w:r>
      <w:r>
        <w:rPr>
          <w:rFonts w:ascii="Arial" w:hAnsi="Arial" w:cs="Arial"/>
        </w:rPr>
        <w:t xml:space="preserve"> – agreement captured as editor’s notes</w:t>
      </w:r>
    </w:p>
    <w:p w14:paraId="054E99C9" w14:textId="77777777" w:rsidR="00237425" w:rsidRDefault="003C1BAC">
      <w:pPr>
        <w:rPr>
          <w:rFonts w:ascii="Arial" w:hAnsi="Arial" w:cs="Arial"/>
        </w:rPr>
      </w:pPr>
      <w:r>
        <w:rPr>
          <w:rFonts w:ascii="Arial" w:hAnsi="Arial" w:cs="Arial"/>
        </w:rPr>
        <w:t>No highlight – agreement with no direct impact on specifications</w:t>
      </w:r>
    </w:p>
    <w:p w14:paraId="336E725C" w14:textId="77777777" w:rsidR="00237425" w:rsidRDefault="00237425">
      <w:pPr>
        <w:rPr>
          <w:rFonts w:eastAsia="SimSun"/>
          <w:lang w:eastAsia="zh-CN"/>
        </w:rPr>
      </w:pPr>
    </w:p>
    <w:p w14:paraId="2F26120F" w14:textId="77777777" w:rsidR="00237425" w:rsidRDefault="003C1BAC">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enhancements are quoted as follows:</w:t>
      </w:r>
    </w:p>
    <w:tbl>
      <w:tblPr>
        <w:tblStyle w:val="TableGrid"/>
        <w:tblW w:w="0" w:type="auto"/>
        <w:tblLook w:val="04A0" w:firstRow="1" w:lastRow="0" w:firstColumn="1" w:lastColumn="0" w:noHBand="0" w:noVBand="1"/>
      </w:tblPr>
      <w:tblGrid>
        <w:gridCol w:w="9629"/>
      </w:tblGrid>
      <w:tr w:rsidR="00237425" w14:paraId="74911FA9" w14:textId="77777777">
        <w:tc>
          <w:tcPr>
            <w:tcW w:w="9629" w:type="dxa"/>
          </w:tcPr>
          <w:p w14:paraId="628F8CBC" w14:textId="77777777" w:rsidR="00237425" w:rsidRDefault="003C1BAC">
            <w:pPr>
              <w:rPr>
                <w:rFonts w:ascii="Arial" w:hAnsi="Arial" w:cs="Arial"/>
                <w:b/>
                <w:u w:val="single"/>
                <w:lang w:val="en-US" w:eastAsia="ja-JP"/>
              </w:rPr>
            </w:pPr>
            <w:r>
              <w:rPr>
                <w:rFonts w:ascii="Arial" w:hAnsi="Arial" w:cs="Arial"/>
                <w:b/>
                <w:u w:val="single"/>
                <w:lang w:val="en-US" w:eastAsia="ja-JP"/>
              </w:rPr>
              <w:t>RAN2#119 meeting agreements:</w:t>
            </w:r>
          </w:p>
          <w:p w14:paraId="3816E67C" w14:textId="77777777" w:rsidR="00237425" w:rsidRDefault="003C1BAC">
            <w:pPr>
              <w:pStyle w:val="Agreement"/>
              <w:tabs>
                <w:tab w:val="clear" w:pos="3195"/>
                <w:tab w:val="left" w:pos="1619"/>
              </w:tabs>
              <w:ind w:left="1619"/>
              <w:rPr>
                <w:rFonts w:cs="Arial"/>
              </w:rPr>
            </w:pPr>
            <w:r>
              <w:rPr>
                <w:rFonts w:cs="Arial"/>
              </w:rPr>
              <w:t>The Adjacent channel interference between NR Stand Alone (SA) or MN of NR-DC and non-3GPP should be considered for the FDM enhancement in Rel.18.</w:t>
            </w:r>
          </w:p>
          <w:p w14:paraId="6194E2E2" w14:textId="77777777" w:rsidR="00237425" w:rsidRDefault="003C1BAC">
            <w:pPr>
              <w:pStyle w:val="Agreement"/>
              <w:tabs>
                <w:tab w:val="clear" w:pos="3195"/>
                <w:tab w:val="left" w:pos="1619"/>
              </w:tabs>
              <w:ind w:left="1619"/>
              <w:rPr>
                <w:rFonts w:cs="Arial"/>
              </w:rPr>
            </w:pPr>
            <w:r>
              <w:rPr>
                <w:rFonts w:cs="Arial"/>
              </w:rPr>
              <w:t>The Adjacent channel interference between SN (NR) of MR-DC and non-3GPP  should be considered for the FDM enhancement in Rel.18.</w:t>
            </w:r>
          </w:p>
          <w:p w14:paraId="27D0EF04" w14:textId="77777777" w:rsidR="00237425" w:rsidRDefault="003C1BAC">
            <w:pPr>
              <w:pStyle w:val="Agreement"/>
              <w:tabs>
                <w:tab w:val="clear" w:pos="3195"/>
                <w:tab w:val="left" w:pos="1619"/>
              </w:tabs>
              <w:ind w:left="1619"/>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156E2A0C" w14:textId="77777777" w:rsidR="00237425" w:rsidRDefault="003C1BAC">
            <w:pPr>
              <w:pStyle w:val="Agreement"/>
              <w:tabs>
                <w:tab w:val="clear" w:pos="3195"/>
                <w:tab w:val="left" w:pos="1619"/>
              </w:tabs>
              <w:ind w:left="1619"/>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3E4FCDAD" w14:textId="77777777" w:rsidR="00237425" w:rsidRDefault="003C1BAC">
            <w:pPr>
              <w:pStyle w:val="Agreement"/>
              <w:tabs>
                <w:tab w:val="clear" w:pos="3195"/>
                <w:tab w:val="left" w:pos="1619"/>
              </w:tabs>
              <w:ind w:left="1619"/>
              <w:rPr>
                <w:rFonts w:cs="Arial"/>
              </w:rPr>
            </w:pPr>
            <w:r>
              <w:rPr>
                <w:rFonts w:cs="Arial"/>
              </w:rPr>
              <w:t>FFS, on signalling details;</w:t>
            </w:r>
          </w:p>
          <w:p w14:paraId="16922BFC" w14:textId="77777777" w:rsidR="00237425" w:rsidRDefault="003C1BAC">
            <w:pPr>
              <w:pStyle w:val="Agreement"/>
              <w:tabs>
                <w:tab w:val="clear" w:pos="3195"/>
                <w:tab w:val="left" w:pos="1619"/>
              </w:tabs>
              <w:ind w:left="1619"/>
              <w:rPr>
                <w:rFonts w:cs="Arial"/>
              </w:rPr>
            </w:pPr>
            <w:r>
              <w:rPr>
                <w:rFonts w:cs="Arial"/>
              </w:rPr>
              <w:t>The IMD interference from simultaneous Tx in EN-DC to non-3GPP  should be considered for the FDM enhancement in Rel.18.</w:t>
            </w:r>
          </w:p>
          <w:p w14:paraId="00AE16A0" w14:textId="77777777" w:rsidR="00237425" w:rsidRDefault="003C1BAC">
            <w:pPr>
              <w:pStyle w:val="Agreement"/>
              <w:tabs>
                <w:tab w:val="clear" w:pos="3195"/>
                <w:tab w:val="left" w:pos="1619"/>
              </w:tabs>
              <w:ind w:left="1619"/>
              <w:rPr>
                <w:rFonts w:cs="Arial"/>
              </w:rPr>
            </w:pPr>
            <w:r>
              <w:rPr>
                <w:rFonts w:cs="Arial"/>
              </w:rPr>
              <w:t>The IMD interference from simultaneous Tx in NR-DC to non-3GPP  should be considered for the FDM enhancement in Rel.18.</w:t>
            </w:r>
          </w:p>
          <w:p w14:paraId="31A6B4D1" w14:textId="77777777" w:rsidR="00237425" w:rsidRDefault="003C1BAC">
            <w:pPr>
              <w:pStyle w:val="Agreement"/>
              <w:tabs>
                <w:tab w:val="clear" w:pos="3195"/>
                <w:tab w:val="left" w:pos="1619"/>
              </w:tabs>
              <w:ind w:left="1619"/>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637394B6" w14:textId="77777777" w:rsidR="00237425" w:rsidRDefault="003C1BAC">
            <w:pPr>
              <w:pStyle w:val="Agreement"/>
              <w:tabs>
                <w:tab w:val="clear" w:pos="3195"/>
                <w:tab w:val="left" w:pos="1619"/>
              </w:tabs>
              <w:ind w:left="1619"/>
              <w:rPr>
                <w:rFonts w:cs="Arial"/>
              </w:rPr>
            </w:pPr>
            <w:r>
              <w:rPr>
                <w:rFonts w:cs="Arial"/>
              </w:rPr>
              <w:t>Granular indications of the affected NR frequency reported for IDC issue needs to consider both serving and non-serving frequency as in the legacy FDM solution.</w:t>
            </w:r>
          </w:p>
          <w:p w14:paraId="641CE6D7" w14:textId="77777777" w:rsidR="00237425" w:rsidRDefault="003C1BAC">
            <w:pPr>
              <w:pStyle w:val="Agreement"/>
              <w:tabs>
                <w:tab w:val="clear" w:pos="3195"/>
                <w:tab w:val="left" w:pos="1619"/>
              </w:tabs>
              <w:ind w:left="1619"/>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43D0AAA9" w14:textId="77777777" w:rsidR="00237425" w:rsidRDefault="003C1BAC">
            <w:pPr>
              <w:pStyle w:val="Agreement"/>
              <w:tabs>
                <w:tab w:val="clear" w:pos="3195"/>
                <w:tab w:val="left" w:pos="1619"/>
              </w:tabs>
              <w:ind w:left="1619"/>
            </w:pPr>
            <w:r>
              <w:t>Rel-18 IDC TDM solution(s) targets at resolving the adjacent channel interference issue and the intermodulation distortion interference issue, as LTE.</w:t>
            </w:r>
          </w:p>
          <w:p w14:paraId="372FE618" w14:textId="77777777" w:rsidR="00237425" w:rsidRDefault="003C1BAC">
            <w:pPr>
              <w:pStyle w:val="Agreement"/>
              <w:tabs>
                <w:tab w:val="clear" w:pos="3195"/>
                <w:tab w:val="left" w:pos="1619"/>
              </w:tabs>
              <w:ind w:left="1619"/>
            </w:pPr>
            <w:r>
              <w:rPr>
                <w:highlight w:val="green"/>
              </w:rPr>
              <w:lastRenderedPageBreak/>
              <w:t>As the baseline, the UE reports the TDM assistance information for IDC affected frequency list , as LTE</w:t>
            </w:r>
            <w:r>
              <w:t xml:space="preserve">. </w:t>
            </w:r>
          </w:p>
          <w:p w14:paraId="439AF23F" w14:textId="77777777" w:rsidR="00237425" w:rsidRDefault="003C1BAC">
            <w:pPr>
              <w:pStyle w:val="Doc-text2"/>
            </w:pPr>
            <w:r>
              <w:t>Note, this does not exclude MUSIM gap like solution.</w:t>
            </w:r>
          </w:p>
          <w:p w14:paraId="2A4C3853" w14:textId="77777777" w:rsidR="00237425" w:rsidRDefault="00237425">
            <w:pPr>
              <w:pStyle w:val="Doc-text2"/>
            </w:pPr>
          </w:p>
          <w:p w14:paraId="49198F09" w14:textId="77777777" w:rsidR="00237425" w:rsidRDefault="00237425">
            <w:pPr>
              <w:pStyle w:val="Doc-text2"/>
              <w:rPr>
                <w:rFonts w:cs="Arial"/>
                <w:b/>
              </w:rPr>
            </w:pPr>
          </w:p>
        </w:tc>
      </w:tr>
      <w:tr w:rsidR="00237425" w14:paraId="31E246AB" w14:textId="77777777">
        <w:tc>
          <w:tcPr>
            <w:tcW w:w="9629" w:type="dxa"/>
          </w:tcPr>
          <w:p w14:paraId="7E789CF6" w14:textId="77777777" w:rsidR="00237425" w:rsidRDefault="003C1BAC">
            <w:pPr>
              <w:rPr>
                <w:rFonts w:ascii="Arial" w:hAnsi="Arial" w:cs="Arial"/>
                <w:b/>
                <w:u w:val="single"/>
                <w:lang w:val="en-US" w:eastAsia="ja-JP"/>
              </w:rPr>
            </w:pPr>
            <w:r>
              <w:rPr>
                <w:rFonts w:ascii="Arial" w:hAnsi="Arial" w:cs="Arial"/>
                <w:b/>
                <w:u w:val="single"/>
                <w:lang w:val="en-US" w:eastAsia="ja-JP"/>
              </w:rPr>
              <w:lastRenderedPageBreak/>
              <w:t>RAN2#120 meeting agreements:</w:t>
            </w:r>
          </w:p>
          <w:p w14:paraId="742A9242" w14:textId="77777777" w:rsidR="00237425" w:rsidRDefault="003C1BAC">
            <w:pPr>
              <w:pStyle w:val="Agreement"/>
              <w:tabs>
                <w:tab w:val="clear" w:pos="3195"/>
                <w:tab w:val="left" w:pos="1619"/>
              </w:tabs>
              <w:ind w:left="1619"/>
              <w:rPr>
                <w:rFonts w:cs="Arial"/>
              </w:rPr>
            </w:pPr>
            <w:r>
              <w:rPr>
                <w:rFonts w:cs="Arial"/>
              </w:rPr>
              <w:t>Reconfirm, The Rel-18 IDC solution should allow for more granular IDC indications both on serving and on non-serving frequencies.</w:t>
            </w:r>
          </w:p>
          <w:p w14:paraId="2039E8C9" w14:textId="77777777" w:rsidR="00237425" w:rsidRDefault="003C1BAC">
            <w:pPr>
              <w:pStyle w:val="Agreement"/>
              <w:tabs>
                <w:tab w:val="clear" w:pos="3195"/>
                <w:tab w:val="left" w:pos="1619"/>
              </w:tabs>
              <w:ind w:left="1619"/>
              <w:rPr>
                <w:rFonts w:cs="Arial"/>
              </w:rPr>
            </w:pPr>
            <w:r>
              <w:rPr>
                <w:rFonts w:cs="Arial"/>
              </w:rPr>
              <w:t>Only one single new finer granularity report is introduced, that applies for both serving and non-serving frequencies.</w:t>
            </w:r>
          </w:p>
          <w:p w14:paraId="68A435C4" w14:textId="77777777" w:rsidR="00237425" w:rsidRDefault="003C1BAC">
            <w:pPr>
              <w:pStyle w:val="Agreement"/>
              <w:tabs>
                <w:tab w:val="clear" w:pos="3195"/>
                <w:tab w:val="left" w:pos="1619"/>
              </w:tabs>
              <w:ind w:left="1619"/>
              <w:rPr>
                <w:rFonts w:cs="Arial"/>
              </w:rPr>
            </w:pPr>
            <w:r>
              <w:rPr>
                <w:rFonts w:cs="Arial"/>
              </w:rPr>
              <w:t>For LTE, problematic frequencies of E-UTRA are indicated by indicating measurement object IDs (same as existing LTE, no specification impact is foreseen.)</w:t>
            </w:r>
          </w:p>
          <w:p w14:paraId="7EAF9CBB" w14:textId="77777777" w:rsidR="00237425" w:rsidRDefault="003C1BAC">
            <w:pPr>
              <w:pStyle w:val="Agreement"/>
              <w:tabs>
                <w:tab w:val="clear" w:pos="3195"/>
                <w:tab w:val="left" w:pos="1619"/>
              </w:tabs>
              <w:ind w:left="1619"/>
              <w:rPr>
                <w:rFonts w:cs="Arial"/>
              </w:rPr>
            </w:pPr>
            <w:r>
              <w:rPr>
                <w:rFonts w:cs="Arial"/>
                <w:highlight w:val="green"/>
              </w:rPr>
              <w:t>RAN2 down select one of solution 1, 2 or 2a based on ASN.1 details. FFS on the signalling details, how to configure, how to report</w:t>
            </w:r>
            <w:r>
              <w:rPr>
                <w:rFonts w:cs="Arial"/>
              </w:rPr>
              <w:t>.</w:t>
            </w:r>
          </w:p>
          <w:p w14:paraId="321CADCB" w14:textId="77777777" w:rsidR="00237425" w:rsidRDefault="003C1BAC">
            <w:pPr>
              <w:pStyle w:val="Agreement"/>
              <w:tabs>
                <w:tab w:val="clear" w:pos="3195"/>
                <w:tab w:val="left" w:pos="1619"/>
              </w:tabs>
              <w:ind w:left="1619"/>
              <w:rPr>
                <w:rFonts w:cs="Arial"/>
                <w:lang w:val="en-US"/>
              </w:rPr>
            </w:pPr>
            <w:r>
              <w:rPr>
                <w:rFonts w:cs="Arial"/>
                <w:lang w:val="en-US"/>
              </w:rPr>
              <w:t xml:space="preserve">MN can configure IDC, FFS whether SN can configure IDC for SN </w:t>
            </w:r>
          </w:p>
          <w:p w14:paraId="114401F7" w14:textId="77777777" w:rsidR="00237425" w:rsidRDefault="003C1BAC">
            <w:pPr>
              <w:pStyle w:val="Agreement"/>
              <w:tabs>
                <w:tab w:val="clear" w:pos="3195"/>
                <w:tab w:val="left" w:pos="1619"/>
              </w:tabs>
              <w:ind w:left="1619"/>
            </w:pPr>
            <w:r>
              <w:rPr>
                <w:highlight w:val="green"/>
              </w:rPr>
              <w:t>Periodic pattern is supported; FFS on the values;</w:t>
            </w:r>
          </w:p>
          <w:p w14:paraId="790C2390" w14:textId="77777777" w:rsidR="00237425" w:rsidRDefault="003C1BAC">
            <w:pPr>
              <w:pStyle w:val="Agreement"/>
              <w:tabs>
                <w:tab w:val="clear" w:pos="3195"/>
                <w:tab w:val="left" w:pos="1619"/>
              </w:tabs>
              <w:ind w:left="1619"/>
            </w:pPr>
            <w:r>
              <w:t>Option 3 (i.e. UL and/or DL transmission occasion(s) solution) is not supported in Rel-18.</w:t>
            </w:r>
          </w:p>
          <w:p w14:paraId="61BD4C6A" w14:textId="77777777" w:rsidR="00237425" w:rsidRDefault="003C1BAC">
            <w:pPr>
              <w:pStyle w:val="Agreement"/>
              <w:tabs>
                <w:tab w:val="clear" w:pos="3195"/>
                <w:tab w:val="left" w:pos="1619"/>
              </w:tabs>
              <w:ind w:left="1619"/>
            </w:pPr>
            <w:bookmarkStart w:id="131" w:name="_Hlk121944446"/>
            <w:r>
              <w:rPr>
                <w:highlight w:val="green"/>
              </w:rPr>
              <w:t>The periodic pattern reported by the UE includes cycle, start offset and active duration. FFS, whether multiple patterns are supported. FFS on per CG pattern</w:t>
            </w:r>
            <w:r>
              <w:t>.</w:t>
            </w:r>
          </w:p>
          <w:p w14:paraId="36295726" w14:textId="77777777" w:rsidR="00237425" w:rsidRDefault="003C1BAC">
            <w:pPr>
              <w:pStyle w:val="Agreement"/>
              <w:tabs>
                <w:tab w:val="clear" w:pos="3195"/>
                <w:tab w:val="left" w:pos="1619"/>
              </w:tabs>
              <w:ind w:left="1619"/>
            </w:pPr>
            <w:bookmarkStart w:id="132" w:name="_Hlk121944496"/>
            <w:bookmarkEnd w:id="131"/>
            <w:r>
              <w:t>RAN2 confirms the understanding that in Rel-17 NR RRC, the values from periodic pattern in MUSIM-gap is a subset of the DRX parameters.</w:t>
            </w:r>
          </w:p>
          <w:p w14:paraId="6B012212" w14:textId="77777777" w:rsidR="00237425" w:rsidRDefault="003C1BAC">
            <w:pPr>
              <w:pStyle w:val="Agreement"/>
              <w:tabs>
                <w:tab w:val="clear" w:pos="3195"/>
                <w:tab w:val="left" w:pos="1619"/>
              </w:tabs>
              <w:ind w:left="1619"/>
            </w:pPr>
            <w:bookmarkStart w:id="133" w:name="_Hlk121944506"/>
            <w:bookmarkEnd w:id="132"/>
            <w:r>
              <w:t>NR DRX values can be treated as a starting point for assistance information reported by UE. FFS, on exact values.</w:t>
            </w:r>
          </w:p>
          <w:bookmarkEnd w:id="133"/>
          <w:p w14:paraId="25850181" w14:textId="77777777" w:rsidR="00237425" w:rsidRDefault="003C1BAC">
            <w:pPr>
              <w:pStyle w:val="Agreement"/>
              <w:tabs>
                <w:tab w:val="clear" w:pos="3195"/>
                <w:tab w:val="left" w:pos="1619"/>
              </w:tabs>
              <w:ind w:left="1619"/>
            </w:pPr>
            <w:r>
              <w:t>RAN2 reconfirms the previous RAN2 agreement that the aperiodic traffics as described in 3GPP TR 36.816 are considered for developing the Rel-18 IDC TDM solution in RAN2.</w:t>
            </w:r>
          </w:p>
          <w:p w14:paraId="7A977A2A" w14:textId="77777777" w:rsidR="00237425" w:rsidRDefault="003C1BAC">
            <w:pPr>
              <w:pStyle w:val="Agreement"/>
              <w:tabs>
                <w:tab w:val="clear" w:pos="3195"/>
                <w:tab w:val="left" w:pos="1619"/>
              </w:tabs>
              <w:ind w:left="1619"/>
            </w:pPr>
            <w:bookmarkStart w:id="134" w:name="_Hlk121944605"/>
            <w:r>
              <w:rPr>
                <w:highlight w:val="green"/>
              </w:rPr>
              <w:t>Autonomous denial solution is supported in Rel-18 IDC, RAN2 will not introduce other solution on aperiodic use case (i.e. no report from UE on this aperiodic issue).</w:t>
            </w:r>
          </w:p>
          <w:bookmarkEnd w:id="134"/>
          <w:p w14:paraId="2036A854" w14:textId="77777777" w:rsidR="00237425" w:rsidRDefault="003C1BAC">
            <w:pPr>
              <w:pStyle w:val="Agreement"/>
              <w:tabs>
                <w:tab w:val="clear" w:pos="3195"/>
                <w:tab w:val="left" w:pos="1619"/>
              </w:tabs>
              <w:ind w:left="1619"/>
              <w:rPr>
                <w:lang w:val="en-US"/>
              </w:rPr>
            </w:pPr>
            <w:r>
              <w:t>Not agreed: the aperiodic gap in the MUSIM-gap solution is supported in Rel-18 IDC.</w:t>
            </w:r>
          </w:p>
          <w:p w14:paraId="6BE456C9" w14:textId="77777777" w:rsidR="00237425" w:rsidRDefault="00237425">
            <w:pPr>
              <w:pStyle w:val="Doc-text2"/>
              <w:rPr>
                <w:lang w:val="en-US"/>
              </w:rPr>
            </w:pPr>
          </w:p>
        </w:tc>
      </w:tr>
      <w:tr w:rsidR="00237425" w14:paraId="2F677798" w14:textId="77777777">
        <w:tc>
          <w:tcPr>
            <w:tcW w:w="9629" w:type="dxa"/>
          </w:tcPr>
          <w:p w14:paraId="50BDEC75" w14:textId="77777777" w:rsidR="00237425" w:rsidRDefault="003C1BAC">
            <w:pPr>
              <w:rPr>
                <w:rFonts w:ascii="Arial" w:hAnsi="Arial" w:cs="Arial"/>
                <w:b/>
                <w:u w:val="single"/>
                <w:lang w:val="en-US" w:eastAsia="ja-JP"/>
              </w:rPr>
            </w:pPr>
            <w:r>
              <w:rPr>
                <w:rFonts w:ascii="Arial" w:hAnsi="Arial" w:cs="Arial"/>
                <w:b/>
                <w:u w:val="single"/>
                <w:lang w:val="en-US" w:eastAsia="ja-JP"/>
              </w:rPr>
              <w:t>RAN2#121 meeting agreements:</w:t>
            </w:r>
          </w:p>
          <w:p w14:paraId="21251248" w14:textId="77777777" w:rsidR="00237425" w:rsidRDefault="003C1BAC">
            <w:pPr>
              <w:pStyle w:val="Agreement"/>
              <w:tabs>
                <w:tab w:val="clear" w:pos="3195"/>
                <w:tab w:val="left" w:pos="1729"/>
              </w:tabs>
              <w:ind w:left="1729" w:hanging="425"/>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w:t>
            </w:r>
            <w:proofErr w:type="spellStart"/>
            <w:r>
              <w:rPr>
                <w:highlight w:val="green"/>
              </w:rPr>
              <w:t>KHz</w:t>
            </w:r>
            <w:proofErr w:type="spellEnd"/>
            <w:r>
              <w:rPr>
                <w:highlight w:val="green"/>
              </w:rPr>
              <w:t>/MHz for the actual affected frequencies is reported by the UE to the network for addressing IDC problem in R18.</w:t>
            </w:r>
          </w:p>
          <w:p w14:paraId="263B1C77" w14:textId="77777777" w:rsidR="00237425" w:rsidRDefault="003C1BAC">
            <w:pPr>
              <w:pStyle w:val="Agreement"/>
              <w:tabs>
                <w:tab w:val="clear" w:pos="3195"/>
                <w:tab w:val="left" w:pos="1729"/>
              </w:tabs>
              <w:ind w:left="1729" w:hanging="425"/>
            </w:pPr>
            <w:r>
              <w:t>Take the ASN.1 framework for option 1 as a starting point in the Text proposal section and work on the following enhancements</w:t>
            </w:r>
          </w:p>
          <w:p w14:paraId="44BFBF92" w14:textId="77777777" w:rsidR="00237425" w:rsidRDefault="003C1BAC">
            <w:pPr>
              <w:pStyle w:val="Agreement"/>
              <w:numPr>
                <w:ilvl w:val="2"/>
                <w:numId w:val="8"/>
              </w:numPr>
              <w:tabs>
                <w:tab w:val="clear" w:pos="2160"/>
                <w:tab w:val="clear" w:pos="3195"/>
                <w:tab w:val="left" w:pos="2581"/>
              </w:tabs>
              <w:ind w:hanging="332"/>
            </w:pPr>
            <w:r>
              <w:t>1.</w:t>
            </w:r>
            <w:r>
              <w:tab/>
              <w:t xml:space="preserve">Add granular values for band width (including BW in </w:t>
            </w:r>
            <w:proofErr w:type="spellStart"/>
            <w:r>
              <w:t>KHz</w:t>
            </w:r>
            <w:proofErr w:type="spellEnd"/>
            <w:r>
              <w:t>/</w:t>
            </w:r>
            <w:proofErr w:type="spellStart"/>
            <w:r>
              <w:t>Mhz</w:t>
            </w:r>
            <w:proofErr w:type="spellEnd"/>
            <w:r>
              <w:t xml:space="preserve">) to cover all the scenarios involving Wi-Fi, GNSS, BT </w:t>
            </w:r>
          </w:p>
          <w:p w14:paraId="0B2522AD" w14:textId="77777777" w:rsidR="00237425" w:rsidRDefault="003C1BAC">
            <w:pPr>
              <w:pStyle w:val="Agreement"/>
              <w:numPr>
                <w:ilvl w:val="2"/>
                <w:numId w:val="8"/>
              </w:numPr>
              <w:tabs>
                <w:tab w:val="clear" w:pos="3195"/>
                <w:tab w:val="left" w:pos="2581"/>
              </w:tabs>
              <w:ind w:hanging="332"/>
            </w:pPr>
            <w:r>
              <w:t>2.</w:t>
            </w:r>
            <w:r>
              <w:tab/>
              <w:t xml:space="preserve">Add the other IEs such as direction of interference. </w:t>
            </w:r>
          </w:p>
          <w:p w14:paraId="2AB00A23" w14:textId="77777777" w:rsidR="00237425" w:rsidRDefault="003C1BAC">
            <w:pPr>
              <w:pStyle w:val="Agreement"/>
              <w:numPr>
                <w:ilvl w:val="2"/>
                <w:numId w:val="8"/>
              </w:numPr>
              <w:tabs>
                <w:tab w:val="clear" w:pos="3195"/>
                <w:tab w:val="left" w:pos="2581"/>
              </w:tabs>
              <w:ind w:hanging="332"/>
            </w:pPr>
            <w:r>
              <w:t>3.</w:t>
            </w:r>
            <w:r>
              <w:tab/>
            </w:r>
            <w:r>
              <w:rPr>
                <w:highlight w:val="green"/>
              </w:rPr>
              <w:t>Add combination of frequencies’ range for addressing IMD scenarios</w:t>
            </w:r>
            <w:r>
              <w:t>.</w:t>
            </w:r>
          </w:p>
          <w:p w14:paraId="3E819889" w14:textId="77777777" w:rsidR="00237425" w:rsidRDefault="003C1BAC">
            <w:pPr>
              <w:pStyle w:val="Agreement"/>
              <w:numPr>
                <w:ilvl w:val="2"/>
                <w:numId w:val="8"/>
              </w:numPr>
              <w:tabs>
                <w:tab w:val="clear" w:pos="3195"/>
                <w:tab w:val="left" w:pos="2581"/>
              </w:tabs>
              <w:ind w:hanging="332"/>
            </w:pPr>
            <w:r>
              <w:t>4.</w:t>
            </w:r>
            <w:r>
              <w:tab/>
              <w:t>Check whether to reuse maxFreqIDC-r16, or define maxFreqIDC-r18</w:t>
            </w:r>
          </w:p>
          <w:p w14:paraId="0CC5A5FA" w14:textId="77777777" w:rsidR="00237425" w:rsidRDefault="003C1BAC">
            <w:pPr>
              <w:pStyle w:val="Agreement"/>
              <w:tabs>
                <w:tab w:val="clear" w:pos="3195"/>
                <w:tab w:val="left" w:pos="1729"/>
              </w:tabs>
              <w:ind w:left="1729" w:hanging="425"/>
            </w:pPr>
            <w:r>
              <w:t>In MR-DC scenarios, SN can also configure the UE for IDC reporting in SN, including both FDM and TDM solution.</w:t>
            </w:r>
          </w:p>
          <w:p w14:paraId="157D1202" w14:textId="77777777" w:rsidR="00237425" w:rsidRDefault="003C1BAC">
            <w:pPr>
              <w:pStyle w:val="Agreement"/>
              <w:tabs>
                <w:tab w:val="clear" w:pos="3195"/>
                <w:tab w:val="left" w:pos="1729"/>
              </w:tabs>
              <w:ind w:left="1729" w:hanging="425"/>
            </w:pPr>
            <w:r>
              <w:t xml:space="preserve">no additional co-ordination is needed for IDC configuration, apart from the existing mechanism between MN and SN (i.e. </w:t>
            </w:r>
            <w:proofErr w:type="spellStart"/>
            <w:r>
              <w:t>candidateServingFreqListNR</w:t>
            </w:r>
            <w:proofErr w:type="spellEnd"/>
            <w:r>
              <w:t xml:space="preserve"> in CG-Config for EN-DC).</w:t>
            </w:r>
          </w:p>
          <w:p w14:paraId="7A289450" w14:textId="77777777" w:rsidR="00237425" w:rsidRDefault="003C1BAC">
            <w:pPr>
              <w:pStyle w:val="Agreement"/>
              <w:tabs>
                <w:tab w:val="clear" w:pos="3195"/>
                <w:tab w:val="left" w:pos="1729"/>
              </w:tabs>
              <w:ind w:left="1729" w:hanging="425"/>
            </w:pPr>
            <w:r>
              <w:lastRenderedPageBreak/>
              <w:t xml:space="preserve">The </w:t>
            </w:r>
            <w:proofErr w:type="spellStart"/>
            <w:r>
              <w:t>gNB</w:t>
            </w:r>
            <w:proofErr w:type="spellEnd"/>
            <w:r>
              <w:t xml:space="preserve"> configures the candidate frequency ranges using (centre frequency + bandwidth) for which the UE should report IDC issues. Network may indicate the whole bandwidth of the freq.</w:t>
            </w:r>
          </w:p>
          <w:p w14:paraId="01CECD1C" w14:textId="77777777" w:rsidR="00237425" w:rsidRDefault="003C1BAC">
            <w:pPr>
              <w:pStyle w:val="Agreement"/>
              <w:tabs>
                <w:tab w:val="clear" w:pos="3195"/>
                <w:tab w:val="left" w:pos="1729"/>
              </w:tabs>
              <w:ind w:left="1729" w:hanging="425"/>
            </w:pPr>
            <w:r>
              <w:t>The frequency range (centre frequency + bandwidth) reported by the UE shall at least overlap with the frequency range (centre frequency + bandwidth) configured by the network.</w:t>
            </w:r>
          </w:p>
          <w:p w14:paraId="759F4B03" w14:textId="77777777" w:rsidR="00237425" w:rsidRDefault="003C1BAC">
            <w:pPr>
              <w:pStyle w:val="Agreement"/>
              <w:tabs>
                <w:tab w:val="clear" w:pos="3195"/>
                <w:tab w:val="left" w:pos="1729"/>
              </w:tabs>
              <w:ind w:left="1729" w:hanging="425"/>
            </w:pPr>
            <w:r>
              <w:t>The centre frequency reported by the UE is within the frequency range (centre frequency + bandwidth indicated by network in the configuration) configured by the network.</w:t>
            </w:r>
          </w:p>
          <w:p w14:paraId="7B0DB9DC" w14:textId="77777777" w:rsidR="00237425" w:rsidRDefault="003C1BAC">
            <w:pPr>
              <w:pStyle w:val="Agreement"/>
              <w:tabs>
                <w:tab w:val="clear" w:pos="3195"/>
                <w:tab w:val="left" w:pos="1729"/>
              </w:tabs>
              <w:ind w:left="1729" w:hanging="425"/>
            </w:pPr>
            <w:r>
              <w:t xml:space="preserve">If the UE detects interference in both directions for one candidate frequency range indicated by the </w:t>
            </w:r>
            <w:proofErr w:type="spellStart"/>
            <w:r>
              <w:t>gNB</w:t>
            </w:r>
            <w:proofErr w:type="spellEnd"/>
            <w:r>
              <w:t>, the UE can report two affected frequency ranges with the respective interference direction, as legacy. No extra specification change is required.</w:t>
            </w:r>
          </w:p>
          <w:p w14:paraId="58A022EF" w14:textId="77777777" w:rsidR="00237425" w:rsidRDefault="003C1BAC">
            <w:pPr>
              <w:pStyle w:val="Agreement"/>
              <w:tabs>
                <w:tab w:val="clear" w:pos="3195"/>
                <w:tab w:val="left" w:pos="1729"/>
              </w:tabs>
              <w:ind w:left="1729" w:hanging="425"/>
            </w:pPr>
            <w:r>
              <w:t>LTE MN does not configure the UE with R18 NR IDC configuration.</w:t>
            </w:r>
          </w:p>
          <w:p w14:paraId="126907F7" w14:textId="77777777" w:rsidR="00237425" w:rsidRDefault="003C1BAC">
            <w:pPr>
              <w:pStyle w:val="Agreement"/>
              <w:tabs>
                <w:tab w:val="clear" w:pos="3195"/>
                <w:tab w:val="left" w:pos="1729"/>
              </w:tabs>
              <w:ind w:left="1729" w:hanging="425"/>
            </w:pPr>
            <w:r>
              <w:t>The NR values of long/short DRX cycle and start offset are used for periodic pattern. RAN2 will not introduce new DRX value for network configuration for IDC purpose.</w:t>
            </w:r>
          </w:p>
          <w:p w14:paraId="626339BD" w14:textId="77777777" w:rsidR="00237425" w:rsidRDefault="003C1BAC">
            <w:pPr>
              <w:pStyle w:val="Agreement"/>
              <w:tabs>
                <w:tab w:val="clear" w:pos="3195"/>
                <w:tab w:val="left" w:pos="1729"/>
              </w:tabs>
              <w:ind w:left="1729" w:hanging="425"/>
            </w:pPr>
            <w:r>
              <w:t>The slot offset with 1/32ms granularity is included in UEAssistanceInformation-v18xy-IEs for start offset.</w:t>
            </w:r>
          </w:p>
          <w:p w14:paraId="13AAEB8B" w14:textId="77777777" w:rsidR="00237425" w:rsidRDefault="003C1BAC">
            <w:pPr>
              <w:pStyle w:val="Agreement"/>
              <w:tabs>
                <w:tab w:val="clear" w:pos="3195"/>
                <w:tab w:val="left" w:pos="1729"/>
              </w:tabs>
              <w:ind w:left="1729" w:hanging="425"/>
            </w:pPr>
            <w:r>
              <w:t>Multiple periodic patterns for IDC are not supported in R18.</w:t>
            </w:r>
          </w:p>
          <w:p w14:paraId="1F1AEBD8" w14:textId="77777777" w:rsidR="00237425" w:rsidRDefault="003C1BAC">
            <w:pPr>
              <w:pStyle w:val="Agreement"/>
              <w:tabs>
                <w:tab w:val="clear" w:pos="3195"/>
                <w:tab w:val="left" w:pos="1729"/>
              </w:tabs>
              <w:ind w:left="1729" w:hanging="425"/>
            </w:pPr>
            <w:r>
              <w:t>Per CG pattern is supported for MR-DC.  SN can configure the UE to report the TDM assistance information directly to SN, either through SRB 1 (if SRB3 is not configured) or SRB 3.</w:t>
            </w:r>
          </w:p>
          <w:p w14:paraId="66D687B8" w14:textId="77777777" w:rsidR="00237425" w:rsidRDefault="003C1BAC">
            <w:pPr>
              <w:pStyle w:val="Agreement"/>
              <w:tabs>
                <w:tab w:val="clear" w:pos="3195"/>
                <w:tab w:val="left" w:pos="1729"/>
              </w:tabs>
              <w:ind w:left="1729" w:hanging="425"/>
            </w:pPr>
            <w:r>
              <w:t>FFS whether any additional coordination is needed for network to resolve the problem when network receives the reporting from UE.</w:t>
            </w:r>
          </w:p>
          <w:p w14:paraId="4F219E45" w14:textId="77777777" w:rsidR="00237425" w:rsidRDefault="003C1BAC">
            <w:pPr>
              <w:pStyle w:val="Agreement"/>
              <w:tabs>
                <w:tab w:val="clear" w:pos="3195"/>
                <w:tab w:val="left" w:pos="1729"/>
              </w:tabs>
              <w:ind w:left="1729" w:hanging="425"/>
            </w:pPr>
            <w:r>
              <w:t>Slot as time unit for autonomous denial</w:t>
            </w:r>
          </w:p>
          <w:p w14:paraId="57C1A3A4" w14:textId="77777777" w:rsidR="00237425" w:rsidRDefault="003C1BAC">
            <w:pPr>
              <w:pStyle w:val="Agreement"/>
              <w:tabs>
                <w:tab w:val="clear" w:pos="3195"/>
                <w:tab w:val="left" w:pos="1729"/>
              </w:tabs>
              <w:ind w:left="1729" w:hanging="425"/>
            </w:pPr>
            <w:r>
              <w:t>Agree to send LS to RAN4, indicate the progress in RAN2</w:t>
            </w:r>
          </w:p>
          <w:p w14:paraId="3AAFBDF8" w14:textId="77777777" w:rsidR="00237425" w:rsidRDefault="003C1BAC">
            <w:pPr>
              <w:pStyle w:val="Agreement"/>
              <w:tabs>
                <w:tab w:val="clear" w:pos="3195"/>
                <w:tab w:val="left" w:pos="1729"/>
              </w:tabs>
              <w:ind w:left="1729" w:hanging="425"/>
            </w:pPr>
            <w:r>
              <w:t>For NR-DC, per CG idc-AssistanceConfigTDM-r18  is introduced to indicate whether TDM assistant information needs to be reported.</w:t>
            </w:r>
          </w:p>
          <w:p w14:paraId="0317A272" w14:textId="77777777" w:rsidR="00237425" w:rsidRDefault="003C1BAC">
            <w:pPr>
              <w:pStyle w:val="Agreement"/>
              <w:tabs>
                <w:tab w:val="clear" w:pos="3195"/>
                <w:tab w:val="left" w:pos="1729"/>
              </w:tabs>
              <w:ind w:left="1729" w:hanging="425"/>
            </w:pPr>
            <w:r>
              <w:t>For NR-DC, per CG idc-AssistanceConfigFDM-r18 is introduced to indicate whether FDM assistant information needs to be reported. FFS on dependency between FDM and TDM configuration.</w:t>
            </w:r>
          </w:p>
          <w:p w14:paraId="3CBFB09A" w14:textId="77777777" w:rsidR="00237425" w:rsidRDefault="003C1BAC">
            <w:pPr>
              <w:pStyle w:val="Agreement"/>
              <w:tabs>
                <w:tab w:val="clear" w:pos="3195"/>
                <w:tab w:val="left" w:pos="1729"/>
              </w:tabs>
              <w:ind w:left="1729" w:hanging="425"/>
            </w:pPr>
            <w:r>
              <w:t xml:space="preserve">The values of </w:t>
            </w:r>
            <w:proofErr w:type="spellStart"/>
            <w:r>
              <w:t>drx-onDurationTimer</w:t>
            </w:r>
            <w:proofErr w:type="spellEnd"/>
            <w:r>
              <w:t xml:space="preserve"> in NR is used as the baseline for active Duration in UE assistant information. FFS on other values.</w:t>
            </w:r>
          </w:p>
          <w:p w14:paraId="20E6DED7" w14:textId="77777777" w:rsidR="00237425" w:rsidRDefault="003C1BAC">
            <w:pPr>
              <w:pStyle w:val="Agreement"/>
              <w:tabs>
                <w:tab w:val="clear" w:pos="3195"/>
                <w:tab w:val="left" w:pos="1729"/>
              </w:tabs>
              <w:ind w:left="1729" w:hanging="425"/>
            </w:pPr>
            <w:r>
              <w:t>The same values of validity period and number of denial slots as in LTE is reused. FFS on other values.</w:t>
            </w:r>
          </w:p>
          <w:p w14:paraId="53FF8EE2" w14:textId="77777777" w:rsidR="00237425" w:rsidRDefault="003C1BAC">
            <w:pPr>
              <w:pStyle w:val="Agreement"/>
              <w:tabs>
                <w:tab w:val="clear" w:pos="3195"/>
                <w:tab w:val="left" w:pos="1729"/>
              </w:tabs>
              <w:ind w:left="1729" w:hanging="425"/>
              <w:rPr>
                <w:highlight w:val="green"/>
              </w:rPr>
            </w:pPr>
            <w:r>
              <w:rPr>
                <w:highlight w:val="green"/>
              </w:rPr>
              <w:t>The autonomous denial configuration is per CG.</w:t>
            </w:r>
          </w:p>
          <w:p w14:paraId="0E195776" w14:textId="77777777" w:rsidR="00237425" w:rsidRDefault="003C1BAC">
            <w:pPr>
              <w:pStyle w:val="Agreement"/>
              <w:tabs>
                <w:tab w:val="clear" w:pos="3195"/>
                <w:tab w:val="left" w:pos="1729"/>
              </w:tabs>
              <w:ind w:left="1729" w:hanging="425"/>
            </w:pPr>
            <w:r>
              <w:t>Rel-18 IDC UE capability(</w:t>
            </w:r>
            <w:proofErr w:type="spellStart"/>
            <w:r>
              <w:t>ies</w:t>
            </w:r>
            <w:proofErr w:type="spellEnd"/>
            <w:r>
              <w:t>) defined in NR side is/are per UE, not FDD-TDD DIFF, not FR1-FR2 DIFF.</w:t>
            </w:r>
          </w:p>
          <w:p w14:paraId="7D3CF7CB" w14:textId="77777777" w:rsidR="00237425" w:rsidRDefault="003C1BAC">
            <w:pPr>
              <w:pStyle w:val="Agreement"/>
              <w:tabs>
                <w:tab w:val="clear" w:pos="3195"/>
                <w:tab w:val="left" w:pos="1729"/>
              </w:tabs>
              <w:ind w:left="1729" w:hanging="425"/>
            </w:pPr>
            <w:r>
              <w:t>In NR side, 3 capability bit is introduced for FDM, periodic pattern and autonomous denial separately.</w:t>
            </w:r>
          </w:p>
          <w:p w14:paraId="26FB3436" w14:textId="77777777" w:rsidR="00237425" w:rsidRDefault="003C1BAC">
            <w:pPr>
              <w:pStyle w:val="Agreement"/>
              <w:tabs>
                <w:tab w:val="clear" w:pos="3195"/>
                <w:tab w:val="left" w:pos="1729"/>
              </w:tabs>
              <w:ind w:left="1729" w:hanging="425"/>
            </w:pPr>
            <w:r>
              <w:t xml:space="preserve">The pre-requisite of autonomous denial is FDM solution (R16 or R18) or periodic pattern. </w:t>
            </w:r>
          </w:p>
          <w:p w14:paraId="0E0ED310" w14:textId="77777777" w:rsidR="00237425" w:rsidRDefault="00237425">
            <w:pPr>
              <w:pStyle w:val="Doc-text2"/>
              <w:ind w:hanging="332"/>
            </w:pPr>
          </w:p>
          <w:p w14:paraId="69C3BF50" w14:textId="77777777" w:rsidR="00237425" w:rsidRDefault="00237425">
            <w:pPr>
              <w:pStyle w:val="Doc-text2"/>
              <w:ind w:hanging="332"/>
            </w:pPr>
          </w:p>
          <w:p w14:paraId="158F4A3D" w14:textId="77777777" w:rsidR="00237425" w:rsidRDefault="00237425">
            <w:pPr>
              <w:pStyle w:val="Doc-text2"/>
            </w:pPr>
          </w:p>
          <w:p w14:paraId="351FC866" w14:textId="77777777" w:rsidR="00237425" w:rsidRDefault="00237425">
            <w:pPr>
              <w:pStyle w:val="Doc-text2"/>
            </w:pPr>
          </w:p>
          <w:p w14:paraId="1F57BA69" w14:textId="77777777" w:rsidR="00237425" w:rsidRDefault="00237425">
            <w:pPr>
              <w:pStyle w:val="Doc-text2"/>
            </w:pPr>
          </w:p>
          <w:p w14:paraId="03972152" w14:textId="77777777" w:rsidR="00237425" w:rsidRDefault="00237425">
            <w:pPr>
              <w:pStyle w:val="Doc-text2"/>
            </w:pPr>
          </w:p>
          <w:p w14:paraId="57E5EBBA" w14:textId="77777777" w:rsidR="00237425" w:rsidRDefault="00237425">
            <w:pPr>
              <w:pStyle w:val="Doc-text2"/>
            </w:pPr>
          </w:p>
          <w:p w14:paraId="2A912D77" w14:textId="77777777" w:rsidR="00237425" w:rsidRDefault="00237425">
            <w:pPr>
              <w:pStyle w:val="Doc-text2"/>
            </w:pPr>
          </w:p>
          <w:p w14:paraId="1E8A017A" w14:textId="77777777" w:rsidR="00237425" w:rsidRDefault="00237425">
            <w:pPr>
              <w:rPr>
                <w:rFonts w:ascii="Arial" w:hAnsi="Arial" w:cs="Arial"/>
                <w:b/>
                <w:u w:val="single"/>
                <w:lang w:val="en-US" w:eastAsia="ja-JP"/>
              </w:rPr>
            </w:pPr>
          </w:p>
        </w:tc>
      </w:tr>
    </w:tbl>
    <w:p w14:paraId="2F63C6A1" w14:textId="77777777" w:rsidR="00237425" w:rsidRDefault="00237425">
      <w:pPr>
        <w:rPr>
          <w:rFonts w:eastAsiaTheme="minorEastAsia"/>
          <w:lang w:val="en-US" w:eastAsia="ja-JP"/>
        </w:rPr>
      </w:pPr>
    </w:p>
    <w:p w14:paraId="21C7E21C" w14:textId="77777777" w:rsidR="00237425" w:rsidRDefault="00237425">
      <w:pPr>
        <w:rPr>
          <w:rFonts w:eastAsia="SimSun"/>
          <w:lang w:eastAsia="zh-CN"/>
        </w:rPr>
      </w:pPr>
    </w:p>
    <w:p w14:paraId="0C3A1AED" w14:textId="77777777" w:rsidR="00237425" w:rsidRDefault="00237425">
      <w:pPr>
        <w:rPr>
          <w:rFonts w:eastAsia="SimSun"/>
          <w:lang w:eastAsia="zh-CN"/>
        </w:rPr>
      </w:pPr>
    </w:p>
    <w:sectPr w:rsidR="00237425">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vo" w:date="2023-03-31T14:32:00Z" w:initials="vivo">
    <w:p w14:paraId="15331210" w14:textId="0323CA00" w:rsidR="006A7D6A" w:rsidRPr="006A7D6A" w:rsidRDefault="006A7D6A">
      <w:pPr>
        <w:pStyle w:val="CommentText"/>
      </w:pPr>
      <w:r>
        <w:rPr>
          <w:rStyle w:val="CommentReference"/>
        </w:rPr>
        <w:annotationRef/>
      </w:r>
      <w:r w:rsidR="00FF30CE">
        <w:t>U</w:t>
      </w:r>
      <w:r w:rsidRPr="006A7D6A">
        <w:rPr>
          <w:rFonts w:eastAsiaTheme="minorEastAsia"/>
          <w:lang w:eastAsia="zh-CN"/>
        </w:rPr>
        <w:t>pdate</w:t>
      </w:r>
      <w:r w:rsidR="00FF30CE">
        <w:rPr>
          <w:rFonts w:eastAsiaTheme="minorEastAsia"/>
          <w:lang w:eastAsia="zh-CN"/>
        </w:rPr>
        <w:t xml:space="preserve"> </w:t>
      </w:r>
      <w:r w:rsidR="00A066AD">
        <w:rPr>
          <w:rFonts w:eastAsiaTheme="minorEastAsia" w:hint="eastAsia"/>
          <w:lang w:eastAsia="zh-CN"/>
        </w:rPr>
        <w:t>to</w:t>
      </w:r>
      <w:r w:rsidR="00A066AD">
        <w:rPr>
          <w:rFonts w:eastAsiaTheme="minorEastAsia"/>
          <w:lang w:eastAsia="zh-CN"/>
        </w:rPr>
        <w:t xml:space="preserve"> </w:t>
      </w:r>
      <w:r w:rsidR="00A066AD">
        <w:t>“#122”</w:t>
      </w:r>
    </w:p>
  </w:comment>
  <w:comment w:id="3" w:author="Huawei - Jagdeep" w:date="2023-04-05T21:52:00Z" w:initials="JS">
    <w:p w14:paraId="2C4F0D05" w14:textId="342CD25A" w:rsidR="007C4FC5" w:rsidRDefault="007C4FC5">
      <w:pPr>
        <w:pStyle w:val="CommentText"/>
      </w:pPr>
      <w:r>
        <w:rPr>
          <w:rStyle w:val="CommentReference"/>
        </w:rPr>
        <w:annotationRef/>
      </w:r>
      <w:r>
        <w:t>It is updated in v10_rapp</w:t>
      </w:r>
    </w:p>
  </w:comment>
  <w:comment w:id="4" w:author="Ericsson(Min)" w:date="2023-03-28T16:07:00Z" w:initials="E">
    <w:p w14:paraId="282DEF9B" w14:textId="252B525A" w:rsidR="0003080D" w:rsidRDefault="0003080D">
      <w:pPr>
        <w:pStyle w:val="CommentText"/>
      </w:pPr>
      <w:r>
        <w:rPr>
          <w:rStyle w:val="CommentReference"/>
        </w:rPr>
        <w:annotationRef/>
      </w:r>
      <w:r>
        <w:t>Change to “Y”, there are other CRs on RRC, UE capability and 37.340 affected</w:t>
      </w:r>
    </w:p>
  </w:comment>
  <w:comment w:id="5" w:author="Huawei - Jagdeep" w:date="2023-04-05T21:53:00Z" w:initials="JS">
    <w:p w14:paraId="53633815" w14:textId="148149AF" w:rsidR="007C4FC5" w:rsidRDefault="007C4FC5">
      <w:pPr>
        <w:pStyle w:val="CommentText"/>
      </w:pPr>
      <w:r>
        <w:rPr>
          <w:rStyle w:val="CommentReference"/>
        </w:rPr>
        <w:annotationRef/>
      </w:r>
      <w:r>
        <w:t>It is updated in v10_rapp</w:t>
      </w:r>
    </w:p>
  </w:comment>
  <w:comment w:id="43" w:author="Ericsson(Min)" w:date="2023-03-28T16:08:00Z" w:initials="E">
    <w:p w14:paraId="7445562E" w14:textId="3A3997EA" w:rsidR="006A05F0" w:rsidRDefault="006A05F0">
      <w:pPr>
        <w:pStyle w:val="CommentText"/>
      </w:pPr>
      <w:r>
        <w:rPr>
          <w:rStyle w:val="CommentReference"/>
        </w:rPr>
        <w:annotationRef/>
      </w:r>
      <w:r>
        <w:t>Remove “s”</w:t>
      </w:r>
    </w:p>
  </w:comment>
  <w:comment w:id="44" w:author="Huawei - Jagdeep" w:date="2023-04-05T21:53:00Z" w:initials="JS">
    <w:p w14:paraId="3EF47439" w14:textId="12A2B0EA" w:rsidR="007C4FC5" w:rsidRDefault="007C4FC5">
      <w:pPr>
        <w:pStyle w:val="CommentText"/>
      </w:pPr>
      <w:r>
        <w:rPr>
          <w:rStyle w:val="CommentReference"/>
        </w:rPr>
        <w:annotationRef/>
      </w:r>
      <w:r>
        <w:t>It is updated in v10_rapp</w:t>
      </w:r>
    </w:p>
  </w:comment>
  <w:comment w:id="46" w:author="Ericsson(Min)" w:date="2023-03-28T16:08:00Z" w:initials="E">
    <w:p w14:paraId="2BAAD92A" w14:textId="6AC89FA3" w:rsidR="006A05F0" w:rsidRDefault="006A05F0">
      <w:pPr>
        <w:pStyle w:val="CommentText"/>
      </w:pPr>
      <w:r>
        <w:rPr>
          <w:rStyle w:val="CommentReference"/>
        </w:rPr>
        <w:annotationRef/>
      </w:r>
      <w:r>
        <w:t>Change to “combinations”</w:t>
      </w:r>
    </w:p>
  </w:comment>
  <w:comment w:id="47" w:author="Huawei - Jagdeep" w:date="2023-04-05T21:54:00Z" w:initials="JS">
    <w:p w14:paraId="0669B3BD" w14:textId="2ED6AB54" w:rsidR="007C4FC5" w:rsidRDefault="007C4FC5">
      <w:pPr>
        <w:pStyle w:val="CommentText"/>
      </w:pPr>
      <w:r>
        <w:rPr>
          <w:rStyle w:val="CommentReference"/>
        </w:rPr>
        <w:annotationRef/>
      </w:r>
      <w:r>
        <w:t>It is updated in v10_rapp</w:t>
      </w:r>
    </w:p>
  </w:comment>
  <w:comment w:id="52" w:author="ZTE(Wenting)" w:date="2023-03-27T15:36:00Z" w:initials="Wenting">
    <w:p w14:paraId="5D03701F" w14:textId="77777777" w:rsidR="00237425" w:rsidRDefault="003C1BAC">
      <w:pPr>
        <w:pStyle w:val="CommentText"/>
        <w:rPr>
          <w:rFonts w:eastAsia="SimSun"/>
          <w:lang w:val="en-US" w:eastAsia="zh-CN"/>
        </w:rPr>
      </w:pPr>
      <w:r>
        <w:rPr>
          <w:rFonts w:eastAsia="SimSun" w:hint="eastAsia"/>
          <w:lang w:val="en-US" w:eastAsia="zh-CN"/>
        </w:rPr>
        <w:t xml:space="preserve">We think this detail info can be included in the stage 3 spec. </w:t>
      </w:r>
    </w:p>
  </w:comment>
  <w:comment w:id="53" w:author="Benoist (Nokia)" w:date="2023-03-29T14:10:00Z" w:initials="NB">
    <w:p w14:paraId="50C0B2D2" w14:textId="77777777" w:rsidR="00D42266" w:rsidRDefault="00D42266" w:rsidP="00FB1283">
      <w:r>
        <w:rPr>
          <w:rStyle w:val="CommentReference"/>
        </w:rPr>
        <w:annotationRef/>
      </w:r>
      <w:r>
        <w:rPr>
          <w:color w:val="000000"/>
        </w:rPr>
        <w:t>Agree with ZTE</w:t>
      </w:r>
    </w:p>
  </w:comment>
  <w:comment w:id="54" w:author="Xiaomi - Yumin Wu" w:date="2023-03-29T19:06:00Z" w:initials="Xiaomi">
    <w:p w14:paraId="334B099D" w14:textId="77A19663" w:rsidR="005F46B4" w:rsidRDefault="005F46B4">
      <w:pPr>
        <w:pStyle w:val="CommentText"/>
      </w:pPr>
      <w:r>
        <w:rPr>
          <w:rStyle w:val="CommentReference"/>
        </w:rPr>
        <w:annotationRef/>
      </w:r>
      <w:r>
        <w:t xml:space="preserve">No strong preference, but we agree that “in </w:t>
      </w:r>
      <w:proofErr w:type="spellStart"/>
      <w:r>
        <w:t>KHz</w:t>
      </w:r>
      <w:proofErr w:type="spellEnd"/>
      <w:r>
        <w:t>/MHz</w:t>
      </w:r>
      <w:r>
        <w:annotationRef/>
      </w:r>
      <w:r>
        <w:rPr>
          <w:rStyle w:val="CommentReference"/>
        </w:rPr>
        <w:annotationRef/>
      </w:r>
      <w:r>
        <w:t>” can be in stage-3.</w:t>
      </w:r>
    </w:p>
  </w:comment>
  <w:comment w:id="55" w:author="Weiwei Wang/NW Research &amp; Standard Lab /SRC-Beijing/Staff Engineer/Samsung Electronics" w:date="2023-03-30T11:39:00Z" w:initials="WWR&amp;SL/BE">
    <w:p w14:paraId="41DAD852" w14:textId="1EC345A0" w:rsidR="009D4EFE" w:rsidRPr="009D4EFE" w:rsidRDefault="009D4EF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ZTE</w:t>
      </w:r>
    </w:p>
  </w:comment>
  <w:comment w:id="56" w:author="vivo" w:date="2023-03-31T14:35:00Z" w:initials="vivo">
    <w:p w14:paraId="63A54ABB" w14:textId="20470392" w:rsidR="00C77E81" w:rsidRPr="00C77E81" w:rsidRDefault="00C77E81">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ZTE</w:t>
      </w:r>
    </w:p>
  </w:comment>
  <w:comment w:id="57" w:author="Huawei - Jagdeep" w:date="2023-04-05T21:55:00Z" w:initials="JS">
    <w:p w14:paraId="3461077C" w14:textId="56F6E80E" w:rsidR="007C4FC5" w:rsidRDefault="007C4FC5">
      <w:pPr>
        <w:pStyle w:val="CommentText"/>
      </w:pPr>
      <w:r>
        <w:rPr>
          <w:rStyle w:val="CommentReference"/>
        </w:rPr>
        <w:annotationRef/>
      </w:r>
      <w:r>
        <w:t>It is removed in v10_rapp</w:t>
      </w:r>
    </w:p>
  </w:comment>
  <w:comment w:id="66" w:author="Benoist (Nokia)" w:date="2023-03-29T14:14:00Z" w:initials="NB">
    <w:p w14:paraId="2149C98F" w14:textId="77777777" w:rsidR="00D42266" w:rsidRDefault="00D42266" w:rsidP="001E15EA">
      <w:r>
        <w:rPr>
          <w:rStyle w:val="CommentReference"/>
        </w:rPr>
        <w:annotationRef/>
      </w:r>
      <w:r>
        <w:rPr>
          <w:color w:val="000000"/>
        </w:rPr>
        <w:t>TDM info is not mandatory, is it?</w:t>
      </w:r>
    </w:p>
  </w:comment>
  <w:comment w:id="67" w:author="Huawei - Jagdeep" w:date="2023-04-05T21:56:00Z" w:initials="JS">
    <w:p w14:paraId="502DFD7F" w14:textId="302256C6" w:rsidR="007C4FC5" w:rsidRDefault="007C4FC5">
      <w:pPr>
        <w:pStyle w:val="CommentText"/>
      </w:pPr>
      <w:r>
        <w:rPr>
          <w:rStyle w:val="CommentReference"/>
        </w:rPr>
        <w:annotationRef/>
      </w:r>
      <w:r>
        <w:t>Agree - Optionally can be added before the TDM info as it is not mandatory.</w:t>
      </w:r>
    </w:p>
  </w:comment>
  <w:comment w:id="70" w:author="ZTE(Wenting)" w:date="2023-03-27T15:37:00Z" w:initials="Wenting">
    <w:p w14:paraId="767D7A5A" w14:textId="7DCC842F" w:rsidR="00237425" w:rsidRDefault="003C1BAC">
      <w:pPr>
        <w:pStyle w:val="CommentText"/>
        <w:rPr>
          <w:rFonts w:eastAsia="SimSun"/>
          <w:lang w:val="en-US" w:eastAsia="zh-CN"/>
        </w:rPr>
      </w:pPr>
      <w:r>
        <w:rPr>
          <w:rFonts w:eastAsia="SimSun" w:hint="eastAsia"/>
          <w:lang w:val="en-US" w:eastAsia="zh-CN"/>
        </w:rPr>
        <w:t>Similar to  above, this can be included in the stage 3 spec</w:t>
      </w:r>
    </w:p>
  </w:comment>
  <w:comment w:id="71" w:author="Benoist (Nokia)" w:date="2023-03-29T14:10:00Z" w:initials="NB">
    <w:p w14:paraId="56A9FC9D" w14:textId="77777777" w:rsidR="00D42266" w:rsidRDefault="00D42266" w:rsidP="00EA30ED">
      <w:r>
        <w:rPr>
          <w:rStyle w:val="CommentReference"/>
        </w:rPr>
        <w:annotationRef/>
      </w:r>
      <w:r>
        <w:rPr>
          <w:color w:val="000000"/>
        </w:rPr>
        <w:t>Agree with ZTE</w:t>
      </w:r>
    </w:p>
  </w:comment>
  <w:comment w:id="72" w:author="Weiwei Wang/NW Research &amp; Standard Lab /SRC-Beijing/Staff Engineer/Samsung Electronics" w:date="2023-03-30T11:40:00Z" w:initials="WWR&amp;SL/BE">
    <w:p w14:paraId="4452CDA9" w14:textId="707B4BAA" w:rsidR="009D4EFE" w:rsidRPr="009D4EFE" w:rsidRDefault="009D4EF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ZTE</w:t>
      </w:r>
    </w:p>
  </w:comment>
  <w:comment w:id="73" w:author="vivo" w:date="2023-03-31T14:40:00Z" w:initials="vivo">
    <w:p w14:paraId="5974478E" w14:textId="1FB5F0A3" w:rsidR="00CC7D32" w:rsidRPr="00CC7D32" w:rsidRDefault="00CC7D3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ZTE</w:t>
      </w:r>
    </w:p>
  </w:comment>
  <w:comment w:id="74" w:author="Huawei - Jagdeep" w:date="2023-04-05T21:57:00Z" w:initials="JS">
    <w:p w14:paraId="3067AE44" w14:textId="22C61AC7" w:rsidR="007C4FC5" w:rsidRDefault="007C4FC5">
      <w:pPr>
        <w:pStyle w:val="CommentText"/>
      </w:pPr>
      <w:r>
        <w:rPr>
          <w:rStyle w:val="CommentReference"/>
        </w:rPr>
        <w:annotationRef/>
      </w:r>
      <w:r>
        <w:t>Removed in v10_rapp</w:t>
      </w:r>
    </w:p>
  </w:comment>
  <w:comment w:id="76" w:author="Benoist (Nokia)" w:date="2023-03-29T14:14:00Z" w:initials="NB">
    <w:p w14:paraId="63C47BA5" w14:textId="77777777" w:rsidR="00D42266" w:rsidRDefault="00D42266" w:rsidP="00DF6215">
      <w:r>
        <w:rPr>
          <w:rStyle w:val="CommentReference"/>
        </w:rPr>
        <w:annotationRef/>
      </w:r>
      <w:r>
        <w:rPr>
          <w:color w:val="000000"/>
        </w:rPr>
        <w:t>Could also be removed.</w:t>
      </w:r>
    </w:p>
  </w:comment>
  <w:comment w:id="77" w:author="Intel - Yujian Zhang" w:date="2023-03-29T14:18:00Z" w:initials="I">
    <w:p w14:paraId="278A0A6B" w14:textId="4226AF77" w:rsidR="00774550" w:rsidRDefault="00774550">
      <w:pPr>
        <w:pStyle w:val="CommentText"/>
      </w:pPr>
      <w:r>
        <w:rPr>
          <w:rStyle w:val="CommentReference"/>
        </w:rPr>
        <w:annotationRef/>
      </w:r>
      <w:r>
        <w:t>Agree with Nokia. There is no need to describe the purpose of the TDM assistance information</w:t>
      </w:r>
      <w:r w:rsidR="00B97B99">
        <w:t>; we don’t have such</w:t>
      </w:r>
      <w:r>
        <w:t xml:space="preserve"> description for FDM.</w:t>
      </w:r>
    </w:p>
  </w:comment>
  <w:comment w:id="78" w:author="Xiaomi - Yumin Wu" w:date="2023-03-29T19:07:00Z" w:initials="Xiaomi">
    <w:p w14:paraId="5C653943" w14:textId="422402C2" w:rsidR="006652E2" w:rsidRDefault="006652E2">
      <w:pPr>
        <w:pStyle w:val="CommentText"/>
      </w:pPr>
      <w:r>
        <w:rPr>
          <w:rStyle w:val="CommentReference"/>
        </w:rPr>
        <w:annotationRef/>
      </w:r>
      <w:r>
        <w:t>Agree with Nokia</w:t>
      </w:r>
    </w:p>
  </w:comment>
  <w:comment w:id="79" w:author="vivo" w:date="2023-03-31T14:40:00Z" w:initials="vivo">
    <w:p w14:paraId="184C1BDE" w14:textId="623F9B2C" w:rsidR="00CC7D32" w:rsidRPr="00CC7D32" w:rsidRDefault="00CC7D32">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Nokia</w:t>
      </w:r>
    </w:p>
  </w:comment>
  <w:comment w:id="80" w:author="Huawei - Jagdeep" w:date="2023-04-05T21:58:00Z" w:initials="JS">
    <w:p w14:paraId="593135AE" w14:textId="5C71169D" w:rsidR="007C4FC5" w:rsidRDefault="007C4FC5">
      <w:pPr>
        <w:pStyle w:val="CommentText"/>
      </w:pPr>
      <w:r>
        <w:rPr>
          <w:rStyle w:val="CommentReference"/>
        </w:rPr>
        <w:annotationRef/>
      </w:r>
      <w:r>
        <w:t>It is removed in v10_rapp</w:t>
      </w:r>
    </w:p>
  </w:comment>
  <w:comment w:id="91" w:author="Benoist (Nokia)" w:date="2023-03-29T14:16:00Z" w:initials="NB">
    <w:p w14:paraId="77141F9C" w14:textId="77777777" w:rsidR="00D42266" w:rsidRDefault="00D42266" w:rsidP="009D16F2">
      <w:r>
        <w:rPr>
          <w:rStyle w:val="CommentReference"/>
        </w:rPr>
        <w:annotationRef/>
      </w:r>
      <w:r>
        <w:rPr>
          <w:color w:val="000000"/>
        </w:rPr>
        <w:t>We wonder why we deviate from LTE wording.</w:t>
      </w:r>
    </w:p>
  </w:comment>
  <w:comment w:id="92" w:author="Huawei - Jagdeep" w:date="2023-04-05T22:01:00Z" w:initials="JS">
    <w:p w14:paraId="2B1DC5BE" w14:textId="57C8D63E" w:rsidR="007C4FC5" w:rsidRDefault="007C4FC5">
      <w:pPr>
        <w:pStyle w:val="CommentText"/>
      </w:pPr>
      <w:r>
        <w:rPr>
          <w:rStyle w:val="CommentReference"/>
        </w:rPr>
        <w:annotationRef/>
      </w:r>
      <w:r>
        <w:t xml:space="preserve">LTE description is too detailed talking about </w:t>
      </w:r>
      <w:r w:rsidR="001265CA" w:rsidRPr="006F37EA">
        <w:t>UE also autonomously denies ISM transmission</w:t>
      </w:r>
      <w:r w:rsidR="001265CA">
        <w:t xml:space="preserve"> which we did not want to include here</w:t>
      </w:r>
    </w:p>
  </w:comment>
  <w:comment w:id="95" w:author="Qualcomm - Sherif Elazzouni" w:date="2023-03-27T16:24:00Z" w:initials="SE">
    <w:p w14:paraId="11A5A4CA" w14:textId="0D1A4C7D" w:rsidR="00127267" w:rsidRDefault="00127267" w:rsidP="00666547">
      <w:pPr>
        <w:pStyle w:val="CommentText"/>
      </w:pPr>
      <w:r>
        <w:rPr>
          <w:rStyle w:val="CommentReference"/>
        </w:rPr>
        <w:annotationRef/>
      </w:r>
      <w:r>
        <w:t xml:space="preserve">Suggest removing. The autonomous denials </w:t>
      </w:r>
      <w:proofErr w:type="gramStart"/>
      <w:r>
        <w:t>is</w:t>
      </w:r>
      <w:proofErr w:type="gramEnd"/>
      <w:r>
        <w:t xml:space="preserve"> configured with both a count and a validity period that may be not that long-term.</w:t>
      </w:r>
    </w:p>
  </w:comment>
  <w:comment w:id="96" w:author="Huawei - Jagdeep" w:date="2023-04-05T22:08:00Z" w:initials="JS">
    <w:p w14:paraId="4B279E42" w14:textId="0ADE2CBF" w:rsidR="001265CA" w:rsidRDefault="001265CA">
      <w:pPr>
        <w:pStyle w:val="CommentText"/>
      </w:pPr>
      <w:r>
        <w:rPr>
          <w:rStyle w:val="CommentReference"/>
        </w:rPr>
        <w:annotationRef/>
      </w:r>
      <w:r>
        <w:t>This is the same terminology used in LTE</w:t>
      </w:r>
    </w:p>
  </w:comment>
  <w:comment w:id="100" w:author="ZTE(Wenting)" w:date="2023-03-27T15:44:00Z" w:initials="Wenting">
    <w:p w14:paraId="12384509" w14:textId="4D6D3536" w:rsidR="00237425" w:rsidRDefault="003C1BAC">
      <w:pPr>
        <w:pStyle w:val="CommentText"/>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this part is necessary.</w:t>
      </w:r>
    </w:p>
  </w:comment>
  <w:comment w:id="101" w:author="Qualcomm - Sherif Elazzouni" w:date="2023-03-27T16:24:00Z" w:initials="SE">
    <w:p w14:paraId="558FF2AF" w14:textId="77777777" w:rsidR="00B80433" w:rsidRDefault="00B80433" w:rsidP="00C4050A">
      <w:pPr>
        <w:pStyle w:val="CommentText"/>
      </w:pPr>
      <w:r>
        <w:rPr>
          <w:rStyle w:val="CommentReference"/>
        </w:rPr>
        <w:annotationRef/>
      </w:r>
      <w:r>
        <w:t>Agree</w:t>
      </w:r>
    </w:p>
  </w:comment>
  <w:comment w:id="102" w:author="Ericsson(Min)" w:date="2023-03-28T16:13:00Z" w:initials="E">
    <w:p w14:paraId="69EEDFC2" w14:textId="4839F6C9" w:rsidR="00316905" w:rsidRDefault="00316905">
      <w:pPr>
        <w:pStyle w:val="CommentText"/>
      </w:pPr>
      <w:r>
        <w:rPr>
          <w:rStyle w:val="CommentReference"/>
        </w:rPr>
        <w:annotationRef/>
      </w:r>
      <w:r>
        <w:t xml:space="preserve">Also agree this </w:t>
      </w:r>
      <w:r w:rsidR="00CA1639">
        <w:t>part is not needed.</w:t>
      </w:r>
    </w:p>
  </w:comment>
  <w:comment w:id="103" w:author="Huawei - Jagdeep" w:date="2023-04-05T22:08:00Z" w:initials="JS">
    <w:p w14:paraId="16F23E67" w14:textId="42AE6252" w:rsidR="001265CA" w:rsidRDefault="001265CA">
      <w:pPr>
        <w:pStyle w:val="CommentText"/>
      </w:pPr>
      <w:r>
        <w:rPr>
          <w:rStyle w:val="CommentReference"/>
        </w:rPr>
        <w:annotationRef/>
      </w:r>
      <w:r w:rsidR="005B0EFD">
        <w:t>It is removed in v10_rapp</w:t>
      </w:r>
    </w:p>
  </w:comment>
  <w:comment w:id="98" w:author="Qualcomm - Sherif Elazzouni" w:date="2023-03-27T16:25:00Z" w:initials="SE">
    <w:p w14:paraId="6D7A0831" w14:textId="77777777" w:rsidR="003C1BAC" w:rsidRDefault="003C1BAC">
      <w:pPr>
        <w:pStyle w:val="CommentText"/>
      </w:pPr>
      <w:r>
        <w:rPr>
          <w:rStyle w:val="CommentReference"/>
        </w:rPr>
        <w:annotationRef/>
      </w:r>
      <w:r>
        <w:t>This is confusing phrasing. Suggest changing to  "RRC signalling to allow some limited NR UL autonomous denials …".</w:t>
      </w:r>
    </w:p>
    <w:p w14:paraId="116B1EE0" w14:textId="77777777" w:rsidR="003C1BAC" w:rsidRDefault="003C1BAC" w:rsidP="008E618E">
      <w:pPr>
        <w:pStyle w:val="CommentText"/>
      </w:pPr>
      <w:r>
        <w:t xml:space="preserve"> In the current phrasing, it seems that the autonomous denial limit is the thing protecting other RAT(s), however, autonomous denials itself protects other RAT(s), the limit is an upper bound on how much the UE can do that to protect NR link adaptation.</w:t>
      </w:r>
    </w:p>
  </w:comment>
  <w:comment w:id="99" w:author="Huawei - Jagdeep" w:date="2023-04-05T23:53:00Z" w:initials="JS">
    <w:p w14:paraId="0B42A7B6" w14:textId="1935A22E" w:rsidR="00210947" w:rsidRDefault="00210947">
      <w:pPr>
        <w:pStyle w:val="CommentText"/>
      </w:pPr>
      <w:r>
        <w:rPr>
          <w:rStyle w:val="CommentReference"/>
        </w:rPr>
        <w:annotationRef/>
      </w:r>
      <w:r>
        <w:t xml:space="preserve">This is similar wording </w:t>
      </w:r>
      <w:r w:rsidR="0004125B">
        <w:t>taken from</w:t>
      </w:r>
      <w:r>
        <w:t xml:space="preserve"> LTE</w:t>
      </w:r>
      <w:r w:rsidR="0004125B">
        <w:t xml:space="preserve"> specs</w:t>
      </w:r>
    </w:p>
  </w:comment>
  <w:comment w:id="105" w:author="ZTE(Wenting)" w:date="2023-03-27T15:46:00Z" w:initials="Wenting">
    <w:p w14:paraId="1E1F3B25" w14:textId="78DAB352" w:rsidR="00237425" w:rsidRDefault="003C1BAC">
      <w:pPr>
        <w:pStyle w:val="CommentText"/>
        <w:rPr>
          <w:rFonts w:eastAsia="SimSun"/>
          <w:lang w:val="en-US" w:eastAsia="zh-CN"/>
        </w:rPr>
      </w:pPr>
      <w:r>
        <w:rPr>
          <w:rFonts w:eastAsia="SimSun" w:hint="eastAsia"/>
          <w:lang w:val="en-US" w:eastAsia="zh-CN"/>
        </w:rPr>
        <w:t>This is also included in the 37340,  so we are not sure whether it</w:t>
      </w:r>
      <w:r>
        <w:rPr>
          <w:rFonts w:eastAsia="SimSun"/>
          <w:lang w:val="en-US" w:eastAsia="zh-CN"/>
        </w:rPr>
        <w:t>’</w:t>
      </w:r>
      <w:r>
        <w:rPr>
          <w:rFonts w:eastAsia="SimSun" w:hint="eastAsia"/>
          <w:lang w:val="en-US" w:eastAsia="zh-CN"/>
        </w:rPr>
        <w:t>s necessary here, no strong view on this, open to see other companies</w:t>
      </w:r>
      <w:r>
        <w:rPr>
          <w:rFonts w:eastAsia="SimSun"/>
          <w:lang w:val="en-US" w:eastAsia="zh-CN"/>
        </w:rPr>
        <w:t>’</w:t>
      </w:r>
      <w:r>
        <w:rPr>
          <w:rFonts w:eastAsia="SimSun" w:hint="eastAsia"/>
          <w:lang w:val="en-US" w:eastAsia="zh-CN"/>
        </w:rPr>
        <w:t xml:space="preserve"> view</w:t>
      </w:r>
    </w:p>
  </w:comment>
  <w:comment w:id="106" w:author="Ericsson(Min)" w:date="2023-03-28T16:14:00Z" w:initials="E">
    <w:p w14:paraId="47AD9E2F" w14:textId="46B9BAFE" w:rsidR="00856FEE" w:rsidRDefault="00856FEE">
      <w:pPr>
        <w:pStyle w:val="CommentText"/>
      </w:pPr>
      <w:r>
        <w:rPr>
          <w:rStyle w:val="CommentReference"/>
        </w:rPr>
        <w:annotationRef/>
      </w:r>
      <w:r>
        <w:t>We think this sentence is not needed.</w:t>
      </w:r>
    </w:p>
  </w:comment>
  <w:comment w:id="107" w:author="Intel - Yujian Zhang" w:date="2023-03-29T14:21:00Z" w:initials="I">
    <w:p w14:paraId="610102F4" w14:textId="5BCF5295" w:rsidR="00B97B99" w:rsidRDefault="00B97B99">
      <w:pPr>
        <w:pStyle w:val="CommentText"/>
      </w:pPr>
      <w:r>
        <w:rPr>
          <w:rStyle w:val="CommentReference"/>
        </w:rPr>
        <w:annotationRef/>
      </w:r>
      <w:r>
        <w:t>Agree that per CG part is better captured in TS 37.340.</w:t>
      </w:r>
    </w:p>
  </w:comment>
  <w:comment w:id="108" w:author="Weiwei Wang/NW Research &amp; Standard Lab /SRC-Beijing/Staff Engineer/Samsung Electronics" w:date="2023-03-31T09:56:00Z" w:initials="WWR&amp;SL/BE">
    <w:p w14:paraId="4D4587B1" w14:textId="4C90EE67" w:rsidR="00872BAB" w:rsidRPr="00872BAB" w:rsidRDefault="00872BAB">
      <w:pPr>
        <w:pStyle w:val="CommentText"/>
      </w:pPr>
      <w:r>
        <w:rPr>
          <w:rStyle w:val="CommentReference"/>
        </w:rPr>
        <w:annotationRef/>
      </w:r>
      <w:r>
        <w:t>Agree that this can be captured in 37.340.</w:t>
      </w:r>
    </w:p>
  </w:comment>
  <w:comment w:id="109" w:author="Huawei - Jagdeep" w:date="2023-04-05T22:07:00Z" w:initials="JS">
    <w:p w14:paraId="5D4532BF" w14:textId="298B0290" w:rsidR="001265CA" w:rsidRDefault="001265CA">
      <w:pPr>
        <w:pStyle w:val="CommentText"/>
      </w:pPr>
      <w:r>
        <w:rPr>
          <w:rStyle w:val="CommentReference"/>
        </w:rPr>
        <w:annotationRef/>
      </w:r>
      <w:r>
        <w:t>It is removed in v10_rapp</w:t>
      </w:r>
    </w:p>
  </w:comment>
  <w:comment w:id="117" w:author="Xiaomi - Yumin Wu" w:date="2023-03-29T19:09:00Z" w:initials="Xiaomi">
    <w:p w14:paraId="30184731" w14:textId="791649DE" w:rsidR="00E3200C" w:rsidRDefault="00E3200C">
      <w:pPr>
        <w:pStyle w:val="CommentText"/>
      </w:pPr>
      <w:r>
        <w:rPr>
          <w:rStyle w:val="CommentReference"/>
        </w:rPr>
        <w:annotationRef/>
      </w:r>
      <w:r>
        <w:t>NR seems already supporting UL autonomous denial due to the URLLC collision, which was not supported in LTE. Maybe we can remove this sentence</w:t>
      </w:r>
      <w:r w:rsidR="009B5B90">
        <w:t>, or remove “shall”</w:t>
      </w:r>
      <w:r>
        <w:t>.</w:t>
      </w:r>
    </w:p>
  </w:comment>
  <w:comment w:id="118" w:author="Huawei - Jagdeep" w:date="2023-04-06T13:41:00Z" w:initials="JS">
    <w:p w14:paraId="4B069DE0" w14:textId="78E48E6B" w:rsidR="00666CE8" w:rsidRDefault="00666CE8">
      <w:pPr>
        <w:pStyle w:val="CommentText"/>
      </w:pPr>
      <w:r>
        <w:rPr>
          <w:rStyle w:val="CommentReference"/>
        </w:rPr>
        <w:annotationRef/>
      </w:r>
      <w:r>
        <w:t xml:space="preserve">Added “for IDC.” at the end of the sentence </w:t>
      </w:r>
      <w:r>
        <w:t>t</w:t>
      </w:r>
      <w:r>
        <w:t xml:space="preserve">o clarify </w:t>
      </w:r>
      <w:r>
        <w:t xml:space="preserve">that </w:t>
      </w:r>
      <w:bookmarkStart w:id="119" w:name="_GoBack"/>
      <w:bookmarkEnd w:id="119"/>
      <w:r>
        <w:t>this applies to IDC</w:t>
      </w:r>
    </w:p>
  </w:comment>
  <w:comment w:id="121" w:author="ZTE(Wenting)" w:date="2023-03-27T15:46:00Z" w:initials="Wenting">
    <w:p w14:paraId="1AD46E5D" w14:textId="77777777" w:rsidR="00237425" w:rsidRDefault="003C1BAC">
      <w:pPr>
        <w:pStyle w:val="CommentText"/>
        <w:rPr>
          <w:rFonts w:eastAsia="SimSun"/>
          <w:lang w:val="en-US" w:eastAsia="zh-CN"/>
        </w:rPr>
      </w:pPr>
      <w:r>
        <w:rPr>
          <w:rFonts w:eastAsia="SimSun" w:hint="eastAsia"/>
          <w:lang w:val="en-US" w:eastAsia="zh-CN"/>
        </w:rPr>
        <w:t>Based on above two comments, maybe we can simply say (aligned with the corresponding description in the 36300):</w:t>
      </w:r>
    </w:p>
    <w:p w14:paraId="6BFC63CB" w14:textId="77777777" w:rsidR="00237425" w:rsidRDefault="003C1BAC">
      <w:pPr>
        <w:pStyle w:val="CommentText"/>
        <w:rPr>
          <w:rFonts w:eastAsia="SimSun"/>
          <w:lang w:val="en-US" w:eastAsia="zh-CN"/>
        </w:rPr>
      </w:pPr>
      <w:r>
        <w:rPr>
          <w:rFonts w:eastAsia="SimSun"/>
          <w:lang w:val="en-US" w:eastAsia="zh-CN"/>
        </w:rPr>
        <w:t>“</w:t>
      </w:r>
      <w:r>
        <w:t>The network may configure a long-term denial rate by dedicated RRC signalling to limit the amount of NR UL autonomous denials</w:t>
      </w:r>
      <w:r>
        <w:rPr>
          <w:rFonts w:eastAsia="SimSun" w:hint="eastAsia"/>
          <w:lang w:val="en-US" w:eastAsia="zh-CN"/>
        </w:rPr>
        <w:t xml:space="preserve">, </w:t>
      </w:r>
      <w:r>
        <w:t xml:space="preserve"> </w:t>
      </w:r>
      <w:r>
        <w:rPr>
          <w:rFonts w:eastAsia="SimSun" w:hint="eastAsia"/>
          <w:lang w:val="en-US" w:eastAsia="zh-CN"/>
        </w:rPr>
        <w:t>o</w:t>
      </w:r>
      <w:proofErr w:type="spellStart"/>
      <w:r>
        <w:t>therwise</w:t>
      </w:r>
      <w:proofErr w:type="spellEnd"/>
      <w:r>
        <w:t>, the UE shall not perform any NR UL autonomous denials.</w:t>
      </w:r>
      <w:r>
        <w:rPr>
          <w:rFonts w:eastAsia="SimSun"/>
          <w:lang w:val="en-US" w:eastAsia="zh-CN"/>
        </w:rPr>
        <w:t>”</w:t>
      </w:r>
    </w:p>
  </w:comment>
  <w:comment w:id="122" w:author="Ericsson(Min)" w:date="2023-03-28T16:13:00Z" w:initials="E">
    <w:p w14:paraId="28D8DF73" w14:textId="02A248FF" w:rsidR="00CA1639" w:rsidRDefault="00CA1639">
      <w:pPr>
        <w:pStyle w:val="CommentText"/>
      </w:pPr>
      <w:r>
        <w:rPr>
          <w:rStyle w:val="CommentReference"/>
        </w:rPr>
        <w:annotationRef/>
      </w:r>
      <w:r>
        <w:t xml:space="preserve">We agree with ZTE that it is sufficient to </w:t>
      </w:r>
      <w:r w:rsidR="00CE6D08">
        <w:t>reuse the same texts as in the 36.300</w:t>
      </w:r>
    </w:p>
  </w:comment>
  <w:comment w:id="123" w:author="Huawei - Jagdeep" w:date="2023-04-05T22:13:00Z" w:initials="JS">
    <w:p w14:paraId="6814167D" w14:textId="2A4242A3" w:rsidR="001265CA" w:rsidRDefault="001265CA">
      <w:pPr>
        <w:pStyle w:val="CommentText"/>
      </w:pPr>
      <w:r>
        <w:rPr>
          <w:rStyle w:val="CommentReference"/>
        </w:rPr>
        <w:annotationRef/>
      </w:r>
      <w:r w:rsidR="001B0C8A" w:rsidRPr="00D97BD5">
        <w:t>This is updated in v10</w:t>
      </w:r>
      <w:r w:rsidR="00D97BD5" w:rsidRPr="00D97BD5">
        <w:t>_rapp and aligned to 36.300</w:t>
      </w:r>
    </w:p>
  </w:comment>
  <w:comment w:id="125" w:author="Benoist (Nokia)" w:date="2023-03-29T14:16:00Z" w:initials="NB">
    <w:p w14:paraId="058BC775" w14:textId="77777777" w:rsidR="00D42266" w:rsidRDefault="00D42266" w:rsidP="00BD36B9">
      <w:r>
        <w:rPr>
          <w:rStyle w:val="CommentReference"/>
        </w:rPr>
        <w:annotationRef/>
      </w:r>
      <w:r>
        <w:rPr>
          <w:color w:val="000000"/>
        </w:rPr>
        <w:t>Alternative wording based on 36.300.</w:t>
      </w:r>
    </w:p>
  </w:comment>
  <w:comment w:id="126" w:author="Weiwei Wang/NW Research &amp; Standard Lab /SRC-Beijing/Staff Engineer/Samsung Electronics" w:date="2023-03-31T09:57:00Z" w:initials="WWR&amp;SL/BE">
    <w:p w14:paraId="6F16C34D" w14:textId="13B07F8B" w:rsidR="00872BAB" w:rsidRPr="00872BAB" w:rsidRDefault="00872BAB">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 xml:space="preserve">TE text is fine to us </w:t>
      </w:r>
    </w:p>
  </w:comment>
  <w:comment w:id="127" w:author="Huawei - Jagdeep" w:date="2023-04-05T23:55:00Z" w:initials="JS">
    <w:p w14:paraId="448ED9F6" w14:textId="511CE67F" w:rsidR="00D55B4E" w:rsidRDefault="0004125B" w:rsidP="00D97BD5">
      <w:pPr>
        <w:pStyle w:val="CommentText"/>
      </w:pPr>
      <w:r>
        <w:rPr>
          <w:rStyle w:val="CommentReference"/>
        </w:rPr>
        <w:annotationRef/>
      </w:r>
      <w:r w:rsidR="00D97BD5" w:rsidRPr="00D97BD5">
        <w:t xml:space="preserve">This is updated in v10_rapp </w:t>
      </w:r>
      <w:r w:rsidR="007D56D1">
        <w:t xml:space="preserve">as </w:t>
      </w:r>
      <w:r w:rsidR="00D97BD5" w:rsidRPr="00D97BD5">
        <w:t>in the previous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331210" w15:done="0"/>
  <w15:commentEx w15:paraId="2C4F0D05" w15:paraIdParent="15331210" w15:done="0"/>
  <w15:commentEx w15:paraId="282DEF9B" w15:done="0"/>
  <w15:commentEx w15:paraId="53633815" w15:paraIdParent="282DEF9B" w15:done="0"/>
  <w15:commentEx w15:paraId="7445562E" w15:done="0"/>
  <w15:commentEx w15:paraId="3EF47439" w15:paraIdParent="7445562E" w15:done="0"/>
  <w15:commentEx w15:paraId="2BAAD92A" w15:done="0"/>
  <w15:commentEx w15:paraId="0669B3BD" w15:paraIdParent="2BAAD92A" w15:done="0"/>
  <w15:commentEx w15:paraId="5D03701F" w15:done="0"/>
  <w15:commentEx w15:paraId="50C0B2D2" w15:paraIdParent="5D03701F" w15:done="0"/>
  <w15:commentEx w15:paraId="334B099D" w15:paraIdParent="5D03701F" w15:done="0"/>
  <w15:commentEx w15:paraId="41DAD852" w15:paraIdParent="5D03701F" w15:done="0"/>
  <w15:commentEx w15:paraId="63A54ABB" w15:paraIdParent="5D03701F" w15:done="0"/>
  <w15:commentEx w15:paraId="3461077C" w15:paraIdParent="5D03701F" w15:done="0"/>
  <w15:commentEx w15:paraId="2149C98F" w15:done="0"/>
  <w15:commentEx w15:paraId="502DFD7F" w15:paraIdParent="2149C98F" w15:done="0"/>
  <w15:commentEx w15:paraId="767D7A5A" w15:done="0"/>
  <w15:commentEx w15:paraId="56A9FC9D" w15:paraIdParent="767D7A5A" w15:done="0"/>
  <w15:commentEx w15:paraId="4452CDA9" w15:paraIdParent="767D7A5A" w15:done="0"/>
  <w15:commentEx w15:paraId="5974478E" w15:paraIdParent="767D7A5A" w15:done="0"/>
  <w15:commentEx w15:paraId="3067AE44" w15:paraIdParent="767D7A5A" w15:done="0"/>
  <w15:commentEx w15:paraId="63C47BA5" w15:done="0"/>
  <w15:commentEx w15:paraId="278A0A6B" w15:paraIdParent="63C47BA5" w15:done="0"/>
  <w15:commentEx w15:paraId="5C653943" w15:paraIdParent="63C47BA5" w15:done="0"/>
  <w15:commentEx w15:paraId="184C1BDE" w15:paraIdParent="63C47BA5" w15:done="0"/>
  <w15:commentEx w15:paraId="593135AE" w15:paraIdParent="63C47BA5" w15:done="0"/>
  <w15:commentEx w15:paraId="77141F9C" w15:done="0"/>
  <w15:commentEx w15:paraId="2B1DC5BE" w15:paraIdParent="77141F9C" w15:done="0"/>
  <w15:commentEx w15:paraId="11A5A4CA" w15:done="0"/>
  <w15:commentEx w15:paraId="4B279E42" w15:paraIdParent="11A5A4CA" w15:done="0"/>
  <w15:commentEx w15:paraId="12384509" w15:done="0"/>
  <w15:commentEx w15:paraId="558FF2AF" w15:paraIdParent="12384509" w15:done="0"/>
  <w15:commentEx w15:paraId="69EEDFC2" w15:paraIdParent="12384509" w15:done="0"/>
  <w15:commentEx w15:paraId="16F23E67" w15:paraIdParent="12384509" w15:done="0"/>
  <w15:commentEx w15:paraId="116B1EE0" w15:done="0"/>
  <w15:commentEx w15:paraId="0B42A7B6" w15:paraIdParent="116B1EE0" w15:done="0"/>
  <w15:commentEx w15:paraId="1E1F3B25" w15:done="0"/>
  <w15:commentEx w15:paraId="47AD9E2F" w15:paraIdParent="1E1F3B25" w15:done="0"/>
  <w15:commentEx w15:paraId="610102F4" w15:paraIdParent="1E1F3B25" w15:done="0"/>
  <w15:commentEx w15:paraId="4D4587B1" w15:paraIdParent="1E1F3B25" w15:done="0"/>
  <w15:commentEx w15:paraId="5D4532BF" w15:paraIdParent="1E1F3B25" w15:done="0"/>
  <w15:commentEx w15:paraId="30184731" w15:done="0"/>
  <w15:commentEx w15:paraId="4B069DE0" w15:paraIdParent="30184731" w15:done="0"/>
  <w15:commentEx w15:paraId="6BFC63CB" w15:done="0"/>
  <w15:commentEx w15:paraId="28D8DF73" w15:paraIdParent="6BFC63CB" w15:done="0"/>
  <w15:commentEx w15:paraId="6814167D" w15:paraIdParent="6BFC63CB" w15:done="0"/>
  <w15:commentEx w15:paraId="058BC775" w15:done="0"/>
  <w15:commentEx w15:paraId="6F16C34D" w15:paraIdParent="058BC775" w15:done="0"/>
  <w15:commentEx w15:paraId="448ED9F6" w15:paraIdParent="058BC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F43" w16cex:dateUtc="2023-03-28T14:07:00Z"/>
  <w16cex:commentExtensible w16cex:durableId="27CD8F64" w16cex:dateUtc="2023-03-28T14:08:00Z"/>
  <w16cex:commentExtensible w16cex:durableId="27CD8F6E" w16cex:dateUtc="2023-03-28T14:08:00Z"/>
  <w16cex:commentExtensible w16cex:durableId="27CEC546" w16cex:dateUtc="2023-03-29T05:10:00Z"/>
  <w16cex:commentExtensible w16cex:durableId="27CF0AAC" w16cex:dateUtc="2023-03-29T11:06:00Z"/>
  <w16cex:commentExtensible w16cex:durableId="27CEC63C" w16cex:dateUtc="2023-03-29T05:14:00Z"/>
  <w16cex:commentExtensible w16cex:durableId="27CEC53D" w16cex:dateUtc="2023-03-29T05:10:00Z"/>
  <w16cex:commentExtensible w16cex:durableId="27CEC65A" w16cex:dateUtc="2023-03-29T05:14:00Z"/>
  <w16cex:commentExtensible w16cex:durableId="27CEC73E" w16cex:dateUtc="2023-03-29T06:18:00Z"/>
  <w16cex:commentExtensible w16cex:durableId="27CF0B03" w16cex:dateUtc="2023-03-29T11:07:00Z"/>
  <w16cex:commentExtensible w16cex:durableId="27CEC6A0" w16cex:dateUtc="2023-03-29T05:16:00Z"/>
  <w16cex:commentExtensible w16cex:durableId="27CC41C9" w16cex:dateUtc="2023-03-27T23:24:00Z"/>
  <w16cex:commentExtensible w16cex:durableId="27CC41B6" w16cex:dateUtc="2023-03-27T23:24:00Z"/>
  <w16cex:commentExtensible w16cex:durableId="27CD9090" w16cex:dateUtc="2023-03-28T14:13:00Z"/>
  <w16cex:commentExtensible w16cex:durableId="27CC41E1" w16cex:dateUtc="2023-03-27T23:25:00Z"/>
  <w16cex:commentExtensible w16cex:durableId="27CD90EE" w16cex:dateUtc="2023-03-28T14:14:00Z"/>
  <w16cex:commentExtensible w16cex:durableId="27CEC7DF" w16cex:dateUtc="2023-03-29T06:21:00Z"/>
  <w16cex:commentExtensible w16cex:durableId="27CF0B84" w16cex:dateUtc="2023-03-29T11:09:00Z"/>
  <w16cex:commentExtensible w16cex:durableId="27CD90C0" w16cex:dateUtc="2023-03-28T14:13:00Z"/>
  <w16cex:commentExtensible w16cex:durableId="27CEC6C5" w16cex:dateUtc="2023-03-29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31210" w16cid:durableId="27D16D78"/>
  <w16cid:commentId w16cid:paraId="2C4F0D05" w16cid:durableId="27D86C44"/>
  <w16cid:commentId w16cid:paraId="282DEF9B" w16cid:durableId="27CD8F43"/>
  <w16cid:commentId w16cid:paraId="53633815" w16cid:durableId="27D86C48"/>
  <w16cid:commentId w16cid:paraId="7445562E" w16cid:durableId="27CD8F64"/>
  <w16cid:commentId w16cid:paraId="3EF47439" w16cid:durableId="27D86C75"/>
  <w16cid:commentId w16cid:paraId="2BAAD92A" w16cid:durableId="27CD8F6E"/>
  <w16cid:commentId w16cid:paraId="0669B3BD" w16cid:durableId="27D86C79"/>
  <w16cid:commentId w16cid:paraId="5D03701F" w16cid:durableId="27CC412A"/>
  <w16cid:commentId w16cid:paraId="50C0B2D2" w16cid:durableId="27CEC546"/>
  <w16cid:commentId w16cid:paraId="334B099D" w16cid:durableId="27CF0AAC"/>
  <w16cid:commentId w16cid:paraId="41DAD852" w16cid:durableId="27D16D04"/>
  <w16cid:commentId w16cid:paraId="63A54ABB" w16cid:durableId="27D16E1E"/>
  <w16cid:commentId w16cid:paraId="3461077C" w16cid:durableId="27D86CE6"/>
  <w16cid:commentId w16cid:paraId="2149C98F" w16cid:durableId="27CEC63C"/>
  <w16cid:commentId w16cid:paraId="502DFD7F" w16cid:durableId="27D86CF4"/>
  <w16cid:commentId w16cid:paraId="767D7A5A" w16cid:durableId="27CC412B"/>
  <w16cid:commentId w16cid:paraId="56A9FC9D" w16cid:durableId="27CEC53D"/>
  <w16cid:commentId w16cid:paraId="4452CDA9" w16cid:durableId="27D16D08"/>
  <w16cid:commentId w16cid:paraId="5974478E" w16cid:durableId="27D16F4B"/>
  <w16cid:commentId w16cid:paraId="3067AE44" w16cid:durableId="27D86D39"/>
  <w16cid:commentId w16cid:paraId="63C47BA5" w16cid:durableId="27CEC65A"/>
  <w16cid:commentId w16cid:paraId="278A0A6B" w16cid:durableId="27CEC73E"/>
  <w16cid:commentId w16cid:paraId="5C653943" w16cid:durableId="27CF0B03"/>
  <w16cid:commentId w16cid:paraId="184C1BDE" w16cid:durableId="27D16F71"/>
  <w16cid:commentId w16cid:paraId="593135AE" w16cid:durableId="27D86D7B"/>
  <w16cid:commentId w16cid:paraId="77141F9C" w16cid:durableId="27CEC6A0"/>
  <w16cid:commentId w16cid:paraId="2B1DC5BE" w16cid:durableId="27D86E2A"/>
  <w16cid:commentId w16cid:paraId="11A5A4CA" w16cid:durableId="27CC41C9"/>
  <w16cid:commentId w16cid:paraId="4B279E42" w16cid:durableId="27D86FE5"/>
  <w16cid:commentId w16cid:paraId="12384509" w16cid:durableId="27CC412C"/>
  <w16cid:commentId w16cid:paraId="558FF2AF" w16cid:durableId="27CC41B6"/>
  <w16cid:commentId w16cid:paraId="69EEDFC2" w16cid:durableId="27CD9090"/>
  <w16cid:commentId w16cid:paraId="16F23E67" w16cid:durableId="27D86FD9"/>
  <w16cid:commentId w16cid:paraId="116B1EE0" w16cid:durableId="27CC41E1"/>
  <w16cid:commentId w16cid:paraId="0B42A7B6" w16cid:durableId="27D88891"/>
  <w16cid:commentId w16cid:paraId="1E1F3B25" w16cid:durableId="27CC412D"/>
  <w16cid:commentId w16cid:paraId="47AD9E2F" w16cid:durableId="27CD90EE"/>
  <w16cid:commentId w16cid:paraId="610102F4" w16cid:durableId="27CEC7DF"/>
  <w16cid:commentId w16cid:paraId="4D4587B1" w16cid:durableId="27D16D15"/>
  <w16cid:commentId w16cid:paraId="5D4532BF" w16cid:durableId="27D86F9E"/>
  <w16cid:commentId w16cid:paraId="30184731" w16cid:durableId="27CF0B84"/>
  <w16cid:commentId w16cid:paraId="4B069DE0" w16cid:durableId="27D94A96"/>
  <w16cid:commentId w16cid:paraId="6BFC63CB" w16cid:durableId="27CC412E"/>
  <w16cid:commentId w16cid:paraId="28D8DF73" w16cid:durableId="27CD90C0"/>
  <w16cid:commentId w16cid:paraId="6814167D" w16cid:durableId="27D870FC"/>
  <w16cid:commentId w16cid:paraId="058BC775" w16cid:durableId="27CEC6C5"/>
  <w16cid:commentId w16cid:paraId="6F16C34D" w16cid:durableId="27D16D1A"/>
  <w16cid:commentId w16cid:paraId="448ED9F6" w16cid:durableId="27D888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B1046" w14:textId="77777777" w:rsidR="00716E93" w:rsidRDefault="00716E93">
      <w:pPr>
        <w:spacing w:after="0"/>
      </w:pPr>
      <w:r>
        <w:separator/>
      </w:r>
    </w:p>
  </w:endnote>
  <w:endnote w:type="continuationSeparator" w:id="0">
    <w:p w14:paraId="07C5FFE7" w14:textId="77777777" w:rsidR="00716E93" w:rsidRDefault="00716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SimHei">
    <w:altName w:val="黑体"/>
    <w:panose1 w:val="0201060003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F4265" w14:textId="77777777" w:rsidR="00716E93" w:rsidRDefault="00716E93">
      <w:pPr>
        <w:spacing w:after="0"/>
      </w:pPr>
      <w:r>
        <w:separator/>
      </w:r>
    </w:p>
  </w:footnote>
  <w:footnote w:type="continuationSeparator" w:id="0">
    <w:p w14:paraId="037BE2EE" w14:textId="77777777" w:rsidR="00716E93" w:rsidRDefault="00716E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ECAD" w14:textId="77777777" w:rsidR="00237425" w:rsidRDefault="003C1BA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17AF" w14:textId="77777777" w:rsidR="00237425" w:rsidRDefault="00237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0989" w14:textId="77777777" w:rsidR="00237425" w:rsidRDefault="003C1BA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646A" w14:textId="77777777" w:rsidR="00237425" w:rsidRDefault="00237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Huawei - Jagdeep">
    <w15:presenceInfo w15:providerId="None" w15:userId="Huawei - Jagdeep"/>
  </w15:person>
  <w15:person w15:author="Ericsson(Min)">
    <w15:presenceInfo w15:providerId="None" w15:userId="Ericsson(Min)"/>
  </w15:person>
  <w15:person w15:author="Benoist (Nokia)">
    <w15:presenceInfo w15:providerId="None" w15:userId="Benoist (Nokia)"/>
  </w15:person>
  <w15:person w15:author="Before RAN2#121">
    <w15:presenceInfo w15:providerId="None" w15:userId="Before RAN2#121"/>
  </w15:person>
  <w15:person w15:author="After RAN2#121">
    <w15:presenceInfo w15:providerId="None" w15:userId="After RAN2#121"/>
  </w15:person>
  <w15:person w15:author="ZTE(Wenting)">
    <w15:presenceInfo w15:providerId="None" w15:userId="ZTE(Wenting)"/>
  </w15:person>
  <w15:person w15:author="Xiaomi - Yumin Wu">
    <w15:presenceInfo w15:providerId="None" w15:userId="Xiaomi - Yumin Wu"/>
  </w15:person>
  <w15:person w15:author="Weiwei Wang/NW Research &amp; Standard Lab /SRC-Beijing/Staff Engineer/Samsung Electronics">
    <w15:presenceInfo w15:providerId="AD" w15:userId="S-1-5-21-1569490900-2152479555-3239727262-4892767"/>
  </w15:person>
  <w15:person w15:author="Intel - Yujian Zhang">
    <w15:presenceInfo w15:providerId="None" w15:userId="Intel - Yujian Zhang"/>
  </w15:person>
  <w15:person w15:author="Huawei，Hisilicon">
    <w15:presenceInfo w15:providerId="None" w15:userId="Huawei，Hisilicon"/>
  </w15:person>
  <w15:person w15:author="Qualcomm - Sherif Elazzouni">
    <w15:presenceInfo w15:providerId="None" w15:userId="Qualcomm - Sherif Elazzoun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4890"/>
    <w:rsid w:val="000051EB"/>
    <w:rsid w:val="00006B80"/>
    <w:rsid w:val="0001042D"/>
    <w:rsid w:val="000115C9"/>
    <w:rsid w:val="000136DF"/>
    <w:rsid w:val="00017446"/>
    <w:rsid w:val="00017CE6"/>
    <w:rsid w:val="00021E9A"/>
    <w:rsid w:val="00022E4A"/>
    <w:rsid w:val="00023093"/>
    <w:rsid w:val="00023BD4"/>
    <w:rsid w:val="00024EBA"/>
    <w:rsid w:val="00025A18"/>
    <w:rsid w:val="0003080D"/>
    <w:rsid w:val="00031D91"/>
    <w:rsid w:val="0003259A"/>
    <w:rsid w:val="0003519B"/>
    <w:rsid w:val="00037855"/>
    <w:rsid w:val="0004125B"/>
    <w:rsid w:val="00041792"/>
    <w:rsid w:val="00041F3F"/>
    <w:rsid w:val="000424D2"/>
    <w:rsid w:val="00043DF7"/>
    <w:rsid w:val="00044E2C"/>
    <w:rsid w:val="00045C40"/>
    <w:rsid w:val="00045D0C"/>
    <w:rsid w:val="0004626D"/>
    <w:rsid w:val="00046C75"/>
    <w:rsid w:val="00047724"/>
    <w:rsid w:val="0005234C"/>
    <w:rsid w:val="000524A4"/>
    <w:rsid w:val="000527CB"/>
    <w:rsid w:val="00052949"/>
    <w:rsid w:val="00053C48"/>
    <w:rsid w:val="0005500D"/>
    <w:rsid w:val="00056A0A"/>
    <w:rsid w:val="00056BC3"/>
    <w:rsid w:val="00057510"/>
    <w:rsid w:val="00061B38"/>
    <w:rsid w:val="00063C07"/>
    <w:rsid w:val="00063C9E"/>
    <w:rsid w:val="00064EB9"/>
    <w:rsid w:val="0006541D"/>
    <w:rsid w:val="0006755F"/>
    <w:rsid w:val="00071115"/>
    <w:rsid w:val="00071264"/>
    <w:rsid w:val="0007185F"/>
    <w:rsid w:val="0007253B"/>
    <w:rsid w:val="0007503C"/>
    <w:rsid w:val="00075B91"/>
    <w:rsid w:val="00076402"/>
    <w:rsid w:val="00077B3F"/>
    <w:rsid w:val="000807EE"/>
    <w:rsid w:val="00081322"/>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13C8"/>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6F59"/>
    <w:rsid w:val="000C038A"/>
    <w:rsid w:val="000C12D1"/>
    <w:rsid w:val="000C1640"/>
    <w:rsid w:val="000C1809"/>
    <w:rsid w:val="000C216B"/>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05F"/>
    <w:rsid w:val="000E77B9"/>
    <w:rsid w:val="000E78A8"/>
    <w:rsid w:val="000F066D"/>
    <w:rsid w:val="000F0DF3"/>
    <w:rsid w:val="000F171E"/>
    <w:rsid w:val="000F24BD"/>
    <w:rsid w:val="000F2D2B"/>
    <w:rsid w:val="000F4C11"/>
    <w:rsid w:val="000F5F7E"/>
    <w:rsid w:val="000F631F"/>
    <w:rsid w:val="000F77A0"/>
    <w:rsid w:val="001013C0"/>
    <w:rsid w:val="00101739"/>
    <w:rsid w:val="00101D21"/>
    <w:rsid w:val="0010316F"/>
    <w:rsid w:val="00104596"/>
    <w:rsid w:val="00104DDF"/>
    <w:rsid w:val="0010527B"/>
    <w:rsid w:val="00105934"/>
    <w:rsid w:val="00105E76"/>
    <w:rsid w:val="00107586"/>
    <w:rsid w:val="001075C2"/>
    <w:rsid w:val="001078EA"/>
    <w:rsid w:val="00107DF3"/>
    <w:rsid w:val="00110123"/>
    <w:rsid w:val="001102D1"/>
    <w:rsid w:val="00111B1A"/>
    <w:rsid w:val="00111E80"/>
    <w:rsid w:val="00112984"/>
    <w:rsid w:val="00112B4C"/>
    <w:rsid w:val="00112D65"/>
    <w:rsid w:val="00114482"/>
    <w:rsid w:val="00115918"/>
    <w:rsid w:val="00115C05"/>
    <w:rsid w:val="00116EE4"/>
    <w:rsid w:val="00117BB7"/>
    <w:rsid w:val="00121606"/>
    <w:rsid w:val="00122434"/>
    <w:rsid w:val="001228EF"/>
    <w:rsid w:val="00122D26"/>
    <w:rsid w:val="00125BDC"/>
    <w:rsid w:val="001265CA"/>
    <w:rsid w:val="00126676"/>
    <w:rsid w:val="00127267"/>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910E3"/>
    <w:rsid w:val="00192782"/>
    <w:rsid w:val="00192C46"/>
    <w:rsid w:val="00193371"/>
    <w:rsid w:val="00194570"/>
    <w:rsid w:val="0019492A"/>
    <w:rsid w:val="0019492C"/>
    <w:rsid w:val="00194C81"/>
    <w:rsid w:val="00196A4A"/>
    <w:rsid w:val="001971C7"/>
    <w:rsid w:val="001A0F2F"/>
    <w:rsid w:val="001A1239"/>
    <w:rsid w:val="001A2C5C"/>
    <w:rsid w:val="001A490D"/>
    <w:rsid w:val="001A53D8"/>
    <w:rsid w:val="001A5B70"/>
    <w:rsid w:val="001A7B60"/>
    <w:rsid w:val="001B0C8A"/>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0A9"/>
    <w:rsid w:val="001E41F3"/>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07386"/>
    <w:rsid w:val="00210947"/>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37425"/>
    <w:rsid w:val="00242493"/>
    <w:rsid w:val="00242DA2"/>
    <w:rsid w:val="00247225"/>
    <w:rsid w:val="002504AF"/>
    <w:rsid w:val="002518CB"/>
    <w:rsid w:val="00252382"/>
    <w:rsid w:val="00252FF8"/>
    <w:rsid w:val="00254381"/>
    <w:rsid w:val="0026004D"/>
    <w:rsid w:val="002621FC"/>
    <w:rsid w:val="002634C4"/>
    <w:rsid w:val="00263F96"/>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3624"/>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17B"/>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905"/>
    <w:rsid w:val="00317B89"/>
    <w:rsid w:val="003201ED"/>
    <w:rsid w:val="00321380"/>
    <w:rsid w:val="0032158E"/>
    <w:rsid w:val="003216A4"/>
    <w:rsid w:val="00321F66"/>
    <w:rsid w:val="00324159"/>
    <w:rsid w:val="00324322"/>
    <w:rsid w:val="0032530D"/>
    <w:rsid w:val="00325DB0"/>
    <w:rsid w:val="003324D3"/>
    <w:rsid w:val="00333E81"/>
    <w:rsid w:val="0033586D"/>
    <w:rsid w:val="003363A0"/>
    <w:rsid w:val="00337A0E"/>
    <w:rsid w:val="00341055"/>
    <w:rsid w:val="00341331"/>
    <w:rsid w:val="003417F4"/>
    <w:rsid w:val="00342B81"/>
    <w:rsid w:val="00343BE9"/>
    <w:rsid w:val="0034673D"/>
    <w:rsid w:val="0034695C"/>
    <w:rsid w:val="00347BE7"/>
    <w:rsid w:val="00350DF8"/>
    <w:rsid w:val="00352474"/>
    <w:rsid w:val="00352514"/>
    <w:rsid w:val="00352C1F"/>
    <w:rsid w:val="00353111"/>
    <w:rsid w:val="00353377"/>
    <w:rsid w:val="003546F3"/>
    <w:rsid w:val="0035536F"/>
    <w:rsid w:val="0035559D"/>
    <w:rsid w:val="00356503"/>
    <w:rsid w:val="0035714F"/>
    <w:rsid w:val="00360708"/>
    <w:rsid w:val="00360957"/>
    <w:rsid w:val="00361B79"/>
    <w:rsid w:val="00362285"/>
    <w:rsid w:val="00362586"/>
    <w:rsid w:val="00363270"/>
    <w:rsid w:val="00363D55"/>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1BAC"/>
    <w:rsid w:val="003C28B1"/>
    <w:rsid w:val="003C3969"/>
    <w:rsid w:val="003C3F7A"/>
    <w:rsid w:val="003C4CBE"/>
    <w:rsid w:val="003C4FB3"/>
    <w:rsid w:val="003C6882"/>
    <w:rsid w:val="003C6AAE"/>
    <w:rsid w:val="003C758A"/>
    <w:rsid w:val="003D2ADF"/>
    <w:rsid w:val="003D2F19"/>
    <w:rsid w:val="003D33B1"/>
    <w:rsid w:val="003D3F71"/>
    <w:rsid w:val="003D4AB3"/>
    <w:rsid w:val="003D5291"/>
    <w:rsid w:val="003D6264"/>
    <w:rsid w:val="003D7C85"/>
    <w:rsid w:val="003E1A36"/>
    <w:rsid w:val="003E1AD7"/>
    <w:rsid w:val="003E1B54"/>
    <w:rsid w:val="003E1D8F"/>
    <w:rsid w:val="003E2152"/>
    <w:rsid w:val="003E28A9"/>
    <w:rsid w:val="003E2964"/>
    <w:rsid w:val="003E2F11"/>
    <w:rsid w:val="003E3ACC"/>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462"/>
    <w:rsid w:val="00472E58"/>
    <w:rsid w:val="00473728"/>
    <w:rsid w:val="00474BF2"/>
    <w:rsid w:val="00476763"/>
    <w:rsid w:val="00477B80"/>
    <w:rsid w:val="00482880"/>
    <w:rsid w:val="00483CFF"/>
    <w:rsid w:val="00486081"/>
    <w:rsid w:val="004860B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88E"/>
    <w:rsid w:val="004C29FA"/>
    <w:rsid w:val="004C38B3"/>
    <w:rsid w:val="004C3C6D"/>
    <w:rsid w:val="004C6392"/>
    <w:rsid w:val="004C64DC"/>
    <w:rsid w:val="004C7329"/>
    <w:rsid w:val="004C78E1"/>
    <w:rsid w:val="004C7B35"/>
    <w:rsid w:val="004D0B08"/>
    <w:rsid w:val="004D1A12"/>
    <w:rsid w:val="004D209B"/>
    <w:rsid w:val="004D3359"/>
    <w:rsid w:val="004D6F9A"/>
    <w:rsid w:val="004D7CC0"/>
    <w:rsid w:val="004E01F4"/>
    <w:rsid w:val="004E17CB"/>
    <w:rsid w:val="004E28AF"/>
    <w:rsid w:val="004E2E72"/>
    <w:rsid w:val="004E30D8"/>
    <w:rsid w:val="004E771B"/>
    <w:rsid w:val="004F0AEA"/>
    <w:rsid w:val="004F2277"/>
    <w:rsid w:val="004F2440"/>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2E78"/>
    <w:rsid w:val="00513B6F"/>
    <w:rsid w:val="00514A0B"/>
    <w:rsid w:val="0051580D"/>
    <w:rsid w:val="00517E58"/>
    <w:rsid w:val="00520782"/>
    <w:rsid w:val="00522307"/>
    <w:rsid w:val="005228AC"/>
    <w:rsid w:val="00523578"/>
    <w:rsid w:val="005238C7"/>
    <w:rsid w:val="00525186"/>
    <w:rsid w:val="005252EF"/>
    <w:rsid w:val="00526915"/>
    <w:rsid w:val="00527404"/>
    <w:rsid w:val="00530CC1"/>
    <w:rsid w:val="00531908"/>
    <w:rsid w:val="00534367"/>
    <w:rsid w:val="00534942"/>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57DC3"/>
    <w:rsid w:val="00560CB2"/>
    <w:rsid w:val="0056182D"/>
    <w:rsid w:val="005626F4"/>
    <w:rsid w:val="005645A0"/>
    <w:rsid w:val="00564F8C"/>
    <w:rsid w:val="00565533"/>
    <w:rsid w:val="005664E1"/>
    <w:rsid w:val="005702AD"/>
    <w:rsid w:val="00570611"/>
    <w:rsid w:val="00570695"/>
    <w:rsid w:val="005706C9"/>
    <w:rsid w:val="00571636"/>
    <w:rsid w:val="00573576"/>
    <w:rsid w:val="005735F4"/>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C7"/>
    <w:rsid w:val="00592D74"/>
    <w:rsid w:val="00594BA4"/>
    <w:rsid w:val="00597BFE"/>
    <w:rsid w:val="005A24C9"/>
    <w:rsid w:val="005A2602"/>
    <w:rsid w:val="005A2AAA"/>
    <w:rsid w:val="005A54E4"/>
    <w:rsid w:val="005A5A38"/>
    <w:rsid w:val="005A6275"/>
    <w:rsid w:val="005A6573"/>
    <w:rsid w:val="005A6753"/>
    <w:rsid w:val="005A6C43"/>
    <w:rsid w:val="005A7A44"/>
    <w:rsid w:val="005B0EFD"/>
    <w:rsid w:val="005B2F5F"/>
    <w:rsid w:val="005B2F7D"/>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46B4"/>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1FAA"/>
    <w:rsid w:val="00622110"/>
    <w:rsid w:val="006223C4"/>
    <w:rsid w:val="00622C5C"/>
    <w:rsid w:val="00623062"/>
    <w:rsid w:val="00624137"/>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54EE8"/>
    <w:rsid w:val="00660CE7"/>
    <w:rsid w:val="006620A9"/>
    <w:rsid w:val="00662172"/>
    <w:rsid w:val="00662A54"/>
    <w:rsid w:val="006631B6"/>
    <w:rsid w:val="0066355C"/>
    <w:rsid w:val="00664E39"/>
    <w:rsid w:val="006652E2"/>
    <w:rsid w:val="0066686F"/>
    <w:rsid w:val="00666A6E"/>
    <w:rsid w:val="00666CE8"/>
    <w:rsid w:val="00670189"/>
    <w:rsid w:val="0067022C"/>
    <w:rsid w:val="006703B1"/>
    <w:rsid w:val="006724F5"/>
    <w:rsid w:val="0067505E"/>
    <w:rsid w:val="00676BC8"/>
    <w:rsid w:val="006774D1"/>
    <w:rsid w:val="00677DF7"/>
    <w:rsid w:val="0068103F"/>
    <w:rsid w:val="006816CB"/>
    <w:rsid w:val="0068210F"/>
    <w:rsid w:val="00682523"/>
    <w:rsid w:val="00683D67"/>
    <w:rsid w:val="0068406F"/>
    <w:rsid w:val="0068411E"/>
    <w:rsid w:val="00684CAF"/>
    <w:rsid w:val="0068703B"/>
    <w:rsid w:val="0068740F"/>
    <w:rsid w:val="006874C5"/>
    <w:rsid w:val="006932E2"/>
    <w:rsid w:val="006941B9"/>
    <w:rsid w:val="006948CD"/>
    <w:rsid w:val="00695808"/>
    <w:rsid w:val="006960A1"/>
    <w:rsid w:val="006975B5"/>
    <w:rsid w:val="006A05F0"/>
    <w:rsid w:val="006A0AB5"/>
    <w:rsid w:val="006A0AEC"/>
    <w:rsid w:val="006A0EC5"/>
    <w:rsid w:val="006A111F"/>
    <w:rsid w:val="006A31C6"/>
    <w:rsid w:val="006A4323"/>
    <w:rsid w:val="006A56F9"/>
    <w:rsid w:val="006A6456"/>
    <w:rsid w:val="006A65D8"/>
    <w:rsid w:val="006A67D1"/>
    <w:rsid w:val="006A7D6A"/>
    <w:rsid w:val="006B167A"/>
    <w:rsid w:val="006B1969"/>
    <w:rsid w:val="006B27CE"/>
    <w:rsid w:val="006B46FB"/>
    <w:rsid w:val="006B4F27"/>
    <w:rsid w:val="006B6799"/>
    <w:rsid w:val="006B6994"/>
    <w:rsid w:val="006C1BD6"/>
    <w:rsid w:val="006C1DC0"/>
    <w:rsid w:val="006C203E"/>
    <w:rsid w:val="006C2DB3"/>
    <w:rsid w:val="006C4DD5"/>
    <w:rsid w:val="006C57D0"/>
    <w:rsid w:val="006D045E"/>
    <w:rsid w:val="006D0688"/>
    <w:rsid w:val="006D0D7A"/>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177"/>
    <w:rsid w:val="006F19DA"/>
    <w:rsid w:val="006F3826"/>
    <w:rsid w:val="006F5AF3"/>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1678E"/>
    <w:rsid w:val="00716E93"/>
    <w:rsid w:val="00721B5F"/>
    <w:rsid w:val="007223DE"/>
    <w:rsid w:val="0072249B"/>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2005"/>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7033A"/>
    <w:rsid w:val="00770B93"/>
    <w:rsid w:val="00774550"/>
    <w:rsid w:val="007748FD"/>
    <w:rsid w:val="007752C8"/>
    <w:rsid w:val="00775E07"/>
    <w:rsid w:val="00775FB8"/>
    <w:rsid w:val="00776568"/>
    <w:rsid w:val="007775D9"/>
    <w:rsid w:val="00777F0E"/>
    <w:rsid w:val="00781EF1"/>
    <w:rsid w:val="0078298F"/>
    <w:rsid w:val="007842F4"/>
    <w:rsid w:val="00785BE7"/>
    <w:rsid w:val="00785F82"/>
    <w:rsid w:val="0078609D"/>
    <w:rsid w:val="007876B4"/>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2CDC"/>
    <w:rsid w:val="007A43F4"/>
    <w:rsid w:val="007A499B"/>
    <w:rsid w:val="007A6C1E"/>
    <w:rsid w:val="007A7C58"/>
    <w:rsid w:val="007B512A"/>
    <w:rsid w:val="007B65B8"/>
    <w:rsid w:val="007C0019"/>
    <w:rsid w:val="007C2097"/>
    <w:rsid w:val="007C36C9"/>
    <w:rsid w:val="007C429A"/>
    <w:rsid w:val="007C4A4A"/>
    <w:rsid w:val="007C4FC5"/>
    <w:rsid w:val="007C6759"/>
    <w:rsid w:val="007D15A5"/>
    <w:rsid w:val="007D2226"/>
    <w:rsid w:val="007D2E41"/>
    <w:rsid w:val="007D3463"/>
    <w:rsid w:val="007D3746"/>
    <w:rsid w:val="007D39ED"/>
    <w:rsid w:val="007D502F"/>
    <w:rsid w:val="007D56D1"/>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04AA"/>
    <w:rsid w:val="00801904"/>
    <w:rsid w:val="00802E9E"/>
    <w:rsid w:val="008051CB"/>
    <w:rsid w:val="0080667D"/>
    <w:rsid w:val="00812413"/>
    <w:rsid w:val="00815523"/>
    <w:rsid w:val="00815747"/>
    <w:rsid w:val="0081774F"/>
    <w:rsid w:val="008207F6"/>
    <w:rsid w:val="00820B77"/>
    <w:rsid w:val="0082138E"/>
    <w:rsid w:val="0082182B"/>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4C3E"/>
    <w:rsid w:val="00845023"/>
    <w:rsid w:val="0084533B"/>
    <w:rsid w:val="00851900"/>
    <w:rsid w:val="0085288C"/>
    <w:rsid w:val="0085391C"/>
    <w:rsid w:val="00856FEE"/>
    <w:rsid w:val="008570D1"/>
    <w:rsid w:val="00857B24"/>
    <w:rsid w:val="0086028F"/>
    <w:rsid w:val="00860626"/>
    <w:rsid w:val="008612A2"/>
    <w:rsid w:val="008614CC"/>
    <w:rsid w:val="008623B9"/>
    <w:rsid w:val="008626E7"/>
    <w:rsid w:val="008663E3"/>
    <w:rsid w:val="00870629"/>
    <w:rsid w:val="00870EE7"/>
    <w:rsid w:val="00871AA1"/>
    <w:rsid w:val="00872908"/>
    <w:rsid w:val="00872BAB"/>
    <w:rsid w:val="00872F45"/>
    <w:rsid w:val="00873B8A"/>
    <w:rsid w:val="0087416D"/>
    <w:rsid w:val="0087440A"/>
    <w:rsid w:val="008756EC"/>
    <w:rsid w:val="00875827"/>
    <w:rsid w:val="00875C54"/>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631"/>
    <w:rsid w:val="00897D5C"/>
    <w:rsid w:val="008A13B6"/>
    <w:rsid w:val="008A1A2C"/>
    <w:rsid w:val="008A360E"/>
    <w:rsid w:val="008A5CDA"/>
    <w:rsid w:val="008A5DDC"/>
    <w:rsid w:val="008A6219"/>
    <w:rsid w:val="008A631E"/>
    <w:rsid w:val="008A7C36"/>
    <w:rsid w:val="008B3735"/>
    <w:rsid w:val="008B5587"/>
    <w:rsid w:val="008C36CF"/>
    <w:rsid w:val="008C37EA"/>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2FA3"/>
    <w:rsid w:val="008F4E3B"/>
    <w:rsid w:val="008F5929"/>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5F59"/>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071"/>
    <w:rsid w:val="009A76EE"/>
    <w:rsid w:val="009A7B6C"/>
    <w:rsid w:val="009B0722"/>
    <w:rsid w:val="009B0A03"/>
    <w:rsid w:val="009B29C3"/>
    <w:rsid w:val="009B5B90"/>
    <w:rsid w:val="009B682C"/>
    <w:rsid w:val="009B7E69"/>
    <w:rsid w:val="009C09DE"/>
    <w:rsid w:val="009C2083"/>
    <w:rsid w:val="009C21F8"/>
    <w:rsid w:val="009C28AE"/>
    <w:rsid w:val="009C599E"/>
    <w:rsid w:val="009C643E"/>
    <w:rsid w:val="009C73D2"/>
    <w:rsid w:val="009C7620"/>
    <w:rsid w:val="009D188E"/>
    <w:rsid w:val="009D19E1"/>
    <w:rsid w:val="009D3D97"/>
    <w:rsid w:val="009D4EFE"/>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CCB"/>
    <w:rsid w:val="009F6FFA"/>
    <w:rsid w:val="009F7162"/>
    <w:rsid w:val="009F734F"/>
    <w:rsid w:val="00A00CEC"/>
    <w:rsid w:val="00A00F0F"/>
    <w:rsid w:val="00A038FD"/>
    <w:rsid w:val="00A05200"/>
    <w:rsid w:val="00A066AD"/>
    <w:rsid w:val="00A06D29"/>
    <w:rsid w:val="00A07009"/>
    <w:rsid w:val="00A10270"/>
    <w:rsid w:val="00A13E8B"/>
    <w:rsid w:val="00A1504C"/>
    <w:rsid w:val="00A161C7"/>
    <w:rsid w:val="00A162CF"/>
    <w:rsid w:val="00A16E68"/>
    <w:rsid w:val="00A16E70"/>
    <w:rsid w:val="00A17FA8"/>
    <w:rsid w:val="00A20FDF"/>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0CBA"/>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709"/>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29D8"/>
    <w:rsid w:val="00B15941"/>
    <w:rsid w:val="00B16615"/>
    <w:rsid w:val="00B1792A"/>
    <w:rsid w:val="00B20CB3"/>
    <w:rsid w:val="00B21E6E"/>
    <w:rsid w:val="00B2521F"/>
    <w:rsid w:val="00B258BB"/>
    <w:rsid w:val="00B269C3"/>
    <w:rsid w:val="00B27D66"/>
    <w:rsid w:val="00B27D6B"/>
    <w:rsid w:val="00B34AFF"/>
    <w:rsid w:val="00B373F0"/>
    <w:rsid w:val="00B37504"/>
    <w:rsid w:val="00B40174"/>
    <w:rsid w:val="00B40EDE"/>
    <w:rsid w:val="00B41D69"/>
    <w:rsid w:val="00B4273C"/>
    <w:rsid w:val="00B42F63"/>
    <w:rsid w:val="00B43814"/>
    <w:rsid w:val="00B43D2E"/>
    <w:rsid w:val="00B44451"/>
    <w:rsid w:val="00B44BD7"/>
    <w:rsid w:val="00B45224"/>
    <w:rsid w:val="00B461F1"/>
    <w:rsid w:val="00B466AE"/>
    <w:rsid w:val="00B4791D"/>
    <w:rsid w:val="00B50995"/>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0433"/>
    <w:rsid w:val="00B858F0"/>
    <w:rsid w:val="00B860E1"/>
    <w:rsid w:val="00B87912"/>
    <w:rsid w:val="00B907CB"/>
    <w:rsid w:val="00B90A10"/>
    <w:rsid w:val="00B910DE"/>
    <w:rsid w:val="00B91D54"/>
    <w:rsid w:val="00B92E36"/>
    <w:rsid w:val="00B947F2"/>
    <w:rsid w:val="00B959F9"/>
    <w:rsid w:val="00B968C8"/>
    <w:rsid w:val="00B9691A"/>
    <w:rsid w:val="00B96CCE"/>
    <w:rsid w:val="00B97B99"/>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574E"/>
    <w:rsid w:val="00BD6BB8"/>
    <w:rsid w:val="00BD6C52"/>
    <w:rsid w:val="00BE072E"/>
    <w:rsid w:val="00BE1D2E"/>
    <w:rsid w:val="00BE3303"/>
    <w:rsid w:val="00BE4394"/>
    <w:rsid w:val="00BE5B60"/>
    <w:rsid w:val="00BF015C"/>
    <w:rsid w:val="00BF0850"/>
    <w:rsid w:val="00BF099F"/>
    <w:rsid w:val="00BF16F6"/>
    <w:rsid w:val="00BF187B"/>
    <w:rsid w:val="00BF1B85"/>
    <w:rsid w:val="00BF2765"/>
    <w:rsid w:val="00BF315E"/>
    <w:rsid w:val="00BF4FA1"/>
    <w:rsid w:val="00BF55D9"/>
    <w:rsid w:val="00BF6103"/>
    <w:rsid w:val="00BF61E7"/>
    <w:rsid w:val="00BF6E2B"/>
    <w:rsid w:val="00C008F7"/>
    <w:rsid w:val="00C00BC3"/>
    <w:rsid w:val="00C013F8"/>
    <w:rsid w:val="00C02010"/>
    <w:rsid w:val="00C02102"/>
    <w:rsid w:val="00C02CBD"/>
    <w:rsid w:val="00C04406"/>
    <w:rsid w:val="00C04C96"/>
    <w:rsid w:val="00C0584E"/>
    <w:rsid w:val="00C06DBC"/>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177C"/>
    <w:rsid w:val="00C32D6F"/>
    <w:rsid w:val="00C33585"/>
    <w:rsid w:val="00C33DB8"/>
    <w:rsid w:val="00C33EC4"/>
    <w:rsid w:val="00C42FE6"/>
    <w:rsid w:val="00C45D4E"/>
    <w:rsid w:val="00C47228"/>
    <w:rsid w:val="00C500C5"/>
    <w:rsid w:val="00C53864"/>
    <w:rsid w:val="00C54172"/>
    <w:rsid w:val="00C54FE8"/>
    <w:rsid w:val="00C55F73"/>
    <w:rsid w:val="00C575A1"/>
    <w:rsid w:val="00C57E28"/>
    <w:rsid w:val="00C606BE"/>
    <w:rsid w:val="00C62069"/>
    <w:rsid w:val="00C62A91"/>
    <w:rsid w:val="00C634C8"/>
    <w:rsid w:val="00C63F10"/>
    <w:rsid w:val="00C6489D"/>
    <w:rsid w:val="00C6518B"/>
    <w:rsid w:val="00C65F25"/>
    <w:rsid w:val="00C66667"/>
    <w:rsid w:val="00C66B5F"/>
    <w:rsid w:val="00C67BCB"/>
    <w:rsid w:val="00C7028C"/>
    <w:rsid w:val="00C7284E"/>
    <w:rsid w:val="00C73D92"/>
    <w:rsid w:val="00C74E95"/>
    <w:rsid w:val="00C775D4"/>
    <w:rsid w:val="00C77E81"/>
    <w:rsid w:val="00C8002F"/>
    <w:rsid w:val="00C800E0"/>
    <w:rsid w:val="00C8101B"/>
    <w:rsid w:val="00C819E0"/>
    <w:rsid w:val="00C82566"/>
    <w:rsid w:val="00C826F6"/>
    <w:rsid w:val="00C82B5E"/>
    <w:rsid w:val="00C82BEB"/>
    <w:rsid w:val="00C83527"/>
    <w:rsid w:val="00C9377F"/>
    <w:rsid w:val="00C93F73"/>
    <w:rsid w:val="00C948B4"/>
    <w:rsid w:val="00C94FC4"/>
    <w:rsid w:val="00C95985"/>
    <w:rsid w:val="00C96D38"/>
    <w:rsid w:val="00CA1639"/>
    <w:rsid w:val="00CA17D9"/>
    <w:rsid w:val="00CA2361"/>
    <w:rsid w:val="00CA2EE5"/>
    <w:rsid w:val="00CA3541"/>
    <w:rsid w:val="00CA51E1"/>
    <w:rsid w:val="00CA7890"/>
    <w:rsid w:val="00CA7C0D"/>
    <w:rsid w:val="00CB1227"/>
    <w:rsid w:val="00CB449B"/>
    <w:rsid w:val="00CB5BF6"/>
    <w:rsid w:val="00CB5CD7"/>
    <w:rsid w:val="00CC02B7"/>
    <w:rsid w:val="00CC07C7"/>
    <w:rsid w:val="00CC4834"/>
    <w:rsid w:val="00CC4846"/>
    <w:rsid w:val="00CC4AE7"/>
    <w:rsid w:val="00CC5026"/>
    <w:rsid w:val="00CC57FD"/>
    <w:rsid w:val="00CC5E44"/>
    <w:rsid w:val="00CC60E6"/>
    <w:rsid w:val="00CC7D32"/>
    <w:rsid w:val="00CC7DBC"/>
    <w:rsid w:val="00CD196B"/>
    <w:rsid w:val="00CD1D80"/>
    <w:rsid w:val="00CD2940"/>
    <w:rsid w:val="00CD62C3"/>
    <w:rsid w:val="00CD7D1F"/>
    <w:rsid w:val="00CE029F"/>
    <w:rsid w:val="00CE0A2B"/>
    <w:rsid w:val="00CE1C30"/>
    <w:rsid w:val="00CE5138"/>
    <w:rsid w:val="00CE536E"/>
    <w:rsid w:val="00CE5FE0"/>
    <w:rsid w:val="00CE6D08"/>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1711F"/>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266"/>
    <w:rsid w:val="00D42A42"/>
    <w:rsid w:val="00D435A2"/>
    <w:rsid w:val="00D43AB8"/>
    <w:rsid w:val="00D44C6B"/>
    <w:rsid w:val="00D45E51"/>
    <w:rsid w:val="00D46C97"/>
    <w:rsid w:val="00D4726C"/>
    <w:rsid w:val="00D47A32"/>
    <w:rsid w:val="00D51735"/>
    <w:rsid w:val="00D51C33"/>
    <w:rsid w:val="00D52B2C"/>
    <w:rsid w:val="00D532DC"/>
    <w:rsid w:val="00D5361C"/>
    <w:rsid w:val="00D54583"/>
    <w:rsid w:val="00D54880"/>
    <w:rsid w:val="00D55B4E"/>
    <w:rsid w:val="00D56E30"/>
    <w:rsid w:val="00D56F03"/>
    <w:rsid w:val="00D60AB4"/>
    <w:rsid w:val="00D635C4"/>
    <w:rsid w:val="00D63E68"/>
    <w:rsid w:val="00D6484C"/>
    <w:rsid w:val="00D66211"/>
    <w:rsid w:val="00D669F7"/>
    <w:rsid w:val="00D66A9F"/>
    <w:rsid w:val="00D66EED"/>
    <w:rsid w:val="00D70647"/>
    <w:rsid w:val="00D71A70"/>
    <w:rsid w:val="00D71DB1"/>
    <w:rsid w:val="00D728F9"/>
    <w:rsid w:val="00D72F02"/>
    <w:rsid w:val="00D739A1"/>
    <w:rsid w:val="00D740C6"/>
    <w:rsid w:val="00D74675"/>
    <w:rsid w:val="00D75898"/>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2AEC"/>
    <w:rsid w:val="00D93980"/>
    <w:rsid w:val="00D956A2"/>
    <w:rsid w:val="00D96302"/>
    <w:rsid w:val="00D96B6B"/>
    <w:rsid w:val="00D97BD5"/>
    <w:rsid w:val="00DA023D"/>
    <w:rsid w:val="00DA1024"/>
    <w:rsid w:val="00DA1135"/>
    <w:rsid w:val="00DA1320"/>
    <w:rsid w:val="00DA1377"/>
    <w:rsid w:val="00DA13A4"/>
    <w:rsid w:val="00DA1A40"/>
    <w:rsid w:val="00DA37C5"/>
    <w:rsid w:val="00DA4DC8"/>
    <w:rsid w:val="00DA5300"/>
    <w:rsid w:val="00DA5E86"/>
    <w:rsid w:val="00DB0872"/>
    <w:rsid w:val="00DB0E91"/>
    <w:rsid w:val="00DB1371"/>
    <w:rsid w:val="00DB3FA6"/>
    <w:rsid w:val="00DB485B"/>
    <w:rsid w:val="00DB7C08"/>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D47"/>
    <w:rsid w:val="00DE4026"/>
    <w:rsid w:val="00DE498F"/>
    <w:rsid w:val="00DE4A7A"/>
    <w:rsid w:val="00DE62D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30B3D"/>
    <w:rsid w:val="00E3200C"/>
    <w:rsid w:val="00E33E3F"/>
    <w:rsid w:val="00E35403"/>
    <w:rsid w:val="00E35879"/>
    <w:rsid w:val="00E4040B"/>
    <w:rsid w:val="00E4164F"/>
    <w:rsid w:val="00E41FD1"/>
    <w:rsid w:val="00E4267D"/>
    <w:rsid w:val="00E42D54"/>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6352"/>
    <w:rsid w:val="00E777DF"/>
    <w:rsid w:val="00E77858"/>
    <w:rsid w:val="00E80D36"/>
    <w:rsid w:val="00E8302B"/>
    <w:rsid w:val="00E83D3F"/>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0C96"/>
    <w:rsid w:val="00EB125E"/>
    <w:rsid w:val="00EB27F1"/>
    <w:rsid w:val="00EB3D0C"/>
    <w:rsid w:val="00EB408A"/>
    <w:rsid w:val="00EB6629"/>
    <w:rsid w:val="00EC030D"/>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22F"/>
    <w:rsid w:val="00ED2649"/>
    <w:rsid w:val="00ED40F6"/>
    <w:rsid w:val="00ED4DA6"/>
    <w:rsid w:val="00ED4F80"/>
    <w:rsid w:val="00ED5E9A"/>
    <w:rsid w:val="00ED5EFE"/>
    <w:rsid w:val="00ED6938"/>
    <w:rsid w:val="00ED70A3"/>
    <w:rsid w:val="00ED7DA2"/>
    <w:rsid w:val="00ED7DB7"/>
    <w:rsid w:val="00EE007B"/>
    <w:rsid w:val="00EE3CDE"/>
    <w:rsid w:val="00EE4A60"/>
    <w:rsid w:val="00EE5848"/>
    <w:rsid w:val="00EE6ADF"/>
    <w:rsid w:val="00EE7D7C"/>
    <w:rsid w:val="00EF041B"/>
    <w:rsid w:val="00EF0821"/>
    <w:rsid w:val="00EF1682"/>
    <w:rsid w:val="00EF1754"/>
    <w:rsid w:val="00EF2118"/>
    <w:rsid w:val="00EF3AE8"/>
    <w:rsid w:val="00EF4B50"/>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204"/>
    <w:rsid w:val="00F44898"/>
    <w:rsid w:val="00F44E65"/>
    <w:rsid w:val="00F46712"/>
    <w:rsid w:val="00F47E5D"/>
    <w:rsid w:val="00F47F64"/>
    <w:rsid w:val="00F52CB1"/>
    <w:rsid w:val="00F53CFE"/>
    <w:rsid w:val="00F546CE"/>
    <w:rsid w:val="00F54996"/>
    <w:rsid w:val="00F54EA1"/>
    <w:rsid w:val="00F56F73"/>
    <w:rsid w:val="00F61170"/>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214"/>
    <w:rsid w:val="00FB1480"/>
    <w:rsid w:val="00FB1DA4"/>
    <w:rsid w:val="00FB1E51"/>
    <w:rsid w:val="00FB5768"/>
    <w:rsid w:val="00FB57A7"/>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EED"/>
    <w:rsid w:val="00FC6F84"/>
    <w:rsid w:val="00FC7B4F"/>
    <w:rsid w:val="00FD1887"/>
    <w:rsid w:val="00FD1A62"/>
    <w:rsid w:val="00FD1C46"/>
    <w:rsid w:val="00FD4FD1"/>
    <w:rsid w:val="00FD5186"/>
    <w:rsid w:val="00FD5F8D"/>
    <w:rsid w:val="00FE00AF"/>
    <w:rsid w:val="00FE263D"/>
    <w:rsid w:val="00FE4FBB"/>
    <w:rsid w:val="00FE543B"/>
    <w:rsid w:val="00FF2E18"/>
    <w:rsid w:val="00FF30CE"/>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1583AD7"/>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619F4"/>
  <w15:docId w15:val="{11AF12E7-6687-402D-8BB3-0A49D3FD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link w:val="Heading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rPr>
      <w:lang w:val="en-GB" w:eastAsia="en-US"/>
    </w:rPr>
  </w:style>
  <w:style w:type="character" w:customStyle="1" w:styleId="ListBulletChar">
    <w:name w:val="List Bullet Char"/>
    <w:link w:val="ListBulle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List2Char">
    <w:name w:val="List 2 Char"/>
    <w:link w:val="List2"/>
    <w:rPr>
      <w:lang w:val="en-GB" w:eastAsia="en-US"/>
    </w:rPr>
  </w:style>
  <w:style w:type="paragraph" w:customStyle="1" w:styleId="TabList">
    <w:name w:val="TabList"/>
    <w:basedOn w:val="Normal"/>
    <w:pPr>
      <w:tabs>
        <w:tab w:val="left" w:pos="1134"/>
      </w:tabs>
      <w:spacing w:after="0"/>
    </w:pPr>
    <w:rPr>
      <w:rFonts w:eastAsia="MS Mincho"/>
    </w:rPr>
  </w:style>
  <w:style w:type="character" w:customStyle="1" w:styleId="CaptionChar">
    <w:name w:val="Caption Char"/>
    <w:link w:val="Caption"/>
    <w:uiPriority w:val="99"/>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Normal"/>
    <w:pPr>
      <w:tabs>
        <w:tab w:val="center" w:pos="4820"/>
        <w:tab w:val="right" w:pos="9640"/>
      </w:tabs>
    </w:pPr>
    <w:rPr>
      <w:rFonts w:eastAsia="MS Mincho"/>
    </w:rPr>
  </w:style>
  <w:style w:type="character" w:customStyle="1" w:styleId="BodyTextIndent2Char">
    <w:name w:val="Body Text Indent 2 Char"/>
    <w:link w:val="BodyTextIndent2"/>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rPr>
      <w:lang w:val="en-GB"/>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621F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9F0DE15E-9D82-41D7-B652-ABD68A5026E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790</TotalTime>
  <Pages>6</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Huawei - Jagdeep</cp:lastModifiedBy>
  <cp:revision>14</cp:revision>
  <cp:lastPrinted>2021-08-31T01:10:00Z</cp:lastPrinted>
  <dcterms:created xsi:type="dcterms:W3CDTF">2023-03-31T07:40:00Z</dcterms:created>
  <dcterms:modified xsi:type="dcterms:W3CDTF">2023-04-06T12:42:00Z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(3)UnU1nsCCzP/wU5KE+wPnfaE/mFrVOqaCiKLZ1pakYwJDtVPtote81XTxFlPZ0GjeHWKd8wim
54w7CbPi3Bnt/mlxnPSCxEpr9LDkkzO7Hlyk3KjAxm+E8ujpy2sAJHV/qhQH07dllWMT8QDo
AncskvOG2H+IT/fUKi/e+I8DiTOoWb/lbH0C3rFPd44sRzH8GTocAxF+O07dFoAfCz+Z/+DF
KMm+0Dhbw/FBnEj32V</vt:lpwstr>
  </property>
  <property fmtid="{D5CDD505-2E9C-101B-9397-08002B2CF9AE}" pid="4" name="_2015_ms_pID_7253431">
    <vt:lpwstr>g2zB6Nh/lQ3W6DmTm2GU93cXpxulXgIyoDFp3weqcosc3yRqWsIM7T
HI99kyRoAJfeIiFNTlOlyyqkuDILt2/lt30XAbvXJ/2+yNjeXe6gKxUseaQMKYcGcVoTFT+m
EqP7lCb2WnEcXUazxdcJGXofFKdMEV/iCESWsr0YLyLzuq88mzYyALXMmPQ4XkXmVqbTIs+q
6MMssZQnXHTDST46H4fvZd/HZZiW/v1Mjh2H</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1630119372</vt:lpwstr>
  </property>
</Properties>
</file>