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EB9DC" w14:textId="77777777" w:rsidR="00F859F5" w:rsidRDefault="00F859F5">
      <w:pPr>
        <w:pStyle w:val="ab"/>
        <w:tabs>
          <w:tab w:val="right" w:pos="9639"/>
        </w:tabs>
        <w:jc w:val="both"/>
        <w:rPr>
          <w:sz w:val="24"/>
          <w:lang w:val="en-US" w:eastAsia="zh-CN"/>
        </w:rPr>
      </w:pPr>
      <w:r>
        <w:rPr>
          <w:sz w:val="24"/>
          <w:lang w:val="en-US" w:eastAsia="en-US"/>
        </w:rPr>
        <w:t>3GPP TSG-RAN WG2 Meeting#121bis-e</w:t>
      </w:r>
      <w:r>
        <w:rPr>
          <w:sz w:val="24"/>
          <w:lang w:val="en-US" w:eastAsia="en-US"/>
        </w:rPr>
        <w:tab/>
        <w:t>R2-23xxxxx</w:t>
      </w:r>
    </w:p>
    <w:p w14:paraId="6E6D009D" w14:textId="77777777" w:rsidR="00F859F5" w:rsidRPr="00E77CB3" w:rsidRDefault="00F859F5">
      <w:pPr>
        <w:pStyle w:val="ab"/>
        <w:tabs>
          <w:tab w:val="right" w:pos="9639"/>
        </w:tabs>
        <w:jc w:val="right"/>
        <w:rPr>
          <w:lang w:eastAsia="en-US"/>
        </w:rPr>
      </w:pPr>
      <w:r>
        <w:rPr>
          <w:sz w:val="24"/>
        </w:rPr>
        <w:t>Electronic Meeting</w:t>
      </w:r>
      <w:r>
        <w:rPr>
          <w:sz w:val="24"/>
          <w:lang w:val="en-US" w:eastAsia="en-US"/>
        </w:rPr>
        <w:t xml:space="preserve">, 17 – 26 </w:t>
      </w:r>
      <w:r>
        <w:rPr>
          <w:sz w:val="24"/>
          <w:lang w:val="en-US" w:eastAsia="zh-CN"/>
        </w:rPr>
        <w:t>April</w:t>
      </w:r>
      <w:r>
        <w:rPr>
          <w:rFonts w:hint="eastAsia"/>
          <w:sz w:val="24"/>
          <w:lang w:val="en-US" w:eastAsia="zh-CN"/>
        </w:rPr>
        <w:t>,</w:t>
      </w:r>
      <w:r>
        <w:rPr>
          <w:sz w:val="24"/>
          <w:lang w:val="en-US" w:eastAsia="en-US"/>
        </w:rPr>
        <w:t xml:space="preserve"> 2023</w:t>
      </w:r>
      <w:r>
        <w:rPr>
          <w:sz w:val="24"/>
          <w:lang w:val="en-US" w:eastAsia="en-US"/>
        </w:rPr>
        <w:tab/>
      </w:r>
    </w:p>
    <w:p w14:paraId="66BD831D" w14:textId="77777777" w:rsidR="00F859F5" w:rsidRDefault="00F859F5">
      <w:pPr>
        <w:pStyle w:val="ab"/>
        <w:tabs>
          <w:tab w:val="right" w:pos="9639"/>
        </w:tabs>
        <w:jc w:val="both"/>
        <w:rPr>
          <w:sz w:val="24"/>
          <w:lang w:val="en-US" w:eastAsia="en-US"/>
        </w:rPr>
      </w:pPr>
      <w:r>
        <w:rPr>
          <w:sz w:val="24"/>
          <w:lang w:val="en-US" w:eastAsia="en-US"/>
        </w:rPr>
        <w:t xml:space="preserve">                      </w:t>
      </w:r>
    </w:p>
    <w:p w14:paraId="0F5BE7F3" w14:textId="77777777" w:rsidR="00F859F5" w:rsidRDefault="00F859F5">
      <w:pPr>
        <w:tabs>
          <w:tab w:val="left" w:pos="1985"/>
        </w:tabs>
        <w:ind w:left="1985" w:hanging="1985"/>
        <w:rPr>
          <w:rFonts w:ascii="Arial" w:hAnsi="Arial" w:cs="Arial"/>
          <w:b/>
          <w:bCs/>
        </w:rPr>
      </w:pPr>
      <w:r>
        <w:rPr>
          <w:rFonts w:ascii="Arial" w:eastAsia="맑은 고딕" w:hAnsi="Arial" w:cs="Arial" w:hint="eastAsia"/>
          <w:b/>
          <w:bCs/>
        </w:rPr>
        <w:t>Agenda</w:t>
      </w:r>
      <w:r>
        <w:rPr>
          <w:rFonts w:ascii="Arial" w:hAnsi="Arial" w:cs="Arial"/>
          <w:b/>
          <w:bCs/>
        </w:rPr>
        <w:t xml:space="preserve"> Item: </w:t>
      </w:r>
      <w:r>
        <w:rPr>
          <w:rFonts w:ascii="Arial" w:hAnsi="Arial" w:cs="Arial"/>
          <w:b/>
          <w:bCs/>
        </w:rPr>
        <w:tab/>
        <w:t>8.11.2.1</w:t>
      </w:r>
    </w:p>
    <w:p w14:paraId="53DE04C8" w14:textId="77777777" w:rsidR="00F859F5" w:rsidRDefault="00F859F5">
      <w:pPr>
        <w:tabs>
          <w:tab w:val="left" w:pos="1985"/>
        </w:tabs>
        <w:ind w:left="1985" w:hanging="1985"/>
        <w:rPr>
          <w:rFonts w:ascii="Arial" w:hAnsi="Arial" w:cs="Arial"/>
          <w:b/>
          <w:bCs/>
        </w:rPr>
      </w:pPr>
      <w:r>
        <w:rPr>
          <w:rFonts w:ascii="Arial" w:hAnsi="Arial" w:cs="Arial"/>
          <w:b/>
          <w:bCs/>
        </w:rPr>
        <w:t>Source:</w:t>
      </w:r>
      <w:r>
        <w:rPr>
          <w:rFonts w:ascii="Arial" w:hAnsi="Arial" w:cs="Arial"/>
          <w:b/>
          <w:bCs/>
        </w:rPr>
        <w:tab/>
        <w:t>Apple</w:t>
      </w:r>
    </w:p>
    <w:p w14:paraId="076A4CA5" w14:textId="77777777" w:rsidR="00F859F5" w:rsidRDefault="00F859F5">
      <w:pPr>
        <w:ind w:left="1985" w:hanging="1985"/>
        <w:rPr>
          <w:rFonts w:ascii="SimSun" w:eastAsia="SimSun" w:hAnsi="SimSun" w:cs="SimSun"/>
          <w:b/>
          <w:bCs/>
        </w:rPr>
      </w:pPr>
      <w:r>
        <w:rPr>
          <w:rFonts w:ascii="Arial" w:hAnsi="Arial" w:cs="Arial"/>
          <w:b/>
          <w:bCs/>
        </w:rPr>
        <w:t>Title:</w:t>
      </w:r>
      <w:r>
        <w:rPr>
          <w:rFonts w:ascii="Arial" w:hAnsi="Arial" w:cs="Arial"/>
          <w:b/>
          <w:bCs/>
        </w:rPr>
        <w:tab/>
        <w:t>Report of [Post121][607][eMBS] UP issues for Multicast in RRC Inactive (Apple)</w:t>
      </w:r>
    </w:p>
    <w:p w14:paraId="140AFD35" w14:textId="77777777" w:rsidR="00F859F5" w:rsidRDefault="00F859F5">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04A094A1" w14:textId="77777777" w:rsidR="00F859F5" w:rsidRDefault="00F859F5">
      <w:pPr>
        <w:pStyle w:val="1"/>
      </w:pPr>
      <w:r>
        <w:t>Introduction</w:t>
      </w:r>
    </w:p>
    <w:p w14:paraId="1F7284B6"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This document captures the outcome of the following email discussion:</w:t>
      </w:r>
    </w:p>
    <w:p w14:paraId="0759F1A5" w14:textId="77777777" w:rsidR="00F859F5" w:rsidRDefault="00F859F5">
      <w:pPr>
        <w:pStyle w:val="EmailDiscussion"/>
        <w:tabs>
          <w:tab w:val="clear" w:pos="1619"/>
          <w:tab w:val="left" w:pos="928"/>
        </w:tabs>
        <w:overflowPunct/>
        <w:autoSpaceDE/>
        <w:autoSpaceDN/>
        <w:adjustRightInd/>
        <w:spacing w:line="240" w:lineRule="auto"/>
        <w:ind w:left="928"/>
        <w:textAlignment w:val="auto"/>
      </w:pPr>
      <w:r>
        <w:t>[Post121][607][eMBS] UP issues for Multicast in RRC Inactive (Apple)</w:t>
      </w:r>
    </w:p>
    <w:p w14:paraId="2097EAE9" w14:textId="77777777" w:rsidR="00F859F5" w:rsidRDefault="00F859F5">
      <w:pPr>
        <w:pStyle w:val="EmailDiscussion2"/>
        <w:ind w:left="931"/>
      </w:pPr>
      <w:r>
        <w:tab/>
        <w:t>Scope: Based on the companies’ contributions identify and discuss the potential UP issues that need to be resolved to support Multicast in RRC Inactive. Identify potential impact on RAN2 UP specifications and impact to other WGs, e.g. RAN1, RAN3.</w:t>
      </w:r>
    </w:p>
    <w:p w14:paraId="7F1BA74F" w14:textId="77777777" w:rsidR="00F859F5" w:rsidRDefault="00F859F5">
      <w:pPr>
        <w:pStyle w:val="EmailDiscussion2"/>
        <w:ind w:left="931"/>
      </w:pPr>
      <w:r>
        <w:tab/>
        <w:t>Outcome: Report</w:t>
      </w:r>
    </w:p>
    <w:p w14:paraId="62EE8A84" w14:textId="77777777" w:rsidR="00F859F5" w:rsidRDefault="00F859F5">
      <w:pPr>
        <w:pStyle w:val="EmailDiscussion2"/>
        <w:ind w:left="931"/>
      </w:pPr>
      <w:r>
        <w:tab/>
        <w:t>Deadline:  Long</w:t>
      </w:r>
    </w:p>
    <w:p w14:paraId="7444DDDD" w14:textId="77777777" w:rsidR="00F859F5" w:rsidRDefault="00F859F5">
      <w:pPr>
        <w:pStyle w:val="EmailDiscussion2"/>
      </w:pPr>
    </w:p>
    <w:p w14:paraId="1100676A"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Please provide your comments before 04/05/2023 23:59 UTC. </w:t>
      </w:r>
    </w:p>
    <w:p w14:paraId="578C185C" w14:textId="77777777" w:rsidR="00F859F5" w:rsidRDefault="00F859F5">
      <w:pPr>
        <w:pStyle w:val="1"/>
      </w:pPr>
      <w:r>
        <w:t>Discussion</w:t>
      </w:r>
      <w:r>
        <w:tab/>
      </w:r>
    </w:p>
    <w:p w14:paraId="348F6CDF"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Rapporteur encourages the participating delegates to provide their contact information in this table.</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7271"/>
      </w:tblGrid>
      <w:tr w:rsidR="00F859F5" w14:paraId="3F8CFB8F" w14:textId="77777777">
        <w:tc>
          <w:tcPr>
            <w:tcW w:w="2358" w:type="dxa"/>
            <w:shd w:val="clear" w:color="auto" w:fill="D9E2F3"/>
          </w:tcPr>
          <w:p w14:paraId="7D506C9E" w14:textId="77777777" w:rsidR="00F859F5" w:rsidRDefault="00F859F5">
            <w:pPr>
              <w:pStyle w:val="TAH"/>
              <w:rPr>
                <w:rFonts w:cs="Arial"/>
                <w:szCs w:val="18"/>
              </w:rPr>
            </w:pPr>
            <w:r>
              <w:rPr>
                <w:rFonts w:cs="Arial"/>
                <w:szCs w:val="18"/>
              </w:rPr>
              <w:t>Company</w:t>
            </w:r>
          </w:p>
        </w:tc>
        <w:tc>
          <w:tcPr>
            <w:tcW w:w="7271" w:type="dxa"/>
            <w:shd w:val="clear" w:color="auto" w:fill="D9E2F3"/>
          </w:tcPr>
          <w:p w14:paraId="1163DFCA" w14:textId="77777777" w:rsidR="00F859F5" w:rsidRDefault="00F859F5">
            <w:pPr>
              <w:pStyle w:val="TAH"/>
              <w:rPr>
                <w:rFonts w:cs="Arial"/>
                <w:szCs w:val="18"/>
              </w:rPr>
            </w:pPr>
            <w:r>
              <w:rPr>
                <w:rFonts w:cs="Arial"/>
                <w:szCs w:val="18"/>
              </w:rPr>
              <w:t>Contact: Name (E-mail)</w:t>
            </w:r>
          </w:p>
        </w:tc>
      </w:tr>
      <w:tr w:rsidR="00F859F5" w:rsidRPr="00B31626" w14:paraId="11D4C617" w14:textId="77777777">
        <w:tc>
          <w:tcPr>
            <w:tcW w:w="2358" w:type="dxa"/>
          </w:tcPr>
          <w:p w14:paraId="1E9B791D" w14:textId="77777777" w:rsidR="00F859F5" w:rsidRDefault="00F859F5">
            <w:pPr>
              <w:pStyle w:val="TAC"/>
              <w:rPr>
                <w:rFonts w:eastAsia="SimSun" w:cs="Arial"/>
                <w:szCs w:val="18"/>
              </w:rPr>
            </w:pPr>
            <w:r>
              <w:rPr>
                <w:rFonts w:eastAsia="SimSun" w:cs="Arial" w:hint="eastAsia"/>
                <w:szCs w:val="18"/>
              </w:rPr>
              <w:t>ZTE</w:t>
            </w:r>
          </w:p>
        </w:tc>
        <w:tc>
          <w:tcPr>
            <w:tcW w:w="7271" w:type="dxa"/>
          </w:tcPr>
          <w:p w14:paraId="4D82110C" w14:textId="77777777" w:rsidR="00F859F5" w:rsidRPr="00E77CB3" w:rsidRDefault="00F859F5">
            <w:pPr>
              <w:pStyle w:val="TAC"/>
              <w:rPr>
                <w:rFonts w:eastAsia="SimSun" w:cs="Arial"/>
                <w:szCs w:val="18"/>
                <w:lang w:val="pt-PT"/>
              </w:rPr>
            </w:pPr>
            <w:r w:rsidRPr="00E77CB3">
              <w:rPr>
                <w:rFonts w:eastAsia="SimSun" w:cs="Arial" w:hint="eastAsia"/>
                <w:szCs w:val="18"/>
                <w:lang w:val="pt-PT"/>
              </w:rPr>
              <w:t>QI Tao (qi.tao3@zte.com.cn)</w:t>
            </w:r>
          </w:p>
        </w:tc>
      </w:tr>
      <w:tr w:rsidR="006D51DC" w14:paraId="2A33601D" w14:textId="77777777">
        <w:tc>
          <w:tcPr>
            <w:tcW w:w="2358" w:type="dxa"/>
          </w:tcPr>
          <w:p w14:paraId="2AC013D5" w14:textId="77777777" w:rsidR="006D51DC" w:rsidRDefault="006D51DC" w:rsidP="006D51DC">
            <w:pPr>
              <w:pStyle w:val="TAC"/>
              <w:spacing w:before="20" w:after="20"/>
              <w:ind w:left="57" w:right="57"/>
              <w:jc w:val="left"/>
              <w:rPr>
                <w:rFonts w:ascii="Times New Roman" w:hAnsi="Times New Roman"/>
              </w:rPr>
            </w:pPr>
            <w:r>
              <w:rPr>
                <w:rFonts w:ascii="Times New Roman" w:hAnsi="Times New Roman" w:hint="eastAsia"/>
              </w:rPr>
              <w:t>T</w:t>
            </w:r>
            <w:r>
              <w:rPr>
                <w:rFonts w:ascii="Times New Roman" w:hAnsi="Times New Roman"/>
              </w:rPr>
              <w:t>D Tech, Chengdu TD Tech</w:t>
            </w:r>
          </w:p>
        </w:tc>
        <w:tc>
          <w:tcPr>
            <w:tcW w:w="7271" w:type="dxa"/>
          </w:tcPr>
          <w:p w14:paraId="25C5A40D" w14:textId="77777777" w:rsidR="006D51DC" w:rsidRDefault="006D51DC" w:rsidP="006D51DC">
            <w:pPr>
              <w:pStyle w:val="TAC"/>
              <w:spacing w:before="20" w:after="20"/>
              <w:ind w:left="57" w:right="57"/>
              <w:jc w:val="left"/>
              <w:rPr>
                <w:rFonts w:ascii="Times New Roman" w:hAnsi="Times New Roman"/>
              </w:rPr>
            </w:pPr>
            <w:r>
              <w:rPr>
                <w:rFonts w:ascii="Times New Roman" w:hAnsi="Times New Roman"/>
              </w:rPr>
              <w:t>limei.wei@td-tech.com</w:t>
            </w:r>
          </w:p>
        </w:tc>
      </w:tr>
      <w:tr w:rsidR="00F859F5" w:rsidRPr="00B31626" w14:paraId="0F84BD33" w14:textId="77777777">
        <w:tc>
          <w:tcPr>
            <w:tcW w:w="2358" w:type="dxa"/>
          </w:tcPr>
          <w:p w14:paraId="0FFB06C3" w14:textId="29D9DF86" w:rsidR="00F859F5" w:rsidRPr="00A251C5" w:rsidRDefault="00A251C5">
            <w:pPr>
              <w:pStyle w:val="TAC"/>
              <w:rPr>
                <w:rFonts w:eastAsia="SimSun" w:cs="Arial"/>
                <w:szCs w:val="18"/>
              </w:rPr>
            </w:pPr>
            <w:r>
              <w:rPr>
                <w:rFonts w:eastAsia="SimSun" w:cs="Arial"/>
                <w:szCs w:val="18"/>
              </w:rPr>
              <w:t>Nokia</w:t>
            </w:r>
          </w:p>
        </w:tc>
        <w:tc>
          <w:tcPr>
            <w:tcW w:w="7271" w:type="dxa"/>
          </w:tcPr>
          <w:p w14:paraId="2C3F3298" w14:textId="6D374542" w:rsidR="00F859F5" w:rsidRPr="00B31626" w:rsidRDefault="00A251C5">
            <w:pPr>
              <w:pStyle w:val="TAC"/>
              <w:rPr>
                <w:rFonts w:cs="Arial"/>
                <w:szCs w:val="18"/>
                <w:lang w:val="es-ES"/>
              </w:rPr>
            </w:pPr>
            <w:r w:rsidRPr="00B31626">
              <w:rPr>
                <w:rFonts w:cs="Arial"/>
                <w:szCs w:val="18"/>
                <w:lang w:val="es-ES"/>
              </w:rPr>
              <w:t>Subin Narayanan (subin.narayanan@nokia.com)</w:t>
            </w:r>
          </w:p>
        </w:tc>
      </w:tr>
      <w:tr w:rsidR="006E7486" w:rsidRPr="00B31626" w14:paraId="119FF562" w14:textId="77777777">
        <w:tc>
          <w:tcPr>
            <w:tcW w:w="2358" w:type="dxa"/>
          </w:tcPr>
          <w:p w14:paraId="725B080B" w14:textId="6717CD50" w:rsidR="006E7486" w:rsidRPr="00E77CB3" w:rsidRDefault="006E7486" w:rsidP="006E7486">
            <w:pPr>
              <w:pStyle w:val="TAC"/>
              <w:rPr>
                <w:rFonts w:eastAsia="SimSun" w:cs="Arial"/>
                <w:szCs w:val="18"/>
                <w:lang w:val="es-ES"/>
              </w:rPr>
            </w:pPr>
            <w:bookmarkStart w:id="0" w:name="_GoBack"/>
            <w:r w:rsidRPr="00C22664">
              <w:rPr>
                <w:rFonts w:eastAsia="맑은 고딕" w:cs="Arial" w:hint="eastAsia"/>
                <w:szCs w:val="18"/>
              </w:rPr>
              <w:t>Samsung</w:t>
            </w:r>
            <w:bookmarkEnd w:id="0"/>
          </w:p>
        </w:tc>
        <w:tc>
          <w:tcPr>
            <w:tcW w:w="7271" w:type="dxa"/>
          </w:tcPr>
          <w:p w14:paraId="295088E1" w14:textId="172C6E2D" w:rsidR="006E7486" w:rsidRPr="00E77CB3" w:rsidRDefault="006E7486" w:rsidP="006E7486">
            <w:pPr>
              <w:pStyle w:val="TAC"/>
              <w:rPr>
                <w:rFonts w:cs="Arial"/>
                <w:szCs w:val="18"/>
                <w:lang w:val="es-ES"/>
              </w:rPr>
            </w:pPr>
            <w:r w:rsidRPr="00C22664">
              <w:rPr>
                <w:rFonts w:eastAsia="맑은 고딕" w:cs="Arial" w:hint="eastAsia"/>
                <w:szCs w:val="18"/>
              </w:rPr>
              <w:t>Sangkyu Baek (sangkyu.baek@</w:t>
            </w:r>
            <w:r w:rsidRPr="00C22664">
              <w:rPr>
                <w:rFonts w:eastAsia="맑은 고딕" w:cs="Arial"/>
                <w:szCs w:val="18"/>
                <w:lang w:eastAsia="ko-KR"/>
              </w:rPr>
              <w:t>samsung.com)</w:t>
            </w:r>
          </w:p>
        </w:tc>
      </w:tr>
      <w:tr w:rsidR="006E7486" w:rsidRPr="00B31626" w14:paraId="15933024" w14:textId="77777777">
        <w:tc>
          <w:tcPr>
            <w:tcW w:w="2358" w:type="dxa"/>
          </w:tcPr>
          <w:p w14:paraId="40957BAE" w14:textId="77777777" w:rsidR="006E7486" w:rsidRPr="00E77CB3" w:rsidRDefault="006E7486" w:rsidP="006E7486">
            <w:pPr>
              <w:pStyle w:val="TAC"/>
              <w:rPr>
                <w:rFonts w:eastAsia="SimSun" w:cs="Arial"/>
                <w:szCs w:val="18"/>
                <w:lang w:val="es-ES"/>
              </w:rPr>
            </w:pPr>
          </w:p>
        </w:tc>
        <w:tc>
          <w:tcPr>
            <w:tcW w:w="7271" w:type="dxa"/>
          </w:tcPr>
          <w:p w14:paraId="41B69C33" w14:textId="77777777" w:rsidR="006E7486" w:rsidRPr="00E77CB3" w:rsidRDefault="006E7486" w:rsidP="006E7486">
            <w:pPr>
              <w:pStyle w:val="TAC"/>
              <w:rPr>
                <w:rFonts w:cs="Arial"/>
                <w:szCs w:val="18"/>
                <w:lang w:val="es-ES"/>
              </w:rPr>
            </w:pPr>
          </w:p>
        </w:tc>
      </w:tr>
      <w:tr w:rsidR="006E7486" w:rsidRPr="00B31626" w14:paraId="0C949F0D" w14:textId="77777777">
        <w:tc>
          <w:tcPr>
            <w:tcW w:w="2358" w:type="dxa"/>
          </w:tcPr>
          <w:p w14:paraId="4AAA7FDD" w14:textId="77777777" w:rsidR="006E7486" w:rsidRPr="00E77CB3" w:rsidRDefault="006E7486" w:rsidP="006E7486">
            <w:pPr>
              <w:pStyle w:val="TAC"/>
              <w:rPr>
                <w:rFonts w:eastAsia="SimSun" w:cs="Arial"/>
                <w:szCs w:val="18"/>
                <w:lang w:val="es-ES"/>
              </w:rPr>
            </w:pPr>
          </w:p>
        </w:tc>
        <w:tc>
          <w:tcPr>
            <w:tcW w:w="7271" w:type="dxa"/>
          </w:tcPr>
          <w:p w14:paraId="09F81043" w14:textId="77777777" w:rsidR="006E7486" w:rsidRPr="00E77CB3" w:rsidRDefault="006E7486" w:rsidP="006E7486">
            <w:pPr>
              <w:pStyle w:val="TAC"/>
              <w:rPr>
                <w:rFonts w:cs="Arial"/>
                <w:szCs w:val="18"/>
                <w:lang w:val="es-ES"/>
              </w:rPr>
            </w:pPr>
          </w:p>
        </w:tc>
      </w:tr>
    </w:tbl>
    <w:p w14:paraId="3CA67EDA" w14:textId="77777777" w:rsidR="00F859F5" w:rsidRPr="00E77CB3" w:rsidRDefault="00F859F5">
      <w:pPr>
        <w:overflowPunct w:val="0"/>
        <w:adjustRightInd w:val="0"/>
        <w:spacing w:after="180"/>
        <w:textAlignment w:val="baseline"/>
        <w:rPr>
          <w:rFonts w:ascii="Arial" w:hAnsi="Arial" w:cs="Arial"/>
          <w:b/>
          <w:bCs/>
          <w:szCs w:val="20"/>
          <w:lang w:val="es-ES"/>
        </w:rPr>
      </w:pPr>
    </w:p>
    <w:p w14:paraId="5A5D55D3" w14:textId="77777777" w:rsidR="00F859F5" w:rsidRDefault="00F859F5">
      <w:pPr>
        <w:pStyle w:val="2"/>
        <w:ind w:left="426" w:hanging="426"/>
        <w:rPr>
          <w:lang w:eastAsia="zh-CN"/>
        </w:rPr>
      </w:pPr>
      <w:r>
        <w:rPr>
          <w:lang w:eastAsia="zh-CN"/>
        </w:rPr>
        <w:t xml:space="preserve">CFR configuration </w:t>
      </w:r>
    </w:p>
    <w:p w14:paraId="49B25751"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In Rel-17, the multicast CFR configuration and broadcast CFR configuration are different. </w:t>
      </w:r>
    </w:p>
    <w:p w14:paraId="59CCAC32" w14:textId="77777777" w:rsidR="00F859F5" w:rsidRDefault="00F859F5">
      <w:pPr>
        <w:numPr>
          <w:ilvl w:val="0"/>
          <w:numId w:val="4"/>
        </w:numPr>
        <w:overflowPunct w:val="0"/>
        <w:adjustRightInd w:val="0"/>
        <w:spacing w:after="180"/>
        <w:textAlignment w:val="baseline"/>
        <w:rPr>
          <w:rFonts w:ascii="Arial" w:hAnsi="Arial" w:cs="Arial"/>
          <w:szCs w:val="20"/>
        </w:rPr>
      </w:pPr>
      <w:r>
        <w:rPr>
          <w:rFonts w:ascii="Arial" w:hAnsi="Arial" w:cs="Arial"/>
          <w:szCs w:val="20"/>
        </w:rPr>
        <w:t>Multicast CFR is configured within the UE dedicated BWP for RRC_CONNECTED UE;</w:t>
      </w:r>
    </w:p>
    <w:p w14:paraId="1BF6D7FA" w14:textId="77777777" w:rsidR="00F859F5" w:rsidRDefault="00F859F5">
      <w:pPr>
        <w:numPr>
          <w:ilvl w:val="0"/>
          <w:numId w:val="4"/>
        </w:numPr>
        <w:tabs>
          <w:tab w:val="left" w:pos="284"/>
        </w:tabs>
        <w:overflowPunct w:val="0"/>
        <w:adjustRightInd w:val="0"/>
        <w:spacing w:after="180"/>
        <w:ind w:left="567" w:hanging="218"/>
        <w:textAlignment w:val="baseline"/>
        <w:rPr>
          <w:rFonts w:ascii="Arial" w:hAnsi="Arial" w:cs="Arial"/>
          <w:szCs w:val="20"/>
        </w:rPr>
      </w:pPr>
      <w:r>
        <w:rPr>
          <w:rFonts w:ascii="Arial" w:hAnsi="Arial" w:cs="Arial"/>
          <w:szCs w:val="20"/>
        </w:rPr>
        <w:t xml:space="preserve">Broadcast CFR is configured with the BW fully overlapping with CORESET0 and with the same numerology as CORESET0 as indicated in the following 3 cases (i.e. case A/C/E) in Figure 1. the configuration is used for MTCH and MCCH transmission to UE in all RRC states. </w:t>
      </w:r>
    </w:p>
    <w:p w14:paraId="67C8552E" w14:textId="4759E313" w:rsidR="00F859F5" w:rsidRDefault="00E62FFE">
      <w:pPr>
        <w:overflowPunct w:val="0"/>
        <w:adjustRightInd w:val="0"/>
        <w:spacing w:after="180"/>
        <w:jc w:val="center"/>
        <w:textAlignment w:val="baseline"/>
        <w:rPr>
          <w:rFonts w:ascii="Arial" w:hAnsi="Arial" w:cs="Arial"/>
          <w:b/>
          <w:bCs/>
          <w:szCs w:val="20"/>
        </w:rPr>
      </w:pPr>
      <w:ins w:id="1" w:author="Apple - Fangli" w:date="2023-03-20T19:48:00Z">
        <w:r>
          <w:rPr>
            <w:rFonts w:ascii="Arial" w:hAnsi="Arial" w:cs="Arial"/>
            <w:b/>
            <w:noProof/>
            <w:szCs w:val="20"/>
          </w:rPr>
          <w:lastRenderedPageBreak/>
          <w:drawing>
            <wp:inline distT="0" distB="0" distL="0" distR="0" wp14:anchorId="1C2A2F26" wp14:editId="3B97BDD2">
              <wp:extent cx="2597150" cy="1784985"/>
              <wp:effectExtent l="0" t="0" r="0" b="0"/>
              <wp:docPr id="1"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h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7150" cy="1784985"/>
                      </a:xfrm>
                      <a:prstGeom prst="rect">
                        <a:avLst/>
                      </a:prstGeom>
                      <a:noFill/>
                      <a:ln>
                        <a:noFill/>
                      </a:ln>
                    </pic:spPr>
                  </pic:pic>
                </a:graphicData>
              </a:graphic>
            </wp:inline>
          </w:drawing>
        </w:r>
      </w:ins>
    </w:p>
    <w:p w14:paraId="0B78AADE" w14:textId="77777777" w:rsidR="00F859F5" w:rsidRDefault="00F859F5">
      <w:pPr>
        <w:overflowPunct w:val="0"/>
        <w:adjustRightInd w:val="0"/>
        <w:spacing w:after="180"/>
        <w:jc w:val="center"/>
        <w:textAlignment w:val="baseline"/>
        <w:rPr>
          <w:rFonts w:ascii="Arial" w:hAnsi="Arial" w:cs="Arial"/>
          <w:b/>
          <w:bCs/>
          <w:szCs w:val="20"/>
        </w:rPr>
      </w:pPr>
      <w:r>
        <w:rPr>
          <w:rFonts w:ascii="Arial" w:hAnsi="Arial" w:cs="Arial"/>
          <w:b/>
          <w:bCs/>
          <w:szCs w:val="20"/>
        </w:rPr>
        <w:t>Figure 1: CFR cases for MBS broadcast [12]</w:t>
      </w:r>
    </w:p>
    <w:p w14:paraId="2F3FC25E"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For multicast reception in RRC_INACTIVE in Rel-18, RAN2 has agreed to introduce new SIB and new MCCH to provide the multicast configuration for multicast reception in RRC_INACTIVE. If R17 broadcast CFR design (3 cases) can be reused for multicast reception, RRC_INACTIVE UEs can receive SIBs/paging and MBS multicast without BWP switching. </w:t>
      </w:r>
    </w:p>
    <w:p w14:paraId="3C106112" w14:textId="77777777" w:rsidR="00F859F5" w:rsidRDefault="00F859F5">
      <w:pPr>
        <w:pStyle w:val="4"/>
        <w:numPr>
          <w:ilvl w:val="0"/>
          <w:numId w:val="0"/>
        </w:numPr>
        <w:rPr>
          <w:rFonts w:cs="Arial"/>
          <w:b/>
          <w:bCs/>
          <w:sz w:val="20"/>
          <w:szCs w:val="20"/>
        </w:rPr>
      </w:pPr>
      <w:r>
        <w:rPr>
          <w:b/>
          <w:bCs/>
          <w:sz w:val="20"/>
          <w:szCs w:val="20"/>
        </w:rPr>
        <w:t xml:space="preserve">Q1: [CFR] Do you agree to </w:t>
      </w:r>
      <w:r>
        <w:rPr>
          <w:b/>
          <w:bCs/>
          <w:sz w:val="20"/>
          <w:szCs w:val="20"/>
          <w:highlight w:val="yellow"/>
        </w:rPr>
        <w:t>follow R17 MBS broadcast CFR principle to provide multicast CFR configuration in RRC_INACTIVE</w:t>
      </w:r>
      <w:r>
        <w:rPr>
          <w:b/>
          <w:bCs/>
          <w:sz w:val="20"/>
          <w:szCs w:val="20"/>
        </w:rPr>
        <w:t>?</w:t>
      </w:r>
      <w:r>
        <w:rPr>
          <w:rFonts w:cs="Arial"/>
          <w:b/>
          <w:bCs/>
          <w:sz w:val="20"/>
          <w:szCs w:val="20"/>
        </w:rPr>
        <w:t xml:space="preserve"> </w:t>
      </w:r>
    </w:p>
    <w:p w14:paraId="5B68CFF8" w14:textId="5629325E" w:rsidR="00F859F5" w:rsidRDefault="00E62FFE">
      <w:pPr>
        <w:keepNext/>
        <w:jc w:val="center"/>
      </w:pPr>
      <w:r>
        <w:rPr>
          <w:noProof/>
        </w:rPr>
        <w:drawing>
          <wp:inline distT="0" distB="0" distL="0" distR="0" wp14:anchorId="1050BA26" wp14:editId="04E4BCBC">
            <wp:extent cx="5939790" cy="1280160"/>
            <wp:effectExtent l="0" t="0" r="0" b="0"/>
            <wp:docPr id="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1280160"/>
                    </a:xfrm>
                    <a:prstGeom prst="rect">
                      <a:avLst/>
                    </a:prstGeom>
                    <a:noFill/>
                    <a:ln>
                      <a:noFill/>
                    </a:ln>
                  </pic:spPr>
                </pic:pic>
              </a:graphicData>
            </a:graphic>
          </wp:inline>
        </w:drawing>
      </w:r>
    </w:p>
    <w:p w14:paraId="5EFF5487" w14:textId="77777777" w:rsidR="00F859F5" w:rsidRDefault="00F859F5">
      <w:pPr>
        <w:overflowPunct w:val="0"/>
        <w:adjustRightInd w:val="0"/>
        <w:spacing w:after="180"/>
        <w:jc w:val="center"/>
        <w:textAlignment w:val="baseline"/>
        <w:rPr>
          <w:rFonts w:ascii="Arial" w:hAnsi="Arial" w:cs="Arial"/>
          <w:b/>
          <w:bCs/>
          <w:szCs w:val="20"/>
        </w:rPr>
      </w:pPr>
      <w:r>
        <w:rPr>
          <w:rFonts w:ascii="Arial" w:hAnsi="Arial" w:cs="Arial"/>
          <w:b/>
          <w:bCs/>
          <w:szCs w:val="20"/>
        </w:rPr>
        <w:t>Figure 2: CFR for Rel-18 Multicast reception in RRC_INACTIVE [15]</w:t>
      </w:r>
    </w:p>
    <w:p w14:paraId="045AAD6B" w14:textId="77777777" w:rsidR="00F859F5" w:rsidRDefault="00F859F5">
      <w:pPr>
        <w:rPr>
          <w:lang w:eastAsia="en-US"/>
        </w:rPr>
      </w:pP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81"/>
        <w:gridCol w:w="1363"/>
        <w:gridCol w:w="7394"/>
      </w:tblGrid>
      <w:tr w:rsidR="00F859F5" w14:paraId="7734904F" w14:textId="77777777" w:rsidTr="009E11C6">
        <w:trPr>
          <w:trHeight w:val="238"/>
          <w:jc w:val="center"/>
        </w:trPr>
        <w:tc>
          <w:tcPr>
            <w:tcW w:w="457" w:type="pct"/>
            <w:tcBorders>
              <w:top w:val="single" w:sz="4" w:space="0" w:color="auto"/>
              <w:left w:val="single" w:sz="4" w:space="0" w:color="auto"/>
              <w:bottom w:val="single" w:sz="4" w:space="0" w:color="auto"/>
              <w:right w:val="single" w:sz="4" w:space="0" w:color="auto"/>
            </w:tcBorders>
            <w:shd w:val="clear" w:color="auto" w:fill="B4C6E7"/>
            <w:noWrap/>
          </w:tcPr>
          <w:p w14:paraId="25BB8457"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707" w:type="pct"/>
            <w:tcBorders>
              <w:top w:val="single" w:sz="4" w:space="0" w:color="auto"/>
              <w:left w:val="single" w:sz="4" w:space="0" w:color="auto"/>
              <w:bottom w:val="single" w:sz="4" w:space="0" w:color="auto"/>
              <w:right w:val="single" w:sz="4" w:space="0" w:color="auto"/>
            </w:tcBorders>
            <w:shd w:val="clear" w:color="auto" w:fill="B4C6E7"/>
            <w:noWrap/>
          </w:tcPr>
          <w:p w14:paraId="25D0C65D"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836" w:type="pct"/>
            <w:tcBorders>
              <w:top w:val="single" w:sz="4" w:space="0" w:color="auto"/>
              <w:left w:val="single" w:sz="4" w:space="0" w:color="auto"/>
              <w:bottom w:val="single" w:sz="4" w:space="0" w:color="auto"/>
              <w:right w:val="single" w:sz="4" w:space="0" w:color="auto"/>
            </w:tcBorders>
            <w:shd w:val="clear" w:color="auto" w:fill="B4C6E7"/>
            <w:noWrap/>
          </w:tcPr>
          <w:p w14:paraId="55569F92"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F859F5" w14:paraId="4AC366D0" w14:textId="77777777" w:rsidTr="009E11C6">
        <w:trPr>
          <w:trHeight w:val="238"/>
          <w:jc w:val="center"/>
        </w:trPr>
        <w:tc>
          <w:tcPr>
            <w:tcW w:w="457" w:type="pct"/>
            <w:tcBorders>
              <w:top w:val="single" w:sz="4" w:space="0" w:color="auto"/>
              <w:left w:val="single" w:sz="4" w:space="0" w:color="auto"/>
              <w:bottom w:val="single" w:sz="4" w:space="0" w:color="auto"/>
              <w:right w:val="single" w:sz="4" w:space="0" w:color="auto"/>
            </w:tcBorders>
            <w:noWrap/>
          </w:tcPr>
          <w:p w14:paraId="36911299" w14:textId="77777777" w:rsidR="00F859F5" w:rsidRDefault="00F859F5">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ZTE</w:t>
            </w:r>
          </w:p>
        </w:tc>
        <w:tc>
          <w:tcPr>
            <w:tcW w:w="707" w:type="pct"/>
            <w:tcBorders>
              <w:top w:val="single" w:sz="4" w:space="0" w:color="auto"/>
              <w:left w:val="single" w:sz="4" w:space="0" w:color="auto"/>
              <w:bottom w:val="single" w:sz="4" w:space="0" w:color="auto"/>
              <w:right w:val="single" w:sz="4" w:space="0" w:color="auto"/>
            </w:tcBorders>
            <w:noWrap/>
          </w:tcPr>
          <w:p w14:paraId="768340A2" w14:textId="77777777" w:rsidR="00F859F5" w:rsidRDefault="00F859F5">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 xml:space="preserve">Would love to.. but </w:t>
            </w:r>
          </w:p>
        </w:tc>
        <w:tc>
          <w:tcPr>
            <w:tcW w:w="3836" w:type="pct"/>
            <w:tcBorders>
              <w:top w:val="single" w:sz="4" w:space="0" w:color="auto"/>
              <w:left w:val="single" w:sz="4" w:space="0" w:color="auto"/>
              <w:bottom w:val="single" w:sz="4" w:space="0" w:color="auto"/>
              <w:right w:val="single" w:sz="4" w:space="0" w:color="auto"/>
            </w:tcBorders>
            <w:noWrap/>
          </w:tcPr>
          <w:p w14:paraId="24538AE1" w14:textId="77777777" w:rsidR="00F859F5" w:rsidRDefault="00F859F5">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There is at least one issue if we follow the restrictions of CFR for Rel-17 BC:</w:t>
            </w:r>
          </w:p>
          <w:p w14:paraId="34038F50" w14:textId="77777777" w:rsidR="00F859F5" w:rsidRDefault="00F859F5">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 for Rel-17 Multicast, we don't have any limitation as of any case above, the SCS might not even be the same as the initial BWP for the broadcast, theoretically. What if UE was configured otherwise, do they need to be re-configured, all at once, at the moment network enables the multicast reception in RRC_INACITVE?</w:t>
            </w:r>
          </w:p>
          <w:p w14:paraId="079DC509" w14:textId="77777777" w:rsidR="00F859F5" w:rsidRDefault="00F859F5">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Other than that, the following question may need some further discussion in later stage.</w:t>
            </w:r>
          </w:p>
          <w:p w14:paraId="4A9C9CFF" w14:textId="77777777" w:rsidR="00F859F5" w:rsidRDefault="00F859F5">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 does broadcast and multicast for RRC_INACTIVE UEs use the same CFR configuration? it seems unnecessary. how to guide UE mobility from other cell to get the PTM config in multicast MCCH shall be discussed.</w:t>
            </w:r>
          </w:p>
          <w:p w14:paraId="753FBB59" w14:textId="77777777" w:rsidR="00F859F5" w:rsidRDefault="00F859F5">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 does all multicast received in RRC_INACTIVE use the same CFR? And f</w:t>
            </w:r>
            <w:r>
              <w:rPr>
                <w:rFonts w:ascii="Arial" w:eastAsia="SimSun" w:hAnsi="Arial" w:cs="Arial"/>
                <w:szCs w:val="20"/>
              </w:rPr>
              <w:t>or a certain multicast service, is the same CFR configuration used in RRC_INACTIVE and RRC_CONNECTED state?</w:t>
            </w:r>
            <w:r>
              <w:rPr>
                <w:rFonts w:ascii="Arial" w:eastAsia="SimSun" w:hAnsi="Arial" w:cs="Arial" w:hint="eastAsia"/>
                <w:szCs w:val="20"/>
              </w:rPr>
              <w:t xml:space="preserve"> Probably so, but there no need to limit network implementation.</w:t>
            </w:r>
          </w:p>
          <w:p w14:paraId="290347EF" w14:textId="77777777" w:rsidR="00F859F5" w:rsidRDefault="00F859F5">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 xml:space="preserve">- </w:t>
            </w:r>
            <w:r>
              <w:rPr>
                <w:rFonts w:ascii="Arial" w:eastAsia="SimSun" w:hAnsi="Arial" w:cs="Arial"/>
                <w:szCs w:val="20"/>
              </w:rPr>
              <w:t xml:space="preserve">Is the same CFR configuration for </w:t>
            </w:r>
            <w:r>
              <w:rPr>
                <w:rFonts w:ascii="Arial" w:eastAsia="SimSun" w:hAnsi="Arial" w:cs="Arial" w:hint="eastAsia"/>
                <w:szCs w:val="20"/>
              </w:rPr>
              <w:t xml:space="preserve">both </w:t>
            </w:r>
            <w:r>
              <w:rPr>
                <w:rFonts w:ascii="Arial" w:eastAsia="SimSun" w:hAnsi="Arial" w:cs="Arial"/>
                <w:szCs w:val="20"/>
              </w:rPr>
              <w:t>multicast MCCH and MTCH</w:t>
            </w:r>
            <w:r>
              <w:rPr>
                <w:rFonts w:ascii="Arial" w:eastAsia="SimSun" w:hAnsi="Arial" w:cs="Arial" w:hint="eastAsia"/>
                <w:szCs w:val="20"/>
              </w:rPr>
              <w:t>? Better not. We shall have capability limited UE in mind, e.g., MCCH can be of narrower band, and MTCH of per service.</w:t>
            </w:r>
          </w:p>
          <w:p w14:paraId="7DEB6660" w14:textId="77777777" w:rsidR="00F859F5" w:rsidRDefault="00F859F5">
            <w:pPr>
              <w:overflowPunct w:val="0"/>
              <w:adjustRightInd w:val="0"/>
              <w:spacing w:after="180"/>
              <w:textAlignment w:val="baseline"/>
              <w:rPr>
                <w:rFonts w:ascii="Arial" w:eastAsia="SimSun" w:hAnsi="Arial" w:cs="Arial"/>
                <w:szCs w:val="20"/>
              </w:rPr>
            </w:pPr>
            <w:r>
              <w:rPr>
                <w:rFonts w:ascii="Arial" w:eastAsia="SimSun" w:hAnsi="Arial" w:cs="Arial" w:hint="eastAsia"/>
                <w:szCs w:val="20"/>
              </w:rPr>
              <w:lastRenderedPageBreak/>
              <w:t>- etc..</w:t>
            </w:r>
          </w:p>
        </w:tc>
      </w:tr>
      <w:tr w:rsidR="00F859F5" w:rsidRPr="007E7D58" w14:paraId="53680AE1" w14:textId="77777777" w:rsidTr="009E11C6">
        <w:trPr>
          <w:trHeight w:val="238"/>
          <w:jc w:val="center"/>
        </w:trPr>
        <w:tc>
          <w:tcPr>
            <w:tcW w:w="457" w:type="pct"/>
            <w:tcBorders>
              <w:top w:val="single" w:sz="4" w:space="0" w:color="auto"/>
              <w:left w:val="single" w:sz="4" w:space="0" w:color="auto"/>
              <w:bottom w:val="single" w:sz="4" w:space="0" w:color="auto"/>
              <w:right w:val="single" w:sz="4" w:space="0" w:color="auto"/>
            </w:tcBorders>
            <w:noWrap/>
          </w:tcPr>
          <w:p w14:paraId="454C0FCE" w14:textId="77777777" w:rsidR="00F859F5" w:rsidRPr="00F859F5" w:rsidRDefault="007E7D58">
            <w:pPr>
              <w:overflowPunct w:val="0"/>
              <w:adjustRightInd w:val="0"/>
              <w:spacing w:after="180"/>
              <w:textAlignment w:val="baseline"/>
              <w:rPr>
                <w:rFonts w:ascii="Arial" w:eastAsia="SimSun" w:hAnsi="Arial" w:cs="Arial"/>
                <w:szCs w:val="20"/>
              </w:rPr>
            </w:pPr>
            <w:r w:rsidRPr="00F859F5">
              <w:rPr>
                <w:rFonts w:ascii="Arial" w:eastAsia="SimSun" w:hAnsi="Arial" w:cs="Arial"/>
                <w:szCs w:val="20"/>
              </w:rPr>
              <w:lastRenderedPageBreak/>
              <w:t>TD Tech, Chengdu TD Tech</w:t>
            </w:r>
          </w:p>
        </w:tc>
        <w:tc>
          <w:tcPr>
            <w:tcW w:w="707" w:type="pct"/>
            <w:tcBorders>
              <w:top w:val="single" w:sz="4" w:space="0" w:color="auto"/>
              <w:left w:val="single" w:sz="4" w:space="0" w:color="auto"/>
              <w:bottom w:val="single" w:sz="4" w:space="0" w:color="auto"/>
              <w:right w:val="single" w:sz="4" w:space="0" w:color="auto"/>
            </w:tcBorders>
            <w:noWrap/>
          </w:tcPr>
          <w:p w14:paraId="12072E4D" w14:textId="77777777" w:rsidR="00F859F5" w:rsidRPr="00F859F5" w:rsidRDefault="007E7D58">
            <w:pPr>
              <w:overflowPunct w:val="0"/>
              <w:adjustRightInd w:val="0"/>
              <w:spacing w:after="180"/>
              <w:textAlignment w:val="baseline"/>
              <w:rPr>
                <w:rFonts w:ascii="Arial" w:eastAsia="SimSun" w:hAnsi="Arial" w:cs="Arial"/>
                <w:szCs w:val="20"/>
              </w:rPr>
            </w:pPr>
            <w:r w:rsidRPr="00F859F5">
              <w:rPr>
                <w:rFonts w:ascii="Arial" w:eastAsia="SimSun" w:hAnsi="Arial" w:cs="Arial"/>
                <w:szCs w:val="20"/>
              </w:rPr>
              <w:t>Yes</w:t>
            </w:r>
          </w:p>
        </w:tc>
        <w:tc>
          <w:tcPr>
            <w:tcW w:w="3836" w:type="pct"/>
            <w:tcBorders>
              <w:top w:val="single" w:sz="4" w:space="0" w:color="auto"/>
              <w:left w:val="single" w:sz="4" w:space="0" w:color="auto"/>
              <w:bottom w:val="single" w:sz="4" w:space="0" w:color="auto"/>
              <w:right w:val="single" w:sz="4" w:space="0" w:color="auto"/>
            </w:tcBorders>
            <w:noWrap/>
          </w:tcPr>
          <w:p w14:paraId="3887F8FE" w14:textId="77777777" w:rsidR="00F859F5" w:rsidRPr="007E7D58" w:rsidRDefault="00F859F5">
            <w:pPr>
              <w:overflowPunct w:val="0"/>
              <w:adjustRightInd w:val="0"/>
              <w:spacing w:after="180"/>
              <w:textAlignment w:val="baseline"/>
              <w:rPr>
                <w:rFonts w:ascii="Arial" w:hAnsi="Arial" w:cs="Arial"/>
                <w:szCs w:val="20"/>
              </w:rPr>
            </w:pPr>
          </w:p>
        </w:tc>
      </w:tr>
      <w:tr w:rsidR="009E11C6" w:rsidRPr="007E7D58" w14:paraId="22BA218C" w14:textId="77777777" w:rsidTr="009E11C6">
        <w:trPr>
          <w:trHeight w:val="238"/>
          <w:jc w:val="center"/>
        </w:trPr>
        <w:tc>
          <w:tcPr>
            <w:tcW w:w="457" w:type="pct"/>
            <w:tcBorders>
              <w:top w:val="single" w:sz="4" w:space="0" w:color="auto"/>
              <w:left w:val="single" w:sz="4" w:space="0" w:color="auto"/>
              <w:bottom w:val="single" w:sz="4" w:space="0" w:color="auto"/>
              <w:right w:val="single" w:sz="4" w:space="0" w:color="auto"/>
            </w:tcBorders>
            <w:noWrap/>
          </w:tcPr>
          <w:p w14:paraId="59763513" w14:textId="2FF69D65" w:rsidR="009E11C6" w:rsidRPr="007E7D58" w:rsidRDefault="009E11C6" w:rsidP="009E11C6">
            <w:pPr>
              <w:overflowPunct w:val="0"/>
              <w:adjustRightInd w:val="0"/>
              <w:spacing w:after="180"/>
              <w:textAlignment w:val="baseline"/>
              <w:rPr>
                <w:rFonts w:ascii="Arial" w:hAnsi="Arial" w:cs="Arial"/>
                <w:szCs w:val="20"/>
              </w:rPr>
            </w:pPr>
            <w:r>
              <w:rPr>
                <w:rFonts w:ascii="Arial" w:hAnsi="Arial" w:cs="Arial"/>
                <w:szCs w:val="20"/>
                <w:lang w:val="de-DE"/>
              </w:rPr>
              <w:t>Nokia, NSB</w:t>
            </w:r>
          </w:p>
        </w:tc>
        <w:tc>
          <w:tcPr>
            <w:tcW w:w="707" w:type="pct"/>
            <w:tcBorders>
              <w:top w:val="single" w:sz="4" w:space="0" w:color="auto"/>
              <w:left w:val="single" w:sz="4" w:space="0" w:color="auto"/>
              <w:bottom w:val="single" w:sz="4" w:space="0" w:color="auto"/>
              <w:right w:val="single" w:sz="4" w:space="0" w:color="auto"/>
            </w:tcBorders>
            <w:noWrap/>
          </w:tcPr>
          <w:p w14:paraId="26DF03DA" w14:textId="230106A8" w:rsidR="009E11C6" w:rsidRPr="007E7D58" w:rsidRDefault="009E11C6" w:rsidP="009E11C6">
            <w:pPr>
              <w:overflowPunct w:val="0"/>
              <w:adjustRightInd w:val="0"/>
              <w:spacing w:after="180"/>
              <w:textAlignment w:val="baseline"/>
              <w:rPr>
                <w:rFonts w:ascii="Arial" w:hAnsi="Arial" w:cs="Arial"/>
                <w:szCs w:val="20"/>
              </w:rPr>
            </w:pPr>
            <w:r>
              <w:rPr>
                <w:rFonts w:ascii="Arial" w:hAnsi="Arial" w:cs="Arial"/>
                <w:szCs w:val="20"/>
                <w:lang w:val="de-DE"/>
              </w:rPr>
              <w:t>Partially</w:t>
            </w:r>
          </w:p>
        </w:tc>
        <w:tc>
          <w:tcPr>
            <w:tcW w:w="3836" w:type="pct"/>
            <w:tcBorders>
              <w:top w:val="single" w:sz="4" w:space="0" w:color="auto"/>
              <w:left w:val="single" w:sz="4" w:space="0" w:color="auto"/>
              <w:bottom w:val="single" w:sz="4" w:space="0" w:color="auto"/>
              <w:right w:val="single" w:sz="4" w:space="0" w:color="auto"/>
            </w:tcBorders>
            <w:noWrap/>
          </w:tcPr>
          <w:p w14:paraId="79692223" w14:textId="77777777" w:rsidR="009E11C6" w:rsidRPr="00E45201" w:rsidRDefault="009E11C6" w:rsidP="009E11C6">
            <w:pPr>
              <w:overflowPunct w:val="0"/>
              <w:adjustRightInd w:val="0"/>
              <w:spacing w:after="180"/>
              <w:textAlignment w:val="baseline"/>
              <w:rPr>
                <w:rFonts w:ascii="Arial" w:hAnsi="Arial" w:cs="Arial"/>
                <w:szCs w:val="20"/>
              </w:rPr>
            </w:pPr>
            <w:r w:rsidRPr="00E45201">
              <w:rPr>
                <w:rFonts w:ascii="Arial" w:hAnsi="Arial" w:cs="Arial"/>
                <w:szCs w:val="20"/>
              </w:rPr>
              <w:t>We support the cases in the figure, BUT</w:t>
            </w:r>
          </w:p>
          <w:p w14:paraId="514F8104" w14:textId="77777777" w:rsidR="009E11C6" w:rsidRPr="00E45201" w:rsidRDefault="009E11C6" w:rsidP="009E11C6">
            <w:pPr>
              <w:pStyle w:val="aa"/>
              <w:rPr>
                <w:rFonts w:ascii="Arial" w:hAnsi="Arial" w:cs="Arial"/>
                <w:szCs w:val="20"/>
              </w:rPr>
            </w:pPr>
            <w:r w:rsidRPr="00E45201">
              <w:rPr>
                <w:rFonts w:ascii="Arial" w:hAnsi="Arial" w:cs="Arial"/>
                <w:szCs w:val="20"/>
              </w:rPr>
              <w:t xml:space="preserve">What is called as Case B and D before are also supported by the standards, where </w:t>
            </w:r>
          </w:p>
          <w:p w14:paraId="72154A4C" w14:textId="77777777" w:rsidR="009E11C6" w:rsidRPr="00E45201" w:rsidRDefault="009E11C6" w:rsidP="009E11C6">
            <w:pPr>
              <w:pStyle w:val="aa"/>
              <w:numPr>
                <w:ilvl w:val="0"/>
                <w:numId w:val="13"/>
              </w:numPr>
              <w:rPr>
                <w:rFonts w:ascii="Arial" w:hAnsi="Arial" w:cs="Arial"/>
                <w:szCs w:val="20"/>
              </w:rPr>
            </w:pPr>
            <w:r w:rsidRPr="00E45201">
              <w:rPr>
                <w:rFonts w:ascii="Arial" w:hAnsi="Arial" w:cs="Arial"/>
                <w:szCs w:val="20"/>
              </w:rPr>
              <w:t xml:space="preserve">the CFR can be smaller than the CORESET#0 and </w:t>
            </w:r>
          </w:p>
          <w:p w14:paraId="35D02944" w14:textId="77777777" w:rsidR="009E11C6" w:rsidRPr="00E45201" w:rsidRDefault="009E11C6" w:rsidP="009E11C6">
            <w:pPr>
              <w:pStyle w:val="aa"/>
              <w:numPr>
                <w:ilvl w:val="0"/>
                <w:numId w:val="13"/>
              </w:numPr>
              <w:rPr>
                <w:rFonts w:ascii="Arial" w:hAnsi="Arial" w:cs="Arial"/>
                <w:szCs w:val="20"/>
              </w:rPr>
            </w:pPr>
            <w:r w:rsidRPr="00E45201">
              <w:rPr>
                <w:rFonts w:ascii="Arial" w:hAnsi="Arial" w:cs="Arial"/>
                <w:szCs w:val="20"/>
              </w:rPr>
              <w:t>smaller than Initial BWP and larger than CORESET#0:</w:t>
            </w:r>
          </w:p>
          <w:p w14:paraId="0DCBDFA9" w14:textId="77777777" w:rsidR="009E11C6" w:rsidRPr="00E45201" w:rsidRDefault="009E11C6" w:rsidP="009E11C6">
            <w:pPr>
              <w:pStyle w:val="aa"/>
              <w:rPr>
                <w:rFonts w:ascii="Arial" w:hAnsi="Arial" w:cs="Arial"/>
                <w:szCs w:val="20"/>
              </w:rPr>
            </w:pPr>
          </w:p>
          <w:p w14:paraId="61501495" w14:textId="77777777" w:rsidR="009E11C6" w:rsidRPr="00E45201" w:rsidRDefault="009E11C6" w:rsidP="009E11C6">
            <w:pPr>
              <w:pStyle w:val="aa"/>
              <w:rPr>
                <w:rFonts w:ascii="Arial" w:hAnsi="Arial" w:cs="Arial"/>
                <w:szCs w:val="20"/>
              </w:rPr>
            </w:pPr>
            <w:r w:rsidRPr="00E45201">
              <w:rPr>
                <w:rFonts w:ascii="Arial" w:hAnsi="Arial" w:cs="Arial"/>
                <w:szCs w:val="20"/>
              </w:rPr>
              <w:t>These are missing in the figure.</w:t>
            </w:r>
          </w:p>
          <w:p w14:paraId="58328F30" w14:textId="77777777" w:rsidR="009E11C6" w:rsidRPr="00E45201" w:rsidRDefault="009E11C6" w:rsidP="009E11C6">
            <w:pPr>
              <w:pStyle w:val="aa"/>
              <w:rPr>
                <w:rFonts w:ascii="Arial" w:hAnsi="Arial" w:cs="Arial"/>
                <w:szCs w:val="20"/>
              </w:rPr>
            </w:pPr>
          </w:p>
          <w:p w14:paraId="26AC1655" w14:textId="77777777" w:rsidR="009E11C6" w:rsidRPr="00E45201" w:rsidRDefault="009E11C6" w:rsidP="009E11C6">
            <w:pPr>
              <w:pStyle w:val="aa"/>
              <w:rPr>
                <w:rFonts w:ascii="Arial" w:hAnsi="Arial" w:cs="Arial"/>
                <w:szCs w:val="20"/>
              </w:rPr>
            </w:pPr>
            <w:r w:rsidRPr="00E45201">
              <w:rPr>
                <w:rFonts w:ascii="Arial" w:hAnsi="Arial" w:cs="Arial"/>
                <w:szCs w:val="20"/>
              </w:rPr>
              <w:t xml:space="preserve">Btw. the CFR also depends on the delivery options, i.e., whether we have 1 DCI to </w:t>
            </w:r>
          </w:p>
          <w:p w14:paraId="32E171F4" w14:textId="77777777" w:rsidR="009E11C6" w:rsidRPr="00E45201" w:rsidRDefault="009E11C6" w:rsidP="009E11C6">
            <w:pPr>
              <w:pStyle w:val="aa"/>
              <w:rPr>
                <w:rFonts w:ascii="Arial" w:hAnsi="Arial" w:cs="Arial"/>
                <w:szCs w:val="20"/>
              </w:rPr>
            </w:pPr>
            <w:r w:rsidRPr="00E45201">
              <w:rPr>
                <w:rFonts w:ascii="Arial" w:hAnsi="Arial" w:cs="Arial"/>
                <w:szCs w:val="20"/>
              </w:rPr>
              <w:t xml:space="preserve">schedule both UEs in RRC_INACTIVE and RRC_CONNECTED; or we have 1 DCI to schedule </w:t>
            </w:r>
          </w:p>
          <w:p w14:paraId="0DDD6487" w14:textId="77777777" w:rsidR="009E11C6" w:rsidRPr="00E45201" w:rsidRDefault="009E11C6" w:rsidP="009E11C6">
            <w:pPr>
              <w:pStyle w:val="aa"/>
              <w:rPr>
                <w:rFonts w:ascii="Arial" w:hAnsi="Arial" w:cs="Arial"/>
                <w:szCs w:val="20"/>
              </w:rPr>
            </w:pPr>
            <w:r w:rsidRPr="00E45201">
              <w:rPr>
                <w:rFonts w:ascii="Arial" w:hAnsi="Arial" w:cs="Arial"/>
                <w:szCs w:val="20"/>
              </w:rPr>
              <w:t>UEs in RRC_INACTIVE and 1 DCI to schedule UEs in RRC_CONNECTED.</w:t>
            </w:r>
          </w:p>
          <w:p w14:paraId="01663C14" w14:textId="77777777" w:rsidR="009E11C6" w:rsidRPr="00E45201" w:rsidRDefault="009E11C6" w:rsidP="009E11C6">
            <w:pPr>
              <w:pStyle w:val="aa"/>
              <w:rPr>
                <w:rFonts w:ascii="Arial" w:hAnsi="Arial" w:cs="Arial"/>
                <w:szCs w:val="20"/>
              </w:rPr>
            </w:pPr>
            <w:r w:rsidRPr="00E45201">
              <w:rPr>
                <w:rFonts w:ascii="Arial" w:hAnsi="Arial" w:cs="Arial"/>
                <w:szCs w:val="20"/>
              </w:rPr>
              <w:t xml:space="preserve">In latter case, it would be enough that some portion of CFR overlaps between RRC_CONNECTED </w:t>
            </w:r>
          </w:p>
          <w:p w14:paraId="4A1B851C" w14:textId="77777777" w:rsidR="009E11C6" w:rsidRPr="00E45201" w:rsidRDefault="009E11C6" w:rsidP="009E11C6">
            <w:pPr>
              <w:pStyle w:val="aa"/>
              <w:rPr>
                <w:rFonts w:ascii="Arial" w:hAnsi="Arial" w:cs="Arial"/>
                <w:szCs w:val="20"/>
              </w:rPr>
            </w:pPr>
            <w:r w:rsidRPr="00E45201">
              <w:rPr>
                <w:rFonts w:ascii="Arial" w:hAnsi="Arial" w:cs="Arial"/>
                <w:szCs w:val="20"/>
              </w:rPr>
              <w:t>and RRC_INACTIVE UEs, whereas in the former,we perhaps need a full overlap.</w:t>
            </w:r>
          </w:p>
          <w:p w14:paraId="1CCE65B5" w14:textId="77777777" w:rsidR="009E11C6" w:rsidRPr="00B45137" w:rsidRDefault="009E11C6" w:rsidP="009E11C6">
            <w:pPr>
              <w:pStyle w:val="aa"/>
              <w:rPr>
                <w:rFonts w:ascii="Arial" w:hAnsi="Arial" w:cs="Arial"/>
                <w:szCs w:val="20"/>
              </w:rPr>
            </w:pPr>
            <w:r w:rsidRPr="00B45137">
              <w:rPr>
                <w:rFonts w:ascii="Arial" w:hAnsi="Arial" w:cs="Arial"/>
                <w:szCs w:val="20"/>
                <w:lang w:val="de-DE"/>
              </w:rPr>
              <w:t>More discussions are needed.</w:t>
            </w:r>
          </w:p>
          <w:p w14:paraId="54A395E4" w14:textId="77777777" w:rsidR="009E11C6" w:rsidRPr="007E7D58" w:rsidRDefault="009E11C6" w:rsidP="009E11C6">
            <w:pPr>
              <w:overflowPunct w:val="0"/>
              <w:adjustRightInd w:val="0"/>
              <w:spacing w:after="180"/>
              <w:textAlignment w:val="baseline"/>
              <w:rPr>
                <w:rFonts w:ascii="Arial" w:hAnsi="Arial" w:cs="Arial"/>
                <w:szCs w:val="20"/>
              </w:rPr>
            </w:pPr>
          </w:p>
        </w:tc>
      </w:tr>
      <w:tr w:rsidR="009E11C6" w:rsidRPr="007E7D58" w14:paraId="05C69703" w14:textId="77777777" w:rsidTr="009E11C6">
        <w:trPr>
          <w:trHeight w:val="238"/>
          <w:jc w:val="center"/>
        </w:trPr>
        <w:tc>
          <w:tcPr>
            <w:tcW w:w="457" w:type="pct"/>
            <w:tcBorders>
              <w:top w:val="single" w:sz="4" w:space="0" w:color="auto"/>
              <w:left w:val="single" w:sz="4" w:space="0" w:color="auto"/>
              <w:bottom w:val="single" w:sz="4" w:space="0" w:color="auto"/>
              <w:right w:val="single" w:sz="4" w:space="0" w:color="auto"/>
            </w:tcBorders>
            <w:noWrap/>
          </w:tcPr>
          <w:p w14:paraId="59A5C9E8" w14:textId="0DCBE025" w:rsidR="009E11C6" w:rsidRPr="007E7D58" w:rsidRDefault="00E77CB3" w:rsidP="009E11C6">
            <w:pPr>
              <w:overflowPunct w:val="0"/>
              <w:adjustRightInd w:val="0"/>
              <w:spacing w:after="180"/>
              <w:textAlignment w:val="baseline"/>
              <w:rPr>
                <w:rFonts w:ascii="Arial" w:hAnsi="Arial" w:cs="Arial"/>
                <w:szCs w:val="20"/>
              </w:rPr>
            </w:pPr>
            <w:r>
              <w:rPr>
                <w:rFonts w:ascii="Arial" w:hAnsi="Arial" w:cs="Arial"/>
                <w:szCs w:val="20"/>
              </w:rPr>
              <w:t>NEC</w:t>
            </w:r>
          </w:p>
        </w:tc>
        <w:tc>
          <w:tcPr>
            <w:tcW w:w="707" w:type="pct"/>
            <w:tcBorders>
              <w:top w:val="single" w:sz="4" w:space="0" w:color="auto"/>
              <w:left w:val="single" w:sz="4" w:space="0" w:color="auto"/>
              <w:bottom w:val="single" w:sz="4" w:space="0" w:color="auto"/>
              <w:right w:val="single" w:sz="4" w:space="0" w:color="auto"/>
            </w:tcBorders>
            <w:noWrap/>
          </w:tcPr>
          <w:p w14:paraId="483F9F26" w14:textId="6FFF2A00" w:rsidR="009E11C6" w:rsidRPr="007E7D58" w:rsidRDefault="00E77CB3" w:rsidP="009E11C6">
            <w:pPr>
              <w:overflowPunct w:val="0"/>
              <w:adjustRightInd w:val="0"/>
              <w:spacing w:after="180"/>
              <w:textAlignment w:val="baseline"/>
              <w:rPr>
                <w:rFonts w:ascii="Arial" w:hAnsi="Arial" w:cs="Arial"/>
                <w:szCs w:val="20"/>
              </w:rPr>
            </w:pPr>
            <w:r>
              <w:rPr>
                <w:rFonts w:ascii="Arial" w:hAnsi="Arial" w:cs="Arial"/>
                <w:szCs w:val="20"/>
              </w:rPr>
              <w:t>See comments</w:t>
            </w:r>
          </w:p>
        </w:tc>
        <w:tc>
          <w:tcPr>
            <w:tcW w:w="3836" w:type="pct"/>
            <w:tcBorders>
              <w:top w:val="single" w:sz="4" w:space="0" w:color="auto"/>
              <w:left w:val="single" w:sz="4" w:space="0" w:color="auto"/>
              <w:bottom w:val="single" w:sz="4" w:space="0" w:color="auto"/>
              <w:right w:val="single" w:sz="4" w:space="0" w:color="auto"/>
            </w:tcBorders>
            <w:noWrap/>
          </w:tcPr>
          <w:p w14:paraId="4BC954CA" w14:textId="3F60A4A8" w:rsidR="009E11C6" w:rsidRPr="007E7D58" w:rsidRDefault="00E77CB3" w:rsidP="009E11C6">
            <w:pPr>
              <w:overflowPunct w:val="0"/>
              <w:adjustRightInd w:val="0"/>
              <w:spacing w:after="180"/>
              <w:textAlignment w:val="baseline"/>
              <w:rPr>
                <w:rFonts w:ascii="Arial" w:hAnsi="Arial" w:cs="Arial"/>
                <w:szCs w:val="20"/>
              </w:rPr>
            </w:pPr>
            <w:r>
              <w:rPr>
                <w:rFonts w:ascii="Arial" w:hAnsi="Arial" w:cs="Arial"/>
                <w:szCs w:val="20"/>
              </w:rPr>
              <w:t xml:space="preserve">We share the same understanding as Nokia. </w:t>
            </w:r>
            <w:r w:rsidR="00376822">
              <w:rPr>
                <w:rFonts w:ascii="Arial" w:hAnsi="Arial" w:cs="Arial"/>
                <w:szCs w:val="20"/>
              </w:rPr>
              <w:t xml:space="preserve">Meanwhile there may be possibility to </w:t>
            </w:r>
            <w:r w:rsidR="00E14928">
              <w:rPr>
                <w:rFonts w:ascii="Arial" w:hAnsi="Arial" w:cs="Arial"/>
                <w:szCs w:val="20"/>
              </w:rPr>
              <w:t>allocate two CFRs, one for connected UEs and the other for</w:t>
            </w:r>
            <w:r w:rsidR="00E14928" w:rsidRPr="00E45201">
              <w:rPr>
                <w:rFonts w:ascii="Arial" w:hAnsi="Arial" w:cs="Arial"/>
                <w:szCs w:val="20"/>
              </w:rPr>
              <w:t xml:space="preserve"> RRC_INACTIVE</w:t>
            </w:r>
            <w:r w:rsidR="00E14928">
              <w:rPr>
                <w:rFonts w:ascii="Arial" w:hAnsi="Arial" w:cs="Arial"/>
                <w:szCs w:val="20"/>
              </w:rPr>
              <w:t xml:space="preserve"> UEs </w:t>
            </w:r>
          </w:p>
        </w:tc>
      </w:tr>
      <w:tr w:rsidR="006E7486" w:rsidRPr="007E7D58" w14:paraId="66625E16" w14:textId="77777777" w:rsidTr="009E11C6">
        <w:trPr>
          <w:trHeight w:val="238"/>
          <w:jc w:val="center"/>
        </w:trPr>
        <w:tc>
          <w:tcPr>
            <w:tcW w:w="457" w:type="pct"/>
            <w:tcBorders>
              <w:top w:val="single" w:sz="4" w:space="0" w:color="auto"/>
              <w:left w:val="single" w:sz="4" w:space="0" w:color="auto"/>
              <w:bottom w:val="single" w:sz="4" w:space="0" w:color="auto"/>
              <w:right w:val="single" w:sz="4" w:space="0" w:color="auto"/>
            </w:tcBorders>
            <w:noWrap/>
          </w:tcPr>
          <w:p w14:paraId="2E9C0876" w14:textId="540430C2" w:rsidR="006E7486" w:rsidRPr="007E7D58" w:rsidRDefault="006E7486" w:rsidP="006E7486">
            <w:pPr>
              <w:overflowPunct w:val="0"/>
              <w:adjustRightInd w:val="0"/>
              <w:spacing w:after="180"/>
              <w:textAlignment w:val="baseline"/>
              <w:rPr>
                <w:rFonts w:ascii="Arial" w:hAnsi="Arial" w:cs="Arial"/>
                <w:szCs w:val="20"/>
              </w:rPr>
            </w:pPr>
            <w:r w:rsidRPr="00C22664">
              <w:rPr>
                <w:rFonts w:ascii="Arial" w:eastAsia="맑은 고딕" w:hAnsi="Arial" w:cs="Arial" w:hint="eastAsia"/>
                <w:szCs w:val="20"/>
                <w:lang w:val="zh-CN"/>
              </w:rPr>
              <w:t>Samsung</w:t>
            </w:r>
          </w:p>
        </w:tc>
        <w:tc>
          <w:tcPr>
            <w:tcW w:w="707" w:type="pct"/>
            <w:tcBorders>
              <w:top w:val="single" w:sz="4" w:space="0" w:color="auto"/>
              <w:left w:val="single" w:sz="4" w:space="0" w:color="auto"/>
              <w:bottom w:val="single" w:sz="4" w:space="0" w:color="auto"/>
              <w:right w:val="single" w:sz="4" w:space="0" w:color="auto"/>
            </w:tcBorders>
            <w:noWrap/>
          </w:tcPr>
          <w:p w14:paraId="32FD5D73" w14:textId="3FCF5E7D" w:rsidR="006E7486" w:rsidRPr="007E7D58" w:rsidRDefault="006E7486" w:rsidP="006E7486">
            <w:pPr>
              <w:overflowPunct w:val="0"/>
              <w:adjustRightInd w:val="0"/>
              <w:spacing w:after="180"/>
              <w:textAlignment w:val="baseline"/>
              <w:rPr>
                <w:rFonts w:ascii="Arial" w:hAnsi="Arial" w:cs="Arial"/>
                <w:szCs w:val="20"/>
              </w:rPr>
            </w:pPr>
            <w:r w:rsidRPr="00C22664">
              <w:rPr>
                <w:rFonts w:ascii="Arial" w:eastAsia="맑은 고딕" w:hAnsi="Arial" w:cs="Arial" w:hint="eastAsia"/>
                <w:szCs w:val="20"/>
                <w:lang w:val="zh-CN"/>
              </w:rPr>
              <w:t>Yes</w:t>
            </w:r>
          </w:p>
        </w:tc>
        <w:tc>
          <w:tcPr>
            <w:tcW w:w="3836" w:type="pct"/>
            <w:tcBorders>
              <w:top w:val="single" w:sz="4" w:space="0" w:color="auto"/>
              <w:left w:val="single" w:sz="4" w:space="0" w:color="auto"/>
              <w:bottom w:val="single" w:sz="4" w:space="0" w:color="auto"/>
              <w:right w:val="single" w:sz="4" w:space="0" w:color="auto"/>
            </w:tcBorders>
            <w:noWrap/>
          </w:tcPr>
          <w:p w14:paraId="3CF6E2AA" w14:textId="7A34D44C" w:rsidR="006E7486" w:rsidRPr="007E7D58" w:rsidRDefault="006E7486" w:rsidP="006E7486">
            <w:pPr>
              <w:overflowPunct w:val="0"/>
              <w:adjustRightInd w:val="0"/>
              <w:spacing w:after="180"/>
              <w:textAlignment w:val="baseline"/>
              <w:rPr>
                <w:rFonts w:ascii="Arial" w:hAnsi="Arial" w:cs="Arial"/>
                <w:szCs w:val="20"/>
              </w:rPr>
            </w:pPr>
            <w:r w:rsidRPr="00C22664">
              <w:rPr>
                <w:rFonts w:ascii="Arial" w:eastAsia="맑은 고딕" w:hAnsi="Arial" w:cs="Arial" w:hint="eastAsia"/>
                <w:szCs w:val="20"/>
                <w:lang w:val="zh-CN"/>
              </w:rPr>
              <w:t>Rel-18 WI does not have RAN1 TU, so RAN2 should try to avoid RAN1 issue. In that sense, reusing broadcast CFR would make</w:t>
            </w:r>
            <w:r>
              <w:rPr>
                <w:rFonts w:ascii="Arial" w:eastAsia="DengXian" w:hAnsi="Arial" w:cs="Arial"/>
                <w:szCs w:val="20"/>
                <w:lang w:val="zh-CN"/>
              </w:rPr>
              <w:t xml:space="preserve"> sense. </w:t>
            </w:r>
          </w:p>
        </w:tc>
      </w:tr>
      <w:tr w:rsidR="006E7486" w:rsidRPr="007E7D58" w14:paraId="4C5A324D" w14:textId="77777777" w:rsidTr="009E11C6">
        <w:trPr>
          <w:trHeight w:val="238"/>
          <w:jc w:val="center"/>
        </w:trPr>
        <w:tc>
          <w:tcPr>
            <w:tcW w:w="457" w:type="pct"/>
            <w:tcBorders>
              <w:top w:val="single" w:sz="4" w:space="0" w:color="auto"/>
              <w:left w:val="single" w:sz="4" w:space="0" w:color="auto"/>
              <w:bottom w:val="single" w:sz="4" w:space="0" w:color="auto"/>
              <w:right w:val="single" w:sz="4" w:space="0" w:color="auto"/>
            </w:tcBorders>
            <w:noWrap/>
          </w:tcPr>
          <w:p w14:paraId="66C05306" w14:textId="77777777" w:rsidR="006E7486" w:rsidRPr="007E7D58" w:rsidRDefault="006E7486" w:rsidP="006E7486">
            <w:pPr>
              <w:overflowPunct w:val="0"/>
              <w:adjustRightInd w:val="0"/>
              <w:spacing w:after="180"/>
              <w:textAlignment w:val="baseline"/>
              <w:rPr>
                <w:rFonts w:ascii="Arial" w:hAnsi="Arial" w:cs="Arial"/>
                <w:szCs w:val="20"/>
              </w:rPr>
            </w:pPr>
          </w:p>
        </w:tc>
        <w:tc>
          <w:tcPr>
            <w:tcW w:w="707" w:type="pct"/>
            <w:tcBorders>
              <w:top w:val="single" w:sz="4" w:space="0" w:color="auto"/>
              <w:left w:val="single" w:sz="4" w:space="0" w:color="auto"/>
              <w:bottom w:val="single" w:sz="4" w:space="0" w:color="auto"/>
              <w:right w:val="single" w:sz="4" w:space="0" w:color="auto"/>
            </w:tcBorders>
            <w:noWrap/>
          </w:tcPr>
          <w:p w14:paraId="7B3DEFA2" w14:textId="77777777" w:rsidR="006E7486" w:rsidRPr="007E7D58" w:rsidRDefault="006E7486" w:rsidP="006E7486">
            <w:pPr>
              <w:overflowPunct w:val="0"/>
              <w:adjustRightInd w:val="0"/>
              <w:spacing w:after="180"/>
              <w:textAlignment w:val="baseline"/>
              <w:rPr>
                <w:rFonts w:ascii="Arial" w:hAnsi="Arial" w:cs="Arial"/>
                <w:szCs w:val="20"/>
              </w:rPr>
            </w:pPr>
          </w:p>
        </w:tc>
        <w:tc>
          <w:tcPr>
            <w:tcW w:w="3836" w:type="pct"/>
            <w:tcBorders>
              <w:top w:val="single" w:sz="4" w:space="0" w:color="auto"/>
              <w:left w:val="single" w:sz="4" w:space="0" w:color="auto"/>
              <w:bottom w:val="single" w:sz="4" w:space="0" w:color="auto"/>
              <w:right w:val="single" w:sz="4" w:space="0" w:color="auto"/>
            </w:tcBorders>
            <w:noWrap/>
          </w:tcPr>
          <w:p w14:paraId="121F0D9E" w14:textId="77777777" w:rsidR="006E7486" w:rsidRPr="007E7D58" w:rsidRDefault="006E7486" w:rsidP="006E7486">
            <w:pPr>
              <w:overflowPunct w:val="0"/>
              <w:adjustRightInd w:val="0"/>
              <w:spacing w:after="180"/>
              <w:textAlignment w:val="baseline"/>
              <w:rPr>
                <w:rFonts w:ascii="Arial" w:hAnsi="Arial" w:cs="Arial"/>
                <w:szCs w:val="20"/>
              </w:rPr>
            </w:pPr>
          </w:p>
        </w:tc>
      </w:tr>
    </w:tbl>
    <w:p w14:paraId="3B488DE3" w14:textId="77777777" w:rsidR="00F859F5" w:rsidRDefault="00F859F5">
      <w:pPr>
        <w:overflowPunct w:val="0"/>
        <w:adjustRightInd w:val="0"/>
        <w:spacing w:after="180"/>
        <w:textAlignment w:val="baseline"/>
        <w:rPr>
          <w:rFonts w:ascii="Arial" w:hAnsi="Arial" w:cs="Arial"/>
          <w:szCs w:val="20"/>
        </w:rPr>
      </w:pPr>
    </w:p>
    <w:p w14:paraId="6978161A" w14:textId="77777777" w:rsidR="00F859F5" w:rsidRDefault="00F859F5">
      <w:pPr>
        <w:pStyle w:val="2"/>
        <w:ind w:left="426" w:hanging="426"/>
        <w:rPr>
          <w:lang w:eastAsia="zh-CN"/>
        </w:rPr>
      </w:pPr>
      <w:r>
        <w:rPr>
          <w:lang w:eastAsia="zh-CN"/>
        </w:rPr>
        <w:t>MAC related issues</w:t>
      </w:r>
    </w:p>
    <w:p w14:paraId="3EF4DF14" w14:textId="77777777" w:rsidR="00F859F5" w:rsidRDefault="00F859F5">
      <w:pPr>
        <w:pStyle w:val="3"/>
        <w:ind w:hanging="578"/>
      </w:pPr>
      <w:r>
        <w:rPr>
          <w:rFonts w:hint="eastAsia"/>
          <w:lang w:eastAsia="zh-CN"/>
        </w:rPr>
        <w:t>H</w:t>
      </w:r>
      <w:r>
        <w:t>ARQ operation and scheduling DCI</w:t>
      </w:r>
    </w:p>
    <w:p w14:paraId="531ED0DD" w14:textId="77777777" w:rsidR="00F859F5" w:rsidRDefault="00F859F5">
      <w:pPr>
        <w:tabs>
          <w:tab w:val="left" w:pos="2552"/>
        </w:tabs>
        <w:overflowPunct w:val="0"/>
        <w:adjustRightInd w:val="0"/>
        <w:spacing w:after="180"/>
        <w:textAlignment w:val="baseline"/>
        <w:rPr>
          <w:rFonts w:ascii="Arial" w:hAnsi="Arial" w:cs="Arial"/>
          <w:szCs w:val="20"/>
        </w:rPr>
      </w:pPr>
      <w:r>
        <w:rPr>
          <w:rFonts w:ascii="Arial" w:hAnsi="Arial" w:cs="Arial"/>
          <w:szCs w:val="20"/>
        </w:rPr>
        <w:t xml:space="preserve">In Rel-17, the DCI format and HARQ operation used for MBS multicast and broadcast are different.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gridCol w:w="4017"/>
        <w:gridCol w:w="3557"/>
      </w:tblGrid>
      <w:tr w:rsidR="00F859F5" w14:paraId="1DB6AC65" w14:textId="77777777">
        <w:tc>
          <w:tcPr>
            <w:tcW w:w="2093" w:type="dxa"/>
            <w:shd w:val="clear" w:color="auto" w:fill="70AD47"/>
          </w:tcPr>
          <w:p w14:paraId="603F9CE1" w14:textId="77777777" w:rsidR="00F859F5" w:rsidRDefault="00F859F5">
            <w:pPr>
              <w:overflowPunct w:val="0"/>
              <w:adjustRightInd w:val="0"/>
              <w:spacing w:after="180"/>
              <w:textAlignment w:val="baseline"/>
              <w:rPr>
                <w:rFonts w:ascii="Arial" w:hAnsi="Arial" w:cs="Arial"/>
                <w:szCs w:val="20"/>
              </w:rPr>
            </w:pPr>
          </w:p>
        </w:tc>
        <w:tc>
          <w:tcPr>
            <w:tcW w:w="4111" w:type="dxa"/>
            <w:shd w:val="clear" w:color="auto" w:fill="70AD47"/>
          </w:tcPr>
          <w:p w14:paraId="0372417A"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MBS multicast (MTCH)</w:t>
            </w:r>
          </w:p>
        </w:tc>
        <w:tc>
          <w:tcPr>
            <w:tcW w:w="3651" w:type="dxa"/>
            <w:shd w:val="clear" w:color="auto" w:fill="70AD47"/>
          </w:tcPr>
          <w:p w14:paraId="5146A1B6"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MBS broadcast (MTCH) and MCCH</w:t>
            </w:r>
            <w:r>
              <w:rPr>
                <w:rFonts w:ascii="Arial" w:hAnsi="Arial" w:cs="Arial" w:hint="eastAsia"/>
                <w:szCs w:val="20"/>
              </w:rPr>
              <w:t xml:space="preserve"> </w:t>
            </w:r>
          </w:p>
        </w:tc>
      </w:tr>
      <w:tr w:rsidR="00F859F5" w14:paraId="421E53BB" w14:textId="77777777">
        <w:tc>
          <w:tcPr>
            <w:tcW w:w="2093" w:type="dxa"/>
          </w:tcPr>
          <w:p w14:paraId="04005A0A" w14:textId="77777777" w:rsidR="00F859F5" w:rsidRDefault="00F859F5">
            <w:pPr>
              <w:overflowPunct w:val="0"/>
              <w:adjustRightInd w:val="0"/>
              <w:spacing w:after="180"/>
              <w:textAlignment w:val="baseline"/>
              <w:rPr>
                <w:rFonts w:ascii="Arial" w:hAnsi="Arial" w:cs="Arial"/>
                <w:sz w:val="18"/>
                <w:szCs w:val="18"/>
              </w:rPr>
            </w:pPr>
            <w:r>
              <w:rPr>
                <w:rFonts w:ascii="Arial" w:hAnsi="Arial" w:cs="Arial"/>
                <w:sz w:val="18"/>
                <w:szCs w:val="18"/>
              </w:rPr>
              <w:t>DCI format</w:t>
            </w:r>
          </w:p>
        </w:tc>
        <w:tc>
          <w:tcPr>
            <w:tcW w:w="4111" w:type="dxa"/>
          </w:tcPr>
          <w:p w14:paraId="1C8ADFB7" w14:textId="77777777" w:rsidR="00F859F5" w:rsidRDefault="00F859F5">
            <w:pPr>
              <w:numPr>
                <w:ilvl w:val="0"/>
                <w:numId w:val="5"/>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DCI format 4_1/4_2</w:t>
            </w:r>
          </w:p>
        </w:tc>
        <w:tc>
          <w:tcPr>
            <w:tcW w:w="3651" w:type="dxa"/>
          </w:tcPr>
          <w:p w14:paraId="16B53E28" w14:textId="77777777" w:rsidR="00F859F5" w:rsidRDefault="00F859F5">
            <w:pPr>
              <w:numPr>
                <w:ilvl w:val="0"/>
                <w:numId w:val="5"/>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DCI format 4_0</w:t>
            </w:r>
          </w:p>
        </w:tc>
      </w:tr>
      <w:tr w:rsidR="00F859F5" w14:paraId="09401CDD" w14:textId="77777777">
        <w:tc>
          <w:tcPr>
            <w:tcW w:w="2093" w:type="dxa"/>
          </w:tcPr>
          <w:p w14:paraId="207F068D" w14:textId="77777777" w:rsidR="00F859F5" w:rsidRDefault="00F859F5">
            <w:pPr>
              <w:overflowPunct w:val="0"/>
              <w:adjustRightInd w:val="0"/>
              <w:spacing w:after="180"/>
              <w:textAlignment w:val="baseline"/>
              <w:rPr>
                <w:rFonts w:ascii="Arial" w:hAnsi="Arial" w:cs="Arial"/>
                <w:sz w:val="18"/>
                <w:szCs w:val="18"/>
              </w:rPr>
            </w:pPr>
            <w:r>
              <w:rPr>
                <w:rFonts w:ascii="Arial" w:hAnsi="Arial" w:cs="Arial"/>
                <w:sz w:val="18"/>
                <w:szCs w:val="18"/>
              </w:rPr>
              <w:t>Applicable RRC states</w:t>
            </w:r>
          </w:p>
        </w:tc>
        <w:tc>
          <w:tcPr>
            <w:tcW w:w="4111" w:type="dxa"/>
          </w:tcPr>
          <w:p w14:paraId="442B0BFD" w14:textId="77777777" w:rsidR="00F859F5" w:rsidRDefault="00F859F5">
            <w:pPr>
              <w:numPr>
                <w:ilvl w:val="0"/>
                <w:numId w:val="5"/>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RRC_CONNECTED</w:t>
            </w:r>
          </w:p>
        </w:tc>
        <w:tc>
          <w:tcPr>
            <w:tcW w:w="3651" w:type="dxa"/>
          </w:tcPr>
          <w:p w14:paraId="4277CEAA" w14:textId="77777777" w:rsidR="00F859F5" w:rsidRDefault="00F859F5">
            <w:pPr>
              <w:numPr>
                <w:ilvl w:val="0"/>
                <w:numId w:val="5"/>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All RRC states</w:t>
            </w:r>
          </w:p>
        </w:tc>
      </w:tr>
      <w:tr w:rsidR="00F859F5" w14:paraId="68AB18D0" w14:textId="77777777">
        <w:tc>
          <w:tcPr>
            <w:tcW w:w="2093" w:type="dxa"/>
          </w:tcPr>
          <w:p w14:paraId="7B9FFA3C" w14:textId="77777777" w:rsidR="00F859F5" w:rsidRDefault="00F859F5">
            <w:pPr>
              <w:overflowPunct w:val="0"/>
              <w:adjustRightInd w:val="0"/>
              <w:spacing w:after="180"/>
              <w:textAlignment w:val="baseline"/>
              <w:rPr>
                <w:rFonts w:ascii="Arial" w:hAnsi="Arial" w:cs="Arial"/>
                <w:sz w:val="18"/>
                <w:szCs w:val="18"/>
              </w:rPr>
            </w:pPr>
            <w:r>
              <w:rPr>
                <w:rFonts w:ascii="Arial" w:hAnsi="Arial" w:cs="Arial"/>
                <w:sz w:val="18"/>
                <w:szCs w:val="18"/>
              </w:rPr>
              <w:t>HARQ operation</w:t>
            </w:r>
          </w:p>
        </w:tc>
        <w:tc>
          <w:tcPr>
            <w:tcW w:w="4111" w:type="dxa"/>
          </w:tcPr>
          <w:p w14:paraId="434FD997" w14:textId="77777777" w:rsidR="00F859F5" w:rsidRDefault="00F859F5">
            <w:pPr>
              <w:numPr>
                <w:ilvl w:val="0"/>
                <w:numId w:val="5"/>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NW provides HARQ scheduling information (i.e., NDI, HARQ process number, HARQ feedback resources and timing, etc).</w:t>
            </w:r>
          </w:p>
          <w:p w14:paraId="695B5131" w14:textId="77777777" w:rsidR="00F859F5" w:rsidRDefault="00F859F5">
            <w:pPr>
              <w:numPr>
                <w:ilvl w:val="0"/>
                <w:numId w:val="5"/>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HARQ process ID is explicitly indicated in DCI.</w:t>
            </w:r>
          </w:p>
          <w:p w14:paraId="6F46AEBF" w14:textId="77777777" w:rsidR="00F859F5" w:rsidRDefault="00F859F5">
            <w:pPr>
              <w:numPr>
                <w:ilvl w:val="0"/>
                <w:numId w:val="5"/>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lastRenderedPageBreak/>
              <w:t>Support NDI based HARQ retransmission.</w:t>
            </w:r>
          </w:p>
        </w:tc>
        <w:tc>
          <w:tcPr>
            <w:tcW w:w="3651" w:type="dxa"/>
          </w:tcPr>
          <w:p w14:paraId="05AACF73" w14:textId="77777777" w:rsidR="00F859F5" w:rsidRDefault="00F859F5">
            <w:pPr>
              <w:numPr>
                <w:ilvl w:val="0"/>
                <w:numId w:val="5"/>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lastRenderedPageBreak/>
              <w:t xml:space="preserve">NW does not indicate HARQ process ID. </w:t>
            </w:r>
          </w:p>
          <w:p w14:paraId="04E51E36" w14:textId="77777777" w:rsidR="00F859F5" w:rsidRDefault="00F859F5">
            <w:pPr>
              <w:numPr>
                <w:ilvl w:val="0"/>
                <w:numId w:val="5"/>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 xml:space="preserve">UE selects the HARQ process ID by itself. </w:t>
            </w:r>
          </w:p>
          <w:p w14:paraId="64C4B044" w14:textId="77777777" w:rsidR="00F859F5" w:rsidRDefault="00F859F5">
            <w:pPr>
              <w:numPr>
                <w:ilvl w:val="0"/>
                <w:numId w:val="5"/>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 xml:space="preserve">NDI based HARQ retransmission is not </w:t>
            </w:r>
            <w:r>
              <w:rPr>
                <w:rFonts w:ascii="Arial" w:hAnsi="Arial" w:cs="Arial"/>
                <w:sz w:val="18"/>
                <w:szCs w:val="18"/>
              </w:rPr>
              <w:lastRenderedPageBreak/>
              <w:t>supported.</w:t>
            </w:r>
          </w:p>
        </w:tc>
      </w:tr>
      <w:tr w:rsidR="00F859F5" w14:paraId="7B0CAE5E" w14:textId="77777777">
        <w:tc>
          <w:tcPr>
            <w:tcW w:w="2093" w:type="dxa"/>
          </w:tcPr>
          <w:p w14:paraId="06E3C3ED" w14:textId="77777777" w:rsidR="00F859F5" w:rsidRDefault="00F859F5">
            <w:pPr>
              <w:overflowPunct w:val="0"/>
              <w:adjustRightInd w:val="0"/>
              <w:spacing w:after="180"/>
              <w:textAlignment w:val="baseline"/>
              <w:rPr>
                <w:rFonts w:ascii="Arial" w:hAnsi="Arial" w:cs="Arial"/>
                <w:sz w:val="18"/>
                <w:szCs w:val="18"/>
              </w:rPr>
            </w:pPr>
            <w:r>
              <w:rPr>
                <w:rFonts w:ascii="Arial" w:hAnsi="Arial" w:cs="Arial"/>
                <w:sz w:val="18"/>
                <w:szCs w:val="18"/>
              </w:rPr>
              <w:lastRenderedPageBreak/>
              <w:t>Beam for transmission</w:t>
            </w:r>
          </w:p>
        </w:tc>
        <w:tc>
          <w:tcPr>
            <w:tcW w:w="4111" w:type="dxa"/>
          </w:tcPr>
          <w:p w14:paraId="6ADFFED6" w14:textId="77777777" w:rsidR="00F859F5" w:rsidRDefault="00F859F5">
            <w:pPr>
              <w:numPr>
                <w:ilvl w:val="0"/>
                <w:numId w:val="5"/>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The TCI state for PDSCH and the TCI state for PDCCH are UE specific TCI state, which is based on UE specific beam management.</w:t>
            </w:r>
          </w:p>
          <w:p w14:paraId="2E404A3C" w14:textId="77777777" w:rsidR="00F859F5" w:rsidRDefault="00F859F5">
            <w:pPr>
              <w:numPr>
                <w:ilvl w:val="0"/>
                <w:numId w:val="5"/>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 xml:space="preserve">The DCI format 4_2 for multicast MBS contains the TCI state for PDSCH reception; </w:t>
            </w:r>
          </w:p>
          <w:p w14:paraId="736CA840" w14:textId="77777777" w:rsidR="00F859F5" w:rsidRDefault="00F859F5">
            <w:pPr>
              <w:numPr>
                <w:ilvl w:val="0"/>
                <w:numId w:val="5"/>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The DCI format 4_1, the same TCI state as TCI state for unicast PDCCH will be used.</w:t>
            </w:r>
          </w:p>
        </w:tc>
        <w:tc>
          <w:tcPr>
            <w:tcW w:w="3651" w:type="dxa"/>
          </w:tcPr>
          <w:p w14:paraId="2A7F91E4" w14:textId="77777777" w:rsidR="00F859F5" w:rsidRDefault="00F859F5">
            <w:pPr>
              <w:numPr>
                <w:ilvl w:val="0"/>
                <w:numId w:val="5"/>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The transmission is via beam sweeping based on SSB index.</w:t>
            </w:r>
          </w:p>
        </w:tc>
      </w:tr>
    </w:tbl>
    <w:p w14:paraId="308A447C" w14:textId="77777777" w:rsidR="00F859F5" w:rsidRDefault="00F859F5">
      <w:pPr>
        <w:overflowPunct w:val="0"/>
        <w:adjustRightInd w:val="0"/>
        <w:spacing w:after="180"/>
        <w:textAlignment w:val="baseline"/>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3"/>
        <w:gridCol w:w="3258"/>
        <w:gridCol w:w="3478"/>
      </w:tblGrid>
      <w:tr w:rsidR="00F859F5" w14:paraId="5CD524D5" w14:textId="77777777">
        <w:tc>
          <w:tcPr>
            <w:tcW w:w="3285" w:type="dxa"/>
            <w:shd w:val="clear" w:color="auto" w:fill="70AD47"/>
          </w:tcPr>
          <w:p w14:paraId="43721819" w14:textId="77777777" w:rsidR="00F859F5" w:rsidRDefault="00F859F5">
            <w:pPr>
              <w:overflowPunct w:val="0"/>
              <w:adjustRightInd w:val="0"/>
              <w:spacing w:after="180"/>
              <w:jc w:val="center"/>
              <w:textAlignment w:val="baseline"/>
              <w:rPr>
                <w:rFonts w:ascii="Arial" w:hAnsi="Arial" w:cs="Arial"/>
                <w:szCs w:val="20"/>
              </w:rPr>
            </w:pPr>
            <w:r>
              <w:rPr>
                <w:rFonts w:ascii="Arial" w:hAnsi="Arial" w:cs="Arial"/>
                <w:szCs w:val="20"/>
              </w:rPr>
              <w:t>DCI Format 4_0</w:t>
            </w:r>
          </w:p>
        </w:tc>
        <w:tc>
          <w:tcPr>
            <w:tcW w:w="3285" w:type="dxa"/>
            <w:shd w:val="clear" w:color="auto" w:fill="70AD47"/>
          </w:tcPr>
          <w:p w14:paraId="0B1342C3" w14:textId="77777777" w:rsidR="00F859F5" w:rsidRDefault="00F859F5">
            <w:pPr>
              <w:overflowPunct w:val="0"/>
              <w:adjustRightInd w:val="0"/>
              <w:spacing w:after="180"/>
              <w:jc w:val="center"/>
              <w:textAlignment w:val="baseline"/>
              <w:rPr>
                <w:rFonts w:ascii="Arial" w:hAnsi="Arial" w:cs="Arial"/>
                <w:szCs w:val="20"/>
              </w:rPr>
            </w:pPr>
            <w:r>
              <w:rPr>
                <w:rFonts w:ascii="Arial" w:hAnsi="Arial" w:cs="Arial"/>
                <w:szCs w:val="20"/>
              </w:rPr>
              <w:t>DCI Format 4_1</w:t>
            </w:r>
          </w:p>
        </w:tc>
        <w:tc>
          <w:tcPr>
            <w:tcW w:w="3285" w:type="dxa"/>
            <w:shd w:val="clear" w:color="auto" w:fill="70AD47"/>
          </w:tcPr>
          <w:p w14:paraId="7CF4F7D8" w14:textId="77777777" w:rsidR="00F859F5" w:rsidRDefault="00F859F5">
            <w:pPr>
              <w:overflowPunct w:val="0"/>
              <w:adjustRightInd w:val="0"/>
              <w:spacing w:after="180"/>
              <w:jc w:val="center"/>
              <w:textAlignment w:val="baseline"/>
              <w:rPr>
                <w:rFonts w:ascii="Arial" w:hAnsi="Arial" w:cs="Arial"/>
                <w:szCs w:val="20"/>
              </w:rPr>
            </w:pPr>
            <w:r>
              <w:rPr>
                <w:rFonts w:ascii="Arial" w:hAnsi="Arial" w:cs="Arial"/>
                <w:szCs w:val="20"/>
              </w:rPr>
              <w:t>DCI Format 4_2</w:t>
            </w:r>
          </w:p>
        </w:tc>
      </w:tr>
      <w:tr w:rsidR="00F859F5" w14:paraId="2EC591D8" w14:textId="77777777">
        <w:tc>
          <w:tcPr>
            <w:tcW w:w="3285" w:type="dxa"/>
          </w:tcPr>
          <w:p w14:paraId="77F2F9E2" w14:textId="0D175AAB" w:rsidR="00F859F5" w:rsidRDefault="00E62FFE">
            <w:pPr>
              <w:overflowPunct w:val="0"/>
              <w:adjustRightInd w:val="0"/>
              <w:spacing w:after="180"/>
              <w:textAlignment w:val="baseline"/>
              <w:rPr>
                <w:rFonts w:ascii="Arial" w:hAnsi="Arial" w:cs="Arial"/>
                <w:szCs w:val="20"/>
              </w:rPr>
            </w:pPr>
            <w:r>
              <w:rPr>
                <w:rFonts w:ascii="Arial" w:hAnsi="Arial" w:cs="Arial"/>
                <w:noProof/>
                <w:szCs w:val="20"/>
              </w:rPr>
              <w:drawing>
                <wp:inline distT="0" distB="0" distL="0" distR="0" wp14:anchorId="0401F3B0" wp14:editId="0A557FE0">
                  <wp:extent cx="1777365" cy="1382395"/>
                  <wp:effectExtent l="0" t="0" r="0" b="0"/>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7365" cy="1382395"/>
                          </a:xfrm>
                          <a:prstGeom prst="rect">
                            <a:avLst/>
                          </a:prstGeom>
                          <a:noFill/>
                          <a:ln>
                            <a:noFill/>
                          </a:ln>
                        </pic:spPr>
                      </pic:pic>
                    </a:graphicData>
                  </a:graphic>
                </wp:inline>
              </w:drawing>
            </w:r>
          </w:p>
        </w:tc>
        <w:tc>
          <w:tcPr>
            <w:tcW w:w="3285" w:type="dxa"/>
          </w:tcPr>
          <w:p w14:paraId="3F6952A1" w14:textId="226E56E3" w:rsidR="00F859F5" w:rsidRDefault="00E62FFE">
            <w:pPr>
              <w:overflowPunct w:val="0"/>
              <w:adjustRightInd w:val="0"/>
              <w:spacing w:after="180"/>
              <w:textAlignment w:val="baseline"/>
              <w:rPr>
                <w:rFonts w:ascii="Arial" w:hAnsi="Arial" w:cs="Arial"/>
                <w:szCs w:val="20"/>
              </w:rPr>
            </w:pPr>
            <w:r>
              <w:rPr>
                <w:rFonts w:ascii="Arial" w:hAnsi="Arial" w:cs="Arial"/>
                <w:noProof/>
                <w:szCs w:val="20"/>
              </w:rPr>
              <w:drawing>
                <wp:inline distT="0" distB="0" distL="0" distR="0" wp14:anchorId="59EE5D09" wp14:editId="4F48443A">
                  <wp:extent cx="2019300" cy="1762760"/>
                  <wp:effectExtent l="0" t="0" r="0"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9300" cy="1762760"/>
                          </a:xfrm>
                          <a:prstGeom prst="rect">
                            <a:avLst/>
                          </a:prstGeom>
                          <a:noFill/>
                          <a:ln>
                            <a:noFill/>
                          </a:ln>
                        </pic:spPr>
                      </pic:pic>
                    </a:graphicData>
                  </a:graphic>
                </wp:inline>
              </w:drawing>
            </w:r>
          </w:p>
        </w:tc>
        <w:tc>
          <w:tcPr>
            <w:tcW w:w="3285" w:type="dxa"/>
          </w:tcPr>
          <w:p w14:paraId="4693CA52" w14:textId="76BB1AFB" w:rsidR="00F859F5" w:rsidRDefault="00E62FFE">
            <w:pPr>
              <w:overflowPunct w:val="0"/>
              <w:adjustRightInd w:val="0"/>
              <w:spacing w:after="180"/>
              <w:textAlignment w:val="baseline"/>
              <w:rPr>
                <w:rFonts w:ascii="Arial" w:hAnsi="Arial" w:cs="Arial"/>
                <w:szCs w:val="20"/>
              </w:rPr>
            </w:pPr>
            <w:r>
              <w:rPr>
                <w:rFonts w:ascii="Arial" w:hAnsi="Arial" w:cs="Arial"/>
                <w:noProof/>
                <w:szCs w:val="20"/>
              </w:rPr>
              <w:drawing>
                <wp:inline distT="0" distB="0" distL="0" distR="0" wp14:anchorId="287401A8" wp14:editId="1DCA58BD">
                  <wp:extent cx="2165350" cy="2355215"/>
                  <wp:effectExtent l="0" t="0" r="0" b="0"/>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5350" cy="2355215"/>
                          </a:xfrm>
                          <a:prstGeom prst="rect">
                            <a:avLst/>
                          </a:prstGeom>
                          <a:noFill/>
                          <a:ln>
                            <a:noFill/>
                          </a:ln>
                        </pic:spPr>
                      </pic:pic>
                    </a:graphicData>
                  </a:graphic>
                </wp:inline>
              </w:drawing>
            </w:r>
          </w:p>
        </w:tc>
      </w:tr>
    </w:tbl>
    <w:p w14:paraId="6C78CE14" w14:textId="77777777" w:rsidR="00F859F5" w:rsidRDefault="00F859F5">
      <w:pPr>
        <w:overflowPunct w:val="0"/>
        <w:adjustRightInd w:val="0"/>
        <w:spacing w:after="180"/>
        <w:textAlignment w:val="baseline"/>
        <w:rPr>
          <w:rFonts w:ascii="Arial" w:hAnsi="Arial" w:cs="Arial"/>
          <w:szCs w:val="20"/>
        </w:rPr>
      </w:pPr>
    </w:p>
    <w:p w14:paraId="7186C176"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As we agreed in RAN2#119 meeting as below, the baseline is to use the same PDCCH/PDSCH resource for the multicast for both RRC_INACTIVE and RRC_CONNECTED UEs. </w:t>
      </w:r>
    </w:p>
    <w:p w14:paraId="59B8B0CB" w14:textId="77777777" w:rsidR="00F859F5" w:rsidRDefault="00F859F5">
      <w:pPr>
        <w:pStyle w:val="Agreement"/>
        <w:tabs>
          <w:tab w:val="clear" w:pos="3819"/>
          <w:tab w:val="left" w:pos="1619"/>
        </w:tabs>
        <w:ind w:left="1619"/>
        <w:rPr>
          <w:szCs w:val="20"/>
        </w:rPr>
      </w:pPr>
      <w:r>
        <w:rPr>
          <w:szCs w:val="20"/>
        </w:rPr>
        <w:t xml:space="preserve">The following is taken as baseline: </w:t>
      </w:r>
      <w:r>
        <w:rPr>
          <w:szCs w:val="20"/>
          <w:highlight w:val="yellow"/>
        </w:rPr>
        <w:t>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D634F5D" w14:textId="77777777" w:rsidR="00F859F5" w:rsidRDefault="00F859F5">
      <w:pPr>
        <w:overflowPunct w:val="0"/>
        <w:adjustRightInd w:val="0"/>
        <w:spacing w:after="180"/>
        <w:textAlignment w:val="baseline"/>
        <w:rPr>
          <w:rFonts w:ascii="Arial" w:hAnsi="Arial" w:cs="Arial"/>
          <w:szCs w:val="20"/>
        </w:rPr>
      </w:pPr>
    </w:p>
    <w:p w14:paraId="05E860AE"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Following R17 PDCCH design on MBS multicast in RRC_CONNECTED, DCI format 4-1/4-2 will be considered for the multicast to RRC_INACTVE UE. But looking into the fields in DCI format 4-1/4-2, for the multicast reception in RRC_INACTIVE, whether the fields related to the following functions are needed or not are still open for discussion:</w:t>
      </w:r>
    </w:p>
    <w:p w14:paraId="3ED1A809" w14:textId="77777777" w:rsidR="00F859F5" w:rsidRDefault="00F859F5">
      <w:pPr>
        <w:numPr>
          <w:ilvl w:val="0"/>
          <w:numId w:val="4"/>
        </w:numPr>
        <w:overflowPunct w:val="0"/>
        <w:adjustRightInd w:val="0"/>
        <w:spacing w:after="180"/>
        <w:textAlignment w:val="baseline"/>
        <w:rPr>
          <w:rFonts w:ascii="Arial" w:hAnsi="Arial" w:cs="Arial"/>
          <w:szCs w:val="20"/>
        </w:rPr>
      </w:pPr>
      <w:r>
        <w:rPr>
          <w:rFonts w:ascii="Arial" w:hAnsi="Arial" w:cs="Arial"/>
          <w:szCs w:val="20"/>
        </w:rPr>
        <w:t>1) HARQ feedback</w:t>
      </w:r>
    </w:p>
    <w:p w14:paraId="0C283D49" w14:textId="77777777" w:rsidR="00F859F5" w:rsidRDefault="00F859F5">
      <w:pPr>
        <w:numPr>
          <w:ilvl w:val="0"/>
          <w:numId w:val="4"/>
        </w:numPr>
        <w:overflowPunct w:val="0"/>
        <w:adjustRightInd w:val="0"/>
        <w:spacing w:after="180"/>
        <w:textAlignment w:val="baseline"/>
        <w:rPr>
          <w:rFonts w:ascii="Arial" w:hAnsi="Arial" w:cs="Arial"/>
          <w:szCs w:val="20"/>
        </w:rPr>
      </w:pPr>
      <w:r>
        <w:rPr>
          <w:rFonts w:ascii="Arial" w:hAnsi="Arial" w:cs="Arial"/>
          <w:szCs w:val="20"/>
        </w:rPr>
        <w:t>2) HARQ operation</w:t>
      </w:r>
    </w:p>
    <w:p w14:paraId="7EC3CF17" w14:textId="77777777" w:rsidR="00F859F5" w:rsidRDefault="00F859F5">
      <w:pPr>
        <w:numPr>
          <w:ilvl w:val="0"/>
          <w:numId w:val="4"/>
        </w:numPr>
        <w:overflowPunct w:val="0"/>
        <w:adjustRightInd w:val="0"/>
        <w:spacing w:after="180"/>
        <w:textAlignment w:val="baseline"/>
        <w:rPr>
          <w:rFonts w:ascii="Arial" w:hAnsi="Arial" w:cs="Arial"/>
          <w:szCs w:val="20"/>
        </w:rPr>
      </w:pPr>
      <w:r>
        <w:rPr>
          <w:rFonts w:ascii="Arial" w:hAnsi="Arial" w:cs="Arial"/>
          <w:szCs w:val="20"/>
        </w:rPr>
        <w:t>3) Beam information.</w:t>
      </w:r>
    </w:p>
    <w:p w14:paraId="38ECA0B0" w14:textId="77777777" w:rsidR="00F859F5" w:rsidRDefault="00F859F5">
      <w:pPr>
        <w:overflowPunct w:val="0"/>
        <w:adjustRightInd w:val="0"/>
        <w:spacing w:after="180"/>
        <w:textAlignment w:val="baseline"/>
        <w:rPr>
          <w:rFonts w:ascii="Arial" w:hAnsi="Arial" w:cs="Arial"/>
          <w:b/>
          <w:bCs/>
          <w:szCs w:val="20"/>
        </w:rPr>
      </w:pPr>
    </w:p>
    <w:p w14:paraId="68DD592D" w14:textId="77777777" w:rsidR="00F859F5" w:rsidRDefault="00F859F5">
      <w:pPr>
        <w:overflowPunct w:val="0"/>
        <w:adjustRightInd w:val="0"/>
        <w:spacing w:after="180"/>
        <w:textAlignment w:val="baseline"/>
        <w:rPr>
          <w:rFonts w:ascii="Arial" w:hAnsi="Arial" w:cs="Arial"/>
          <w:b/>
          <w:bCs/>
          <w:szCs w:val="20"/>
        </w:rPr>
      </w:pPr>
      <w:r>
        <w:rPr>
          <w:rFonts w:ascii="Arial" w:hAnsi="Arial" w:cs="Arial"/>
          <w:b/>
          <w:bCs/>
          <w:szCs w:val="20"/>
        </w:rPr>
        <w:t>&lt;HARQ feedback&gt;</w:t>
      </w:r>
    </w:p>
    <w:p w14:paraId="0EB2FA01"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In RAN2#119 meeting, RAN2 agreed that HARQ feedback and PTP are not supported for multicast reception </w:t>
      </w:r>
      <w:r>
        <w:rPr>
          <w:rFonts w:ascii="Arial" w:hAnsi="Arial" w:cs="Arial"/>
          <w:szCs w:val="20"/>
        </w:rPr>
        <w:lastRenderedPageBreak/>
        <w:t xml:space="preserve">in RRC_INACTIVE. </w:t>
      </w:r>
    </w:p>
    <w:p w14:paraId="032DA600" w14:textId="77777777" w:rsidR="00F859F5" w:rsidRDefault="00F859F5">
      <w:pPr>
        <w:pStyle w:val="Agreement"/>
        <w:tabs>
          <w:tab w:val="clear" w:pos="3819"/>
          <w:tab w:val="left" w:pos="1619"/>
        </w:tabs>
        <w:ind w:left="1619"/>
        <w:rPr>
          <w:szCs w:val="20"/>
          <w:highlight w:val="yellow"/>
        </w:rPr>
      </w:pPr>
      <w:r>
        <w:rPr>
          <w:szCs w:val="20"/>
          <w:highlight w:val="yellow"/>
        </w:rPr>
        <w:t xml:space="preserve">HARQ feedback and PTP are not supported for multicast reception in RRC_INACTIVE. </w:t>
      </w:r>
    </w:p>
    <w:p w14:paraId="0945F2DE" w14:textId="77777777" w:rsidR="00F859F5" w:rsidRDefault="00F859F5">
      <w:pPr>
        <w:pStyle w:val="Doc-text2"/>
        <w:rPr>
          <w:highlight w:val="yellow"/>
        </w:rPr>
      </w:pPr>
    </w:p>
    <w:p w14:paraId="5B82F036"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Therefore, HARQ feedback resources and timing information in the DCI is not used for multicast transmission to RRC_INACTIVE UEs. In other words, if DCI format 4-1/4-2 is used for MBS multicast in RRC_INACTIVE, UE ignores the HARQ feedback related fields. </w:t>
      </w:r>
    </w:p>
    <w:p w14:paraId="494635FA" w14:textId="77777777" w:rsidR="00F859F5" w:rsidRDefault="00F859F5">
      <w:pPr>
        <w:pStyle w:val="4"/>
        <w:numPr>
          <w:ilvl w:val="0"/>
          <w:numId w:val="0"/>
        </w:numPr>
        <w:rPr>
          <w:b/>
          <w:bCs/>
          <w:sz w:val="20"/>
          <w:szCs w:val="20"/>
        </w:rPr>
      </w:pPr>
      <w:r>
        <w:rPr>
          <w:b/>
          <w:bCs/>
          <w:sz w:val="20"/>
          <w:szCs w:val="20"/>
        </w:rPr>
        <w:t>Q2: [HARQ FB] Do you agree that HARQ feedback related information in the DCI is not needed for multicast transmission to RRC_INACTIVE UE?</w:t>
      </w:r>
    </w:p>
    <w:p w14:paraId="259197BB" w14:textId="77777777" w:rsidR="00F859F5" w:rsidRDefault="00F859F5">
      <w:pPr>
        <w:numPr>
          <w:ilvl w:val="0"/>
          <w:numId w:val="4"/>
        </w:numPr>
        <w:rPr>
          <w:rFonts w:ascii="Arial" w:hAnsi="Arial" w:cs="Arial"/>
          <w:szCs w:val="20"/>
          <w:lang w:eastAsia="en-US"/>
        </w:rPr>
      </w:pPr>
      <w:r>
        <w:rPr>
          <w:rFonts w:ascii="Arial" w:hAnsi="Arial" w:cs="Arial"/>
          <w:szCs w:val="20"/>
          <w:lang w:eastAsia="en-US"/>
        </w:rPr>
        <w:t>If DC format 4-0 or new DCI format is used, NW doesnot provide the feedback info in DCI;</w:t>
      </w:r>
    </w:p>
    <w:p w14:paraId="5D76A797" w14:textId="77777777" w:rsidR="00F859F5" w:rsidRDefault="00F859F5">
      <w:pPr>
        <w:numPr>
          <w:ilvl w:val="0"/>
          <w:numId w:val="4"/>
        </w:numPr>
        <w:rPr>
          <w:rFonts w:ascii="Arial" w:hAnsi="Arial" w:cs="Arial"/>
          <w:szCs w:val="20"/>
          <w:lang w:eastAsia="en-US"/>
        </w:rPr>
      </w:pPr>
      <w:r>
        <w:rPr>
          <w:rFonts w:ascii="Arial" w:hAnsi="Arial" w:cs="Arial"/>
          <w:szCs w:val="20"/>
          <w:lang w:eastAsia="en-US"/>
        </w:rPr>
        <w:t xml:space="preserve">If DCI format 4-1/4-2 is used, NW provides the feedback info in DCI but UE ignores it. </w:t>
      </w:r>
    </w:p>
    <w:p w14:paraId="2C0830B6" w14:textId="77777777" w:rsidR="00F859F5" w:rsidRDefault="00F859F5">
      <w:pPr>
        <w:ind w:left="720"/>
        <w:rPr>
          <w:rFonts w:ascii="Arial" w:hAnsi="Arial" w:cs="Arial"/>
          <w:szCs w:val="20"/>
          <w:lang w:eastAsia="en-US"/>
        </w:rPr>
      </w:pP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00"/>
        <w:gridCol w:w="900"/>
        <w:gridCol w:w="7838"/>
      </w:tblGrid>
      <w:tr w:rsidR="00F859F5" w14:paraId="67C15E42" w14:textId="77777777" w:rsidTr="0016701D">
        <w:trPr>
          <w:trHeight w:val="238"/>
          <w:jc w:val="center"/>
        </w:trPr>
        <w:tc>
          <w:tcPr>
            <w:tcW w:w="467" w:type="pct"/>
            <w:tcBorders>
              <w:top w:val="single" w:sz="4" w:space="0" w:color="auto"/>
              <w:left w:val="single" w:sz="4" w:space="0" w:color="auto"/>
              <w:bottom w:val="single" w:sz="4" w:space="0" w:color="auto"/>
              <w:right w:val="single" w:sz="4" w:space="0" w:color="auto"/>
            </w:tcBorders>
            <w:shd w:val="clear" w:color="auto" w:fill="B4C6E7"/>
            <w:noWrap/>
          </w:tcPr>
          <w:p w14:paraId="51417C53"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67" w:type="pct"/>
            <w:tcBorders>
              <w:top w:val="single" w:sz="4" w:space="0" w:color="auto"/>
              <w:left w:val="single" w:sz="4" w:space="0" w:color="auto"/>
              <w:bottom w:val="single" w:sz="4" w:space="0" w:color="auto"/>
              <w:right w:val="single" w:sz="4" w:space="0" w:color="auto"/>
            </w:tcBorders>
            <w:shd w:val="clear" w:color="auto" w:fill="B4C6E7"/>
            <w:noWrap/>
          </w:tcPr>
          <w:p w14:paraId="584B5D8F"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4066" w:type="pct"/>
            <w:tcBorders>
              <w:top w:val="single" w:sz="4" w:space="0" w:color="auto"/>
              <w:left w:val="single" w:sz="4" w:space="0" w:color="auto"/>
              <w:bottom w:val="single" w:sz="4" w:space="0" w:color="auto"/>
              <w:right w:val="single" w:sz="4" w:space="0" w:color="auto"/>
            </w:tcBorders>
            <w:shd w:val="clear" w:color="auto" w:fill="B4C6E7"/>
            <w:noWrap/>
          </w:tcPr>
          <w:p w14:paraId="5E5115E2"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F859F5" w14:paraId="7EC3FD7E" w14:textId="77777777" w:rsidTr="0016701D">
        <w:trPr>
          <w:trHeight w:val="238"/>
          <w:jc w:val="center"/>
        </w:trPr>
        <w:tc>
          <w:tcPr>
            <w:tcW w:w="467" w:type="pct"/>
            <w:tcBorders>
              <w:top w:val="single" w:sz="4" w:space="0" w:color="auto"/>
              <w:left w:val="single" w:sz="4" w:space="0" w:color="auto"/>
              <w:bottom w:val="single" w:sz="4" w:space="0" w:color="auto"/>
              <w:right w:val="single" w:sz="4" w:space="0" w:color="auto"/>
            </w:tcBorders>
            <w:noWrap/>
          </w:tcPr>
          <w:p w14:paraId="0049FE0B" w14:textId="77777777" w:rsidR="00F859F5" w:rsidRDefault="00F859F5">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ZTE</w:t>
            </w:r>
          </w:p>
        </w:tc>
        <w:tc>
          <w:tcPr>
            <w:tcW w:w="467" w:type="pct"/>
            <w:tcBorders>
              <w:top w:val="single" w:sz="4" w:space="0" w:color="auto"/>
              <w:left w:val="single" w:sz="4" w:space="0" w:color="auto"/>
              <w:bottom w:val="single" w:sz="4" w:space="0" w:color="auto"/>
              <w:right w:val="single" w:sz="4" w:space="0" w:color="auto"/>
            </w:tcBorders>
            <w:noWrap/>
          </w:tcPr>
          <w:p w14:paraId="31A3AD56" w14:textId="77777777" w:rsidR="00F859F5" w:rsidRDefault="00F859F5">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Yes but</w:t>
            </w:r>
          </w:p>
        </w:tc>
        <w:tc>
          <w:tcPr>
            <w:tcW w:w="4066" w:type="pct"/>
            <w:tcBorders>
              <w:top w:val="single" w:sz="4" w:space="0" w:color="auto"/>
              <w:left w:val="single" w:sz="4" w:space="0" w:color="auto"/>
              <w:bottom w:val="single" w:sz="4" w:space="0" w:color="auto"/>
              <w:right w:val="single" w:sz="4" w:space="0" w:color="auto"/>
            </w:tcBorders>
            <w:noWrap/>
          </w:tcPr>
          <w:p w14:paraId="6F3D7EB4" w14:textId="77777777" w:rsidR="00F859F5" w:rsidRPr="006D51DC" w:rsidRDefault="00F859F5">
            <w:pPr>
              <w:overflowPunct w:val="0"/>
              <w:adjustRightInd w:val="0"/>
              <w:spacing w:after="180"/>
              <w:textAlignment w:val="baseline"/>
              <w:rPr>
                <w:rFonts w:ascii="Arial" w:hAnsi="Arial" w:cs="Arial"/>
                <w:szCs w:val="20"/>
              </w:rPr>
            </w:pPr>
            <w:r w:rsidRPr="006D51DC">
              <w:rPr>
                <w:rFonts w:ascii="Arial" w:hAnsi="Arial" w:cs="Arial" w:hint="eastAsia"/>
                <w:b/>
                <w:bCs/>
                <w:szCs w:val="20"/>
              </w:rPr>
              <w:t xml:space="preserve">We prefer to reuse </w:t>
            </w:r>
            <w:r>
              <w:rPr>
                <w:rFonts w:ascii="Arial" w:eastAsia="SimSun" w:hAnsi="Arial" w:cs="Arial" w:hint="eastAsia"/>
                <w:b/>
                <w:bCs/>
                <w:szCs w:val="20"/>
              </w:rPr>
              <w:t xml:space="preserve">at least </w:t>
            </w:r>
            <w:r w:rsidRPr="006D51DC">
              <w:rPr>
                <w:rFonts w:ascii="Arial" w:hAnsi="Arial" w:cs="Arial" w:hint="eastAsia"/>
                <w:b/>
                <w:bCs/>
                <w:szCs w:val="20"/>
              </w:rPr>
              <w:t>DCI format 4-1</w:t>
            </w:r>
            <w:r>
              <w:rPr>
                <w:rFonts w:ascii="Arial" w:eastAsia="SimSun" w:hAnsi="Arial" w:cs="Arial" w:hint="eastAsia"/>
                <w:b/>
                <w:bCs/>
                <w:szCs w:val="20"/>
              </w:rPr>
              <w:t xml:space="preserve"> and FFS </w:t>
            </w:r>
            <w:r w:rsidRPr="006D51DC">
              <w:rPr>
                <w:rFonts w:ascii="Arial" w:hAnsi="Arial" w:cs="Arial" w:hint="eastAsia"/>
                <w:b/>
                <w:bCs/>
                <w:szCs w:val="20"/>
              </w:rPr>
              <w:t>4-2</w:t>
            </w:r>
            <w:r w:rsidRPr="006D51DC">
              <w:rPr>
                <w:rFonts w:ascii="Arial" w:hAnsi="Arial" w:cs="Arial" w:hint="eastAsia"/>
                <w:szCs w:val="20"/>
              </w:rPr>
              <w:t>, for a certain multicast, the same DCI shall be used for all UEs (</w:t>
            </w:r>
            <w:r>
              <w:rPr>
                <w:rFonts w:ascii="Arial" w:eastAsia="SimSun" w:hAnsi="Arial" w:cs="Arial" w:hint="eastAsia"/>
                <w:szCs w:val="20"/>
              </w:rPr>
              <w:t>in RRC_</w:t>
            </w:r>
            <w:r w:rsidRPr="006D51DC">
              <w:rPr>
                <w:rFonts w:ascii="Arial" w:hAnsi="Arial" w:cs="Arial" w:hint="eastAsia"/>
                <w:szCs w:val="20"/>
              </w:rPr>
              <w:t xml:space="preserve">CONNECTED </w:t>
            </w:r>
            <w:r>
              <w:rPr>
                <w:rFonts w:ascii="Arial" w:eastAsia="SimSun" w:hAnsi="Arial" w:cs="Arial" w:hint="eastAsia"/>
                <w:szCs w:val="20"/>
              </w:rPr>
              <w:t>or UE in RRC_</w:t>
            </w:r>
            <w:r w:rsidRPr="006D51DC">
              <w:rPr>
                <w:rFonts w:ascii="Arial" w:hAnsi="Arial" w:cs="Arial" w:hint="eastAsia"/>
                <w:szCs w:val="20"/>
              </w:rPr>
              <w:t>INACTIVE states</w:t>
            </w:r>
            <w:r>
              <w:rPr>
                <w:rFonts w:ascii="Arial" w:eastAsia="SimSun" w:hAnsi="Arial" w:cs="Arial" w:hint="eastAsia"/>
                <w:szCs w:val="20"/>
              </w:rPr>
              <w:t>, and UE from Rel-17</w:t>
            </w:r>
            <w:r w:rsidRPr="006D51DC">
              <w:rPr>
                <w:rFonts w:ascii="Arial" w:hAnsi="Arial" w:cs="Arial" w:hint="eastAsia"/>
                <w:szCs w:val="20"/>
              </w:rPr>
              <w:t xml:space="preserve">). </w:t>
            </w:r>
          </w:p>
          <w:p w14:paraId="2532AC0A" w14:textId="77777777" w:rsidR="00F859F5" w:rsidRDefault="00F859F5">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 the UE behaviour on how to ignore certain bits in DCI will be defined in physical layer, i.e., RAN1 shall be aware of this. We can do this together with the Beam related issue, in a single LS to RAN1.</w:t>
            </w:r>
          </w:p>
          <w:p w14:paraId="23FEBDCC" w14:textId="77777777" w:rsidR="00F859F5" w:rsidRDefault="00F859F5">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And whether network enables HARQ Feedback for UEs in RRC_CONNECTED, we can keep it open for now.</w:t>
            </w:r>
          </w:p>
        </w:tc>
      </w:tr>
      <w:tr w:rsidR="00F859F5" w:rsidRPr="006D51DC" w14:paraId="3656457B" w14:textId="77777777" w:rsidTr="0016701D">
        <w:trPr>
          <w:trHeight w:val="238"/>
          <w:jc w:val="center"/>
        </w:trPr>
        <w:tc>
          <w:tcPr>
            <w:tcW w:w="467" w:type="pct"/>
            <w:tcBorders>
              <w:top w:val="single" w:sz="4" w:space="0" w:color="auto"/>
              <w:left w:val="single" w:sz="4" w:space="0" w:color="auto"/>
              <w:bottom w:val="single" w:sz="4" w:space="0" w:color="auto"/>
              <w:right w:val="single" w:sz="4" w:space="0" w:color="auto"/>
            </w:tcBorders>
            <w:noWrap/>
          </w:tcPr>
          <w:p w14:paraId="3FE0C86E" w14:textId="77777777" w:rsidR="00F859F5" w:rsidRPr="006D51DC" w:rsidRDefault="007E7D58">
            <w:pPr>
              <w:overflowPunct w:val="0"/>
              <w:adjustRightInd w:val="0"/>
              <w:spacing w:after="180"/>
              <w:textAlignment w:val="baseline"/>
              <w:rPr>
                <w:rFonts w:ascii="Arial" w:hAnsi="Arial" w:cs="Arial"/>
                <w:szCs w:val="20"/>
              </w:rPr>
            </w:pPr>
            <w:r w:rsidRPr="007E7D58">
              <w:rPr>
                <w:rFonts w:ascii="Arial" w:eastAsia="SimSun" w:hAnsi="Arial" w:cs="Arial"/>
                <w:szCs w:val="20"/>
              </w:rPr>
              <w:t>TD Tech, Chengdu TD Tech</w:t>
            </w:r>
          </w:p>
        </w:tc>
        <w:tc>
          <w:tcPr>
            <w:tcW w:w="467" w:type="pct"/>
            <w:tcBorders>
              <w:top w:val="single" w:sz="4" w:space="0" w:color="auto"/>
              <w:left w:val="single" w:sz="4" w:space="0" w:color="auto"/>
              <w:bottom w:val="single" w:sz="4" w:space="0" w:color="auto"/>
              <w:right w:val="single" w:sz="4" w:space="0" w:color="auto"/>
            </w:tcBorders>
            <w:noWrap/>
          </w:tcPr>
          <w:p w14:paraId="2D75EEF7" w14:textId="77777777" w:rsidR="00F859F5" w:rsidRPr="00F859F5" w:rsidRDefault="00AD3C7D">
            <w:pPr>
              <w:overflowPunct w:val="0"/>
              <w:adjustRightInd w:val="0"/>
              <w:spacing w:after="180"/>
              <w:textAlignment w:val="baseline"/>
              <w:rPr>
                <w:rFonts w:ascii="Arial" w:eastAsia="SimSun" w:hAnsi="Arial" w:cs="Arial"/>
                <w:szCs w:val="20"/>
              </w:rPr>
            </w:pPr>
            <w:r w:rsidRPr="00F859F5">
              <w:rPr>
                <w:rFonts w:ascii="Arial" w:eastAsia="SimSun" w:hAnsi="Arial" w:cs="Arial"/>
                <w:szCs w:val="20"/>
              </w:rPr>
              <w:t>Yes</w:t>
            </w:r>
          </w:p>
        </w:tc>
        <w:tc>
          <w:tcPr>
            <w:tcW w:w="4066" w:type="pct"/>
            <w:tcBorders>
              <w:top w:val="single" w:sz="4" w:space="0" w:color="auto"/>
              <w:left w:val="single" w:sz="4" w:space="0" w:color="auto"/>
              <w:bottom w:val="single" w:sz="4" w:space="0" w:color="auto"/>
              <w:right w:val="single" w:sz="4" w:space="0" w:color="auto"/>
            </w:tcBorders>
            <w:noWrap/>
          </w:tcPr>
          <w:p w14:paraId="205D4CC1" w14:textId="77777777" w:rsidR="00F859F5" w:rsidRPr="006D51DC" w:rsidRDefault="00F859F5">
            <w:pPr>
              <w:overflowPunct w:val="0"/>
              <w:adjustRightInd w:val="0"/>
              <w:spacing w:after="180"/>
              <w:textAlignment w:val="baseline"/>
              <w:rPr>
                <w:rFonts w:ascii="Arial" w:hAnsi="Arial" w:cs="Arial"/>
                <w:szCs w:val="20"/>
              </w:rPr>
            </w:pPr>
          </w:p>
        </w:tc>
      </w:tr>
      <w:tr w:rsidR="0016701D" w:rsidRPr="006D51DC" w14:paraId="0003C2B0" w14:textId="77777777" w:rsidTr="0016701D">
        <w:trPr>
          <w:trHeight w:val="238"/>
          <w:jc w:val="center"/>
        </w:trPr>
        <w:tc>
          <w:tcPr>
            <w:tcW w:w="467" w:type="pct"/>
            <w:tcBorders>
              <w:top w:val="single" w:sz="4" w:space="0" w:color="auto"/>
              <w:left w:val="single" w:sz="4" w:space="0" w:color="auto"/>
              <w:bottom w:val="single" w:sz="4" w:space="0" w:color="auto"/>
              <w:right w:val="single" w:sz="4" w:space="0" w:color="auto"/>
            </w:tcBorders>
            <w:noWrap/>
          </w:tcPr>
          <w:p w14:paraId="26B45075" w14:textId="4358053B" w:rsidR="0016701D" w:rsidRPr="006D51DC" w:rsidRDefault="0016701D" w:rsidP="0016701D">
            <w:pPr>
              <w:overflowPunct w:val="0"/>
              <w:adjustRightInd w:val="0"/>
              <w:spacing w:after="180"/>
              <w:textAlignment w:val="baseline"/>
              <w:rPr>
                <w:rFonts w:ascii="Arial" w:hAnsi="Arial" w:cs="Arial"/>
                <w:szCs w:val="20"/>
              </w:rPr>
            </w:pPr>
            <w:r>
              <w:rPr>
                <w:rFonts w:ascii="Arial" w:hAnsi="Arial" w:cs="Arial"/>
                <w:szCs w:val="20"/>
              </w:rPr>
              <w:t>Nokia</w:t>
            </w:r>
          </w:p>
        </w:tc>
        <w:tc>
          <w:tcPr>
            <w:tcW w:w="467" w:type="pct"/>
            <w:tcBorders>
              <w:top w:val="single" w:sz="4" w:space="0" w:color="auto"/>
              <w:left w:val="single" w:sz="4" w:space="0" w:color="auto"/>
              <w:bottom w:val="single" w:sz="4" w:space="0" w:color="auto"/>
              <w:right w:val="single" w:sz="4" w:space="0" w:color="auto"/>
            </w:tcBorders>
            <w:noWrap/>
          </w:tcPr>
          <w:p w14:paraId="6E7F6AFF" w14:textId="22CD86C5" w:rsidR="0016701D" w:rsidRPr="006D51DC" w:rsidRDefault="0016701D" w:rsidP="0016701D">
            <w:pPr>
              <w:overflowPunct w:val="0"/>
              <w:adjustRightInd w:val="0"/>
              <w:spacing w:after="180"/>
              <w:textAlignment w:val="baseline"/>
              <w:rPr>
                <w:rFonts w:ascii="Arial" w:hAnsi="Arial" w:cs="Arial"/>
                <w:szCs w:val="20"/>
              </w:rPr>
            </w:pPr>
            <w:r w:rsidRPr="00CE5D4F">
              <w:rPr>
                <w:rFonts w:ascii="Arial" w:hAnsi="Arial" w:cs="Arial"/>
                <w:szCs w:val="20"/>
              </w:rPr>
              <w:t>Yes</w:t>
            </w:r>
          </w:p>
        </w:tc>
        <w:tc>
          <w:tcPr>
            <w:tcW w:w="4066" w:type="pct"/>
            <w:tcBorders>
              <w:top w:val="single" w:sz="4" w:space="0" w:color="auto"/>
              <w:left w:val="single" w:sz="4" w:space="0" w:color="auto"/>
              <w:bottom w:val="single" w:sz="4" w:space="0" w:color="auto"/>
              <w:right w:val="single" w:sz="4" w:space="0" w:color="auto"/>
            </w:tcBorders>
            <w:noWrap/>
          </w:tcPr>
          <w:p w14:paraId="2938B851" w14:textId="41B80158" w:rsidR="0016701D" w:rsidRPr="006D51DC" w:rsidRDefault="0016701D" w:rsidP="0016701D">
            <w:pPr>
              <w:overflowPunct w:val="0"/>
              <w:adjustRightInd w:val="0"/>
              <w:spacing w:after="180"/>
              <w:textAlignment w:val="baseline"/>
              <w:rPr>
                <w:rFonts w:ascii="Arial" w:hAnsi="Arial" w:cs="Arial"/>
                <w:szCs w:val="20"/>
              </w:rPr>
            </w:pPr>
            <w:r w:rsidRPr="00E45201">
              <w:rPr>
                <w:rFonts w:ascii="Arial" w:hAnsi="Arial" w:cs="Arial"/>
                <w:szCs w:val="20"/>
              </w:rPr>
              <w:t>No need to introduce a new DCI format.</w:t>
            </w:r>
          </w:p>
        </w:tc>
      </w:tr>
      <w:tr w:rsidR="0016701D" w:rsidRPr="006D51DC" w14:paraId="6F057BE0" w14:textId="77777777" w:rsidTr="0016701D">
        <w:trPr>
          <w:trHeight w:val="238"/>
          <w:jc w:val="center"/>
        </w:trPr>
        <w:tc>
          <w:tcPr>
            <w:tcW w:w="467" w:type="pct"/>
            <w:tcBorders>
              <w:top w:val="single" w:sz="4" w:space="0" w:color="auto"/>
              <w:left w:val="single" w:sz="4" w:space="0" w:color="auto"/>
              <w:bottom w:val="single" w:sz="4" w:space="0" w:color="auto"/>
              <w:right w:val="single" w:sz="4" w:space="0" w:color="auto"/>
            </w:tcBorders>
            <w:noWrap/>
          </w:tcPr>
          <w:p w14:paraId="2B508373" w14:textId="427F194C" w:rsidR="0016701D" w:rsidRPr="006D51DC" w:rsidRDefault="00275CC3" w:rsidP="0016701D">
            <w:pPr>
              <w:overflowPunct w:val="0"/>
              <w:adjustRightInd w:val="0"/>
              <w:spacing w:after="180"/>
              <w:textAlignment w:val="baseline"/>
              <w:rPr>
                <w:rFonts w:ascii="Arial" w:hAnsi="Arial" w:cs="Arial"/>
                <w:szCs w:val="20"/>
              </w:rPr>
            </w:pPr>
            <w:r>
              <w:rPr>
                <w:rFonts w:ascii="Arial" w:hAnsi="Arial" w:cs="Arial"/>
                <w:szCs w:val="20"/>
              </w:rPr>
              <w:t>NEC</w:t>
            </w:r>
          </w:p>
        </w:tc>
        <w:tc>
          <w:tcPr>
            <w:tcW w:w="467" w:type="pct"/>
            <w:tcBorders>
              <w:top w:val="single" w:sz="4" w:space="0" w:color="auto"/>
              <w:left w:val="single" w:sz="4" w:space="0" w:color="auto"/>
              <w:bottom w:val="single" w:sz="4" w:space="0" w:color="auto"/>
              <w:right w:val="single" w:sz="4" w:space="0" w:color="auto"/>
            </w:tcBorders>
            <w:noWrap/>
          </w:tcPr>
          <w:p w14:paraId="4ACF9E62" w14:textId="4A5604AA" w:rsidR="0016701D" w:rsidRPr="006D51DC" w:rsidRDefault="005412D7" w:rsidP="0016701D">
            <w:pPr>
              <w:overflowPunct w:val="0"/>
              <w:adjustRightInd w:val="0"/>
              <w:spacing w:after="180"/>
              <w:textAlignment w:val="baseline"/>
              <w:rPr>
                <w:rFonts w:ascii="Arial" w:hAnsi="Arial" w:cs="Arial"/>
                <w:szCs w:val="20"/>
              </w:rPr>
            </w:pPr>
            <w:r>
              <w:rPr>
                <w:rFonts w:ascii="Arial" w:hAnsi="Arial" w:cs="Arial"/>
                <w:szCs w:val="20"/>
              </w:rPr>
              <w:t>Yes</w:t>
            </w:r>
          </w:p>
        </w:tc>
        <w:tc>
          <w:tcPr>
            <w:tcW w:w="4066" w:type="pct"/>
            <w:tcBorders>
              <w:top w:val="single" w:sz="4" w:space="0" w:color="auto"/>
              <w:left w:val="single" w:sz="4" w:space="0" w:color="auto"/>
              <w:bottom w:val="single" w:sz="4" w:space="0" w:color="auto"/>
              <w:right w:val="single" w:sz="4" w:space="0" w:color="auto"/>
            </w:tcBorders>
            <w:noWrap/>
          </w:tcPr>
          <w:p w14:paraId="19FBE178" w14:textId="4FAD0C01" w:rsidR="0016701D" w:rsidRPr="006D51DC" w:rsidRDefault="005412D7" w:rsidP="0016701D">
            <w:pPr>
              <w:overflowPunct w:val="0"/>
              <w:adjustRightInd w:val="0"/>
              <w:spacing w:after="180"/>
              <w:textAlignment w:val="baseline"/>
              <w:rPr>
                <w:rFonts w:ascii="Arial" w:hAnsi="Arial" w:cs="Arial"/>
                <w:szCs w:val="20"/>
              </w:rPr>
            </w:pPr>
            <w:r>
              <w:rPr>
                <w:rFonts w:ascii="Arial" w:hAnsi="Arial" w:cs="Arial"/>
                <w:szCs w:val="20"/>
              </w:rPr>
              <w:t xml:space="preserve">Meanwhile, </w:t>
            </w:r>
            <w:r w:rsidR="00D66166">
              <w:rPr>
                <w:rFonts w:ascii="Arial" w:hAnsi="Arial" w:cs="Arial"/>
                <w:szCs w:val="20"/>
              </w:rPr>
              <w:t xml:space="preserve">we expected that </w:t>
            </w:r>
            <w:r w:rsidR="00D66166" w:rsidRPr="00D66166">
              <w:rPr>
                <w:rFonts w:ascii="Arial" w:hAnsi="Arial" w:cs="Arial"/>
                <w:szCs w:val="20"/>
              </w:rPr>
              <w:t>RRC_INACTIVE UE</w:t>
            </w:r>
            <w:r w:rsidR="00D66166">
              <w:rPr>
                <w:rFonts w:ascii="Arial" w:hAnsi="Arial" w:cs="Arial"/>
                <w:szCs w:val="20"/>
              </w:rPr>
              <w:t xml:space="preserve"> will </w:t>
            </w:r>
            <w:r w:rsidR="00B31626">
              <w:rPr>
                <w:rFonts w:ascii="Arial" w:hAnsi="Arial" w:cs="Arial"/>
                <w:szCs w:val="20"/>
              </w:rPr>
              <w:t xml:space="preserve">not </w:t>
            </w:r>
            <w:r w:rsidR="00D66166">
              <w:rPr>
                <w:rFonts w:ascii="Arial" w:hAnsi="Arial" w:cs="Arial"/>
                <w:szCs w:val="20"/>
              </w:rPr>
              <w:t xml:space="preserve">provide feedback. But the UE may need to </w:t>
            </w:r>
            <w:r w:rsidR="00D62D47">
              <w:rPr>
                <w:rFonts w:ascii="Arial" w:hAnsi="Arial" w:cs="Arial"/>
                <w:szCs w:val="20"/>
              </w:rPr>
              <w:t xml:space="preserve">have a </w:t>
            </w:r>
            <w:r w:rsidR="00D66166">
              <w:rPr>
                <w:rFonts w:ascii="Arial" w:hAnsi="Arial" w:cs="Arial"/>
                <w:szCs w:val="20"/>
              </w:rPr>
              <w:t>m</w:t>
            </w:r>
            <w:r w:rsidR="00D62D47">
              <w:rPr>
                <w:rFonts w:ascii="Arial" w:hAnsi="Arial" w:cs="Arial"/>
                <w:szCs w:val="20"/>
              </w:rPr>
              <w:t xml:space="preserve">echanism to handle the unintended </w:t>
            </w:r>
            <w:r w:rsidR="00D66166">
              <w:rPr>
                <w:rFonts w:ascii="Arial" w:hAnsi="Arial" w:cs="Arial"/>
                <w:szCs w:val="20"/>
              </w:rPr>
              <w:t>HARQ retransmission</w:t>
            </w:r>
            <w:r w:rsidR="00D62D47">
              <w:rPr>
                <w:rFonts w:ascii="Arial" w:hAnsi="Arial" w:cs="Arial"/>
                <w:szCs w:val="20"/>
              </w:rPr>
              <w:t xml:space="preserve">. </w:t>
            </w:r>
            <w:r w:rsidR="00D66166">
              <w:rPr>
                <w:rFonts w:ascii="Arial" w:hAnsi="Arial" w:cs="Arial"/>
                <w:szCs w:val="20"/>
              </w:rPr>
              <w:t xml:space="preserve"> </w:t>
            </w:r>
          </w:p>
        </w:tc>
      </w:tr>
      <w:tr w:rsidR="006E7486" w:rsidRPr="006D51DC" w14:paraId="1254B425" w14:textId="77777777" w:rsidTr="0016701D">
        <w:trPr>
          <w:trHeight w:val="238"/>
          <w:jc w:val="center"/>
        </w:trPr>
        <w:tc>
          <w:tcPr>
            <w:tcW w:w="467" w:type="pct"/>
            <w:tcBorders>
              <w:top w:val="single" w:sz="4" w:space="0" w:color="auto"/>
              <w:left w:val="single" w:sz="4" w:space="0" w:color="auto"/>
              <w:bottom w:val="single" w:sz="4" w:space="0" w:color="auto"/>
              <w:right w:val="single" w:sz="4" w:space="0" w:color="auto"/>
            </w:tcBorders>
            <w:noWrap/>
          </w:tcPr>
          <w:p w14:paraId="406E44EC" w14:textId="3F1054F2"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맑은 고딕" w:hAnsi="Arial" w:cs="Arial" w:hint="eastAsia"/>
                <w:szCs w:val="20"/>
                <w:lang w:val="zh-CN"/>
              </w:rPr>
              <w:t>Samsung</w:t>
            </w:r>
          </w:p>
        </w:tc>
        <w:tc>
          <w:tcPr>
            <w:tcW w:w="467" w:type="pct"/>
            <w:tcBorders>
              <w:top w:val="single" w:sz="4" w:space="0" w:color="auto"/>
              <w:left w:val="single" w:sz="4" w:space="0" w:color="auto"/>
              <w:bottom w:val="single" w:sz="4" w:space="0" w:color="auto"/>
              <w:right w:val="single" w:sz="4" w:space="0" w:color="auto"/>
            </w:tcBorders>
            <w:noWrap/>
          </w:tcPr>
          <w:p w14:paraId="6156F803" w14:textId="70979131"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맑은 고딕" w:hAnsi="Arial" w:cs="Arial" w:hint="eastAsia"/>
                <w:szCs w:val="20"/>
                <w:lang w:val="zh-CN"/>
              </w:rPr>
              <w:t>Yes</w:t>
            </w:r>
          </w:p>
        </w:tc>
        <w:tc>
          <w:tcPr>
            <w:tcW w:w="4066" w:type="pct"/>
            <w:tcBorders>
              <w:top w:val="single" w:sz="4" w:space="0" w:color="auto"/>
              <w:left w:val="single" w:sz="4" w:space="0" w:color="auto"/>
              <w:bottom w:val="single" w:sz="4" w:space="0" w:color="auto"/>
              <w:right w:val="single" w:sz="4" w:space="0" w:color="auto"/>
            </w:tcBorders>
            <w:noWrap/>
          </w:tcPr>
          <w:p w14:paraId="6075629B" w14:textId="01A9F75F"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맑은 고딕" w:hAnsi="Arial" w:cs="Arial" w:hint="eastAsia"/>
                <w:szCs w:val="20"/>
                <w:lang w:val="zh-CN"/>
              </w:rPr>
              <w:t xml:space="preserve">Considering our basline in RAN2#119, </w:t>
            </w:r>
            <w:r>
              <w:rPr>
                <w:rFonts w:ascii="Arial" w:eastAsia="DengXian" w:hAnsi="Arial" w:cs="Arial"/>
                <w:szCs w:val="20"/>
                <w:lang w:val="zh-CN"/>
              </w:rPr>
              <w:t>we prefer 4-1 and 4-2. In any case, RAN1 should confirm it.</w:t>
            </w:r>
          </w:p>
        </w:tc>
      </w:tr>
      <w:tr w:rsidR="006E7486" w:rsidRPr="006D51DC" w14:paraId="238B133E" w14:textId="77777777" w:rsidTr="0016701D">
        <w:trPr>
          <w:trHeight w:val="238"/>
          <w:jc w:val="center"/>
        </w:trPr>
        <w:tc>
          <w:tcPr>
            <w:tcW w:w="467" w:type="pct"/>
            <w:tcBorders>
              <w:top w:val="single" w:sz="4" w:space="0" w:color="auto"/>
              <w:left w:val="single" w:sz="4" w:space="0" w:color="auto"/>
              <w:bottom w:val="single" w:sz="4" w:space="0" w:color="auto"/>
              <w:right w:val="single" w:sz="4" w:space="0" w:color="auto"/>
            </w:tcBorders>
            <w:noWrap/>
          </w:tcPr>
          <w:p w14:paraId="568FAF21" w14:textId="77777777" w:rsidR="006E7486" w:rsidRPr="006D51DC" w:rsidRDefault="006E7486" w:rsidP="006E7486">
            <w:pPr>
              <w:overflowPunct w:val="0"/>
              <w:adjustRightInd w:val="0"/>
              <w:spacing w:after="180"/>
              <w:textAlignment w:val="baseline"/>
              <w:rPr>
                <w:rFonts w:ascii="Arial" w:hAnsi="Arial" w:cs="Arial"/>
                <w:szCs w:val="20"/>
              </w:rPr>
            </w:pPr>
          </w:p>
        </w:tc>
        <w:tc>
          <w:tcPr>
            <w:tcW w:w="467" w:type="pct"/>
            <w:tcBorders>
              <w:top w:val="single" w:sz="4" w:space="0" w:color="auto"/>
              <w:left w:val="single" w:sz="4" w:space="0" w:color="auto"/>
              <w:bottom w:val="single" w:sz="4" w:space="0" w:color="auto"/>
              <w:right w:val="single" w:sz="4" w:space="0" w:color="auto"/>
            </w:tcBorders>
            <w:noWrap/>
          </w:tcPr>
          <w:p w14:paraId="613E6DF6" w14:textId="77777777" w:rsidR="006E7486" w:rsidRPr="006D51DC" w:rsidRDefault="006E7486" w:rsidP="006E7486">
            <w:pPr>
              <w:overflowPunct w:val="0"/>
              <w:adjustRightInd w:val="0"/>
              <w:spacing w:after="180"/>
              <w:textAlignment w:val="baseline"/>
              <w:rPr>
                <w:rFonts w:ascii="Arial" w:hAnsi="Arial" w:cs="Arial"/>
                <w:szCs w:val="20"/>
              </w:rPr>
            </w:pPr>
          </w:p>
        </w:tc>
        <w:tc>
          <w:tcPr>
            <w:tcW w:w="4066" w:type="pct"/>
            <w:tcBorders>
              <w:top w:val="single" w:sz="4" w:space="0" w:color="auto"/>
              <w:left w:val="single" w:sz="4" w:space="0" w:color="auto"/>
              <w:bottom w:val="single" w:sz="4" w:space="0" w:color="auto"/>
              <w:right w:val="single" w:sz="4" w:space="0" w:color="auto"/>
            </w:tcBorders>
            <w:noWrap/>
          </w:tcPr>
          <w:p w14:paraId="330D6291" w14:textId="77777777" w:rsidR="006E7486" w:rsidRPr="006D51DC" w:rsidRDefault="006E7486" w:rsidP="006E7486">
            <w:pPr>
              <w:overflowPunct w:val="0"/>
              <w:adjustRightInd w:val="0"/>
              <w:spacing w:after="180"/>
              <w:textAlignment w:val="baseline"/>
              <w:rPr>
                <w:rFonts w:ascii="Arial" w:hAnsi="Arial" w:cs="Arial"/>
                <w:szCs w:val="20"/>
              </w:rPr>
            </w:pPr>
          </w:p>
        </w:tc>
      </w:tr>
    </w:tbl>
    <w:p w14:paraId="296DFEB4" w14:textId="77777777" w:rsidR="00F859F5" w:rsidRDefault="00F859F5">
      <w:pPr>
        <w:overflowPunct w:val="0"/>
        <w:adjustRightInd w:val="0"/>
        <w:spacing w:after="180"/>
        <w:textAlignment w:val="baseline"/>
        <w:rPr>
          <w:rFonts w:ascii="Arial" w:hAnsi="Arial" w:cs="Arial"/>
          <w:szCs w:val="20"/>
        </w:rPr>
      </w:pPr>
    </w:p>
    <w:p w14:paraId="7BD0F64F" w14:textId="77777777" w:rsidR="00F859F5" w:rsidRDefault="00F859F5">
      <w:pPr>
        <w:overflowPunct w:val="0"/>
        <w:adjustRightInd w:val="0"/>
        <w:spacing w:after="180"/>
        <w:textAlignment w:val="baseline"/>
        <w:rPr>
          <w:rFonts w:ascii="Arial" w:hAnsi="Arial" w:cs="Arial"/>
          <w:b/>
          <w:bCs/>
          <w:szCs w:val="20"/>
        </w:rPr>
      </w:pPr>
      <w:r>
        <w:rPr>
          <w:rFonts w:ascii="Arial" w:hAnsi="Arial" w:cs="Arial"/>
          <w:b/>
          <w:bCs/>
          <w:szCs w:val="20"/>
        </w:rPr>
        <w:t>&lt;HARQ operation&gt;</w:t>
      </w:r>
    </w:p>
    <w:p w14:paraId="1A863A60"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About the necessity to carry the HARQ process ID and NDI fields in DCI for multicast reception in RRC_INACTIVE, it depends on which HARQ operation we would like to support. There are two options on the HARQ operation:</w:t>
      </w:r>
    </w:p>
    <w:p w14:paraId="2A7A2A27" w14:textId="77777777" w:rsidR="00F859F5" w:rsidRDefault="00F859F5">
      <w:pPr>
        <w:numPr>
          <w:ilvl w:val="0"/>
          <w:numId w:val="6"/>
        </w:numPr>
        <w:overflowPunct w:val="0"/>
        <w:adjustRightInd w:val="0"/>
        <w:spacing w:after="180"/>
        <w:textAlignment w:val="baseline"/>
        <w:rPr>
          <w:rFonts w:ascii="Arial" w:hAnsi="Arial" w:cs="Arial"/>
          <w:szCs w:val="20"/>
        </w:rPr>
      </w:pPr>
      <w:r>
        <w:rPr>
          <w:rFonts w:ascii="Arial" w:hAnsi="Arial" w:cs="Arial"/>
          <w:szCs w:val="20"/>
        </w:rPr>
        <w:t xml:space="preserve">Option 1: Same as MBS broadcast </w:t>
      </w:r>
    </w:p>
    <w:p w14:paraId="2BAFD344" w14:textId="77777777" w:rsidR="00F859F5" w:rsidRDefault="00F859F5">
      <w:pPr>
        <w:numPr>
          <w:ilvl w:val="0"/>
          <w:numId w:val="7"/>
        </w:numPr>
        <w:overflowPunct w:val="0"/>
        <w:adjustRightInd w:val="0"/>
        <w:spacing w:after="180"/>
        <w:textAlignment w:val="baseline"/>
        <w:rPr>
          <w:rFonts w:ascii="Arial" w:hAnsi="Arial" w:cs="Arial"/>
          <w:szCs w:val="20"/>
        </w:rPr>
      </w:pPr>
      <w:r>
        <w:rPr>
          <w:rFonts w:ascii="Arial" w:hAnsi="Arial" w:cs="Arial"/>
          <w:szCs w:val="20"/>
        </w:rPr>
        <w:t>UE select the HARQ process ID for multicast transmission by itself.</w:t>
      </w:r>
    </w:p>
    <w:p w14:paraId="13489AEB" w14:textId="77777777" w:rsidR="00F859F5" w:rsidRDefault="00F859F5">
      <w:pPr>
        <w:numPr>
          <w:ilvl w:val="0"/>
          <w:numId w:val="7"/>
        </w:numPr>
        <w:overflowPunct w:val="0"/>
        <w:adjustRightInd w:val="0"/>
        <w:spacing w:after="180"/>
        <w:textAlignment w:val="baseline"/>
        <w:rPr>
          <w:rFonts w:ascii="Arial" w:hAnsi="Arial" w:cs="Arial"/>
          <w:szCs w:val="20"/>
        </w:rPr>
      </w:pPr>
      <w:r>
        <w:rPr>
          <w:rFonts w:ascii="Arial" w:hAnsi="Arial" w:cs="Arial"/>
          <w:szCs w:val="20"/>
        </w:rPr>
        <w:t xml:space="preserve">NDI based HARQ retransmission is not supported. </w:t>
      </w:r>
    </w:p>
    <w:p w14:paraId="636BDA39" w14:textId="77777777" w:rsidR="00F859F5" w:rsidRDefault="00F859F5">
      <w:pPr>
        <w:numPr>
          <w:ilvl w:val="0"/>
          <w:numId w:val="7"/>
        </w:numPr>
        <w:overflowPunct w:val="0"/>
        <w:adjustRightInd w:val="0"/>
        <w:spacing w:after="180"/>
        <w:textAlignment w:val="baseline"/>
        <w:rPr>
          <w:rFonts w:ascii="Arial" w:hAnsi="Arial" w:cs="Arial"/>
          <w:szCs w:val="20"/>
        </w:rPr>
      </w:pPr>
      <w:r>
        <w:rPr>
          <w:rFonts w:ascii="Arial" w:hAnsi="Arial" w:cs="Arial"/>
          <w:szCs w:val="20"/>
        </w:rPr>
        <w:t>HARQ process ID and NDI in the DCI are not indicated.</w:t>
      </w:r>
    </w:p>
    <w:p w14:paraId="3B9FA708" w14:textId="77777777" w:rsidR="00F859F5" w:rsidRDefault="00F859F5">
      <w:pPr>
        <w:numPr>
          <w:ilvl w:val="0"/>
          <w:numId w:val="6"/>
        </w:numPr>
        <w:overflowPunct w:val="0"/>
        <w:adjustRightInd w:val="0"/>
        <w:spacing w:after="180"/>
        <w:textAlignment w:val="baseline"/>
        <w:rPr>
          <w:rFonts w:ascii="Arial" w:hAnsi="Arial" w:cs="Arial"/>
          <w:szCs w:val="20"/>
        </w:rPr>
      </w:pPr>
      <w:r>
        <w:rPr>
          <w:rFonts w:ascii="Arial" w:hAnsi="Arial" w:cs="Arial"/>
          <w:szCs w:val="20"/>
        </w:rPr>
        <w:t>Option 2: Same as MBS multicast in RRC_CONNECTED state</w:t>
      </w:r>
    </w:p>
    <w:p w14:paraId="76D7AE14" w14:textId="77777777" w:rsidR="00F859F5" w:rsidRDefault="00F859F5">
      <w:pPr>
        <w:numPr>
          <w:ilvl w:val="0"/>
          <w:numId w:val="7"/>
        </w:numPr>
        <w:overflowPunct w:val="0"/>
        <w:adjustRightInd w:val="0"/>
        <w:spacing w:after="180"/>
        <w:textAlignment w:val="baseline"/>
        <w:rPr>
          <w:rFonts w:ascii="Arial" w:hAnsi="Arial" w:cs="Arial"/>
          <w:szCs w:val="20"/>
        </w:rPr>
      </w:pPr>
      <w:r>
        <w:rPr>
          <w:rFonts w:ascii="Arial" w:hAnsi="Arial" w:cs="Arial"/>
          <w:szCs w:val="20"/>
        </w:rPr>
        <w:lastRenderedPageBreak/>
        <w:t>NW explicitly indicates the HARQ process ID for multicast transmission.</w:t>
      </w:r>
    </w:p>
    <w:p w14:paraId="4B3E1CBE" w14:textId="77777777" w:rsidR="00F859F5" w:rsidRDefault="00F859F5">
      <w:pPr>
        <w:numPr>
          <w:ilvl w:val="0"/>
          <w:numId w:val="7"/>
        </w:numPr>
        <w:overflowPunct w:val="0"/>
        <w:adjustRightInd w:val="0"/>
        <w:spacing w:after="180"/>
        <w:textAlignment w:val="baseline"/>
        <w:rPr>
          <w:rFonts w:ascii="Arial" w:hAnsi="Arial" w:cs="Arial"/>
          <w:szCs w:val="20"/>
        </w:rPr>
      </w:pPr>
      <w:r>
        <w:rPr>
          <w:rFonts w:ascii="Arial" w:hAnsi="Arial" w:cs="Arial"/>
          <w:szCs w:val="20"/>
        </w:rPr>
        <w:t xml:space="preserve">NDI based HARQ retransmission is supported.   </w:t>
      </w:r>
    </w:p>
    <w:p w14:paraId="28E17905" w14:textId="77777777" w:rsidR="00F859F5" w:rsidRDefault="00F859F5">
      <w:pPr>
        <w:numPr>
          <w:ilvl w:val="0"/>
          <w:numId w:val="7"/>
        </w:numPr>
        <w:overflowPunct w:val="0"/>
        <w:adjustRightInd w:val="0"/>
        <w:spacing w:after="180"/>
        <w:textAlignment w:val="baseline"/>
        <w:rPr>
          <w:rFonts w:ascii="Arial" w:hAnsi="Arial" w:cs="Arial"/>
          <w:szCs w:val="20"/>
        </w:rPr>
      </w:pPr>
      <w:r>
        <w:rPr>
          <w:rFonts w:ascii="Arial" w:hAnsi="Arial" w:cs="Arial"/>
          <w:szCs w:val="20"/>
        </w:rPr>
        <w:t xml:space="preserve">HARQ process ID and NDI in the DCI are indicated. </w:t>
      </w:r>
    </w:p>
    <w:p w14:paraId="6CEC800B" w14:textId="77777777" w:rsidR="00F859F5" w:rsidRDefault="00F859F5">
      <w:pPr>
        <w:pStyle w:val="4"/>
        <w:numPr>
          <w:ilvl w:val="0"/>
          <w:numId w:val="0"/>
        </w:numPr>
        <w:rPr>
          <w:b/>
          <w:bCs/>
          <w:sz w:val="20"/>
          <w:szCs w:val="20"/>
        </w:rPr>
      </w:pPr>
      <w:r>
        <w:rPr>
          <w:b/>
          <w:bCs/>
          <w:sz w:val="20"/>
          <w:szCs w:val="20"/>
        </w:rPr>
        <w:t>Q3: [HARQ] Which option of the HARQ operation do you support for multicast reception in RRC_INACTIVE?</w:t>
      </w:r>
    </w:p>
    <w:p w14:paraId="47F90DEC" w14:textId="77777777" w:rsidR="00F859F5" w:rsidRDefault="00F859F5">
      <w:pPr>
        <w:numPr>
          <w:ilvl w:val="0"/>
          <w:numId w:val="4"/>
        </w:numPr>
        <w:overflowPunct w:val="0"/>
        <w:adjustRightInd w:val="0"/>
        <w:spacing w:after="180"/>
        <w:textAlignment w:val="baseline"/>
        <w:rPr>
          <w:rFonts w:ascii="Arial" w:hAnsi="Arial" w:cs="Arial"/>
          <w:b/>
          <w:bCs/>
          <w:szCs w:val="20"/>
        </w:rPr>
      </w:pPr>
      <w:r>
        <w:rPr>
          <w:rFonts w:ascii="Arial" w:hAnsi="Arial" w:cs="Arial"/>
          <w:b/>
          <w:bCs/>
          <w:szCs w:val="20"/>
        </w:rPr>
        <w:t>Option 1: Same as MBS broadcast.</w:t>
      </w:r>
    </w:p>
    <w:p w14:paraId="3897EE2D" w14:textId="77777777" w:rsidR="00F859F5" w:rsidRDefault="00F859F5">
      <w:pPr>
        <w:numPr>
          <w:ilvl w:val="0"/>
          <w:numId w:val="4"/>
        </w:numPr>
        <w:overflowPunct w:val="0"/>
        <w:adjustRightInd w:val="0"/>
        <w:spacing w:after="180"/>
        <w:textAlignment w:val="baseline"/>
        <w:rPr>
          <w:rFonts w:ascii="Arial" w:hAnsi="Arial" w:cs="Arial"/>
          <w:b/>
          <w:bCs/>
          <w:szCs w:val="20"/>
        </w:rPr>
      </w:pPr>
      <w:r>
        <w:rPr>
          <w:rFonts w:ascii="Arial" w:hAnsi="Arial" w:cs="Arial"/>
          <w:b/>
          <w:bCs/>
          <w:szCs w:val="20"/>
        </w:rPr>
        <w:t>Option 2: Similar as MBS multicast in RRC_CONNECTED state.</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188"/>
        <w:gridCol w:w="792"/>
        <w:gridCol w:w="7649"/>
      </w:tblGrid>
      <w:tr w:rsidR="00CE3440" w14:paraId="45EFEFE7" w14:textId="77777777" w:rsidTr="0042784A">
        <w:trPr>
          <w:trHeight w:val="238"/>
          <w:jc w:val="center"/>
        </w:trPr>
        <w:tc>
          <w:tcPr>
            <w:tcW w:w="617" w:type="pct"/>
            <w:tcBorders>
              <w:top w:val="single" w:sz="4" w:space="0" w:color="auto"/>
              <w:left w:val="single" w:sz="4" w:space="0" w:color="auto"/>
              <w:bottom w:val="single" w:sz="4" w:space="0" w:color="auto"/>
              <w:right w:val="single" w:sz="4" w:space="0" w:color="auto"/>
            </w:tcBorders>
            <w:shd w:val="clear" w:color="auto" w:fill="B4C6E7"/>
            <w:noWrap/>
          </w:tcPr>
          <w:p w14:paraId="37990D37"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11" w:type="pct"/>
            <w:tcBorders>
              <w:top w:val="single" w:sz="4" w:space="0" w:color="auto"/>
              <w:left w:val="single" w:sz="4" w:space="0" w:color="auto"/>
              <w:bottom w:val="single" w:sz="4" w:space="0" w:color="auto"/>
              <w:right w:val="single" w:sz="4" w:space="0" w:color="auto"/>
            </w:tcBorders>
            <w:shd w:val="clear" w:color="auto" w:fill="B4C6E7"/>
            <w:noWrap/>
          </w:tcPr>
          <w:p w14:paraId="059CBACB" w14:textId="77777777" w:rsidR="00F859F5" w:rsidRDefault="00F859F5">
            <w:pPr>
              <w:overflowPunct w:val="0"/>
              <w:adjustRightInd w:val="0"/>
              <w:spacing w:after="180"/>
              <w:jc w:val="center"/>
              <w:textAlignment w:val="baseline"/>
              <w:rPr>
                <w:rFonts w:ascii="Arial" w:hAnsi="Arial" w:cs="Arial"/>
                <w:szCs w:val="20"/>
              </w:rPr>
            </w:pPr>
            <w:r>
              <w:rPr>
                <w:rFonts w:ascii="Arial" w:hAnsi="Arial" w:cs="Arial"/>
                <w:szCs w:val="20"/>
              </w:rPr>
              <w:t>Option</w:t>
            </w:r>
          </w:p>
        </w:tc>
        <w:tc>
          <w:tcPr>
            <w:tcW w:w="3972" w:type="pct"/>
            <w:tcBorders>
              <w:top w:val="single" w:sz="4" w:space="0" w:color="auto"/>
              <w:left w:val="single" w:sz="4" w:space="0" w:color="auto"/>
              <w:bottom w:val="single" w:sz="4" w:space="0" w:color="auto"/>
              <w:right w:val="single" w:sz="4" w:space="0" w:color="auto"/>
            </w:tcBorders>
            <w:shd w:val="clear" w:color="auto" w:fill="B4C6E7"/>
            <w:noWrap/>
          </w:tcPr>
          <w:p w14:paraId="68B6BFFB"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CE3440" w14:paraId="1D135F58" w14:textId="77777777" w:rsidTr="0042784A">
        <w:trPr>
          <w:trHeight w:val="238"/>
          <w:jc w:val="center"/>
        </w:trPr>
        <w:tc>
          <w:tcPr>
            <w:tcW w:w="617" w:type="pct"/>
            <w:tcBorders>
              <w:top w:val="single" w:sz="4" w:space="0" w:color="auto"/>
              <w:left w:val="single" w:sz="4" w:space="0" w:color="auto"/>
              <w:bottom w:val="single" w:sz="4" w:space="0" w:color="auto"/>
              <w:right w:val="single" w:sz="4" w:space="0" w:color="auto"/>
            </w:tcBorders>
            <w:noWrap/>
          </w:tcPr>
          <w:p w14:paraId="20D34417" w14:textId="77777777" w:rsidR="00F859F5" w:rsidRDefault="00F859F5">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ZTE</w:t>
            </w:r>
          </w:p>
        </w:tc>
        <w:tc>
          <w:tcPr>
            <w:tcW w:w="411" w:type="pct"/>
            <w:tcBorders>
              <w:top w:val="single" w:sz="4" w:space="0" w:color="auto"/>
              <w:left w:val="single" w:sz="4" w:space="0" w:color="auto"/>
              <w:bottom w:val="single" w:sz="4" w:space="0" w:color="auto"/>
              <w:right w:val="single" w:sz="4" w:space="0" w:color="auto"/>
            </w:tcBorders>
            <w:noWrap/>
          </w:tcPr>
          <w:p w14:paraId="63E7F1A8" w14:textId="77777777" w:rsidR="00F859F5" w:rsidRDefault="00F859F5">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2</w:t>
            </w:r>
          </w:p>
        </w:tc>
        <w:tc>
          <w:tcPr>
            <w:tcW w:w="3972" w:type="pct"/>
            <w:tcBorders>
              <w:top w:val="single" w:sz="4" w:space="0" w:color="auto"/>
              <w:left w:val="single" w:sz="4" w:space="0" w:color="auto"/>
              <w:bottom w:val="single" w:sz="4" w:space="0" w:color="auto"/>
              <w:right w:val="single" w:sz="4" w:space="0" w:color="auto"/>
            </w:tcBorders>
            <w:noWrap/>
          </w:tcPr>
          <w:p w14:paraId="542EA8ED" w14:textId="77777777" w:rsidR="00F859F5" w:rsidRDefault="00F859F5">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this follows Q2 on which DCI format to go.</w:t>
            </w:r>
          </w:p>
        </w:tc>
      </w:tr>
      <w:tr w:rsidR="00CE3440" w:rsidRPr="006D51DC" w14:paraId="518E880E" w14:textId="77777777" w:rsidTr="0042784A">
        <w:trPr>
          <w:trHeight w:val="238"/>
          <w:jc w:val="center"/>
        </w:trPr>
        <w:tc>
          <w:tcPr>
            <w:tcW w:w="617" w:type="pct"/>
            <w:tcBorders>
              <w:top w:val="single" w:sz="4" w:space="0" w:color="auto"/>
              <w:left w:val="single" w:sz="4" w:space="0" w:color="auto"/>
              <w:bottom w:val="single" w:sz="4" w:space="0" w:color="auto"/>
              <w:right w:val="single" w:sz="4" w:space="0" w:color="auto"/>
            </w:tcBorders>
            <w:noWrap/>
          </w:tcPr>
          <w:p w14:paraId="0B3D853E" w14:textId="77777777" w:rsidR="00F859F5" w:rsidRPr="006D51DC" w:rsidRDefault="007E7D58">
            <w:pPr>
              <w:overflowPunct w:val="0"/>
              <w:adjustRightInd w:val="0"/>
              <w:spacing w:after="180"/>
              <w:textAlignment w:val="baseline"/>
              <w:rPr>
                <w:rFonts w:ascii="Arial" w:hAnsi="Arial" w:cs="Arial"/>
                <w:szCs w:val="20"/>
              </w:rPr>
            </w:pPr>
            <w:r w:rsidRPr="007E7D58">
              <w:rPr>
                <w:rFonts w:ascii="Arial" w:eastAsia="SimSun" w:hAnsi="Arial" w:cs="Arial"/>
                <w:szCs w:val="20"/>
              </w:rPr>
              <w:t>TD Tech, Chengdu TD Tech</w:t>
            </w:r>
          </w:p>
        </w:tc>
        <w:tc>
          <w:tcPr>
            <w:tcW w:w="411" w:type="pct"/>
            <w:tcBorders>
              <w:top w:val="single" w:sz="4" w:space="0" w:color="auto"/>
              <w:left w:val="single" w:sz="4" w:space="0" w:color="auto"/>
              <w:bottom w:val="single" w:sz="4" w:space="0" w:color="auto"/>
              <w:right w:val="single" w:sz="4" w:space="0" w:color="auto"/>
            </w:tcBorders>
            <w:noWrap/>
          </w:tcPr>
          <w:p w14:paraId="522D5FEF" w14:textId="77777777" w:rsidR="00F859F5" w:rsidRPr="006D51DC" w:rsidRDefault="00F859F5">
            <w:pPr>
              <w:overflowPunct w:val="0"/>
              <w:adjustRightInd w:val="0"/>
              <w:spacing w:after="180"/>
              <w:textAlignment w:val="baseline"/>
              <w:rPr>
                <w:rFonts w:ascii="Arial" w:hAnsi="Arial" w:cs="Arial"/>
                <w:szCs w:val="20"/>
              </w:rPr>
            </w:pPr>
          </w:p>
        </w:tc>
        <w:tc>
          <w:tcPr>
            <w:tcW w:w="3972" w:type="pct"/>
            <w:tcBorders>
              <w:top w:val="single" w:sz="4" w:space="0" w:color="auto"/>
              <w:left w:val="single" w:sz="4" w:space="0" w:color="auto"/>
              <w:bottom w:val="single" w:sz="4" w:space="0" w:color="auto"/>
              <w:right w:val="single" w:sz="4" w:space="0" w:color="auto"/>
            </w:tcBorders>
            <w:noWrap/>
          </w:tcPr>
          <w:p w14:paraId="31C62772" w14:textId="77777777" w:rsidR="00F859F5" w:rsidRPr="00F859F5" w:rsidRDefault="00B40F4F">
            <w:pPr>
              <w:overflowPunct w:val="0"/>
              <w:adjustRightInd w:val="0"/>
              <w:spacing w:after="180"/>
              <w:textAlignment w:val="baseline"/>
              <w:rPr>
                <w:rFonts w:ascii="Arial" w:eastAsia="SimSun" w:hAnsi="Arial" w:cs="Arial"/>
                <w:szCs w:val="20"/>
              </w:rPr>
            </w:pPr>
            <w:r w:rsidRPr="00F859F5">
              <w:rPr>
                <w:rFonts w:ascii="Arial" w:eastAsia="SimSun" w:hAnsi="Arial" w:cs="Arial" w:hint="eastAsia"/>
                <w:szCs w:val="20"/>
              </w:rPr>
              <w:t>C</w:t>
            </w:r>
            <w:r w:rsidRPr="00F859F5">
              <w:rPr>
                <w:rFonts w:ascii="Arial" w:eastAsia="SimSun" w:hAnsi="Arial" w:cs="Arial"/>
                <w:szCs w:val="20"/>
              </w:rPr>
              <w:t>omments: depend on the specific cases.</w:t>
            </w:r>
          </w:p>
          <w:p w14:paraId="19E40F2B" w14:textId="77777777" w:rsidR="00B40F4F" w:rsidRPr="00F859F5" w:rsidRDefault="00B40F4F">
            <w:pPr>
              <w:overflowPunct w:val="0"/>
              <w:adjustRightInd w:val="0"/>
              <w:spacing w:after="180"/>
              <w:textAlignment w:val="baseline"/>
              <w:rPr>
                <w:rFonts w:ascii="Arial" w:eastAsia="SimSun" w:hAnsi="Arial" w:cs="Arial"/>
                <w:szCs w:val="20"/>
              </w:rPr>
            </w:pPr>
            <w:r w:rsidRPr="00F859F5">
              <w:rPr>
                <w:rFonts w:ascii="Arial" w:eastAsia="SimSun" w:hAnsi="Arial" w:cs="Arial"/>
                <w:szCs w:val="20"/>
              </w:rPr>
              <w:t>Case 1: all UEs in RRC_INACTIVE state</w:t>
            </w:r>
          </w:p>
          <w:p w14:paraId="5D26946D" w14:textId="77777777" w:rsidR="00B40F4F" w:rsidRPr="00F859F5" w:rsidRDefault="00B40F4F">
            <w:pPr>
              <w:overflowPunct w:val="0"/>
              <w:adjustRightInd w:val="0"/>
              <w:spacing w:after="180"/>
              <w:textAlignment w:val="baseline"/>
              <w:rPr>
                <w:rFonts w:ascii="Arial" w:eastAsia="SimSun" w:hAnsi="Arial" w:cs="Arial"/>
                <w:szCs w:val="20"/>
              </w:rPr>
            </w:pPr>
            <w:r w:rsidRPr="00F859F5">
              <w:rPr>
                <w:rFonts w:ascii="Arial" w:eastAsia="SimSun" w:hAnsi="Arial" w:cs="Arial"/>
                <w:szCs w:val="20"/>
              </w:rPr>
              <w:t>Case 2: some UEs in RRC-INACTIVE state with different PTM configurations for RRC_INACTIVE UE</w:t>
            </w:r>
            <w:r w:rsidRPr="00F859F5">
              <w:rPr>
                <w:rFonts w:ascii="Arial" w:eastAsia="SimSun" w:hAnsi="Arial" w:cs="Arial" w:hint="eastAsia"/>
                <w:szCs w:val="20"/>
              </w:rPr>
              <w:t>s</w:t>
            </w:r>
            <w:r w:rsidRPr="00F859F5">
              <w:rPr>
                <w:rFonts w:ascii="Arial" w:eastAsia="SimSun" w:hAnsi="Arial" w:cs="Arial"/>
                <w:szCs w:val="20"/>
              </w:rPr>
              <w:t xml:space="preserve"> and RRC_CONNECTED UEs</w:t>
            </w:r>
          </w:p>
          <w:p w14:paraId="2C18EF18" w14:textId="77777777" w:rsidR="00B40F4F" w:rsidRDefault="00B40F4F">
            <w:pPr>
              <w:overflowPunct w:val="0"/>
              <w:adjustRightInd w:val="0"/>
              <w:spacing w:after="180"/>
              <w:textAlignment w:val="baseline"/>
              <w:rPr>
                <w:rFonts w:ascii="Arial" w:eastAsia="SimSun" w:hAnsi="Arial" w:cs="Arial"/>
                <w:szCs w:val="20"/>
              </w:rPr>
            </w:pPr>
            <w:r w:rsidRPr="00F859F5">
              <w:rPr>
                <w:rFonts w:ascii="Arial" w:eastAsia="SimSun" w:hAnsi="Arial" w:cs="Arial"/>
                <w:szCs w:val="20"/>
              </w:rPr>
              <w:t>Case 3: same</w:t>
            </w:r>
            <w:r w:rsidRPr="00B40F4F">
              <w:rPr>
                <w:rFonts w:ascii="Arial" w:eastAsia="SimSun" w:hAnsi="Arial" w:cs="Arial"/>
                <w:szCs w:val="20"/>
              </w:rPr>
              <w:t xml:space="preserve"> PTM configurations for RRC_INACTIVE UE</w:t>
            </w:r>
            <w:r w:rsidRPr="00B40F4F">
              <w:rPr>
                <w:rFonts w:ascii="Arial" w:eastAsia="SimSun" w:hAnsi="Arial" w:cs="Arial" w:hint="eastAsia"/>
                <w:szCs w:val="20"/>
              </w:rPr>
              <w:t>s</w:t>
            </w:r>
            <w:r w:rsidRPr="00B40F4F">
              <w:rPr>
                <w:rFonts w:ascii="Arial" w:eastAsia="SimSun" w:hAnsi="Arial" w:cs="Arial"/>
                <w:szCs w:val="20"/>
              </w:rPr>
              <w:t xml:space="preserve"> and RRC_CONNECTED UEs</w:t>
            </w:r>
            <w:r>
              <w:rPr>
                <w:rFonts w:ascii="Arial" w:eastAsia="SimSun" w:hAnsi="Arial" w:cs="Arial"/>
                <w:szCs w:val="20"/>
              </w:rPr>
              <w:t xml:space="preserve"> with retransmission of a TB on a PTM PDSCH with PTP mode</w:t>
            </w:r>
          </w:p>
          <w:p w14:paraId="539928DC" w14:textId="77777777" w:rsidR="00B40F4F" w:rsidRPr="00B40F4F" w:rsidRDefault="00B40F4F">
            <w:pPr>
              <w:overflowPunct w:val="0"/>
              <w:adjustRightInd w:val="0"/>
              <w:spacing w:after="180"/>
              <w:textAlignment w:val="baseline"/>
              <w:rPr>
                <w:rFonts w:ascii="Arial" w:eastAsia="SimSun" w:hAnsi="Arial" w:cs="Arial"/>
                <w:szCs w:val="20"/>
              </w:rPr>
            </w:pPr>
          </w:p>
          <w:p w14:paraId="35C16227" w14:textId="77777777" w:rsidR="00B40F4F" w:rsidRDefault="00B40F4F">
            <w:pPr>
              <w:overflowPunct w:val="0"/>
              <w:adjustRightInd w:val="0"/>
              <w:spacing w:after="180"/>
              <w:textAlignment w:val="baseline"/>
              <w:rPr>
                <w:rFonts w:ascii="Arial" w:eastAsia="SimSun" w:hAnsi="Arial" w:cs="Arial"/>
                <w:szCs w:val="20"/>
              </w:rPr>
            </w:pPr>
            <w:r>
              <w:rPr>
                <w:rFonts w:ascii="Arial" w:eastAsia="SimSun" w:hAnsi="Arial" w:cs="Arial"/>
                <w:szCs w:val="20"/>
              </w:rPr>
              <w:t>Case 1</w:t>
            </w:r>
            <w:r>
              <w:rPr>
                <w:rFonts w:ascii="Arial" w:eastAsia="SimSun" w:hAnsi="Arial" w:cs="Arial" w:hint="eastAsia"/>
                <w:szCs w:val="20"/>
              </w:rPr>
              <w:t>:</w:t>
            </w:r>
            <w:r>
              <w:rPr>
                <w:rFonts w:ascii="Arial" w:eastAsia="SimSun" w:hAnsi="Arial" w:cs="Arial"/>
                <w:szCs w:val="20"/>
              </w:rPr>
              <w:t xml:space="preserve"> option 1</w:t>
            </w:r>
          </w:p>
          <w:p w14:paraId="56DF5107" w14:textId="77777777" w:rsidR="00B40F4F" w:rsidRDefault="00B40F4F">
            <w:pPr>
              <w:overflowPunct w:val="0"/>
              <w:adjustRightInd w:val="0"/>
              <w:spacing w:after="180"/>
              <w:textAlignment w:val="baseline"/>
              <w:rPr>
                <w:rFonts w:ascii="Arial" w:eastAsia="SimSun" w:hAnsi="Arial" w:cs="Arial"/>
                <w:szCs w:val="20"/>
              </w:rPr>
            </w:pPr>
            <w:r>
              <w:rPr>
                <w:rFonts w:ascii="Arial" w:eastAsia="SimSun" w:hAnsi="Arial" w:cs="Arial"/>
                <w:szCs w:val="20"/>
              </w:rPr>
              <w:t>Case 2: option 1</w:t>
            </w:r>
          </w:p>
          <w:p w14:paraId="503451BC" w14:textId="77777777" w:rsidR="00B40F4F" w:rsidRDefault="00B40F4F">
            <w:pPr>
              <w:overflowPunct w:val="0"/>
              <w:adjustRightInd w:val="0"/>
              <w:spacing w:after="180"/>
              <w:textAlignment w:val="baseline"/>
              <w:rPr>
                <w:rFonts w:ascii="Arial" w:eastAsia="SimSun" w:hAnsi="Arial" w:cs="Arial"/>
                <w:szCs w:val="20"/>
              </w:rPr>
            </w:pPr>
            <w:r>
              <w:rPr>
                <w:rFonts w:ascii="Arial" w:eastAsia="SimSun" w:hAnsi="Arial" w:cs="Arial"/>
                <w:szCs w:val="20"/>
              </w:rPr>
              <w:t>Case 3: option 2</w:t>
            </w:r>
          </w:p>
          <w:p w14:paraId="02306B1F" w14:textId="77777777" w:rsidR="00B40F4F" w:rsidRPr="00F859F5" w:rsidRDefault="00B40F4F">
            <w:pPr>
              <w:overflowPunct w:val="0"/>
              <w:adjustRightInd w:val="0"/>
              <w:spacing w:after="180"/>
              <w:textAlignment w:val="baseline"/>
              <w:rPr>
                <w:rFonts w:ascii="Arial" w:eastAsia="SimSun" w:hAnsi="Arial" w:cs="Arial"/>
                <w:szCs w:val="20"/>
              </w:rPr>
            </w:pPr>
            <w:r>
              <w:rPr>
                <w:rFonts w:ascii="Arial" w:eastAsia="SimSun" w:hAnsi="Arial" w:cs="Arial"/>
                <w:szCs w:val="20"/>
              </w:rPr>
              <w:t xml:space="preserve">Under case 3, in order to support retransmission of a TB on a PTM PDSCH with PTP mode, the TB on a PTM PDSCH is sent </w:t>
            </w:r>
            <w:r w:rsidR="00CE3440">
              <w:rPr>
                <w:rFonts w:ascii="Arial" w:eastAsia="SimSun" w:hAnsi="Arial" w:cs="Arial"/>
                <w:szCs w:val="20"/>
              </w:rPr>
              <w:t xml:space="preserve">on a assigned HARQ process </w:t>
            </w:r>
            <w:r>
              <w:rPr>
                <w:rFonts w:ascii="Arial" w:eastAsia="SimSun" w:hAnsi="Arial" w:cs="Arial"/>
                <w:szCs w:val="20"/>
              </w:rPr>
              <w:t xml:space="preserve">with </w:t>
            </w:r>
            <w:r w:rsidR="00CE3440">
              <w:rPr>
                <w:rFonts w:ascii="Arial" w:eastAsia="SimSun" w:hAnsi="Arial" w:cs="Arial"/>
                <w:szCs w:val="20"/>
              </w:rPr>
              <w:t>the NDI field indicating a new TB.</w:t>
            </w:r>
          </w:p>
          <w:p w14:paraId="168A453A" w14:textId="77777777" w:rsidR="00B40F4F" w:rsidRPr="00F859F5" w:rsidRDefault="00B40F4F">
            <w:pPr>
              <w:overflowPunct w:val="0"/>
              <w:adjustRightInd w:val="0"/>
              <w:spacing w:after="180"/>
              <w:textAlignment w:val="baseline"/>
              <w:rPr>
                <w:rFonts w:ascii="Arial" w:eastAsia="SimSun" w:hAnsi="Arial" w:cs="Arial"/>
                <w:szCs w:val="20"/>
              </w:rPr>
            </w:pPr>
          </w:p>
        </w:tc>
      </w:tr>
      <w:tr w:rsidR="0042784A" w:rsidRPr="006D51DC" w14:paraId="78219462" w14:textId="77777777" w:rsidTr="0042784A">
        <w:trPr>
          <w:trHeight w:val="238"/>
          <w:jc w:val="center"/>
        </w:trPr>
        <w:tc>
          <w:tcPr>
            <w:tcW w:w="617" w:type="pct"/>
            <w:tcBorders>
              <w:top w:val="single" w:sz="4" w:space="0" w:color="auto"/>
              <w:left w:val="single" w:sz="4" w:space="0" w:color="auto"/>
              <w:bottom w:val="single" w:sz="4" w:space="0" w:color="auto"/>
              <w:right w:val="single" w:sz="4" w:space="0" w:color="auto"/>
            </w:tcBorders>
            <w:noWrap/>
          </w:tcPr>
          <w:p w14:paraId="64066497" w14:textId="641A4ADA" w:rsidR="0042784A" w:rsidRPr="006D51DC" w:rsidRDefault="0042784A" w:rsidP="0042784A">
            <w:pPr>
              <w:overflowPunct w:val="0"/>
              <w:adjustRightInd w:val="0"/>
              <w:spacing w:after="180"/>
              <w:textAlignment w:val="baseline"/>
              <w:rPr>
                <w:rFonts w:ascii="Arial" w:hAnsi="Arial" w:cs="Arial"/>
                <w:szCs w:val="20"/>
              </w:rPr>
            </w:pPr>
            <w:r>
              <w:rPr>
                <w:rFonts w:ascii="Arial" w:hAnsi="Arial" w:cs="Arial"/>
                <w:szCs w:val="20"/>
              </w:rPr>
              <w:t>Nokia</w:t>
            </w:r>
          </w:p>
        </w:tc>
        <w:tc>
          <w:tcPr>
            <w:tcW w:w="411" w:type="pct"/>
            <w:tcBorders>
              <w:top w:val="single" w:sz="4" w:space="0" w:color="auto"/>
              <w:left w:val="single" w:sz="4" w:space="0" w:color="auto"/>
              <w:bottom w:val="single" w:sz="4" w:space="0" w:color="auto"/>
              <w:right w:val="single" w:sz="4" w:space="0" w:color="auto"/>
            </w:tcBorders>
            <w:noWrap/>
          </w:tcPr>
          <w:p w14:paraId="644DD716" w14:textId="5FB678CA" w:rsidR="0042784A" w:rsidRPr="006D51DC" w:rsidRDefault="0042784A" w:rsidP="0042784A">
            <w:pPr>
              <w:overflowPunct w:val="0"/>
              <w:adjustRightInd w:val="0"/>
              <w:spacing w:after="180"/>
              <w:textAlignment w:val="baseline"/>
              <w:rPr>
                <w:rFonts w:ascii="Arial" w:hAnsi="Arial" w:cs="Arial"/>
                <w:szCs w:val="20"/>
              </w:rPr>
            </w:pPr>
            <w:r>
              <w:rPr>
                <w:rFonts w:ascii="Arial" w:hAnsi="Arial" w:cs="Arial"/>
                <w:szCs w:val="20"/>
              </w:rPr>
              <w:t>Option 2</w:t>
            </w:r>
          </w:p>
        </w:tc>
        <w:tc>
          <w:tcPr>
            <w:tcW w:w="3972" w:type="pct"/>
            <w:tcBorders>
              <w:top w:val="single" w:sz="4" w:space="0" w:color="auto"/>
              <w:left w:val="single" w:sz="4" w:space="0" w:color="auto"/>
              <w:bottom w:val="single" w:sz="4" w:space="0" w:color="auto"/>
              <w:right w:val="single" w:sz="4" w:space="0" w:color="auto"/>
            </w:tcBorders>
            <w:noWrap/>
          </w:tcPr>
          <w:p w14:paraId="194145DB" w14:textId="7644D74A" w:rsidR="0042784A" w:rsidRPr="006D51DC" w:rsidRDefault="0042784A" w:rsidP="0042784A">
            <w:pPr>
              <w:overflowPunct w:val="0"/>
              <w:adjustRightInd w:val="0"/>
              <w:spacing w:after="180"/>
              <w:textAlignment w:val="baseline"/>
              <w:rPr>
                <w:rFonts w:ascii="Arial" w:hAnsi="Arial" w:cs="Arial"/>
                <w:szCs w:val="20"/>
              </w:rPr>
            </w:pPr>
            <w:r w:rsidRPr="00CE5D4F">
              <w:rPr>
                <w:rFonts w:ascii="Arial" w:hAnsi="Arial" w:cs="Arial"/>
                <w:szCs w:val="20"/>
              </w:rPr>
              <w:t>UE receiving MBS multicast i</w:t>
            </w:r>
            <w:r>
              <w:rPr>
                <w:rFonts w:ascii="Arial" w:hAnsi="Arial" w:cs="Arial"/>
                <w:szCs w:val="20"/>
              </w:rPr>
              <w:t>n RRC_INACTIVE should be able to receive</w:t>
            </w:r>
            <w:r>
              <w:rPr>
                <w:rFonts w:ascii="Arial" w:hAnsi="Arial" w:cs="Arial"/>
                <w:szCs w:val="20"/>
              </w:rPr>
              <w:br/>
              <w:t xml:space="preserve">the HARQ retransmissions requested by UEs in RRC_CONNECTED. </w:t>
            </w:r>
          </w:p>
        </w:tc>
      </w:tr>
      <w:tr w:rsidR="0042784A" w:rsidRPr="006D51DC" w14:paraId="42EAE8ED" w14:textId="77777777" w:rsidTr="0042784A">
        <w:trPr>
          <w:trHeight w:val="238"/>
          <w:jc w:val="center"/>
        </w:trPr>
        <w:tc>
          <w:tcPr>
            <w:tcW w:w="617" w:type="pct"/>
            <w:tcBorders>
              <w:top w:val="single" w:sz="4" w:space="0" w:color="auto"/>
              <w:left w:val="single" w:sz="4" w:space="0" w:color="auto"/>
              <w:bottom w:val="single" w:sz="4" w:space="0" w:color="auto"/>
              <w:right w:val="single" w:sz="4" w:space="0" w:color="auto"/>
            </w:tcBorders>
            <w:noWrap/>
          </w:tcPr>
          <w:p w14:paraId="3B466BCA" w14:textId="5596CD33" w:rsidR="0042784A" w:rsidRPr="006D51DC" w:rsidRDefault="00B7602B" w:rsidP="0042784A">
            <w:pPr>
              <w:overflowPunct w:val="0"/>
              <w:adjustRightInd w:val="0"/>
              <w:spacing w:after="180"/>
              <w:textAlignment w:val="baseline"/>
              <w:rPr>
                <w:rFonts w:ascii="Arial" w:hAnsi="Arial" w:cs="Arial"/>
                <w:szCs w:val="20"/>
              </w:rPr>
            </w:pPr>
            <w:r>
              <w:rPr>
                <w:rFonts w:ascii="Arial" w:hAnsi="Arial" w:cs="Arial"/>
                <w:szCs w:val="20"/>
              </w:rPr>
              <w:t>NEC</w:t>
            </w:r>
          </w:p>
        </w:tc>
        <w:tc>
          <w:tcPr>
            <w:tcW w:w="411" w:type="pct"/>
            <w:tcBorders>
              <w:top w:val="single" w:sz="4" w:space="0" w:color="auto"/>
              <w:left w:val="single" w:sz="4" w:space="0" w:color="auto"/>
              <w:bottom w:val="single" w:sz="4" w:space="0" w:color="auto"/>
              <w:right w:val="single" w:sz="4" w:space="0" w:color="auto"/>
            </w:tcBorders>
            <w:noWrap/>
          </w:tcPr>
          <w:p w14:paraId="17A1E559" w14:textId="1FEA65F8" w:rsidR="0042784A" w:rsidRPr="006D51DC" w:rsidRDefault="00E056DA" w:rsidP="0042784A">
            <w:pPr>
              <w:overflowPunct w:val="0"/>
              <w:adjustRightInd w:val="0"/>
              <w:spacing w:after="180"/>
              <w:textAlignment w:val="baseline"/>
              <w:rPr>
                <w:rFonts w:ascii="Arial" w:hAnsi="Arial" w:cs="Arial"/>
                <w:szCs w:val="20"/>
              </w:rPr>
            </w:pPr>
            <w:r>
              <w:rPr>
                <w:rFonts w:ascii="Arial" w:hAnsi="Arial" w:cs="Arial"/>
                <w:szCs w:val="20"/>
              </w:rPr>
              <w:t>Option-1</w:t>
            </w:r>
          </w:p>
        </w:tc>
        <w:tc>
          <w:tcPr>
            <w:tcW w:w="3972" w:type="pct"/>
            <w:tcBorders>
              <w:top w:val="single" w:sz="4" w:space="0" w:color="auto"/>
              <w:left w:val="single" w:sz="4" w:space="0" w:color="auto"/>
              <w:bottom w:val="single" w:sz="4" w:space="0" w:color="auto"/>
              <w:right w:val="single" w:sz="4" w:space="0" w:color="auto"/>
            </w:tcBorders>
            <w:noWrap/>
          </w:tcPr>
          <w:p w14:paraId="38E84D51" w14:textId="3F8A7845" w:rsidR="0042784A" w:rsidRPr="006D51DC" w:rsidRDefault="00E056DA" w:rsidP="0042784A">
            <w:pPr>
              <w:overflowPunct w:val="0"/>
              <w:adjustRightInd w:val="0"/>
              <w:spacing w:after="180"/>
              <w:textAlignment w:val="baseline"/>
              <w:rPr>
                <w:rFonts w:ascii="Arial" w:hAnsi="Arial" w:cs="Arial"/>
                <w:szCs w:val="20"/>
              </w:rPr>
            </w:pPr>
            <w:r>
              <w:rPr>
                <w:rFonts w:ascii="Arial" w:hAnsi="Arial" w:cs="Arial"/>
                <w:szCs w:val="20"/>
              </w:rPr>
              <w:t xml:space="preserve"> For Option-2, </w:t>
            </w:r>
            <w:r w:rsidR="00232442">
              <w:rPr>
                <w:rFonts w:ascii="Arial" w:hAnsi="Arial" w:cs="Arial"/>
                <w:szCs w:val="20"/>
              </w:rPr>
              <w:t>the UE</w:t>
            </w:r>
            <w:r w:rsidR="00AA6BB2">
              <w:rPr>
                <w:rFonts w:ascii="Arial" w:hAnsi="Arial" w:cs="Arial"/>
                <w:szCs w:val="20"/>
              </w:rPr>
              <w:t>s</w:t>
            </w:r>
            <w:r w:rsidR="00232442">
              <w:rPr>
                <w:rFonts w:ascii="Arial" w:hAnsi="Arial" w:cs="Arial"/>
                <w:szCs w:val="20"/>
              </w:rPr>
              <w:t xml:space="preserve"> in </w:t>
            </w:r>
            <w:r w:rsidR="00AA6BB2">
              <w:rPr>
                <w:rFonts w:ascii="Arial" w:hAnsi="Arial" w:cs="Arial"/>
                <w:szCs w:val="20"/>
              </w:rPr>
              <w:t>RRC_INACTIVE may experience a bit complicated HARQ receptions</w:t>
            </w:r>
            <w:r w:rsidR="00F75F9D">
              <w:rPr>
                <w:rFonts w:ascii="Arial" w:hAnsi="Arial" w:cs="Arial"/>
                <w:szCs w:val="20"/>
              </w:rPr>
              <w:t>, which may contradictory for power saving</w:t>
            </w:r>
            <w:r w:rsidR="00AA6BB2">
              <w:rPr>
                <w:rFonts w:ascii="Arial" w:hAnsi="Arial" w:cs="Arial"/>
                <w:szCs w:val="20"/>
              </w:rPr>
              <w:t xml:space="preserve"> </w:t>
            </w:r>
          </w:p>
        </w:tc>
      </w:tr>
      <w:tr w:rsidR="006E7486" w:rsidRPr="006D51DC" w14:paraId="79E6F887" w14:textId="77777777" w:rsidTr="0042784A">
        <w:trPr>
          <w:trHeight w:val="238"/>
          <w:jc w:val="center"/>
        </w:trPr>
        <w:tc>
          <w:tcPr>
            <w:tcW w:w="617" w:type="pct"/>
            <w:tcBorders>
              <w:top w:val="single" w:sz="4" w:space="0" w:color="auto"/>
              <w:left w:val="single" w:sz="4" w:space="0" w:color="auto"/>
              <w:bottom w:val="single" w:sz="4" w:space="0" w:color="auto"/>
              <w:right w:val="single" w:sz="4" w:space="0" w:color="auto"/>
            </w:tcBorders>
            <w:noWrap/>
          </w:tcPr>
          <w:p w14:paraId="48F6B765" w14:textId="3E5FD533"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맑은 고딕" w:hAnsi="Arial" w:cs="Arial" w:hint="eastAsia"/>
                <w:szCs w:val="20"/>
                <w:lang w:val="zh-CN"/>
              </w:rPr>
              <w:t>Samsung</w:t>
            </w:r>
          </w:p>
        </w:tc>
        <w:tc>
          <w:tcPr>
            <w:tcW w:w="411" w:type="pct"/>
            <w:tcBorders>
              <w:top w:val="single" w:sz="4" w:space="0" w:color="auto"/>
              <w:left w:val="single" w:sz="4" w:space="0" w:color="auto"/>
              <w:bottom w:val="single" w:sz="4" w:space="0" w:color="auto"/>
              <w:right w:val="single" w:sz="4" w:space="0" w:color="auto"/>
            </w:tcBorders>
            <w:noWrap/>
          </w:tcPr>
          <w:p w14:paraId="3BE67BBA" w14:textId="236EC08B" w:rsidR="006E7486" w:rsidRPr="006D51DC" w:rsidRDefault="006E7486" w:rsidP="006E7486">
            <w:pPr>
              <w:overflowPunct w:val="0"/>
              <w:adjustRightInd w:val="0"/>
              <w:spacing w:after="180"/>
              <w:textAlignment w:val="baseline"/>
              <w:rPr>
                <w:rFonts w:ascii="Arial" w:hAnsi="Arial" w:cs="Arial"/>
                <w:szCs w:val="20"/>
              </w:rPr>
            </w:pPr>
            <w:r>
              <w:rPr>
                <w:rFonts w:ascii="Arial" w:eastAsia="맑은 고딕" w:hAnsi="Arial" w:cs="Arial" w:hint="eastAsia"/>
                <w:szCs w:val="20"/>
                <w:lang w:val="zh-CN"/>
              </w:rPr>
              <w:t xml:space="preserve">Option </w:t>
            </w:r>
            <w:r w:rsidRPr="00C22664">
              <w:rPr>
                <w:rFonts w:ascii="Arial" w:eastAsia="맑은 고딕" w:hAnsi="Arial" w:cs="Arial" w:hint="eastAsia"/>
                <w:szCs w:val="20"/>
                <w:lang w:val="zh-CN"/>
              </w:rPr>
              <w:t>2</w:t>
            </w:r>
          </w:p>
        </w:tc>
        <w:tc>
          <w:tcPr>
            <w:tcW w:w="3972" w:type="pct"/>
            <w:tcBorders>
              <w:top w:val="single" w:sz="4" w:space="0" w:color="auto"/>
              <w:left w:val="single" w:sz="4" w:space="0" w:color="auto"/>
              <w:bottom w:val="single" w:sz="4" w:space="0" w:color="auto"/>
              <w:right w:val="single" w:sz="4" w:space="0" w:color="auto"/>
            </w:tcBorders>
            <w:noWrap/>
          </w:tcPr>
          <w:p w14:paraId="142566D7" w14:textId="2D378713" w:rsidR="006E7486" w:rsidRPr="006D51DC" w:rsidRDefault="006E7486" w:rsidP="006E7486">
            <w:pPr>
              <w:overflowPunct w:val="0"/>
              <w:adjustRightInd w:val="0"/>
              <w:spacing w:after="180"/>
              <w:textAlignment w:val="baseline"/>
              <w:rPr>
                <w:rFonts w:ascii="Arial" w:hAnsi="Arial" w:cs="Arial"/>
                <w:szCs w:val="20"/>
              </w:rPr>
            </w:pPr>
            <w:r w:rsidRPr="00E2776E">
              <w:rPr>
                <w:rFonts w:ascii="Arial" w:eastAsia="맑은 고딕" w:hAnsi="Arial" w:cs="Arial" w:hint="eastAsia"/>
                <w:szCs w:val="20"/>
                <w:lang w:val="zh-CN"/>
              </w:rPr>
              <w:t xml:space="preserve">Considering our basline in RAN2#119, </w:t>
            </w:r>
            <w:r>
              <w:rPr>
                <w:rFonts w:ascii="Arial" w:eastAsia="DengXian" w:hAnsi="Arial" w:cs="Arial"/>
                <w:szCs w:val="20"/>
                <w:lang w:val="zh-CN"/>
              </w:rPr>
              <w:t>we prefer 4-1 and 4-2. In any case, RAN1 should confirm it.</w:t>
            </w:r>
          </w:p>
        </w:tc>
      </w:tr>
      <w:tr w:rsidR="006E7486" w:rsidRPr="006D51DC" w14:paraId="2CA53D2E" w14:textId="77777777" w:rsidTr="0042784A">
        <w:trPr>
          <w:trHeight w:val="238"/>
          <w:jc w:val="center"/>
        </w:trPr>
        <w:tc>
          <w:tcPr>
            <w:tcW w:w="617" w:type="pct"/>
            <w:tcBorders>
              <w:top w:val="single" w:sz="4" w:space="0" w:color="auto"/>
              <w:left w:val="single" w:sz="4" w:space="0" w:color="auto"/>
              <w:bottom w:val="single" w:sz="4" w:space="0" w:color="auto"/>
              <w:right w:val="single" w:sz="4" w:space="0" w:color="auto"/>
            </w:tcBorders>
            <w:noWrap/>
          </w:tcPr>
          <w:p w14:paraId="2CD95C9D" w14:textId="77777777" w:rsidR="006E7486" w:rsidRPr="006D51DC" w:rsidRDefault="006E7486" w:rsidP="006E7486">
            <w:pPr>
              <w:overflowPunct w:val="0"/>
              <w:adjustRightInd w:val="0"/>
              <w:spacing w:after="180"/>
              <w:textAlignment w:val="baseline"/>
              <w:rPr>
                <w:rFonts w:ascii="Arial" w:hAnsi="Arial" w:cs="Arial"/>
                <w:szCs w:val="20"/>
              </w:rPr>
            </w:pPr>
          </w:p>
        </w:tc>
        <w:tc>
          <w:tcPr>
            <w:tcW w:w="411" w:type="pct"/>
            <w:tcBorders>
              <w:top w:val="single" w:sz="4" w:space="0" w:color="auto"/>
              <w:left w:val="single" w:sz="4" w:space="0" w:color="auto"/>
              <w:bottom w:val="single" w:sz="4" w:space="0" w:color="auto"/>
              <w:right w:val="single" w:sz="4" w:space="0" w:color="auto"/>
            </w:tcBorders>
            <w:noWrap/>
          </w:tcPr>
          <w:p w14:paraId="29C2B965" w14:textId="77777777" w:rsidR="006E7486" w:rsidRPr="006D51DC" w:rsidRDefault="006E7486" w:rsidP="006E7486">
            <w:pPr>
              <w:overflowPunct w:val="0"/>
              <w:adjustRightInd w:val="0"/>
              <w:spacing w:after="180"/>
              <w:textAlignment w:val="baseline"/>
              <w:rPr>
                <w:rFonts w:ascii="Arial" w:hAnsi="Arial" w:cs="Arial"/>
                <w:szCs w:val="20"/>
              </w:rPr>
            </w:pPr>
          </w:p>
        </w:tc>
        <w:tc>
          <w:tcPr>
            <w:tcW w:w="3972" w:type="pct"/>
            <w:tcBorders>
              <w:top w:val="single" w:sz="4" w:space="0" w:color="auto"/>
              <w:left w:val="single" w:sz="4" w:space="0" w:color="auto"/>
              <w:bottom w:val="single" w:sz="4" w:space="0" w:color="auto"/>
              <w:right w:val="single" w:sz="4" w:space="0" w:color="auto"/>
            </w:tcBorders>
            <w:noWrap/>
          </w:tcPr>
          <w:p w14:paraId="2E4F20AC" w14:textId="77777777" w:rsidR="006E7486" w:rsidRPr="006D51DC" w:rsidRDefault="006E7486" w:rsidP="006E7486">
            <w:pPr>
              <w:overflowPunct w:val="0"/>
              <w:adjustRightInd w:val="0"/>
              <w:spacing w:after="180"/>
              <w:textAlignment w:val="baseline"/>
              <w:rPr>
                <w:rFonts w:ascii="Arial" w:hAnsi="Arial" w:cs="Arial"/>
                <w:szCs w:val="20"/>
              </w:rPr>
            </w:pPr>
          </w:p>
        </w:tc>
      </w:tr>
    </w:tbl>
    <w:p w14:paraId="5A28C741" w14:textId="77777777" w:rsidR="00F859F5" w:rsidRDefault="00F859F5"/>
    <w:p w14:paraId="6970F5A2" w14:textId="77777777" w:rsidR="00F859F5" w:rsidRDefault="00F859F5">
      <w:pPr>
        <w:overflowPunct w:val="0"/>
        <w:adjustRightInd w:val="0"/>
        <w:spacing w:after="180"/>
        <w:textAlignment w:val="baseline"/>
        <w:rPr>
          <w:rFonts w:ascii="Arial" w:hAnsi="Arial" w:cs="Arial"/>
          <w:b/>
          <w:bCs/>
          <w:szCs w:val="20"/>
        </w:rPr>
      </w:pPr>
      <w:r>
        <w:rPr>
          <w:rFonts w:ascii="Arial" w:hAnsi="Arial" w:cs="Arial"/>
          <w:b/>
          <w:bCs/>
          <w:szCs w:val="20"/>
        </w:rPr>
        <w:t>&lt;Beam information&gt;</w:t>
      </w:r>
    </w:p>
    <w:p w14:paraId="2D8C2CB5"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About the beam information carried in DCI for multicast transmission in RRC_INACTIVE, since UE specific beam management is not supported for RRC_INACTIVE UE, network can only support the multicast transmission in RRC_INACTIVE via beam sweeping based on SSB index like boradcast MBS.</w:t>
      </w:r>
    </w:p>
    <w:p w14:paraId="759BE1F5" w14:textId="77777777" w:rsidR="00F859F5" w:rsidRDefault="00F859F5">
      <w:pPr>
        <w:pStyle w:val="4"/>
        <w:numPr>
          <w:ilvl w:val="0"/>
          <w:numId w:val="0"/>
        </w:numPr>
        <w:rPr>
          <w:b/>
          <w:bCs/>
          <w:sz w:val="20"/>
          <w:szCs w:val="20"/>
        </w:rPr>
      </w:pPr>
      <w:r>
        <w:rPr>
          <w:b/>
          <w:bCs/>
          <w:sz w:val="20"/>
          <w:szCs w:val="20"/>
        </w:rPr>
        <w:lastRenderedPageBreak/>
        <w:t>Q4: [Beam] Do you agree that the multicast transmission RRC_INACTIVE is performed via beam sweeping based on SSB index like broadcast MBS (i.e. beam information is not need in DCI)?</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758"/>
        <w:gridCol w:w="629"/>
        <w:gridCol w:w="7242"/>
      </w:tblGrid>
      <w:tr w:rsidR="00F859F5" w14:paraId="5ADE6CFC" w14:textId="77777777" w:rsidTr="00F66D35">
        <w:trPr>
          <w:trHeight w:val="238"/>
          <w:jc w:val="center"/>
        </w:trPr>
        <w:tc>
          <w:tcPr>
            <w:tcW w:w="1121" w:type="pct"/>
            <w:tcBorders>
              <w:top w:val="single" w:sz="4" w:space="0" w:color="auto"/>
              <w:left w:val="single" w:sz="4" w:space="0" w:color="auto"/>
              <w:bottom w:val="single" w:sz="4" w:space="0" w:color="auto"/>
              <w:right w:val="single" w:sz="4" w:space="0" w:color="auto"/>
            </w:tcBorders>
            <w:shd w:val="clear" w:color="auto" w:fill="B4C6E7"/>
            <w:noWrap/>
          </w:tcPr>
          <w:p w14:paraId="78387BC5"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00" w:type="pct"/>
            <w:tcBorders>
              <w:top w:val="single" w:sz="4" w:space="0" w:color="auto"/>
              <w:left w:val="single" w:sz="4" w:space="0" w:color="auto"/>
              <w:bottom w:val="single" w:sz="4" w:space="0" w:color="auto"/>
              <w:right w:val="single" w:sz="4" w:space="0" w:color="auto"/>
            </w:tcBorders>
            <w:shd w:val="clear" w:color="auto" w:fill="B4C6E7"/>
            <w:noWrap/>
          </w:tcPr>
          <w:p w14:paraId="29F139DE" w14:textId="77777777" w:rsidR="00F859F5" w:rsidRDefault="00F859F5">
            <w:pPr>
              <w:overflowPunct w:val="0"/>
              <w:adjustRightInd w:val="0"/>
              <w:spacing w:after="180"/>
              <w:jc w:val="center"/>
              <w:textAlignment w:val="baseline"/>
              <w:rPr>
                <w:rFonts w:ascii="Arial" w:hAnsi="Arial" w:cs="Arial"/>
                <w:szCs w:val="20"/>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480" w:type="pct"/>
            <w:tcBorders>
              <w:top w:val="single" w:sz="4" w:space="0" w:color="auto"/>
              <w:left w:val="single" w:sz="4" w:space="0" w:color="auto"/>
              <w:bottom w:val="single" w:sz="4" w:space="0" w:color="auto"/>
              <w:right w:val="single" w:sz="4" w:space="0" w:color="auto"/>
            </w:tcBorders>
            <w:shd w:val="clear" w:color="auto" w:fill="B4C6E7"/>
            <w:noWrap/>
          </w:tcPr>
          <w:p w14:paraId="2645B285"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F859F5" w14:paraId="1F838CE5" w14:textId="77777777" w:rsidTr="00F66D35">
        <w:trPr>
          <w:trHeight w:val="238"/>
          <w:jc w:val="center"/>
        </w:trPr>
        <w:tc>
          <w:tcPr>
            <w:tcW w:w="1121" w:type="pct"/>
            <w:tcBorders>
              <w:top w:val="single" w:sz="4" w:space="0" w:color="auto"/>
              <w:left w:val="single" w:sz="4" w:space="0" w:color="auto"/>
              <w:bottom w:val="single" w:sz="4" w:space="0" w:color="auto"/>
              <w:right w:val="single" w:sz="4" w:space="0" w:color="auto"/>
            </w:tcBorders>
            <w:noWrap/>
          </w:tcPr>
          <w:p w14:paraId="2207E321" w14:textId="77777777" w:rsidR="00F859F5" w:rsidRDefault="00F859F5">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ZTE</w:t>
            </w:r>
          </w:p>
        </w:tc>
        <w:tc>
          <w:tcPr>
            <w:tcW w:w="400" w:type="pct"/>
            <w:tcBorders>
              <w:top w:val="single" w:sz="4" w:space="0" w:color="auto"/>
              <w:left w:val="single" w:sz="4" w:space="0" w:color="auto"/>
              <w:bottom w:val="single" w:sz="4" w:space="0" w:color="auto"/>
              <w:right w:val="single" w:sz="4" w:space="0" w:color="auto"/>
            </w:tcBorders>
            <w:noWrap/>
          </w:tcPr>
          <w:p w14:paraId="23A12BD4" w14:textId="77777777" w:rsidR="00F859F5" w:rsidRDefault="00F859F5">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Yes</w:t>
            </w:r>
          </w:p>
        </w:tc>
        <w:tc>
          <w:tcPr>
            <w:tcW w:w="3480" w:type="pct"/>
            <w:tcBorders>
              <w:top w:val="single" w:sz="4" w:space="0" w:color="auto"/>
              <w:left w:val="single" w:sz="4" w:space="0" w:color="auto"/>
              <w:bottom w:val="single" w:sz="4" w:space="0" w:color="auto"/>
              <w:right w:val="single" w:sz="4" w:space="0" w:color="auto"/>
            </w:tcBorders>
            <w:noWrap/>
          </w:tcPr>
          <w:p w14:paraId="791B1863" w14:textId="77777777" w:rsidR="00F859F5" w:rsidRDefault="00F859F5">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Network has to blindly broadcast the data as in Rel-17 BC by beam sweeping.</w:t>
            </w:r>
          </w:p>
        </w:tc>
      </w:tr>
      <w:tr w:rsidR="00F859F5" w:rsidRPr="006D51DC" w14:paraId="41B8FFF0" w14:textId="77777777" w:rsidTr="00F66D35">
        <w:trPr>
          <w:trHeight w:val="238"/>
          <w:jc w:val="center"/>
        </w:trPr>
        <w:tc>
          <w:tcPr>
            <w:tcW w:w="1121" w:type="pct"/>
            <w:tcBorders>
              <w:top w:val="single" w:sz="4" w:space="0" w:color="auto"/>
              <w:left w:val="single" w:sz="4" w:space="0" w:color="auto"/>
              <w:bottom w:val="single" w:sz="4" w:space="0" w:color="auto"/>
              <w:right w:val="single" w:sz="4" w:space="0" w:color="auto"/>
            </w:tcBorders>
            <w:noWrap/>
          </w:tcPr>
          <w:p w14:paraId="14C0FBA5" w14:textId="77777777" w:rsidR="00F859F5" w:rsidRPr="006D51DC" w:rsidRDefault="007E7D58">
            <w:pPr>
              <w:overflowPunct w:val="0"/>
              <w:adjustRightInd w:val="0"/>
              <w:spacing w:after="180"/>
              <w:textAlignment w:val="baseline"/>
              <w:rPr>
                <w:rFonts w:ascii="Arial" w:hAnsi="Arial" w:cs="Arial"/>
                <w:szCs w:val="20"/>
              </w:rPr>
            </w:pPr>
            <w:r w:rsidRPr="007E7D58">
              <w:rPr>
                <w:rFonts w:ascii="Arial" w:eastAsia="SimSun" w:hAnsi="Arial" w:cs="Arial"/>
                <w:szCs w:val="20"/>
              </w:rPr>
              <w:t>TD Tech, Chengdu TD Tech</w:t>
            </w:r>
          </w:p>
        </w:tc>
        <w:tc>
          <w:tcPr>
            <w:tcW w:w="400" w:type="pct"/>
            <w:tcBorders>
              <w:top w:val="single" w:sz="4" w:space="0" w:color="auto"/>
              <w:left w:val="single" w:sz="4" w:space="0" w:color="auto"/>
              <w:bottom w:val="single" w:sz="4" w:space="0" w:color="auto"/>
              <w:right w:val="single" w:sz="4" w:space="0" w:color="auto"/>
            </w:tcBorders>
            <w:noWrap/>
          </w:tcPr>
          <w:p w14:paraId="4A82A33C" w14:textId="77777777" w:rsidR="00F859F5" w:rsidRPr="00F859F5" w:rsidRDefault="00E87F7D">
            <w:pPr>
              <w:overflowPunct w:val="0"/>
              <w:adjustRightInd w:val="0"/>
              <w:spacing w:after="180"/>
              <w:textAlignment w:val="baseline"/>
              <w:rPr>
                <w:rFonts w:ascii="Arial" w:eastAsia="SimSun" w:hAnsi="Arial" w:cs="Arial"/>
                <w:szCs w:val="20"/>
              </w:rPr>
            </w:pPr>
            <w:r w:rsidRPr="00F859F5">
              <w:rPr>
                <w:rFonts w:ascii="Arial" w:eastAsia="SimSun" w:hAnsi="Arial" w:cs="Arial"/>
                <w:szCs w:val="20"/>
              </w:rPr>
              <w:t>Yes</w:t>
            </w:r>
          </w:p>
        </w:tc>
        <w:tc>
          <w:tcPr>
            <w:tcW w:w="3480" w:type="pct"/>
            <w:tcBorders>
              <w:top w:val="single" w:sz="4" w:space="0" w:color="auto"/>
              <w:left w:val="single" w:sz="4" w:space="0" w:color="auto"/>
              <w:bottom w:val="single" w:sz="4" w:space="0" w:color="auto"/>
              <w:right w:val="single" w:sz="4" w:space="0" w:color="auto"/>
            </w:tcBorders>
            <w:noWrap/>
          </w:tcPr>
          <w:p w14:paraId="10BD1AC7" w14:textId="77777777" w:rsidR="00F859F5" w:rsidRPr="00F859F5" w:rsidRDefault="00F859F5">
            <w:pPr>
              <w:overflowPunct w:val="0"/>
              <w:adjustRightInd w:val="0"/>
              <w:spacing w:after="180"/>
              <w:textAlignment w:val="baseline"/>
              <w:rPr>
                <w:rFonts w:ascii="Arial" w:eastAsia="SimSun" w:hAnsi="Arial" w:cs="Arial"/>
                <w:szCs w:val="20"/>
              </w:rPr>
            </w:pPr>
          </w:p>
        </w:tc>
      </w:tr>
      <w:tr w:rsidR="008031AE" w:rsidRPr="006D51DC" w14:paraId="59A84C7E" w14:textId="77777777" w:rsidTr="00F66D35">
        <w:trPr>
          <w:trHeight w:val="238"/>
          <w:jc w:val="center"/>
        </w:trPr>
        <w:tc>
          <w:tcPr>
            <w:tcW w:w="1121" w:type="pct"/>
            <w:tcBorders>
              <w:top w:val="single" w:sz="4" w:space="0" w:color="auto"/>
              <w:left w:val="single" w:sz="4" w:space="0" w:color="auto"/>
              <w:bottom w:val="single" w:sz="4" w:space="0" w:color="auto"/>
              <w:right w:val="single" w:sz="4" w:space="0" w:color="auto"/>
            </w:tcBorders>
            <w:noWrap/>
          </w:tcPr>
          <w:p w14:paraId="713F6424" w14:textId="495E9960" w:rsidR="008031AE" w:rsidRPr="006D51DC" w:rsidRDefault="008031AE" w:rsidP="008031AE">
            <w:pPr>
              <w:overflowPunct w:val="0"/>
              <w:adjustRightInd w:val="0"/>
              <w:spacing w:after="180"/>
              <w:textAlignment w:val="baseline"/>
              <w:rPr>
                <w:rFonts w:ascii="Arial" w:hAnsi="Arial" w:cs="Arial"/>
                <w:szCs w:val="20"/>
              </w:rPr>
            </w:pPr>
            <w:r w:rsidRPr="002971A5">
              <w:rPr>
                <w:rFonts w:ascii="Arial" w:hAnsi="Arial" w:cs="Arial"/>
                <w:szCs w:val="20"/>
              </w:rPr>
              <w:t>Nokia</w:t>
            </w:r>
          </w:p>
        </w:tc>
        <w:tc>
          <w:tcPr>
            <w:tcW w:w="400" w:type="pct"/>
            <w:tcBorders>
              <w:top w:val="single" w:sz="4" w:space="0" w:color="auto"/>
              <w:left w:val="single" w:sz="4" w:space="0" w:color="auto"/>
              <w:bottom w:val="single" w:sz="4" w:space="0" w:color="auto"/>
              <w:right w:val="single" w:sz="4" w:space="0" w:color="auto"/>
            </w:tcBorders>
            <w:noWrap/>
          </w:tcPr>
          <w:p w14:paraId="4D2EC739" w14:textId="77777777" w:rsidR="008031AE" w:rsidRDefault="008031AE" w:rsidP="008031AE">
            <w:pPr>
              <w:overflowPunct w:val="0"/>
              <w:adjustRightInd w:val="0"/>
              <w:spacing w:after="180"/>
              <w:textAlignment w:val="baseline"/>
              <w:rPr>
                <w:rFonts w:ascii="Arial" w:hAnsi="Arial" w:cs="Arial"/>
                <w:szCs w:val="20"/>
              </w:rPr>
            </w:pPr>
            <w:r w:rsidRPr="002971A5">
              <w:rPr>
                <w:rFonts w:ascii="Arial" w:hAnsi="Arial" w:cs="Arial"/>
                <w:szCs w:val="20"/>
              </w:rPr>
              <w:t>Yes</w:t>
            </w:r>
            <w:r>
              <w:rPr>
                <w:rFonts w:ascii="Arial" w:hAnsi="Arial" w:cs="Arial"/>
                <w:szCs w:val="20"/>
              </w:rPr>
              <w:t xml:space="preserve"> but</w:t>
            </w:r>
          </w:p>
          <w:p w14:paraId="27F19DA2" w14:textId="169DBD43" w:rsidR="008031AE" w:rsidRPr="006D51DC" w:rsidRDefault="008031AE" w:rsidP="008031AE">
            <w:pPr>
              <w:overflowPunct w:val="0"/>
              <w:adjustRightInd w:val="0"/>
              <w:spacing w:after="180"/>
              <w:textAlignment w:val="baseline"/>
              <w:rPr>
                <w:rFonts w:ascii="Arial" w:hAnsi="Arial" w:cs="Arial"/>
                <w:szCs w:val="20"/>
              </w:rPr>
            </w:pPr>
            <w:r>
              <w:rPr>
                <w:rFonts w:ascii="Arial" w:hAnsi="Arial" w:cs="Arial"/>
                <w:szCs w:val="20"/>
              </w:rPr>
              <w:t>not only</w:t>
            </w:r>
          </w:p>
        </w:tc>
        <w:tc>
          <w:tcPr>
            <w:tcW w:w="3480" w:type="pct"/>
            <w:tcBorders>
              <w:top w:val="single" w:sz="4" w:space="0" w:color="auto"/>
              <w:left w:val="single" w:sz="4" w:space="0" w:color="auto"/>
              <w:bottom w:val="single" w:sz="4" w:space="0" w:color="auto"/>
              <w:right w:val="single" w:sz="4" w:space="0" w:color="auto"/>
            </w:tcBorders>
            <w:noWrap/>
          </w:tcPr>
          <w:p w14:paraId="7B3920B2" w14:textId="75333FDA" w:rsidR="008031AE" w:rsidRPr="008F4559" w:rsidRDefault="008031AE" w:rsidP="008031AE">
            <w:pPr>
              <w:overflowPunct w:val="0"/>
              <w:adjustRightInd w:val="0"/>
              <w:spacing w:after="180"/>
              <w:textAlignment w:val="baseline"/>
              <w:rPr>
                <w:rFonts w:ascii="Arial" w:hAnsi="Arial" w:cs="Arial"/>
                <w:szCs w:val="20"/>
              </w:rPr>
            </w:pPr>
            <w:r w:rsidRPr="002971A5">
              <w:rPr>
                <w:rFonts w:ascii="Arial" w:hAnsi="Arial" w:cs="Arial"/>
                <w:szCs w:val="20"/>
              </w:rPr>
              <w:t xml:space="preserve">It is up to network whether it uses beam sweeping or not but the network </w:t>
            </w:r>
            <w:r w:rsidRPr="002971A5">
              <w:rPr>
                <w:rFonts w:ascii="Arial" w:hAnsi="Arial" w:cs="Arial"/>
                <w:szCs w:val="20"/>
              </w:rPr>
              <w:br/>
              <w:t xml:space="preserve">should indicate that to the UEs both in RRC_INACTIVE and </w:t>
            </w:r>
            <w:r w:rsidRPr="002971A5">
              <w:rPr>
                <w:rFonts w:ascii="Arial" w:hAnsi="Arial" w:cs="Arial"/>
                <w:szCs w:val="20"/>
              </w:rPr>
              <w:br/>
              <w:t>RRC_CONNECTED. UE</w:t>
            </w:r>
            <w:r>
              <w:rPr>
                <w:rFonts w:ascii="Arial" w:hAnsi="Arial" w:cs="Arial"/>
                <w:szCs w:val="20"/>
              </w:rPr>
              <w:t xml:space="preserve"> (including RRC_CONNECTED)</w:t>
            </w:r>
            <w:r w:rsidRPr="002971A5">
              <w:rPr>
                <w:rFonts w:ascii="Arial" w:hAnsi="Arial" w:cs="Arial"/>
                <w:szCs w:val="20"/>
              </w:rPr>
              <w:t xml:space="preserve"> can save power if it knows that </w:t>
            </w:r>
            <w:r w:rsidR="008F4559">
              <w:rPr>
                <w:rFonts w:ascii="Arial" w:hAnsi="Arial" w:cs="Arial"/>
                <w:szCs w:val="20"/>
              </w:rPr>
              <w:t xml:space="preserve"> </w:t>
            </w:r>
            <w:r w:rsidRPr="002971A5">
              <w:rPr>
                <w:rFonts w:ascii="Arial" w:hAnsi="Arial" w:cs="Arial"/>
                <w:szCs w:val="20"/>
              </w:rPr>
              <w:t>beam sweeping</w:t>
            </w:r>
            <w:r>
              <w:rPr>
                <w:rFonts w:ascii="Arial" w:hAnsi="Arial" w:cs="Arial"/>
                <w:szCs w:val="20"/>
              </w:rPr>
              <w:t xml:space="preserve"> </w:t>
            </w:r>
            <w:r w:rsidRPr="002971A5">
              <w:rPr>
                <w:rFonts w:ascii="Arial" w:hAnsi="Arial" w:cs="Arial"/>
                <w:szCs w:val="20"/>
              </w:rPr>
              <w:t>is used.</w:t>
            </w:r>
          </w:p>
        </w:tc>
      </w:tr>
      <w:tr w:rsidR="008031AE" w:rsidRPr="006D51DC" w14:paraId="49DCCD80" w14:textId="77777777" w:rsidTr="00F66D35">
        <w:trPr>
          <w:trHeight w:val="238"/>
          <w:jc w:val="center"/>
        </w:trPr>
        <w:tc>
          <w:tcPr>
            <w:tcW w:w="1121" w:type="pct"/>
            <w:tcBorders>
              <w:top w:val="single" w:sz="4" w:space="0" w:color="auto"/>
              <w:left w:val="single" w:sz="4" w:space="0" w:color="auto"/>
              <w:bottom w:val="single" w:sz="4" w:space="0" w:color="auto"/>
              <w:right w:val="single" w:sz="4" w:space="0" w:color="auto"/>
            </w:tcBorders>
            <w:noWrap/>
          </w:tcPr>
          <w:p w14:paraId="288B531E" w14:textId="11D25201" w:rsidR="008031AE" w:rsidRPr="006D51DC" w:rsidRDefault="0058343B" w:rsidP="008031AE">
            <w:pPr>
              <w:overflowPunct w:val="0"/>
              <w:adjustRightInd w:val="0"/>
              <w:spacing w:after="180"/>
              <w:textAlignment w:val="baseline"/>
              <w:rPr>
                <w:rFonts w:ascii="Arial" w:hAnsi="Arial" w:cs="Arial"/>
                <w:szCs w:val="20"/>
              </w:rPr>
            </w:pPr>
            <w:r>
              <w:rPr>
                <w:rFonts w:ascii="Arial" w:hAnsi="Arial" w:cs="Arial"/>
                <w:szCs w:val="20"/>
              </w:rPr>
              <w:t>NEC</w:t>
            </w:r>
          </w:p>
        </w:tc>
        <w:tc>
          <w:tcPr>
            <w:tcW w:w="400" w:type="pct"/>
            <w:tcBorders>
              <w:top w:val="single" w:sz="4" w:space="0" w:color="auto"/>
              <w:left w:val="single" w:sz="4" w:space="0" w:color="auto"/>
              <w:bottom w:val="single" w:sz="4" w:space="0" w:color="auto"/>
              <w:right w:val="single" w:sz="4" w:space="0" w:color="auto"/>
            </w:tcBorders>
            <w:noWrap/>
          </w:tcPr>
          <w:p w14:paraId="04007B78" w14:textId="4A8597EE" w:rsidR="008031AE" w:rsidRPr="006D51DC" w:rsidRDefault="0058343B" w:rsidP="008031AE">
            <w:pPr>
              <w:overflowPunct w:val="0"/>
              <w:adjustRightInd w:val="0"/>
              <w:spacing w:after="180"/>
              <w:textAlignment w:val="baseline"/>
              <w:rPr>
                <w:rFonts w:ascii="Arial" w:hAnsi="Arial" w:cs="Arial"/>
                <w:szCs w:val="20"/>
              </w:rPr>
            </w:pPr>
            <w:r>
              <w:rPr>
                <w:rFonts w:ascii="Arial" w:hAnsi="Arial" w:cs="Arial"/>
                <w:szCs w:val="20"/>
              </w:rPr>
              <w:t>Yes</w:t>
            </w:r>
          </w:p>
        </w:tc>
        <w:tc>
          <w:tcPr>
            <w:tcW w:w="3480" w:type="pct"/>
            <w:tcBorders>
              <w:top w:val="single" w:sz="4" w:space="0" w:color="auto"/>
              <w:left w:val="single" w:sz="4" w:space="0" w:color="auto"/>
              <w:bottom w:val="single" w:sz="4" w:space="0" w:color="auto"/>
              <w:right w:val="single" w:sz="4" w:space="0" w:color="auto"/>
            </w:tcBorders>
            <w:noWrap/>
          </w:tcPr>
          <w:p w14:paraId="218D6EB5" w14:textId="77777777" w:rsidR="008031AE" w:rsidRPr="006D51DC" w:rsidRDefault="008031AE" w:rsidP="008031AE">
            <w:pPr>
              <w:overflowPunct w:val="0"/>
              <w:adjustRightInd w:val="0"/>
              <w:spacing w:after="180"/>
              <w:textAlignment w:val="baseline"/>
              <w:rPr>
                <w:rFonts w:ascii="Arial" w:hAnsi="Arial" w:cs="Arial"/>
                <w:szCs w:val="20"/>
              </w:rPr>
            </w:pPr>
          </w:p>
        </w:tc>
      </w:tr>
      <w:tr w:rsidR="008031AE" w:rsidRPr="006D51DC" w14:paraId="093B48E7" w14:textId="77777777" w:rsidTr="00F66D35">
        <w:trPr>
          <w:trHeight w:val="238"/>
          <w:jc w:val="center"/>
        </w:trPr>
        <w:tc>
          <w:tcPr>
            <w:tcW w:w="1121" w:type="pct"/>
            <w:tcBorders>
              <w:top w:val="single" w:sz="4" w:space="0" w:color="auto"/>
              <w:left w:val="single" w:sz="4" w:space="0" w:color="auto"/>
              <w:bottom w:val="single" w:sz="4" w:space="0" w:color="auto"/>
              <w:right w:val="single" w:sz="4" w:space="0" w:color="auto"/>
            </w:tcBorders>
            <w:noWrap/>
          </w:tcPr>
          <w:p w14:paraId="36C486BC" w14:textId="402B6A7A" w:rsidR="008031AE" w:rsidRPr="006E7486" w:rsidRDefault="006E7486" w:rsidP="008031AE">
            <w:pPr>
              <w:overflowPunct w:val="0"/>
              <w:adjustRightInd w:val="0"/>
              <w:spacing w:after="180"/>
              <w:textAlignment w:val="baseline"/>
              <w:rPr>
                <w:rFonts w:ascii="Arial" w:eastAsia="맑은 고딕" w:hAnsi="Arial" w:cs="Arial" w:hint="eastAsia"/>
                <w:szCs w:val="20"/>
              </w:rPr>
            </w:pPr>
            <w:r>
              <w:rPr>
                <w:rFonts w:ascii="Arial" w:eastAsia="맑은 고딕" w:hAnsi="Arial" w:cs="Arial" w:hint="eastAsia"/>
                <w:szCs w:val="20"/>
              </w:rPr>
              <w:t xml:space="preserve">Samsung </w:t>
            </w:r>
          </w:p>
        </w:tc>
        <w:tc>
          <w:tcPr>
            <w:tcW w:w="400" w:type="pct"/>
            <w:tcBorders>
              <w:top w:val="single" w:sz="4" w:space="0" w:color="auto"/>
              <w:left w:val="single" w:sz="4" w:space="0" w:color="auto"/>
              <w:bottom w:val="single" w:sz="4" w:space="0" w:color="auto"/>
              <w:right w:val="single" w:sz="4" w:space="0" w:color="auto"/>
            </w:tcBorders>
            <w:noWrap/>
          </w:tcPr>
          <w:p w14:paraId="2C71AEF8" w14:textId="04401323" w:rsidR="008031AE" w:rsidRPr="006E7486" w:rsidRDefault="006E7486" w:rsidP="008031AE">
            <w:pPr>
              <w:overflowPunct w:val="0"/>
              <w:adjustRightInd w:val="0"/>
              <w:spacing w:after="180"/>
              <w:textAlignment w:val="baseline"/>
              <w:rPr>
                <w:rFonts w:ascii="Arial" w:eastAsia="맑은 고딕" w:hAnsi="Arial" w:cs="Arial" w:hint="eastAsia"/>
                <w:szCs w:val="20"/>
              </w:rPr>
            </w:pPr>
            <w:r>
              <w:rPr>
                <w:rFonts w:ascii="Arial" w:eastAsia="맑은 고딕" w:hAnsi="Arial" w:cs="Arial" w:hint="eastAsia"/>
                <w:szCs w:val="20"/>
              </w:rPr>
              <w:t>Yes</w:t>
            </w:r>
          </w:p>
        </w:tc>
        <w:tc>
          <w:tcPr>
            <w:tcW w:w="3480" w:type="pct"/>
            <w:tcBorders>
              <w:top w:val="single" w:sz="4" w:space="0" w:color="auto"/>
              <w:left w:val="single" w:sz="4" w:space="0" w:color="auto"/>
              <w:bottom w:val="single" w:sz="4" w:space="0" w:color="auto"/>
              <w:right w:val="single" w:sz="4" w:space="0" w:color="auto"/>
            </w:tcBorders>
            <w:noWrap/>
          </w:tcPr>
          <w:p w14:paraId="20521D50" w14:textId="77777777" w:rsidR="008031AE" w:rsidRPr="006D51DC" w:rsidRDefault="008031AE" w:rsidP="008031AE">
            <w:pPr>
              <w:overflowPunct w:val="0"/>
              <w:adjustRightInd w:val="0"/>
              <w:spacing w:after="180"/>
              <w:textAlignment w:val="baseline"/>
              <w:rPr>
                <w:rFonts w:ascii="Arial" w:hAnsi="Arial" w:cs="Arial"/>
                <w:szCs w:val="20"/>
              </w:rPr>
            </w:pPr>
          </w:p>
        </w:tc>
      </w:tr>
      <w:tr w:rsidR="008031AE" w:rsidRPr="006D51DC" w14:paraId="32E14502" w14:textId="77777777" w:rsidTr="00F66D35">
        <w:trPr>
          <w:trHeight w:val="238"/>
          <w:jc w:val="center"/>
        </w:trPr>
        <w:tc>
          <w:tcPr>
            <w:tcW w:w="1121" w:type="pct"/>
            <w:tcBorders>
              <w:top w:val="single" w:sz="4" w:space="0" w:color="auto"/>
              <w:left w:val="single" w:sz="4" w:space="0" w:color="auto"/>
              <w:bottom w:val="single" w:sz="4" w:space="0" w:color="auto"/>
              <w:right w:val="single" w:sz="4" w:space="0" w:color="auto"/>
            </w:tcBorders>
            <w:noWrap/>
          </w:tcPr>
          <w:p w14:paraId="42687A4B" w14:textId="77777777" w:rsidR="008031AE" w:rsidRPr="006D51DC" w:rsidRDefault="008031AE" w:rsidP="008031AE">
            <w:pPr>
              <w:overflowPunct w:val="0"/>
              <w:adjustRightInd w:val="0"/>
              <w:spacing w:after="180"/>
              <w:textAlignment w:val="baseline"/>
              <w:rPr>
                <w:rFonts w:ascii="Arial" w:hAnsi="Arial" w:cs="Arial"/>
                <w:szCs w:val="20"/>
              </w:rPr>
            </w:pPr>
          </w:p>
        </w:tc>
        <w:tc>
          <w:tcPr>
            <w:tcW w:w="400" w:type="pct"/>
            <w:tcBorders>
              <w:top w:val="single" w:sz="4" w:space="0" w:color="auto"/>
              <w:left w:val="single" w:sz="4" w:space="0" w:color="auto"/>
              <w:bottom w:val="single" w:sz="4" w:space="0" w:color="auto"/>
              <w:right w:val="single" w:sz="4" w:space="0" w:color="auto"/>
            </w:tcBorders>
            <w:noWrap/>
          </w:tcPr>
          <w:p w14:paraId="3D2867D0" w14:textId="77777777" w:rsidR="008031AE" w:rsidRPr="006D51DC" w:rsidRDefault="008031AE" w:rsidP="008031AE">
            <w:pPr>
              <w:overflowPunct w:val="0"/>
              <w:adjustRightInd w:val="0"/>
              <w:spacing w:after="180"/>
              <w:textAlignment w:val="baseline"/>
              <w:rPr>
                <w:rFonts w:ascii="Arial" w:hAnsi="Arial" w:cs="Arial"/>
                <w:szCs w:val="20"/>
              </w:rPr>
            </w:pPr>
          </w:p>
        </w:tc>
        <w:tc>
          <w:tcPr>
            <w:tcW w:w="3480" w:type="pct"/>
            <w:tcBorders>
              <w:top w:val="single" w:sz="4" w:space="0" w:color="auto"/>
              <w:left w:val="single" w:sz="4" w:space="0" w:color="auto"/>
              <w:bottom w:val="single" w:sz="4" w:space="0" w:color="auto"/>
              <w:right w:val="single" w:sz="4" w:space="0" w:color="auto"/>
            </w:tcBorders>
            <w:noWrap/>
          </w:tcPr>
          <w:p w14:paraId="522364DD" w14:textId="77777777" w:rsidR="008031AE" w:rsidRPr="006D51DC" w:rsidRDefault="008031AE" w:rsidP="008031AE">
            <w:pPr>
              <w:overflowPunct w:val="0"/>
              <w:adjustRightInd w:val="0"/>
              <w:spacing w:after="180"/>
              <w:textAlignment w:val="baseline"/>
              <w:rPr>
                <w:rFonts w:ascii="Arial" w:hAnsi="Arial" w:cs="Arial"/>
                <w:szCs w:val="20"/>
              </w:rPr>
            </w:pPr>
          </w:p>
        </w:tc>
      </w:tr>
    </w:tbl>
    <w:p w14:paraId="07212596" w14:textId="77777777" w:rsidR="00F859F5" w:rsidRDefault="00F859F5">
      <w:pPr>
        <w:overflowPunct w:val="0"/>
        <w:adjustRightInd w:val="0"/>
        <w:spacing w:after="180"/>
        <w:textAlignment w:val="baseline"/>
        <w:rPr>
          <w:rFonts w:ascii="Arial" w:hAnsi="Arial" w:cs="Arial"/>
          <w:szCs w:val="20"/>
        </w:rPr>
      </w:pPr>
    </w:p>
    <w:p w14:paraId="1DABA663" w14:textId="77777777" w:rsidR="00F859F5" w:rsidRDefault="00F859F5">
      <w:pPr>
        <w:pStyle w:val="4"/>
        <w:numPr>
          <w:ilvl w:val="0"/>
          <w:numId w:val="0"/>
        </w:numPr>
        <w:rPr>
          <w:b/>
          <w:bCs/>
          <w:sz w:val="20"/>
          <w:szCs w:val="20"/>
        </w:rPr>
      </w:pPr>
      <w:r>
        <w:rPr>
          <w:b/>
          <w:bCs/>
          <w:sz w:val="20"/>
          <w:szCs w:val="20"/>
        </w:rPr>
        <w:t>Q5: [DCI] Do you think we should request</w:t>
      </w:r>
      <w:r>
        <w:rPr>
          <w:b/>
          <w:bCs/>
          <w:sz w:val="20"/>
          <w:szCs w:val="20"/>
          <w:lang w:val="en-US"/>
        </w:rPr>
        <w:t xml:space="preserve"> RAN1 to confirm whether it is feasible to reuse the same DCI format of R17 multicast (i.e. DCI format 4-1/4-2) for dynamic scheduling of multicast in RRC INACTIVE</w:t>
      </w:r>
      <w:r>
        <w:rPr>
          <w:b/>
          <w:bCs/>
          <w:sz w:val="20"/>
          <w:szCs w:val="20"/>
        </w:rPr>
        <w:t>?</w:t>
      </w: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50"/>
        <w:gridCol w:w="1417"/>
        <w:gridCol w:w="7171"/>
      </w:tblGrid>
      <w:tr w:rsidR="00F859F5" w14:paraId="119A28C6" w14:textId="77777777" w:rsidTr="00F66D35">
        <w:trPr>
          <w:trHeight w:val="238"/>
          <w:jc w:val="center"/>
        </w:trPr>
        <w:tc>
          <w:tcPr>
            <w:tcW w:w="545" w:type="pct"/>
            <w:tcBorders>
              <w:top w:val="single" w:sz="4" w:space="0" w:color="auto"/>
              <w:left w:val="single" w:sz="4" w:space="0" w:color="auto"/>
              <w:bottom w:val="single" w:sz="4" w:space="0" w:color="auto"/>
              <w:right w:val="single" w:sz="4" w:space="0" w:color="auto"/>
            </w:tcBorders>
            <w:shd w:val="clear" w:color="auto" w:fill="B4C6E7"/>
            <w:noWrap/>
          </w:tcPr>
          <w:p w14:paraId="5D1AF4F6"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735" w:type="pct"/>
            <w:tcBorders>
              <w:top w:val="single" w:sz="4" w:space="0" w:color="auto"/>
              <w:left w:val="single" w:sz="4" w:space="0" w:color="auto"/>
              <w:bottom w:val="single" w:sz="4" w:space="0" w:color="auto"/>
              <w:right w:val="single" w:sz="4" w:space="0" w:color="auto"/>
            </w:tcBorders>
            <w:shd w:val="clear" w:color="auto" w:fill="B4C6E7"/>
            <w:noWrap/>
          </w:tcPr>
          <w:p w14:paraId="6E3468C4" w14:textId="77777777" w:rsidR="00F859F5" w:rsidRDefault="00F859F5">
            <w:pPr>
              <w:overflowPunct w:val="0"/>
              <w:adjustRightInd w:val="0"/>
              <w:spacing w:after="180"/>
              <w:jc w:val="center"/>
              <w:textAlignment w:val="baseline"/>
              <w:rPr>
                <w:rFonts w:ascii="Arial" w:hAnsi="Arial" w:cs="Arial"/>
                <w:szCs w:val="20"/>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720" w:type="pct"/>
            <w:tcBorders>
              <w:top w:val="single" w:sz="4" w:space="0" w:color="auto"/>
              <w:left w:val="single" w:sz="4" w:space="0" w:color="auto"/>
              <w:bottom w:val="single" w:sz="4" w:space="0" w:color="auto"/>
              <w:right w:val="single" w:sz="4" w:space="0" w:color="auto"/>
            </w:tcBorders>
            <w:shd w:val="clear" w:color="auto" w:fill="B4C6E7"/>
            <w:noWrap/>
          </w:tcPr>
          <w:p w14:paraId="6BA41A84"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F859F5" w14:paraId="0783553A" w14:textId="77777777" w:rsidTr="00F66D35">
        <w:trPr>
          <w:trHeight w:val="238"/>
          <w:jc w:val="center"/>
        </w:trPr>
        <w:tc>
          <w:tcPr>
            <w:tcW w:w="545" w:type="pct"/>
            <w:tcBorders>
              <w:top w:val="single" w:sz="4" w:space="0" w:color="auto"/>
              <w:left w:val="single" w:sz="4" w:space="0" w:color="auto"/>
              <w:bottom w:val="single" w:sz="4" w:space="0" w:color="auto"/>
              <w:right w:val="single" w:sz="4" w:space="0" w:color="auto"/>
            </w:tcBorders>
            <w:noWrap/>
          </w:tcPr>
          <w:p w14:paraId="621B0048" w14:textId="77777777" w:rsidR="00F859F5" w:rsidRDefault="00F859F5">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ZTE</w:t>
            </w:r>
          </w:p>
        </w:tc>
        <w:tc>
          <w:tcPr>
            <w:tcW w:w="735" w:type="pct"/>
            <w:tcBorders>
              <w:top w:val="single" w:sz="4" w:space="0" w:color="auto"/>
              <w:left w:val="single" w:sz="4" w:space="0" w:color="auto"/>
              <w:bottom w:val="single" w:sz="4" w:space="0" w:color="auto"/>
              <w:right w:val="single" w:sz="4" w:space="0" w:color="auto"/>
            </w:tcBorders>
            <w:noWrap/>
          </w:tcPr>
          <w:p w14:paraId="40E6A784" w14:textId="77777777" w:rsidR="00F859F5" w:rsidRDefault="00F859F5">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Yes</w:t>
            </w:r>
          </w:p>
        </w:tc>
        <w:tc>
          <w:tcPr>
            <w:tcW w:w="3720" w:type="pct"/>
            <w:tcBorders>
              <w:top w:val="single" w:sz="4" w:space="0" w:color="auto"/>
              <w:left w:val="single" w:sz="4" w:space="0" w:color="auto"/>
              <w:bottom w:val="single" w:sz="4" w:space="0" w:color="auto"/>
              <w:right w:val="single" w:sz="4" w:space="0" w:color="auto"/>
            </w:tcBorders>
            <w:noWrap/>
          </w:tcPr>
          <w:p w14:paraId="6BB5593A" w14:textId="77777777" w:rsidR="00F859F5" w:rsidRDefault="00F859F5">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 xml:space="preserve">As in Q2, there will be re-defining of UE behaviour if we follow the same DCI format 4-1 or 4-2, and </w:t>
            </w:r>
            <w:r>
              <w:rPr>
                <w:rFonts w:ascii="Arial" w:eastAsia="SimSun" w:hAnsi="Arial" w:cs="Arial" w:hint="eastAsia"/>
                <w:b/>
                <w:bCs/>
                <w:szCs w:val="20"/>
              </w:rPr>
              <w:t>RAN1 may need to further check if there will be other issues:</w:t>
            </w:r>
          </w:p>
          <w:p w14:paraId="272D03F4" w14:textId="77777777" w:rsidR="00F859F5" w:rsidRDefault="00F859F5">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 is it possible to configure RRC_CONNECTED UEs with Rel-17 multicast way, and configure UE in RRC_INACTIVE with common signaling in MCCH, to enable them to receive the same PDSCH resources?</w:t>
            </w:r>
          </w:p>
          <w:p w14:paraId="04FD611D" w14:textId="77777777" w:rsidR="00F859F5" w:rsidRDefault="00F859F5">
            <w:pPr>
              <w:overflowPunct w:val="0"/>
              <w:adjustRightInd w:val="0"/>
              <w:spacing w:after="180"/>
              <w:textAlignment w:val="baseline"/>
              <w:rPr>
                <w:rFonts w:ascii="Arial" w:eastAsia="SimSun" w:hAnsi="Arial" w:cs="Arial"/>
                <w:szCs w:val="20"/>
              </w:rPr>
            </w:pPr>
            <w:r>
              <w:rPr>
                <w:rFonts w:ascii="Arial" w:eastAsia="SimSun" w:hAnsi="Arial" w:cs="Arial" w:hint="eastAsia"/>
                <w:b/>
                <w:bCs/>
                <w:szCs w:val="20"/>
              </w:rPr>
              <w:t>But do we really need 4-2?</w:t>
            </w:r>
            <w:r>
              <w:rPr>
                <w:rFonts w:ascii="Arial" w:eastAsia="SimSun" w:hAnsi="Arial" w:cs="Arial" w:hint="eastAsia"/>
                <w:szCs w:val="20"/>
              </w:rPr>
              <w:t xml:space="preserve"> We don't need separate beam for PDCCH/PDSCH (as in 4-0), either other features (port, priority, etc.).</w:t>
            </w:r>
          </w:p>
        </w:tc>
      </w:tr>
      <w:tr w:rsidR="00F859F5" w:rsidRPr="006D51DC" w14:paraId="372C404B" w14:textId="77777777" w:rsidTr="00F66D35">
        <w:trPr>
          <w:trHeight w:val="238"/>
          <w:jc w:val="center"/>
        </w:trPr>
        <w:tc>
          <w:tcPr>
            <w:tcW w:w="545" w:type="pct"/>
            <w:tcBorders>
              <w:top w:val="single" w:sz="4" w:space="0" w:color="auto"/>
              <w:left w:val="single" w:sz="4" w:space="0" w:color="auto"/>
              <w:bottom w:val="single" w:sz="4" w:space="0" w:color="auto"/>
              <w:right w:val="single" w:sz="4" w:space="0" w:color="auto"/>
            </w:tcBorders>
            <w:noWrap/>
          </w:tcPr>
          <w:p w14:paraId="546954AE" w14:textId="77777777" w:rsidR="00F859F5" w:rsidRPr="006D51DC" w:rsidRDefault="007E7D58">
            <w:pPr>
              <w:overflowPunct w:val="0"/>
              <w:adjustRightInd w:val="0"/>
              <w:spacing w:after="180"/>
              <w:textAlignment w:val="baseline"/>
              <w:rPr>
                <w:rFonts w:ascii="Arial" w:hAnsi="Arial" w:cs="Arial"/>
                <w:szCs w:val="20"/>
              </w:rPr>
            </w:pPr>
            <w:r w:rsidRPr="007E7D58">
              <w:rPr>
                <w:rFonts w:ascii="Arial" w:eastAsia="SimSun" w:hAnsi="Arial" w:cs="Arial"/>
                <w:szCs w:val="20"/>
              </w:rPr>
              <w:t>TD Tech, Chengdu TD Tech</w:t>
            </w:r>
          </w:p>
        </w:tc>
        <w:tc>
          <w:tcPr>
            <w:tcW w:w="735" w:type="pct"/>
            <w:tcBorders>
              <w:top w:val="single" w:sz="4" w:space="0" w:color="auto"/>
              <w:left w:val="single" w:sz="4" w:space="0" w:color="auto"/>
              <w:bottom w:val="single" w:sz="4" w:space="0" w:color="auto"/>
              <w:right w:val="single" w:sz="4" w:space="0" w:color="auto"/>
            </w:tcBorders>
            <w:noWrap/>
          </w:tcPr>
          <w:p w14:paraId="67E28368" w14:textId="77777777" w:rsidR="00F859F5" w:rsidRPr="00F859F5" w:rsidRDefault="002318E0">
            <w:pPr>
              <w:overflowPunct w:val="0"/>
              <w:adjustRightInd w:val="0"/>
              <w:spacing w:after="180"/>
              <w:textAlignment w:val="baseline"/>
              <w:rPr>
                <w:rFonts w:ascii="Arial" w:eastAsia="SimSun" w:hAnsi="Arial" w:cs="Arial"/>
                <w:szCs w:val="20"/>
              </w:rPr>
            </w:pPr>
            <w:r w:rsidRPr="00F859F5">
              <w:rPr>
                <w:rFonts w:ascii="Arial" w:eastAsia="SimSun" w:hAnsi="Arial" w:cs="Arial"/>
                <w:szCs w:val="20"/>
              </w:rPr>
              <w:t>Yes</w:t>
            </w:r>
          </w:p>
        </w:tc>
        <w:tc>
          <w:tcPr>
            <w:tcW w:w="3720" w:type="pct"/>
            <w:tcBorders>
              <w:top w:val="single" w:sz="4" w:space="0" w:color="auto"/>
              <w:left w:val="single" w:sz="4" w:space="0" w:color="auto"/>
              <w:bottom w:val="single" w:sz="4" w:space="0" w:color="auto"/>
              <w:right w:val="single" w:sz="4" w:space="0" w:color="auto"/>
            </w:tcBorders>
            <w:noWrap/>
          </w:tcPr>
          <w:p w14:paraId="77D811B5" w14:textId="77777777" w:rsidR="00F859F5" w:rsidRPr="006D51DC" w:rsidRDefault="00F859F5">
            <w:pPr>
              <w:overflowPunct w:val="0"/>
              <w:adjustRightInd w:val="0"/>
              <w:spacing w:after="180"/>
              <w:textAlignment w:val="baseline"/>
              <w:rPr>
                <w:rFonts w:ascii="Arial" w:hAnsi="Arial" w:cs="Arial"/>
                <w:szCs w:val="20"/>
              </w:rPr>
            </w:pPr>
          </w:p>
        </w:tc>
      </w:tr>
      <w:tr w:rsidR="00F66D35" w:rsidRPr="006D51DC" w14:paraId="360028C3" w14:textId="77777777" w:rsidTr="00F66D35">
        <w:trPr>
          <w:trHeight w:val="238"/>
          <w:jc w:val="center"/>
        </w:trPr>
        <w:tc>
          <w:tcPr>
            <w:tcW w:w="545" w:type="pct"/>
            <w:tcBorders>
              <w:top w:val="single" w:sz="4" w:space="0" w:color="auto"/>
              <w:left w:val="single" w:sz="4" w:space="0" w:color="auto"/>
              <w:bottom w:val="single" w:sz="4" w:space="0" w:color="auto"/>
              <w:right w:val="single" w:sz="4" w:space="0" w:color="auto"/>
            </w:tcBorders>
            <w:noWrap/>
          </w:tcPr>
          <w:p w14:paraId="37AB5AAF" w14:textId="16F4F17B" w:rsidR="00F66D35" w:rsidRPr="006D51DC" w:rsidRDefault="00F66D35" w:rsidP="00F66D35">
            <w:pPr>
              <w:overflowPunct w:val="0"/>
              <w:adjustRightInd w:val="0"/>
              <w:spacing w:after="180"/>
              <w:textAlignment w:val="baseline"/>
              <w:rPr>
                <w:rFonts w:ascii="Arial" w:hAnsi="Arial" w:cs="Arial"/>
                <w:szCs w:val="20"/>
              </w:rPr>
            </w:pPr>
            <w:r w:rsidRPr="002971A5">
              <w:rPr>
                <w:rFonts w:ascii="Arial" w:hAnsi="Arial" w:cs="Arial"/>
                <w:szCs w:val="20"/>
              </w:rPr>
              <w:t>Nokia</w:t>
            </w:r>
          </w:p>
        </w:tc>
        <w:tc>
          <w:tcPr>
            <w:tcW w:w="735" w:type="pct"/>
            <w:tcBorders>
              <w:top w:val="single" w:sz="4" w:space="0" w:color="auto"/>
              <w:left w:val="single" w:sz="4" w:space="0" w:color="auto"/>
              <w:bottom w:val="single" w:sz="4" w:space="0" w:color="auto"/>
              <w:right w:val="single" w:sz="4" w:space="0" w:color="auto"/>
            </w:tcBorders>
            <w:noWrap/>
          </w:tcPr>
          <w:p w14:paraId="43C2B275" w14:textId="4DE0B8C0" w:rsidR="00F66D35" w:rsidRPr="006D51DC" w:rsidRDefault="00F66D35" w:rsidP="00F66D35">
            <w:pPr>
              <w:overflowPunct w:val="0"/>
              <w:adjustRightInd w:val="0"/>
              <w:spacing w:after="180"/>
              <w:textAlignment w:val="baseline"/>
              <w:rPr>
                <w:rFonts w:ascii="Arial" w:hAnsi="Arial" w:cs="Arial"/>
                <w:szCs w:val="20"/>
              </w:rPr>
            </w:pPr>
            <w:r>
              <w:rPr>
                <w:rFonts w:ascii="Arial" w:hAnsi="Arial" w:cs="Arial"/>
                <w:szCs w:val="20"/>
              </w:rPr>
              <w:t>Yes but not only</w:t>
            </w:r>
          </w:p>
        </w:tc>
        <w:tc>
          <w:tcPr>
            <w:tcW w:w="3720" w:type="pct"/>
            <w:tcBorders>
              <w:top w:val="single" w:sz="4" w:space="0" w:color="auto"/>
              <w:left w:val="single" w:sz="4" w:space="0" w:color="auto"/>
              <w:bottom w:val="single" w:sz="4" w:space="0" w:color="auto"/>
              <w:right w:val="single" w:sz="4" w:space="0" w:color="auto"/>
            </w:tcBorders>
            <w:noWrap/>
          </w:tcPr>
          <w:p w14:paraId="411C7903" w14:textId="77777777" w:rsidR="00F66D35" w:rsidRDefault="00F66D35" w:rsidP="00F66D35">
            <w:pPr>
              <w:overflowPunct w:val="0"/>
              <w:adjustRightInd w:val="0"/>
              <w:spacing w:after="180"/>
              <w:textAlignment w:val="baseline"/>
              <w:rPr>
                <w:rFonts w:ascii="Arial" w:hAnsi="Arial" w:cs="Arial"/>
                <w:szCs w:val="20"/>
              </w:rPr>
            </w:pPr>
            <w:r>
              <w:rPr>
                <w:rFonts w:ascii="Arial" w:hAnsi="Arial" w:cs="Arial"/>
                <w:szCs w:val="20"/>
              </w:rPr>
              <w:t xml:space="preserve">In our contribution [10], we have provided the advantages/disadvantages and </w:t>
            </w:r>
          </w:p>
          <w:p w14:paraId="7C5B4B11" w14:textId="77777777" w:rsidR="00F66D35" w:rsidRDefault="00F66D35" w:rsidP="00F66D35">
            <w:pPr>
              <w:overflowPunct w:val="0"/>
              <w:adjustRightInd w:val="0"/>
              <w:spacing w:after="180"/>
              <w:textAlignment w:val="baseline"/>
              <w:rPr>
                <w:rFonts w:ascii="Arial" w:hAnsi="Arial" w:cs="Arial"/>
                <w:szCs w:val="20"/>
              </w:rPr>
            </w:pPr>
            <w:r>
              <w:rPr>
                <w:rFonts w:ascii="Arial" w:hAnsi="Arial" w:cs="Arial"/>
                <w:szCs w:val="20"/>
              </w:rPr>
              <w:t>needed UE behaviour when reusing DCI format 4-1/4-2 and DCI format 4_0</w:t>
            </w:r>
          </w:p>
          <w:p w14:paraId="555BC95B" w14:textId="77777777" w:rsidR="00F66D35" w:rsidRDefault="00F66D35" w:rsidP="00F66D35">
            <w:pPr>
              <w:overflowPunct w:val="0"/>
              <w:adjustRightInd w:val="0"/>
              <w:spacing w:after="180"/>
              <w:textAlignment w:val="baseline"/>
              <w:rPr>
                <w:rFonts w:ascii="Arial" w:hAnsi="Arial" w:cs="Arial"/>
                <w:szCs w:val="20"/>
              </w:rPr>
            </w:pPr>
            <w:r>
              <w:rPr>
                <w:rFonts w:ascii="Arial" w:hAnsi="Arial" w:cs="Arial"/>
                <w:szCs w:val="20"/>
              </w:rPr>
              <w:t>to schedule UEs in RRC_INACTIVE state. We can ask RAN1 the feasibility</w:t>
            </w:r>
          </w:p>
          <w:p w14:paraId="1F4505E7" w14:textId="3D487D67" w:rsidR="00F66D35" w:rsidRPr="006D51DC" w:rsidRDefault="00F66D35" w:rsidP="00F66D35">
            <w:pPr>
              <w:overflowPunct w:val="0"/>
              <w:adjustRightInd w:val="0"/>
              <w:spacing w:after="180"/>
              <w:textAlignment w:val="baseline"/>
              <w:rPr>
                <w:rFonts w:ascii="Arial" w:hAnsi="Arial" w:cs="Arial"/>
                <w:szCs w:val="20"/>
              </w:rPr>
            </w:pPr>
            <w:r>
              <w:rPr>
                <w:rFonts w:ascii="Arial" w:hAnsi="Arial" w:cs="Arial"/>
                <w:szCs w:val="20"/>
              </w:rPr>
              <w:t>of both options, at least covering all the mentioned issues in our contribution.</w:t>
            </w:r>
          </w:p>
        </w:tc>
      </w:tr>
      <w:tr w:rsidR="00F66D35" w:rsidRPr="006D51DC" w14:paraId="6ECE8884" w14:textId="77777777" w:rsidTr="00F66D35">
        <w:trPr>
          <w:trHeight w:val="238"/>
          <w:jc w:val="center"/>
        </w:trPr>
        <w:tc>
          <w:tcPr>
            <w:tcW w:w="545" w:type="pct"/>
            <w:tcBorders>
              <w:top w:val="single" w:sz="4" w:space="0" w:color="auto"/>
              <w:left w:val="single" w:sz="4" w:space="0" w:color="auto"/>
              <w:bottom w:val="single" w:sz="4" w:space="0" w:color="auto"/>
              <w:right w:val="single" w:sz="4" w:space="0" w:color="auto"/>
            </w:tcBorders>
            <w:noWrap/>
          </w:tcPr>
          <w:p w14:paraId="3F28A35F" w14:textId="0CCA4188" w:rsidR="00F66D35" w:rsidRPr="006D51DC" w:rsidRDefault="0058343B" w:rsidP="00F66D35">
            <w:pPr>
              <w:overflowPunct w:val="0"/>
              <w:adjustRightInd w:val="0"/>
              <w:spacing w:after="180"/>
              <w:textAlignment w:val="baseline"/>
              <w:rPr>
                <w:rFonts w:ascii="Arial" w:hAnsi="Arial" w:cs="Arial"/>
                <w:szCs w:val="20"/>
              </w:rPr>
            </w:pPr>
            <w:r>
              <w:rPr>
                <w:rFonts w:ascii="Arial" w:hAnsi="Arial" w:cs="Arial"/>
                <w:szCs w:val="20"/>
              </w:rPr>
              <w:t>NEC</w:t>
            </w:r>
          </w:p>
        </w:tc>
        <w:tc>
          <w:tcPr>
            <w:tcW w:w="735" w:type="pct"/>
            <w:tcBorders>
              <w:top w:val="single" w:sz="4" w:space="0" w:color="auto"/>
              <w:left w:val="single" w:sz="4" w:space="0" w:color="auto"/>
              <w:bottom w:val="single" w:sz="4" w:space="0" w:color="auto"/>
              <w:right w:val="single" w:sz="4" w:space="0" w:color="auto"/>
            </w:tcBorders>
            <w:noWrap/>
          </w:tcPr>
          <w:p w14:paraId="151047E2" w14:textId="2C21139C" w:rsidR="00F66D35" w:rsidRPr="006D51DC" w:rsidRDefault="0058343B" w:rsidP="00F66D35">
            <w:pPr>
              <w:overflowPunct w:val="0"/>
              <w:adjustRightInd w:val="0"/>
              <w:spacing w:after="180"/>
              <w:textAlignment w:val="baseline"/>
              <w:rPr>
                <w:rFonts w:ascii="Arial" w:hAnsi="Arial" w:cs="Arial"/>
                <w:szCs w:val="20"/>
              </w:rPr>
            </w:pPr>
            <w:r>
              <w:rPr>
                <w:rFonts w:ascii="Arial" w:hAnsi="Arial" w:cs="Arial"/>
                <w:szCs w:val="20"/>
              </w:rPr>
              <w:t>Yes</w:t>
            </w:r>
          </w:p>
        </w:tc>
        <w:tc>
          <w:tcPr>
            <w:tcW w:w="3720" w:type="pct"/>
            <w:tcBorders>
              <w:top w:val="single" w:sz="4" w:space="0" w:color="auto"/>
              <w:left w:val="single" w:sz="4" w:space="0" w:color="auto"/>
              <w:bottom w:val="single" w:sz="4" w:space="0" w:color="auto"/>
              <w:right w:val="single" w:sz="4" w:space="0" w:color="auto"/>
            </w:tcBorders>
            <w:noWrap/>
          </w:tcPr>
          <w:p w14:paraId="2CA270CF" w14:textId="77777777" w:rsidR="00F66D35" w:rsidRPr="006D51DC" w:rsidRDefault="00F66D35" w:rsidP="00F66D35">
            <w:pPr>
              <w:overflowPunct w:val="0"/>
              <w:adjustRightInd w:val="0"/>
              <w:spacing w:after="180"/>
              <w:textAlignment w:val="baseline"/>
              <w:rPr>
                <w:rFonts w:ascii="Arial" w:hAnsi="Arial" w:cs="Arial"/>
                <w:szCs w:val="20"/>
              </w:rPr>
            </w:pPr>
          </w:p>
        </w:tc>
      </w:tr>
      <w:tr w:rsidR="006E7486" w:rsidRPr="006D51DC" w14:paraId="366154A7" w14:textId="77777777" w:rsidTr="00F66D35">
        <w:trPr>
          <w:trHeight w:val="238"/>
          <w:jc w:val="center"/>
        </w:trPr>
        <w:tc>
          <w:tcPr>
            <w:tcW w:w="545" w:type="pct"/>
            <w:tcBorders>
              <w:top w:val="single" w:sz="4" w:space="0" w:color="auto"/>
              <w:left w:val="single" w:sz="4" w:space="0" w:color="auto"/>
              <w:bottom w:val="single" w:sz="4" w:space="0" w:color="auto"/>
              <w:right w:val="single" w:sz="4" w:space="0" w:color="auto"/>
            </w:tcBorders>
            <w:noWrap/>
          </w:tcPr>
          <w:p w14:paraId="04582F8F" w14:textId="7AC4667C"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맑은 고딕" w:hAnsi="Arial" w:cs="Arial" w:hint="eastAsia"/>
                <w:szCs w:val="20"/>
                <w:lang w:val="zh-CN"/>
              </w:rPr>
              <w:t>Samsung</w:t>
            </w:r>
          </w:p>
        </w:tc>
        <w:tc>
          <w:tcPr>
            <w:tcW w:w="735" w:type="pct"/>
            <w:tcBorders>
              <w:top w:val="single" w:sz="4" w:space="0" w:color="auto"/>
              <w:left w:val="single" w:sz="4" w:space="0" w:color="auto"/>
              <w:bottom w:val="single" w:sz="4" w:space="0" w:color="auto"/>
              <w:right w:val="single" w:sz="4" w:space="0" w:color="auto"/>
            </w:tcBorders>
            <w:noWrap/>
          </w:tcPr>
          <w:p w14:paraId="46254150" w14:textId="5B9C8A39"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맑은 고딕" w:hAnsi="Arial" w:cs="Arial" w:hint="eastAsia"/>
                <w:szCs w:val="20"/>
                <w:lang w:val="zh-CN"/>
              </w:rPr>
              <w:t>Yes</w:t>
            </w:r>
          </w:p>
        </w:tc>
        <w:tc>
          <w:tcPr>
            <w:tcW w:w="3720" w:type="pct"/>
            <w:tcBorders>
              <w:top w:val="single" w:sz="4" w:space="0" w:color="auto"/>
              <w:left w:val="single" w:sz="4" w:space="0" w:color="auto"/>
              <w:bottom w:val="single" w:sz="4" w:space="0" w:color="auto"/>
              <w:right w:val="single" w:sz="4" w:space="0" w:color="auto"/>
            </w:tcBorders>
            <w:noWrap/>
          </w:tcPr>
          <w:p w14:paraId="1E477507" w14:textId="1F6F8B32"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맑은 고딕" w:hAnsi="Arial" w:cs="Arial" w:hint="eastAsia"/>
                <w:szCs w:val="20"/>
                <w:lang w:val="zh-CN"/>
              </w:rPr>
              <w:t>RAN1 confirmation is required.</w:t>
            </w:r>
          </w:p>
        </w:tc>
      </w:tr>
      <w:tr w:rsidR="006E7486" w:rsidRPr="006D51DC" w14:paraId="0A9FD176" w14:textId="77777777" w:rsidTr="00F66D35">
        <w:trPr>
          <w:trHeight w:val="238"/>
          <w:jc w:val="center"/>
        </w:trPr>
        <w:tc>
          <w:tcPr>
            <w:tcW w:w="545" w:type="pct"/>
            <w:tcBorders>
              <w:top w:val="single" w:sz="4" w:space="0" w:color="auto"/>
              <w:left w:val="single" w:sz="4" w:space="0" w:color="auto"/>
              <w:bottom w:val="single" w:sz="4" w:space="0" w:color="auto"/>
              <w:right w:val="single" w:sz="4" w:space="0" w:color="auto"/>
            </w:tcBorders>
            <w:noWrap/>
          </w:tcPr>
          <w:p w14:paraId="4EF94C9B" w14:textId="77777777" w:rsidR="006E7486" w:rsidRPr="006D51DC" w:rsidRDefault="006E7486" w:rsidP="006E7486">
            <w:pPr>
              <w:overflowPunct w:val="0"/>
              <w:adjustRightInd w:val="0"/>
              <w:spacing w:after="180"/>
              <w:textAlignment w:val="baseline"/>
              <w:rPr>
                <w:rFonts w:ascii="Arial" w:hAnsi="Arial" w:cs="Arial"/>
                <w:szCs w:val="20"/>
              </w:rPr>
            </w:pPr>
          </w:p>
        </w:tc>
        <w:tc>
          <w:tcPr>
            <w:tcW w:w="735" w:type="pct"/>
            <w:tcBorders>
              <w:top w:val="single" w:sz="4" w:space="0" w:color="auto"/>
              <w:left w:val="single" w:sz="4" w:space="0" w:color="auto"/>
              <w:bottom w:val="single" w:sz="4" w:space="0" w:color="auto"/>
              <w:right w:val="single" w:sz="4" w:space="0" w:color="auto"/>
            </w:tcBorders>
            <w:noWrap/>
          </w:tcPr>
          <w:p w14:paraId="4CFCAA27" w14:textId="77777777" w:rsidR="006E7486" w:rsidRPr="006D51DC" w:rsidRDefault="006E7486" w:rsidP="006E7486">
            <w:pPr>
              <w:overflowPunct w:val="0"/>
              <w:adjustRightInd w:val="0"/>
              <w:spacing w:after="180"/>
              <w:textAlignment w:val="baseline"/>
              <w:rPr>
                <w:rFonts w:ascii="Arial" w:hAnsi="Arial" w:cs="Arial"/>
                <w:szCs w:val="20"/>
              </w:rPr>
            </w:pPr>
          </w:p>
        </w:tc>
        <w:tc>
          <w:tcPr>
            <w:tcW w:w="3720" w:type="pct"/>
            <w:tcBorders>
              <w:top w:val="single" w:sz="4" w:space="0" w:color="auto"/>
              <w:left w:val="single" w:sz="4" w:space="0" w:color="auto"/>
              <w:bottom w:val="single" w:sz="4" w:space="0" w:color="auto"/>
              <w:right w:val="single" w:sz="4" w:space="0" w:color="auto"/>
            </w:tcBorders>
            <w:noWrap/>
          </w:tcPr>
          <w:p w14:paraId="14187DD3" w14:textId="77777777" w:rsidR="006E7486" w:rsidRPr="006D51DC" w:rsidRDefault="006E7486" w:rsidP="006E7486">
            <w:pPr>
              <w:overflowPunct w:val="0"/>
              <w:adjustRightInd w:val="0"/>
              <w:spacing w:after="180"/>
              <w:textAlignment w:val="baseline"/>
              <w:rPr>
                <w:rFonts w:ascii="Arial" w:hAnsi="Arial" w:cs="Arial"/>
                <w:szCs w:val="20"/>
              </w:rPr>
            </w:pPr>
          </w:p>
        </w:tc>
      </w:tr>
    </w:tbl>
    <w:p w14:paraId="30334C1F" w14:textId="77777777" w:rsidR="00F859F5" w:rsidRDefault="00F859F5">
      <w:pPr>
        <w:overflowPunct w:val="0"/>
        <w:adjustRightInd w:val="0"/>
        <w:spacing w:after="180"/>
        <w:textAlignment w:val="baseline"/>
        <w:rPr>
          <w:rFonts w:ascii="Arial" w:hAnsi="Arial" w:cs="Arial"/>
          <w:szCs w:val="20"/>
        </w:rPr>
      </w:pPr>
    </w:p>
    <w:p w14:paraId="3AFC1A34" w14:textId="77777777" w:rsidR="00F859F5" w:rsidRDefault="00F859F5">
      <w:pPr>
        <w:pStyle w:val="3"/>
        <w:ind w:hanging="578"/>
      </w:pPr>
      <w:r>
        <w:lastRenderedPageBreak/>
        <w:t>SPS</w:t>
      </w:r>
    </w:p>
    <w:p w14:paraId="748607AB"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In RAN2#119 meeting, RAN2 agreed that HARQ feedback and PTP are not supported for multicast reception in RRC_INACTIVE. But whether to support SPS for multicast reception in RRC_INACTIVE is still open. </w:t>
      </w:r>
    </w:p>
    <w:p w14:paraId="54E10F99" w14:textId="77777777" w:rsidR="00F859F5" w:rsidRDefault="00F859F5">
      <w:pPr>
        <w:pStyle w:val="Agreement"/>
        <w:tabs>
          <w:tab w:val="clear" w:pos="3819"/>
          <w:tab w:val="left" w:pos="1619"/>
        </w:tabs>
        <w:ind w:left="1619"/>
        <w:rPr>
          <w:szCs w:val="20"/>
          <w:highlight w:val="yellow"/>
        </w:rPr>
      </w:pPr>
      <w:r>
        <w:rPr>
          <w:szCs w:val="20"/>
          <w:highlight w:val="yellow"/>
        </w:rPr>
        <w:t xml:space="preserve">HARQ feedback and PTP are not supported for multicast reception in RRC_INACTIVE. </w:t>
      </w:r>
    </w:p>
    <w:p w14:paraId="592050C0" w14:textId="77777777" w:rsidR="00F859F5" w:rsidRDefault="00F859F5">
      <w:pPr>
        <w:pStyle w:val="Doc-text2"/>
        <w:rPr>
          <w:highlight w:val="yellow"/>
        </w:rPr>
      </w:pPr>
    </w:p>
    <w:p w14:paraId="47C6AC5E"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In Rel-17, to support SPS for multicast in RRC_CONNECTED, UE is required to support the following aspects:</w:t>
      </w:r>
    </w:p>
    <w:p w14:paraId="2BCF6B17" w14:textId="77777777" w:rsidR="00F859F5" w:rsidRDefault="00F859F5">
      <w:pPr>
        <w:numPr>
          <w:ilvl w:val="0"/>
          <w:numId w:val="8"/>
        </w:numPr>
        <w:overflowPunct w:val="0"/>
        <w:adjustRightInd w:val="0"/>
        <w:spacing w:after="180"/>
        <w:textAlignment w:val="baseline"/>
        <w:rPr>
          <w:rFonts w:ascii="Arial" w:hAnsi="Arial" w:cs="Arial"/>
          <w:szCs w:val="20"/>
        </w:rPr>
      </w:pPr>
      <w:r>
        <w:rPr>
          <w:rFonts w:ascii="Arial" w:hAnsi="Arial" w:cs="Arial"/>
          <w:szCs w:val="20"/>
        </w:rPr>
        <w:t>Support SPS configuration  via UE dedicated RRC signaling.</w:t>
      </w:r>
    </w:p>
    <w:p w14:paraId="4F4C1C22" w14:textId="77777777" w:rsidR="00F859F5" w:rsidRDefault="00F859F5">
      <w:pPr>
        <w:overflowPunct w:val="0"/>
        <w:adjustRightInd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In Rel-17, DL MBS SPS is configured by dedicated RRC signaling on serving cell per BWP.</w:t>
      </w:r>
    </w:p>
    <w:p w14:paraId="35E028D5" w14:textId="77777777" w:rsidR="00F859F5" w:rsidRDefault="00F859F5">
      <w:pPr>
        <w:numPr>
          <w:ilvl w:val="0"/>
          <w:numId w:val="8"/>
        </w:numPr>
        <w:overflowPunct w:val="0"/>
        <w:adjustRightInd w:val="0"/>
        <w:spacing w:after="180"/>
        <w:textAlignment w:val="baseline"/>
        <w:rPr>
          <w:rFonts w:ascii="Arial" w:hAnsi="Arial" w:cs="Arial"/>
          <w:szCs w:val="20"/>
        </w:rPr>
      </w:pPr>
      <w:r>
        <w:rPr>
          <w:rFonts w:ascii="Arial" w:hAnsi="Arial" w:cs="Arial"/>
          <w:szCs w:val="20"/>
        </w:rPr>
        <w:t>Support L1 signaling for SPS activation and deactivation mechanism.</w:t>
      </w:r>
    </w:p>
    <w:p w14:paraId="738B3D1B" w14:textId="77777777" w:rsidR="00F859F5" w:rsidRDefault="00F859F5">
      <w:pPr>
        <w:overflowPunct w:val="0"/>
        <w:adjustRightInd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In Rel-17, for DL MBS SPS, a DL assignment is provided by PDCCH with G-CS-RNTI, and UE store or clear it based on L1 signalling indicating SPS activation or deactivation.</w:t>
      </w:r>
    </w:p>
    <w:p w14:paraId="3FB42AD2" w14:textId="77777777" w:rsidR="00F859F5" w:rsidRDefault="00F859F5">
      <w:pPr>
        <w:numPr>
          <w:ilvl w:val="0"/>
          <w:numId w:val="8"/>
        </w:numPr>
        <w:overflowPunct w:val="0"/>
        <w:adjustRightInd w:val="0"/>
        <w:spacing w:after="180"/>
        <w:textAlignment w:val="baseline"/>
        <w:rPr>
          <w:rFonts w:ascii="Arial" w:hAnsi="Arial" w:cs="Arial"/>
          <w:szCs w:val="20"/>
        </w:rPr>
      </w:pPr>
      <w:r>
        <w:rPr>
          <w:rFonts w:ascii="Arial" w:hAnsi="Arial" w:cs="Arial"/>
          <w:szCs w:val="20"/>
        </w:rPr>
        <w:t>Support L1 signaling for SPS HARQ retransmission mechanism.</w:t>
      </w:r>
    </w:p>
    <w:p w14:paraId="7DDB976C" w14:textId="77777777" w:rsidR="00F859F5" w:rsidRDefault="00F859F5">
      <w:pPr>
        <w:overflowPunct w:val="0"/>
        <w:adjustRightInd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In Rel-17, for DL MBS SPS, a DL assignment is provided by PDCCH with G-CS-RNTI is to explicitly indicate the HARQ retransmission.</w:t>
      </w:r>
    </w:p>
    <w:p w14:paraId="6C4D01F8" w14:textId="77777777" w:rsidR="00F859F5" w:rsidRDefault="00F859F5">
      <w:pPr>
        <w:numPr>
          <w:ilvl w:val="0"/>
          <w:numId w:val="8"/>
        </w:numPr>
        <w:overflowPunct w:val="0"/>
        <w:adjustRightInd w:val="0"/>
        <w:spacing w:after="180"/>
        <w:textAlignment w:val="baseline"/>
        <w:rPr>
          <w:rFonts w:ascii="Arial" w:hAnsi="Arial" w:cs="Arial"/>
          <w:szCs w:val="20"/>
        </w:rPr>
      </w:pPr>
      <w:r>
        <w:rPr>
          <w:rFonts w:ascii="Arial" w:hAnsi="Arial" w:cs="Arial"/>
          <w:szCs w:val="20"/>
        </w:rPr>
        <w:t>Support DCI format 4-1/4-2.</w:t>
      </w:r>
    </w:p>
    <w:p w14:paraId="61516B1F" w14:textId="77777777" w:rsidR="00F859F5" w:rsidRDefault="00F859F5">
      <w:pPr>
        <w:overflowPunct w:val="0"/>
        <w:adjustRightInd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In Rel-17, DCI format 4-1/4-2 is configured for the PDCCH for SPS activation/deactivation and SPS HARQ retransmission.</w:t>
      </w:r>
    </w:p>
    <w:p w14:paraId="0B8770FC" w14:textId="77777777" w:rsidR="00F859F5" w:rsidRDefault="00F859F5">
      <w:pPr>
        <w:numPr>
          <w:ilvl w:val="0"/>
          <w:numId w:val="8"/>
        </w:numPr>
        <w:overflowPunct w:val="0"/>
        <w:adjustRightInd w:val="0"/>
        <w:spacing w:after="180"/>
        <w:textAlignment w:val="baseline"/>
        <w:rPr>
          <w:rFonts w:ascii="Arial" w:hAnsi="Arial" w:cs="Arial"/>
          <w:szCs w:val="20"/>
        </w:rPr>
      </w:pPr>
      <w:r>
        <w:rPr>
          <w:rFonts w:ascii="Arial" w:hAnsi="Arial" w:cs="Arial"/>
          <w:szCs w:val="20"/>
        </w:rPr>
        <w:t>Support to use specific HARQ process for MBS SPS transmission.</w:t>
      </w:r>
    </w:p>
    <w:p w14:paraId="66063C86" w14:textId="77777777" w:rsidR="00F859F5" w:rsidRDefault="00F859F5">
      <w:pPr>
        <w:overflowPunct w:val="0"/>
        <w:adjustRightInd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 xml:space="preserve">In Rel-17, for DL MBS SPS, the HARQ process used for the SPS config is explicitly indicated in SPS-config. UE can support multiples SPS configurations. </w:t>
      </w:r>
    </w:p>
    <w:p w14:paraId="184CDDBD"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If SPS is supported for multicast in RRC_INACTIVE state,  enhancements are needed from the above aspects.</w:t>
      </w:r>
    </w:p>
    <w:p w14:paraId="57E35534" w14:textId="77777777" w:rsidR="00F859F5" w:rsidRDefault="00F859F5">
      <w:pPr>
        <w:pStyle w:val="4"/>
        <w:numPr>
          <w:ilvl w:val="0"/>
          <w:numId w:val="0"/>
        </w:numPr>
        <w:rPr>
          <w:b/>
          <w:bCs/>
          <w:sz w:val="20"/>
          <w:szCs w:val="20"/>
        </w:rPr>
      </w:pPr>
      <w:r>
        <w:rPr>
          <w:b/>
          <w:bCs/>
          <w:sz w:val="20"/>
          <w:szCs w:val="20"/>
        </w:rPr>
        <w:t>Q6: [SPS] Do you support SPS for multicast reception in RRC_INACTIVE?</w:t>
      </w:r>
    </w:p>
    <w:tbl>
      <w:tblPr>
        <w:tblW w:w="96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10"/>
        <w:gridCol w:w="1270"/>
        <w:gridCol w:w="7569"/>
      </w:tblGrid>
      <w:tr w:rsidR="00F859F5" w14:paraId="2C83242A" w14:textId="77777777" w:rsidTr="00D26D1D">
        <w:trPr>
          <w:trHeight w:val="238"/>
          <w:jc w:val="center"/>
        </w:trPr>
        <w:tc>
          <w:tcPr>
            <w:tcW w:w="420" w:type="pct"/>
            <w:tcBorders>
              <w:top w:val="single" w:sz="4" w:space="0" w:color="auto"/>
              <w:left w:val="single" w:sz="4" w:space="0" w:color="auto"/>
              <w:bottom w:val="single" w:sz="4" w:space="0" w:color="auto"/>
              <w:right w:val="single" w:sz="4" w:space="0" w:color="auto"/>
            </w:tcBorders>
            <w:shd w:val="clear" w:color="auto" w:fill="B4C6E7"/>
            <w:noWrap/>
          </w:tcPr>
          <w:p w14:paraId="474898E9"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658" w:type="pct"/>
            <w:tcBorders>
              <w:top w:val="single" w:sz="4" w:space="0" w:color="auto"/>
              <w:left w:val="single" w:sz="4" w:space="0" w:color="auto"/>
              <w:bottom w:val="single" w:sz="4" w:space="0" w:color="auto"/>
              <w:right w:val="single" w:sz="4" w:space="0" w:color="auto"/>
            </w:tcBorders>
            <w:shd w:val="clear" w:color="auto" w:fill="B4C6E7"/>
            <w:noWrap/>
          </w:tcPr>
          <w:p w14:paraId="471F077F"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922" w:type="pct"/>
            <w:tcBorders>
              <w:top w:val="single" w:sz="4" w:space="0" w:color="auto"/>
              <w:left w:val="single" w:sz="4" w:space="0" w:color="auto"/>
              <w:bottom w:val="single" w:sz="4" w:space="0" w:color="auto"/>
              <w:right w:val="single" w:sz="4" w:space="0" w:color="auto"/>
            </w:tcBorders>
            <w:shd w:val="clear" w:color="auto" w:fill="B4C6E7"/>
            <w:noWrap/>
          </w:tcPr>
          <w:p w14:paraId="0C6F7FB6"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F859F5" w14:paraId="7454C70F" w14:textId="77777777" w:rsidTr="00D26D1D">
        <w:trPr>
          <w:trHeight w:val="238"/>
          <w:jc w:val="center"/>
        </w:trPr>
        <w:tc>
          <w:tcPr>
            <w:tcW w:w="420" w:type="pct"/>
            <w:tcBorders>
              <w:top w:val="single" w:sz="4" w:space="0" w:color="auto"/>
              <w:left w:val="single" w:sz="4" w:space="0" w:color="auto"/>
              <w:bottom w:val="single" w:sz="4" w:space="0" w:color="auto"/>
              <w:right w:val="single" w:sz="4" w:space="0" w:color="auto"/>
            </w:tcBorders>
            <w:noWrap/>
          </w:tcPr>
          <w:p w14:paraId="3E0F17D4" w14:textId="77777777" w:rsidR="00F859F5" w:rsidRDefault="00F859F5">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ZTE</w:t>
            </w:r>
          </w:p>
        </w:tc>
        <w:tc>
          <w:tcPr>
            <w:tcW w:w="658" w:type="pct"/>
            <w:tcBorders>
              <w:top w:val="single" w:sz="4" w:space="0" w:color="auto"/>
              <w:left w:val="single" w:sz="4" w:space="0" w:color="auto"/>
              <w:bottom w:val="single" w:sz="4" w:space="0" w:color="auto"/>
              <w:right w:val="single" w:sz="4" w:space="0" w:color="auto"/>
            </w:tcBorders>
            <w:noWrap/>
          </w:tcPr>
          <w:p w14:paraId="6411FF2C" w14:textId="77777777" w:rsidR="00F859F5" w:rsidRDefault="00F859F5">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No</w:t>
            </w:r>
          </w:p>
        </w:tc>
        <w:tc>
          <w:tcPr>
            <w:tcW w:w="3922" w:type="pct"/>
            <w:tcBorders>
              <w:top w:val="single" w:sz="4" w:space="0" w:color="auto"/>
              <w:left w:val="single" w:sz="4" w:space="0" w:color="auto"/>
              <w:bottom w:val="single" w:sz="4" w:space="0" w:color="auto"/>
              <w:right w:val="single" w:sz="4" w:space="0" w:color="auto"/>
            </w:tcBorders>
            <w:noWrap/>
          </w:tcPr>
          <w:p w14:paraId="21772F0D" w14:textId="77777777" w:rsidR="00F859F5" w:rsidRDefault="00F859F5">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How to enable/disable SPS, with the risk that UE may lose such indication, will be a problem. We can simply follow BC in Rel-17, i.e., no SPS.</w:t>
            </w:r>
          </w:p>
        </w:tc>
      </w:tr>
      <w:tr w:rsidR="00F859F5" w:rsidRPr="006D51DC" w14:paraId="7067F35C" w14:textId="77777777" w:rsidTr="00D26D1D">
        <w:trPr>
          <w:trHeight w:val="238"/>
          <w:jc w:val="center"/>
        </w:trPr>
        <w:tc>
          <w:tcPr>
            <w:tcW w:w="420" w:type="pct"/>
            <w:tcBorders>
              <w:top w:val="single" w:sz="4" w:space="0" w:color="auto"/>
              <w:left w:val="single" w:sz="4" w:space="0" w:color="auto"/>
              <w:bottom w:val="single" w:sz="4" w:space="0" w:color="auto"/>
              <w:right w:val="single" w:sz="4" w:space="0" w:color="auto"/>
            </w:tcBorders>
            <w:noWrap/>
          </w:tcPr>
          <w:p w14:paraId="73657345" w14:textId="77777777" w:rsidR="00F859F5" w:rsidRPr="006D51DC" w:rsidRDefault="007E7D58">
            <w:pPr>
              <w:overflowPunct w:val="0"/>
              <w:adjustRightInd w:val="0"/>
              <w:spacing w:after="180"/>
              <w:textAlignment w:val="baseline"/>
              <w:rPr>
                <w:rFonts w:ascii="Arial" w:hAnsi="Arial" w:cs="Arial"/>
                <w:szCs w:val="20"/>
              </w:rPr>
            </w:pPr>
            <w:r w:rsidRPr="007E7D58">
              <w:rPr>
                <w:rFonts w:ascii="Arial" w:eastAsia="SimSun" w:hAnsi="Arial" w:cs="Arial"/>
                <w:szCs w:val="20"/>
              </w:rPr>
              <w:t>TD Tech, Chengdu TD Tech</w:t>
            </w:r>
          </w:p>
        </w:tc>
        <w:tc>
          <w:tcPr>
            <w:tcW w:w="658" w:type="pct"/>
            <w:tcBorders>
              <w:top w:val="single" w:sz="4" w:space="0" w:color="auto"/>
              <w:left w:val="single" w:sz="4" w:space="0" w:color="auto"/>
              <w:bottom w:val="single" w:sz="4" w:space="0" w:color="auto"/>
              <w:right w:val="single" w:sz="4" w:space="0" w:color="auto"/>
            </w:tcBorders>
            <w:noWrap/>
          </w:tcPr>
          <w:p w14:paraId="160422C4" w14:textId="77777777" w:rsidR="00F859F5" w:rsidRPr="00F859F5" w:rsidRDefault="000A3944">
            <w:pPr>
              <w:overflowPunct w:val="0"/>
              <w:adjustRightInd w:val="0"/>
              <w:spacing w:after="180"/>
              <w:textAlignment w:val="baseline"/>
              <w:rPr>
                <w:rFonts w:ascii="Arial" w:eastAsia="SimSun" w:hAnsi="Arial" w:cs="Arial"/>
                <w:szCs w:val="20"/>
              </w:rPr>
            </w:pPr>
            <w:r w:rsidRPr="00F859F5">
              <w:rPr>
                <w:rFonts w:ascii="Arial" w:eastAsia="SimSun" w:hAnsi="Arial" w:cs="Arial" w:hint="eastAsia"/>
                <w:szCs w:val="20"/>
              </w:rPr>
              <w:t>Y</w:t>
            </w:r>
            <w:r w:rsidRPr="00F859F5">
              <w:rPr>
                <w:rFonts w:ascii="Arial" w:eastAsia="SimSun" w:hAnsi="Arial" w:cs="Arial"/>
                <w:szCs w:val="20"/>
              </w:rPr>
              <w:t>es</w:t>
            </w:r>
          </w:p>
        </w:tc>
        <w:tc>
          <w:tcPr>
            <w:tcW w:w="3922" w:type="pct"/>
            <w:tcBorders>
              <w:top w:val="single" w:sz="4" w:space="0" w:color="auto"/>
              <w:left w:val="single" w:sz="4" w:space="0" w:color="auto"/>
              <w:bottom w:val="single" w:sz="4" w:space="0" w:color="auto"/>
              <w:right w:val="single" w:sz="4" w:space="0" w:color="auto"/>
            </w:tcBorders>
            <w:noWrap/>
          </w:tcPr>
          <w:p w14:paraId="37B6870E" w14:textId="77777777" w:rsidR="00F859F5" w:rsidRPr="006D51DC" w:rsidRDefault="00F859F5">
            <w:pPr>
              <w:overflowPunct w:val="0"/>
              <w:adjustRightInd w:val="0"/>
              <w:spacing w:after="180"/>
              <w:textAlignment w:val="baseline"/>
              <w:rPr>
                <w:rFonts w:ascii="Arial" w:hAnsi="Arial" w:cs="Arial"/>
                <w:szCs w:val="20"/>
              </w:rPr>
            </w:pPr>
          </w:p>
        </w:tc>
      </w:tr>
      <w:tr w:rsidR="00D26D1D" w:rsidRPr="006D51DC" w14:paraId="7034C30C" w14:textId="77777777" w:rsidTr="00D26D1D">
        <w:trPr>
          <w:trHeight w:val="238"/>
          <w:jc w:val="center"/>
        </w:trPr>
        <w:tc>
          <w:tcPr>
            <w:tcW w:w="420" w:type="pct"/>
            <w:tcBorders>
              <w:top w:val="single" w:sz="4" w:space="0" w:color="auto"/>
              <w:left w:val="single" w:sz="4" w:space="0" w:color="auto"/>
              <w:bottom w:val="single" w:sz="4" w:space="0" w:color="auto"/>
              <w:right w:val="single" w:sz="4" w:space="0" w:color="auto"/>
            </w:tcBorders>
            <w:noWrap/>
          </w:tcPr>
          <w:p w14:paraId="5EEFF101" w14:textId="60576B2F" w:rsidR="00D26D1D" w:rsidRPr="006D51DC" w:rsidRDefault="00D26D1D" w:rsidP="00D26D1D">
            <w:pPr>
              <w:overflowPunct w:val="0"/>
              <w:adjustRightInd w:val="0"/>
              <w:spacing w:after="180"/>
              <w:textAlignment w:val="baseline"/>
              <w:rPr>
                <w:rFonts w:ascii="Arial" w:hAnsi="Arial" w:cs="Arial"/>
                <w:szCs w:val="20"/>
              </w:rPr>
            </w:pPr>
            <w:r w:rsidRPr="002971A5">
              <w:rPr>
                <w:rFonts w:ascii="Arial" w:hAnsi="Arial" w:cs="Arial"/>
                <w:szCs w:val="20"/>
              </w:rPr>
              <w:t>Nokia</w:t>
            </w:r>
          </w:p>
        </w:tc>
        <w:tc>
          <w:tcPr>
            <w:tcW w:w="658" w:type="pct"/>
            <w:tcBorders>
              <w:top w:val="single" w:sz="4" w:space="0" w:color="auto"/>
              <w:left w:val="single" w:sz="4" w:space="0" w:color="auto"/>
              <w:bottom w:val="single" w:sz="4" w:space="0" w:color="auto"/>
              <w:right w:val="single" w:sz="4" w:space="0" w:color="auto"/>
            </w:tcBorders>
            <w:noWrap/>
          </w:tcPr>
          <w:p w14:paraId="35FD9273" w14:textId="14B7D84C" w:rsidR="00D26D1D" w:rsidRPr="006D51DC" w:rsidRDefault="00D26D1D" w:rsidP="00D26D1D">
            <w:pPr>
              <w:overflowPunct w:val="0"/>
              <w:adjustRightInd w:val="0"/>
              <w:spacing w:after="180"/>
              <w:textAlignment w:val="baseline"/>
              <w:rPr>
                <w:rFonts w:ascii="Arial" w:hAnsi="Arial" w:cs="Arial"/>
                <w:szCs w:val="20"/>
              </w:rPr>
            </w:pPr>
            <w:r w:rsidRPr="002971A5">
              <w:rPr>
                <w:rFonts w:ascii="Arial" w:hAnsi="Arial" w:cs="Arial"/>
                <w:szCs w:val="20"/>
              </w:rPr>
              <w:t>Yes</w:t>
            </w:r>
          </w:p>
        </w:tc>
        <w:tc>
          <w:tcPr>
            <w:tcW w:w="3922" w:type="pct"/>
            <w:tcBorders>
              <w:top w:val="single" w:sz="4" w:space="0" w:color="auto"/>
              <w:left w:val="single" w:sz="4" w:space="0" w:color="auto"/>
              <w:bottom w:val="single" w:sz="4" w:space="0" w:color="auto"/>
              <w:right w:val="single" w:sz="4" w:space="0" w:color="auto"/>
            </w:tcBorders>
            <w:noWrap/>
          </w:tcPr>
          <w:p w14:paraId="6BF19680" w14:textId="77777777" w:rsidR="00D26D1D" w:rsidRDefault="00D26D1D" w:rsidP="00D26D1D">
            <w:pPr>
              <w:overflowPunct w:val="0"/>
              <w:adjustRightInd w:val="0"/>
              <w:spacing w:after="180"/>
              <w:textAlignment w:val="baseline"/>
              <w:rPr>
                <w:rFonts w:ascii="Arial" w:hAnsi="Arial" w:cs="Arial"/>
                <w:szCs w:val="20"/>
              </w:rPr>
            </w:pPr>
            <w:r>
              <w:rPr>
                <w:rFonts w:ascii="Arial" w:hAnsi="Arial" w:cs="Arial"/>
                <w:szCs w:val="20"/>
              </w:rPr>
              <w:t>Rel-17 UEs will be configured with SPS reception, where we need</w:t>
            </w:r>
          </w:p>
          <w:p w14:paraId="5BE80C82" w14:textId="2E27A3DD" w:rsidR="00D26D1D" w:rsidRPr="006D51DC" w:rsidRDefault="00D26D1D" w:rsidP="00D26D1D">
            <w:pPr>
              <w:overflowPunct w:val="0"/>
              <w:adjustRightInd w:val="0"/>
              <w:spacing w:after="180"/>
              <w:textAlignment w:val="baseline"/>
              <w:rPr>
                <w:rFonts w:ascii="Arial" w:hAnsi="Arial" w:cs="Arial"/>
                <w:szCs w:val="20"/>
              </w:rPr>
            </w:pPr>
            <w:r>
              <w:rPr>
                <w:rFonts w:ascii="Arial" w:hAnsi="Arial" w:cs="Arial"/>
                <w:szCs w:val="20"/>
              </w:rPr>
              <w:t>a counterpart for UEs in RRC_INACTIVE to receive the same transmission.</w:t>
            </w:r>
          </w:p>
        </w:tc>
      </w:tr>
      <w:tr w:rsidR="00D26D1D" w:rsidRPr="006D51DC" w14:paraId="448D70EB" w14:textId="77777777" w:rsidTr="00D26D1D">
        <w:trPr>
          <w:trHeight w:val="238"/>
          <w:jc w:val="center"/>
        </w:trPr>
        <w:tc>
          <w:tcPr>
            <w:tcW w:w="420" w:type="pct"/>
            <w:tcBorders>
              <w:top w:val="single" w:sz="4" w:space="0" w:color="auto"/>
              <w:left w:val="single" w:sz="4" w:space="0" w:color="auto"/>
              <w:bottom w:val="single" w:sz="4" w:space="0" w:color="auto"/>
              <w:right w:val="single" w:sz="4" w:space="0" w:color="auto"/>
            </w:tcBorders>
            <w:noWrap/>
          </w:tcPr>
          <w:p w14:paraId="332B8BCF" w14:textId="0434F214" w:rsidR="00D26D1D" w:rsidRPr="006D51DC" w:rsidRDefault="0058343B" w:rsidP="00D26D1D">
            <w:pPr>
              <w:overflowPunct w:val="0"/>
              <w:adjustRightInd w:val="0"/>
              <w:spacing w:after="180"/>
              <w:textAlignment w:val="baseline"/>
              <w:rPr>
                <w:rFonts w:ascii="Arial" w:hAnsi="Arial" w:cs="Arial"/>
                <w:szCs w:val="20"/>
              </w:rPr>
            </w:pPr>
            <w:r>
              <w:rPr>
                <w:rFonts w:ascii="Arial" w:hAnsi="Arial" w:cs="Arial"/>
                <w:szCs w:val="20"/>
              </w:rPr>
              <w:t>NEC</w:t>
            </w:r>
          </w:p>
        </w:tc>
        <w:tc>
          <w:tcPr>
            <w:tcW w:w="658" w:type="pct"/>
            <w:tcBorders>
              <w:top w:val="single" w:sz="4" w:space="0" w:color="auto"/>
              <w:left w:val="single" w:sz="4" w:space="0" w:color="auto"/>
              <w:bottom w:val="single" w:sz="4" w:space="0" w:color="auto"/>
              <w:right w:val="single" w:sz="4" w:space="0" w:color="auto"/>
            </w:tcBorders>
            <w:noWrap/>
          </w:tcPr>
          <w:p w14:paraId="289F6622" w14:textId="1CBE3C89" w:rsidR="00D26D1D" w:rsidRPr="006D51DC" w:rsidRDefault="009D4A5F" w:rsidP="00D26D1D">
            <w:pPr>
              <w:overflowPunct w:val="0"/>
              <w:adjustRightInd w:val="0"/>
              <w:spacing w:after="180"/>
              <w:textAlignment w:val="baseline"/>
              <w:rPr>
                <w:rFonts w:ascii="Arial" w:hAnsi="Arial" w:cs="Arial"/>
                <w:szCs w:val="20"/>
              </w:rPr>
            </w:pPr>
            <w:r>
              <w:rPr>
                <w:rFonts w:ascii="Arial" w:hAnsi="Arial" w:cs="Arial"/>
                <w:szCs w:val="20"/>
              </w:rPr>
              <w:t>No</w:t>
            </w:r>
          </w:p>
        </w:tc>
        <w:tc>
          <w:tcPr>
            <w:tcW w:w="3922" w:type="pct"/>
            <w:tcBorders>
              <w:top w:val="single" w:sz="4" w:space="0" w:color="auto"/>
              <w:left w:val="single" w:sz="4" w:space="0" w:color="auto"/>
              <w:bottom w:val="single" w:sz="4" w:space="0" w:color="auto"/>
              <w:right w:val="single" w:sz="4" w:space="0" w:color="auto"/>
            </w:tcBorders>
            <w:noWrap/>
          </w:tcPr>
          <w:p w14:paraId="061DE957" w14:textId="77777777" w:rsidR="00D26D1D" w:rsidRPr="006D51DC" w:rsidRDefault="00D26D1D" w:rsidP="00D26D1D">
            <w:pPr>
              <w:overflowPunct w:val="0"/>
              <w:adjustRightInd w:val="0"/>
              <w:spacing w:after="180"/>
              <w:textAlignment w:val="baseline"/>
              <w:rPr>
                <w:rFonts w:ascii="Arial" w:hAnsi="Arial" w:cs="Arial"/>
                <w:szCs w:val="20"/>
              </w:rPr>
            </w:pPr>
          </w:p>
        </w:tc>
      </w:tr>
      <w:tr w:rsidR="006E7486" w:rsidRPr="006D51DC" w14:paraId="5FBE7371" w14:textId="77777777" w:rsidTr="00D26D1D">
        <w:trPr>
          <w:trHeight w:val="238"/>
          <w:jc w:val="center"/>
        </w:trPr>
        <w:tc>
          <w:tcPr>
            <w:tcW w:w="420" w:type="pct"/>
            <w:tcBorders>
              <w:top w:val="single" w:sz="4" w:space="0" w:color="auto"/>
              <w:left w:val="single" w:sz="4" w:space="0" w:color="auto"/>
              <w:bottom w:val="single" w:sz="4" w:space="0" w:color="auto"/>
              <w:right w:val="single" w:sz="4" w:space="0" w:color="auto"/>
            </w:tcBorders>
            <w:noWrap/>
          </w:tcPr>
          <w:p w14:paraId="0131B7B3" w14:textId="7FD877FB"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맑은 고딕" w:hAnsi="Arial" w:cs="Arial" w:hint="eastAsia"/>
                <w:szCs w:val="20"/>
                <w:lang w:val="zh-CN"/>
              </w:rPr>
              <w:t>Samsung</w:t>
            </w:r>
          </w:p>
        </w:tc>
        <w:tc>
          <w:tcPr>
            <w:tcW w:w="658" w:type="pct"/>
            <w:tcBorders>
              <w:top w:val="single" w:sz="4" w:space="0" w:color="auto"/>
              <w:left w:val="single" w:sz="4" w:space="0" w:color="auto"/>
              <w:bottom w:val="single" w:sz="4" w:space="0" w:color="auto"/>
              <w:right w:val="single" w:sz="4" w:space="0" w:color="auto"/>
            </w:tcBorders>
            <w:noWrap/>
          </w:tcPr>
          <w:p w14:paraId="6B60F6B6" w14:textId="2E7FE38D"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맑은 고딕" w:hAnsi="Arial" w:cs="Arial" w:hint="eastAsia"/>
                <w:szCs w:val="20"/>
                <w:lang w:val="zh-CN"/>
              </w:rPr>
              <w:t>Y</w:t>
            </w:r>
            <w:r>
              <w:rPr>
                <w:rFonts w:ascii="Arial" w:eastAsia="DengXian" w:hAnsi="Arial" w:cs="Arial"/>
                <w:szCs w:val="20"/>
                <w:lang w:val="zh-CN"/>
              </w:rPr>
              <w:t>e</w:t>
            </w:r>
            <w:r w:rsidRPr="00C22664">
              <w:rPr>
                <w:rFonts w:ascii="Arial" w:eastAsia="맑은 고딕" w:hAnsi="Arial" w:cs="Arial" w:hint="eastAsia"/>
                <w:szCs w:val="20"/>
                <w:lang w:val="zh-CN"/>
              </w:rPr>
              <w:t>s</w:t>
            </w:r>
          </w:p>
        </w:tc>
        <w:tc>
          <w:tcPr>
            <w:tcW w:w="3922" w:type="pct"/>
            <w:tcBorders>
              <w:top w:val="single" w:sz="4" w:space="0" w:color="auto"/>
              <w:left w:val="single" w:sz="4" w:space="0" w:color="auto"/>
              <w:bottom w:val="single" w:sz="4" w:space="0" w:color="auto"/>
              <w:right w:val="single" w:sz="4" w:space="0" w:color="auto"/>
            </w:tcBorders>
            <w:noWrap/>
          </w:tcPr>
          <w:p w14:paraId="7B496C5D" w14:textId="77777777" w:rsidR="006E7486" w:rsidRDefault="006E7486" w:rsidP="006E7486">
            <w:pPr>
              <w:overflowPunct w:val="0"/>
              <w:adjustRightInd w:val="0"/>
              <w:spacing w:after="180"/>
              <w:textAlignment w:val="baseline"/>
              <w:rPr>
                <w:rFonts w:ascii="Arial" w:eastAsia="DengXian" w:hAnsi="Arial" w:cs="Arial"/>
                <w:szCs w:val="20"/>
                <w:lang w:val="zh-CN"/>
              </w:rPr>
            </w:pPr>
            <w:r w:rsidRPr="00C22664">
              <w:rPr>
                <w:rFonts w:ascii="Arial" w:eastAsia="맑은 고딕" w:hAnsi="Arial" w:cs="Arial" w:hint="eastAsia"/>
                <w:szCs w:val="20"/>
                <w:lang w:val="zh-CN"/>
              </w:rPr>
              <w:t xml:space="preserve">We think using SPS resource is a simple way of resource allocation for RRC_INACTIVE UE. </w:t>
            </w:r>
          </w:p>
          <w:p w14:paraId="4ACF2B50" w14:textId="77777777" w:rsidR="006E7486" w:rsidRDefault="006E7486" w:rsidP="006E7486">
            <w:pPr>
              <w:overflowPunct w:val="0"/>
              <w:adjustRightInd w:val="0"/>
              <w:spacing w:after="180"/>
              <w:textAlignment w:val="baseline"/>
              <w:rPr>
                <w:rFonts w:ascii="Arial" w:eastAsia="DengXian" w:hAnsi="Arial" w:cs="Arial"/>
                <w:szCs w:val="20"/>
                <w:lang w:val="zh-CN"/>
              </w:rPr>
            </w:pPr>
            <w:r>
              <w:rPr>
                <w:rFonts w:ascii="Arial" w:eastAsia="DengXian" w:hAnsi="Arial" w:cs="Arial"/>
                <w:szCs w:val="20"/>
                <w:lang w:val="zh-CN"/>
              </w:rPr>
              <w:t xml:space="preserve">As ZTE mentioned, there is a risk that UE may not detect PDCCH. The same risk exists for dyanmic grant allocation. SPS can reduce the risk by not sending PDCCH every </w:t>
            </w:r>
            <w:r>
              <w:rPr>
                <w:rFonts w:ascii="Arial" w:eastAsia="DengXian" w:hAnsi="Arial" w:cs="Arial"/>
                <w:szCs w:val="20"/>
                <w:lang w:val="zh-CN"/>
              </w:rPr>
              <w:lastRenderedPageBreak/>
              <w:t xml:space="preserve">time. </w:t>
            </w:r>
          </w:p>
          <w:p w14:paraId="01E5962A" w14:textId="08BD7BE6"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맑은 고딕" w:hAnsi="Arial" w:cs="Arial" w:hint="eastAsia"/>
                <w:szCs w:val="20"/>
                <w:lang w:val="zh-CN"/>
              </w:rPr>
              <w:t>Practically, frequent SPS activation/deactivation is not expected for RRC_INACTIVE UE. Also, gNB can send PDCCH mutiple times for activation/deactivation. There will be no problem.</w:t>
            </w:r>
          </w:p>
        </w:tc>
      </w:tr>
      <w:tr w:rsidR="006E7486" w:rsidRPr="006D51DC" w14:paraId="0D1072F0" w14:textId="77777777" w:rsidTr="00D26D1D">
        <w:trPr>
          <w:trHeight w:val="238"/>
          <w:jc w:val="center"/>
        </w:trPr>
        <w:tc>
          <w:tcPr>
            <w:tcW w:w="420" w:type="pct"/>
            <w:tcBorders>
              <w:top w:val="single" w:sz="4" w:space="0" w:color="auto"/>
              <w:left w:val="single" w:sz="4" w:space="0" w:color="auto"/>
              <w:bottom w:val="single" w:sz="4" w:space="0" w:color="auto"/>
              <w:right w:val="single" w:sz="4" w:space="0" w:color="auto"/>
            </w:tcBorders>
            <w:noWrap/>
          </w:tcPr>
          <w:p w14:paraId="285F9A02" w14:textId="77777777" w:rsidR="006E7486" w:rsidRPr="006D51DC" w:rsidRDefault="006E7486" w:rsidP="006E7486">
            <w:pPr>
              <w:overflowPunct w:val="0"/>
              <w:adjustRightInd w:val="0"/>
              <w:spacing w:after="180"/>
              <w:textAlignment w:val="baseline"/>
              <w:rPr>
                <w:rFonts w:ascii="Arial" w:hAnsi="Arial" w:cs="Arial"/>
                <w:szCs w:val="20"/>
              </w:rPr>
            </w:pPr>
          </w:p>
        </w:tc>
        <w:tc>
          <w:tcPr>
            <w:tcW w:w="658" w:type="pct"/>
            <w:tcBorders>
              <w:top w:val="single" w:sz="4" w:space="0" w:color="auto"/>
              <w:left w:val="single" w:sz="4" w:space="0" w:color="auto"/>
              <w:bottom w:val="single" w:sz="4" w:space="0" w:color="auto"/>
              <w:right w:val="single" w:sz="4" w:space="0" w:color="auto"/>
            </w:tcBorders>
            <w:noWrap/>
          </w:tcPr>
          <w:p w14:paraId="76A4150A" w14:textId="77777777" w:rsidR="006E7486" w:rsidRPr="006D51DC" w:rsidRDefault="006E7486" w:rsidP="006E7486">
            <w:pPr>
              <w:overflowPunct w:val="0"/>
              <w:adjustRightInd w:val="0"/>
              <w:spacing w:after="180"/>
              <w:textAlignment w:val="baseline"/>
              <w:rPr>
                <w:rFonts w:ascii="Arial" w:hAnsi="Arial" w:cs="Arial"/>
                <w:szCs w:val="20"/>
              </w:rPr>
            </w:pPr>
          </w:p>
        </w:tc>
        <w:tc>
          <w:tcPr>
            <w:tcW w:w="3922" w:type="pct"/>
            <w:tcBorders>
              <w:top w:val="single" w:sz="4" w:space="0" w:color="auto"/>
              <w:left w:val="single" w:sz="4" w:space="0" w:color="auto"/>
              <w:bottom w:val="single" w:sz="4" w:space="0" w:color="auto"/>
              <w:right w:val="single" w:sz="4" w:space="0" w:color="auto"/>
            </w:tcBorders>
            <w:noWrap/>
          </w:tcPr>
          <w:p w14:paraId="0FC82A6E" w14:textId="77777777" w:rsidR="006E7486" w:rsidRPr="006D51DC" w:rsidRDefault="006E7486" w:rsidP="006E7486">
            <w:pPr>
              <w:overflowPunct w:val="0"/>
              <w:adjustRightInd w:val="0"/>
              <w:spacing w:after="180"/>
              <w:textAlignment w:val="baseline"/>
              <w:rPr>
                <w:rFonts w:ascii="Arial" w:hAnsi="Arial" w:cs="Arial"/>
                <w:szCs w:val="20"/>
              </w:rPr>
            </w:pPr>
          </w:p>
        </w:tc>
      </w:tr>
    </w:tbl>
    <w:p w14:paraId="4B1624C6" w14:textId="77777777" w:rsidR="00F859F5" w:rsidRDefault="00F859F5">
      <w:pPr>
        <w:overflowPunct w:val="0"/>
        <w:adjustRightInd w:val="0"/>
        <w:spacing w:after="180"/>
        <w:textAlignment w:val="baseline"/>
        <w:rPr>
          <w:rFonts w:ascii="Arial" w:hAnsi="Arial" w:cs="Arial"/>
          <w:szCs w:val="20"/>
        </w:rPr>
      </w:pPr>
    </w:p>
    <w:p w14:paraId="2B8D93A0" w14:textId="77777777" w:rsidR="00F859F5" w:rsidRDefault="00F859F5">
      <w:pPr>
        <w:pStyle w:val="4"/>
        <w:numPr>
          <w:ilvl w:val="0"/>
          <w:numId w:val="0"/>
        </w:numPr>
        <w:rPr>
          <w:b/>
          <w:bCs/>
          <w:sz w:val="20"/>
          <w:szCs w:val="20"/>
          <w:lang w:val="en-US"/>
        </w:rPr>
      </w:pPr>
      <w:r>
        <w:rPr>
          <w:b/>
          <w:bCs/>
          <w:sz w:val="20"/>
          <w:szCs w:val="20"/>
        </w:rPr>
        <w:t>Q7: [SPS] If your answer to Q</w:t>
      </w:r>
      <w:del w:id="2" w:author="ZTE, tao" w:date="2023-03-24T16:02:00Z">
        <w:r>
          <w:rPr>
            <w:b/>
            <w:bCs/>
            <w:sz w:val="20"/>
            <w:szCs w:val="20"/>
            <w:lang w:val="en-US"/>
          </w:rPr>
          <w:delText>5</w:delText>
        </w:r>
      </w:del>
      <w:ins w:id="3" w:author="ZTE, tao" w:date="2023-03-24T16:02:00Z">
        <w:r>
          <w:rPr>
            <w:rFonts w:eastAsia="SimSun" w:hint="eastAsia"/>
            <w:b/>
            <w:bCs/>
            <w:sz w:val="20"/>
            <w:szCs w:val="20"/>
            <w:lang w:val="en-US" w:eastAsia="zh-CN"/>
          </w:rPr>
          <w:t>6</w:t>
        </w:r>
      </w:ins>
      <w:r>
        <w:rPr>
          <w:b/>
          <w:bCs/>
          <w:sz w:val="20"/>
          <w:szCs w:val="20"/>
        </w:rPr>
        <w:t xml:space="preserve"> is YES, what do you think of the SPS operation for multicast reception in RRC_INACTIVE?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345"/>
        <w:gridCol w:w="8284"/>
      </w:tblGrid>
      <w:tr w:rsidR="00F859F5" w14:paraId="3B0073E6" w14:textId="77777777" w:rsidTr="006E7486">
        <w:trPr>
          <w:trHeight w:val="240"/>
        </w:trPr>
        <w:tc>
          <w:tcPr>
            <w:tcW w:w="698" w:type="pct"/>
            <w:tcBorders>
              <w:top w:val="single" w:sz="4" w:space="0" w:color="auto"/>
              <w:left w:val="single" w:sz="4" w:space="0" w:color="auto"/>
              <w:bottom w:val="single" w:sz="4" w:space="0" w:color="auto"/>
              <w:right w:val="single" w:sz="4" w:space="0" w:color="auto"/>
            </w:tcBorders>
            <w:shd w:val="clear" w:color="auto" w:fill="B4C6E7"/>
            <w:noWrap/>
          </w:tcPr>
          <w:p w14:paraId="716536D7"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302" w:type="pct"/>
            <w:tcBorders>
              <w:top w:val="single" w:sz="4" w:space="0" w:color="auto"/>
              <w:left w:val="single" w:sz="4" w:space="0" w:color="auto"/>
              <w:bottom w:val="single" w:sz="4" w:space="0" w:color="auto"/>
              <w:right w:val="single" w:sz="4" w:space="0" w:color="auto"/>
            </w:tcBorders>
            <w:shd w:val="clear" w:color="auto" w:fill="B4C6E7"/>
            <w:noWrap/>
          </w:tcPr>
          <w:p w14:paraId="52F5CE84" w14:textId="77777777" w:rsidR="00F859F5" w:rsidRDefault="00F859F5">
            <w:pPr>
              <w:overflowPunct w:val="0"/>
              <w:adjustRightInd w:val="0"/>
              <w:spacing w:after="180"/>
              <w:jc w:val="center"/>
              <w:textAlignment w:val="baseline"/>
              <w:rPr>
                <w:rFonts w:ascii="Arial" w:hAnsi="Arial" w:cs="Arial"/>
                <w:szCs w:val="20"/>
              </w:rPr>
            </w:pPr>
            <w:r>
              <w:rPr>
                <w:rFonts w:ascii="Arial" w:hAnsi="Arial" w:cs="Arial"/>
                <w:szCs w:val="20"/>
              </w:rPr>
              <w:t>How to SPS operation (e.g. from the 5 aspects listed above?)</w:t>
            </w:r>
          </w:p>
        </w:tc>
      </w:tr>
      <w:tr w:rsidR="00F859F5" w14:paraId="6F96E005" w14:textId="77777777" w:rsidTr="006E7486">
        <w:trPr>
          <w:trHeight w:val="240"/>
        </w:trPr>
        <w:tc>
          <w:tcPr>
            <w:tcW w:w="698" w:type="pct"/>
            <w:tcBorders>
              <w:top w:val="single" w:sz="4" w:space="0" w:color="auto"/>
              <w:left w:val="single" w:sz="4" w:space="0" w:color="auto"/>
              <w:bottom w:val="single" w:sz="4" w:space="0" w:color="auto"/>
              <w:right w:val="single" w:sz="4" w:space="0" w:color="auto"/>
            </w:tcBorders>
            <w:noWrap/>
          </w:tcPr>
          <w:p w14:paraId="1B6AFF25" w14:textId="77777777" w:rsidR="00F859F5" w:rsidRDefault="007E7D58">
            <w:pPr>
              <w:overflowPunct w:val="0"/>
              <w:adjustRightInd w:val="0"/>
              <w:spacing w:after="180"/>
              <w:textAlignment w:val="baseline"/>
              <w:rPr>
                <w:rFonts w:ascii="Arial" w:eastAsia="SimSun" w:hAnsi="Arial" w:cs="Arial"/>
                <w:szCs w:val="20"/>
              </w:rPr>
            </w:pPr>
            <w:r w:rsidRPr="007E7D58">
              <w:rPr>
                <w:rFonts w:ascii="Arial" w:eastAsia="SimSun" w:hAnsi="Arial" w:cs="Arial"/>
                <w:szCs w:val="20"/>
              </w:rPr>
              <w:t>TD Tech, Chengdu TD Tech</w:t>
            </w:r>
          </w:p>
        </w:tc>
        <w:tc>
          <w:tcPr>
            <w:tcW w:w="4302" w:type="pct"/>
            <w:tcBorders>
              <w:top w:val="single" w:sz="4" w:space="0" w:color="auto"/>
              <w:left w:val="single" w:sz="4" w:space="0" w:color="auto"/>
              <w:bottom w:val="single" w:sz="4" w:space="0" w:color="auto"/>
              <w:right w:val="single" w:sz="4" w:space="0" w:color="auto"/>
            </w:tcBorders>
            <w:noWrap/>
          </w:tcPr>
          <w:p w14:paraId="72CAF7F1" w14:textId="77777777" w:rsidR="00F859F5" w:rsidRPr="00F859F5" w:rsidRDefault="00E90514">
            <w:pPr>
              <w:overflowPunct w:val="0"/>
              <w:adjustRightInd w:val="0"/>
              <w:spacing w:after="180"/>
              <w:textAlignment w:val="baseline"/>
              <w:rPr>
                <w:rFonts w:ascii="Arial" w:eastAsia="SimSun" w:hAnsi="Arial" w:cs="Arial"/>
                <w:szCs w:val="20"/>
              </w:rPr>
            </w:pPr>
            <w:r w:rsidRPr="00F859F5">
              <w:rPr>
                <w:rFonts w:ascii="Arial" w:eastAsia="SimSun" w:hAnsi="Arial" w:cs="Arial" w:hint="eastAsia"/>
                <w:szCs w:val="20"/>
              </w:rPr>
              <w:t>F</w:t>
            </w:r>
            <w:r w:rsidRPr="00F859F5">
              <w:rPr>
                <w:rFonts w:ascii="Arial" w:eastAsia="SimSun" w:hAnsi="Arial" w:cs="Arial"/>
                <w:szCs w:val="20"/>
              </w:rPr>
              <w:t>urther study is needed.</w:t>
            </w:r>
          </w:p>
        </w:tc>
      </w:tr>
      <w:tr w:rsidR="00885D80" w14:paraId="507682E8" w14:textId="77777777" w:rsidTr="006E7486">
        <w:trPr>
          <w:trHeight w:val="240"/>
        </w:trPr>
        <w:tc>
          <w:tcPr>
            <w:tcW w:w="698" w:type="pct"/>
            <w:tcBorders>
              <w:top w:val="single" w:sz="4" w:space="0" w:color="auto"/>
              <w:left w:val="single" w:sz="4" w:space="0" w:color="auto"/>
              <w:bottom w:val="single" w:sz="4" w:space="0" w:color="auto"/>
              <w:right w:val="single" w:sz="4" w:space="0" w:color="auto"/>
            </w:tcBorders>
            <w:noWrap/>
          </w:tcPr>
          <w:p w14:paraId="0A1D093E" w14:textId="24287BF8" w:rsidR="00885D80" w:rsidRPr="008F4559" w:rsidRDefault="00885D80" w:rsidP="00885D80">
            <w:pPr>
              <w:overflowPunct w:val="0"/>
              <w:adjustRightInd w:val="0"/>
              <w:spacing w:after="180"/>
              <w:textAlignment w:val="baseline"/>
              <w:rPr>
                <w:rFonts w:ascii="Arial" w:hAnsi="Arial" w:cs="Arial"/>
                <w:szCs w:val="20"/>
              </w:rPr>
            </w:pPr>
            <w:r w:rsidRPr="008F4559">
              <w:rPr>
                <w:rFonts w:ascii="Arial" w:hAnsi="Arial" w:cs="Arial"/>
                <w:szCs w:val="20"/>
              </w:rPr>
              <w:t>Nokia</w:t>
            </w:r>
          </w:p>
        </w:tc>
        <w:tc>
          <w:tcPr>
            <w:tcW w:w="4302" w:type="pct"/>
            <w:tcBorders>
              <w:top w:val="single" w:sz="4" w:space="0" w:color="auto"/>
              <w:left w:val="single" w:sz="4" w:space="0" w:color="auto"/>
              <w:bottom w:val="single" w:sz="4" w:space="0" w:color="auto"/>
              <w:right w:val="single" w:sz="4" w:space="0" w:color="auto"/>
            </w:tcBorders>
            <w:noWrap/>
          </w:tcPr>
          <w:p w14:paraId="71576FAC" w14:textId="30F86AB1" w:rsidR="00885D80" w:rsidRDefault="00885D80" w:rsidP="00885D80">
            <w:pPr>
              <w:overflowPunct w:val="0"/>
              <w:adjustRightInd w:val="0"/>
              <w:spacing w:after="180"/>
              <w:textAlignment w:val="baseline"/>
              <w:rPr>
                <w:rFonts w:ascii="Arial" w:hAnsi="Arial" w:cs="Arial"/>
                <w:szCs w:val="20"/>
              </w:rPr>
            </w:pPr>
            <w:r w:rsidRPr="0054540F">
              <w:rPr>
                <w:rFonts w:ascii="Arial" w:hAnsi="Arial" w:cs="Arial"/>
                <w:szCs w:val="20"/>
              </w:rPr>
              <w:t>Since UE in RRC_I</w:t>
            </w:r>
            <w:r>
              <w:rPr>
                <w:rFonts w:ascii="Arial" w:hAnsi="Arial" w:cs="Arial"/>
                <w:szCs w:val="20"/>
              </w:rPr>
              <w:t xml:space="preserve">NACTIVE cannot acknowledge SPS activation/deact, network should </w:t>
            </w:r>
            <w:r w:rsidRPr="008F4559">
              <w:rPr>
                <w:rFonts w:ascii="Arial" w:hAnsi="Arial" w:cs="Arial"/>
                <w:szCs w:val="20"/>
              </w:rPr>
              <w:t xml:space="preserve"> </w:t>
            </w:r>
            <w:r>
              <w:rPr>
                <w:rFonts w:ascii="Arial" w:hAnsi="Arial" w:cs="Arial"/>
                <w:szCs w:val="20"/>
              </w:rPr>
              <w:t xml:space="preserve">repeat the SPS activation/deact to increase the probability of receiving it correctly. </w:t>
            </w:r>
            <w:r>
              <w:rPr>
                <w:rFonts w:ascii="Arial" w:hAnsi="Arial" w:cs="Arial"/>
                <w:szCs w:val="20"/>
              </w:rPr>
              <w:br/>
              <w:t>Otherwise, the SPS operation should be the same as in RRC_CONNECTED.</w:t>
            </w:r>
          </w:p>
          <w:p w14:paraId="4263FB44" w14:textId="77777777" w:rsidR="00885D80" w:rsidRPr="00885D80" w:rsidRDefault="00885D80" w:rsidP="00885D80">
            <w:pPr>
              <w:overflowPunct w:val="0"/>
              <w:adjustRightInd w:val="0"/>
              <w:spacing w:after="180"/>
              <w:textAlignment w:val="baseline"/>
              <w:rPr>
                <w:rFonts w:ascii="Arial" w:hAnsi="Arial" w:cs="Arial"/>
                <w:szCs w:val="20"/>
              </w:rPr>
            </w:pPr>
            <w:r w:rsidRPr="00E45201">
              <w:rPr>
                <w:rFonts w:ascii="Arial" w:hAnsi="Arial" w:cs="Arial"/>
                <w:szCs w:val="20"/>
              </w:rPr>
              <w:t xml:space="preserve">In our view, </w:t>
            </w:r>
            <w:r w:rsidRPr="00885D80">
              <w:rPr>
                <w:rFonts w:ascii="Arial" w:hAnsi="Arial" w:cs="Arial"/>
                <w:szCs w:val="20"/>
              </w:rPr>
              <w:t>we do not need to stick to 1 to 5 above. SPS could mean to support the above,</w:t>
            </w:r>
          </w:p>
          <w:p w14:paraId="16F858E2" w14:textId="10AB3B32" w:rsidR="00885D80" w:rsidRPr="008F4559" w:rsidRDefault="00885D80" w:rsidP="00885D80">
            <w:pPr>
              <w:overflowPunct w:val="0"/>
              <w:adjustRightInd w:val="0"/>
              <w:spacing w:after="180"/>
              <w:textAlignment w:val="baseline"/>
              <w:rPr>
                <w:rFonts w:ascii="Arial" w:hAnsi="Arial" w:cs="Arial"/>
                <w:szCs w:val="20"/>
              </w:rPr>
            </w:pPr>
            <w:r w:rsidRPr="00885D80">
              <w:rPr>
                <w:rFonts w:ascii="Arial" w:hAnsi="Arial" w:cs="Arial"/>
                <w:szCs w:val="20"/>
              </w:rPr>
              <w:t>but further discussions are needed by RAN2.</w:t>
            </w:r>
          </w:p>
        </w:tc>
      </w:tr>
      <w:tr w:rsidR="006E7486" w14:paraId="336DA972" w14:textId="77777777" w:rsidTr="006E7486">
        <w:trPr>
          <w:trHeight w:val="240"/>
        </w:trPr>
        <w:tc>
          <w:tcPr>
            <w:tcW w:w="698" w:type="pct"/>
            <w:tcBorders>
              <w:top w:val="single" w:sz="4" w:space="0" w:color="auto"/>
              <w:left w:val="single" w:sz="4" w:space="0" w:color="auto"/>
              <w:bottom w:val="single" w:sz="4" w:space="0" w:color="auto"/>
              <w:right w:val="single" w:sz="4" w:space="0" w:color="auto"/>
            </w:tcBorders>
            <w:noWrap/>
          </w:tcPr>
          <w:p w14:paraId="6D88EFF2" w14:textId="662E419F" w:rsidR="006E7486" w:rsidRDefault="006E7486" w:rsidP="006E7486">
            <w:pPr>
              <w:overflowPunct w:val="0"/>
              <w:adjustRightInd w:val="0"/>
              <w:spacing w:after="180"/>
              <w:textAlignment w:val="baseline"/>
              <w:rPr>
                <w:rFonts w:ascii="Arial" w:hAnsi="Arial" w:cs="Arial"/>
                <w:szCs w:val="20"/>
              </w:rPr>
            </w:pPr>
            <w:r w:rsidRPr="00C22664">
              <w:rPr>
                <w:rFonts w:ascii="Arial" w:eastAsia="맑은 고딕" w:hAnsi="Arial" w:cs="Arial" w:hint="eastAsia"/>
                <w:szCs w:val="20"/>
              </w:rPr>
              <w:t>Samsung</w:t>
            </w:r>
          </w:p>
        </w:tc>
        <w:tc>
          <w:tcPr>
            <w:tcW w:w="4302" w:type="pct"/>
            <w:tcBorders>
              <w:top w:val="single" w:sz="4" w:space="0" w:color="auto"/>
              <w:left w:val="single" w:sz="4" w:space="0" w:color="auto"/>
              <w:bottom w:val="single" w:sz="4" w:space="0" w:color="auto"/>
              <w:right w:val="single" w:sz="4" w:space="0" w:color="auto"/>
            </w:tcBorders>
            <w:noWrap/>
          </w:tcPr>
          <w:p w14:paraId="17985A90" w14:textId="77777777" w:rsidR="006E7486" w:rsidRPr="00C22664" w:rsidRDefault="006E7486" w:rsidP="006E7486">
            <w:pPr>
              <w:overflowPunct w:val="0"/>
              <w:adjustRightInd w:val="0"/>
              <w:spacing w:after="180"/>
              <w:textAlignment w:val="baseline"/>
              <w:rPr>
                <w:rFonts w:ascii="Arial" w:eastAsia="맑은 고딕" w:hAnsi="Arial" w:cs="Arial" w:hint="eastAsia"/>
                <w:szCs w:val="20"/>
              </w:rPr>
            </w:pPr>
            <w:r w:rsidRPr="00C22664">
              <w:rPr>
                <w:rFonts w:ascii="Arial" w:eastAsia="맑은 고딕" w:hAnsi="Arial" w:cs="Arial" w:hint="eastAsia"/>
                <w:szCs w:val="20"/>
              </w:rPr>
              <w:t>1,2,4,5</w:t>
            </w:r>
          </w:p>
          <w:p w14:paraId="396A05CF" w14:textId="4AD70C12" w:rsidR="006E7486" w:rsidRDefault="006E7486" w:rsidP="006E7486">
            <w:pPr>
              <w:overflowPunct w:val="0"/>
              <w:adjustRightInd w:val="0"/>
              <w:spacing w:after="180"/>
              <w:textAlignment w:val="baseline"/>
              <w:rPr>
                <w:rFonts w:ascii="Arial" w:hAnsi="Arial" w:cs="Arial"/>
                <w:szCs w:val="20"/>
              </w:rPr>
            </w:pPr>
            <w:r w:rsidRPr="00C22664">
              <w:rPr>
                <w:rFonts w:ascii="Arial" w:eastAsia="맑은 고딕" w:hAnsi="Arial" w:cs="Arial"/>
                <w:szCs w:val="20"/>
              </w:rPr>
              <w:t>3: If HARQ feedback is not supported, retransmission may not be efficient.</w:t>
            </w:r>
          </w:p>
        </w:tc>
      </w:tr>
      <w:tr w:rsidR="006E7486" w14:paraId="76DBE9F3" w14:textId="77777777" w:rsidTr="006E7486">
        <w:trPr>
          <w:trHeight w:val="240"/>
        </w:trPr>
        <w:tc>
          <w:tcPr>
            <w:tcW w:w="698" w:type="pct"/>
            <w:tcBorders>
              <w:top w:val="single" w:sz="4" w:space="0" w:color="auto"/>
              <w:left w:val="single" w:sz="4" w:space="0" w:color="auto"/>
              <w:bottom w:val="single" w:sz="4" w:space="0" w:color="auto"/>
              <w:right w:val="single" w:sz="4" w:space="0" w:color="auto"/>
            </w:tcBorders>
            <w:noWrap/>
          </w:tcPr>
          <w:p w14:paraId="110A4CB0" w14:textId="77777777" w:rsidR="006E7486" w:rsidRDefault="006E7486" w:rsidP="006E7486">
            <w:pPr>
              <w:overflowPunct w:val="0"/>
              <w:adjustRightInd w:val="0"/>
              <w:spacing w:after="180"/>
              <w:textAlignment w:val="baseline"/>
              <w:rPr>
                <w:rFonts w:ascii="Arial" w:hAnsi="Arial" w:cs="Arial"/>
                <w:szCs w:val="20"/>
              </w:rPr>
            </w:pPr>
          </w:p>
        </w:tc>
        <w:tc>
          <w:tcPr>
            <w:tcW w:w="4302" w:type="pct"/>
            <w:tcBorders>
              <w:top w:val="single" w:sz="4" w:space="0" w:color="auto"/>
              <w:left w:val="single" w:sz="4" w:space="0" w:color="auto"/>
              <w:bottom w:val="single" w:sz="4" w:space="0" w:color="auto"/>
              <w:right w:val="single" w:sz="4" w:space="0" w:color="auto"/>
            </w:tcBorders>
            <w:noWrap/>
          </w:tcPr>
          <w:p w14:paraId="532CC059" w14:textId="77777777" w:rsidR="006E7486" w:rsidRDefault="006E7486" w:rsidP="006E7486">
            <w:pPr>
              <w:overflowPunct w:val="0"/>
              <w:adjustRightInd w:val="0"/>
              <w:spacing w:after="180"/>
              <w:textAlignment w:val="baseline"/>
              <w:rPr>
                <w:rFonts w:ascii="Arial" w:hAnsi="Arial" w:cs="Arial"/>
                <w:szCs w:val="20"/>
              </w:rPr>
            </w:pPr>
          </w:p>
        </w:tc>
      </w:tr>
      <w:tr w:rsidR="006E7486" w14:paraId="6EA42B93" w14:textId="77777777" w:rsidTr="006E7486">
        <w:trPr>
          <w:trHeight w:val="240"/>
        </w:trPr>
        <w:tc>
          <w:tcPr>
            <w:tcW w:w="698" w:type="pct"/>
            <w:tcBorders>
              <w:top w:val="single" w:sz="4" w:space="0" w:color="auto"/>
              <w:left w:val="single" w:sz="4" w:space="0" w:color="auto"/>
              <w:bottom w:val="single" w:sz="4" w:space="0" w:color="auto"/>
              <w:right w:val="single" w:sz="4" w:space="0" w:color="auto"/>
            </w:tcBorders>
            <w:noWrap/>
          </w:tcPr>
          <w:p w14:paraId="6DAB0463" w14:textId="77777777" w:rsidR="006E7486" w:rsidRDefault="006E7486" w:rsidP="006E7486">
            <w:pPr>
              <w:overflowPunct w:val="0"/>
              <w:adjustRightInd w:val="0"/>
              <w:spacing w:after="180"/>
              <w:textAlignment w:val="baseline"/>
              <w:rPr>
                <w:rFonts w:ascii="Arial" w:hAnsi="Arial" w:cs="Arial"/>
                <w:szCs w:val="20"/>
              </w:rPr>
            </w:pPr>
          </w:p>
        </w:tc>
        <w:tc>
          <w:tcPr>
            <w:tcW w:w="4302" w:type="pct"/>
            <w:tcBorders>
              <w:top w:val="single" w:sz="4" w:space="0" w:color="auto"/>
              <w:left w:val="single" w:sz="4" w:space="0" w:color="auto"/>
              <w:bottom w:val="single" w:sz="4" w:space="0" w:color="auto"/>
              <w:right w:val="single" w:sz="4" w:space="0" w:color="auto"/>
            </w:tcBorders>
            <w:noWrap/>
          </w:tcPr>
          <w:p w14:paraId="54D44692" w14:textId="77777777" w:rsidR="006E7486" w:rsidRDefault="006E7486" w:rsidP="006E7486">
            <w:pPr>
              <w:overflowPunct w:val="0"/>
              <w:adjustRightInd w:val="0"/>
              <w:spacing w:after="180"/>
              <w:textAlignment w:val="baseline"/>
              <w:rPr>
                <w:rFonts w:ascii="Arial" w:hAnsi="Arial" w:cs="Arial"/>
                <w:szCs w:val="20"/>
              </w:rPr>
            </w:pPr>
          </w:p>
        </w:tc>
      </w:tr>
      <w:tr w:rsidR="006E7486" w14:paraId="7385D708" w14:textId="77777777" w:rsidTr="006E7486">
        <w:trPr>
          <w:trHeight w:val="240"/>
        </w:trPr>
        <w:tc>
          <w:tcPr>
            <w:tcW w:w="698" w:type="pct"/>
            <w:tcBorders>
              <w:top w:val="single" w:sz="4" w:space="0" w:color="auto"/>
              <w:left w:val="single" w:sz="4" w:space="0" w:color="auto"/>
              <w:bottom w:val="single" w:sz="4" w:space="0" w:color="auto"/>
              <w:right w:val="single" w:sz="4" w:space="0" w:color="auto"/>
            </w:tcBorders>
            <w:noWrap/>
          </w:tcPr>
          <w:p w14:paraId="2B288CC2" w14:textId="77777777" w:rsidR="006E7486" w:rsidRDefault="006E7486" w:rsidP="006E7486">
            <w:pPr>
              <w:overflowPunct w:val="0"/>
              <w:adjustRightInd w:val="0"/>
              <w:spacing w:after="180"/>
              <w:textAlignment w:val="baseline"/>
              <w:rPr>
                <w:rFonts w:ascii="Arial" w:hAnsi="Arial" w:cs="Arial"/>
                <w:szCs w:val="20"/>
              </w:rPr>
            </w:pPr>
          </w:p>
        </w:tc>
        <w:tc>
          <w:tcPr>
            <w:tcW w:w="4302" w:type="pct"/>
            <w:tcBorders>
              <w:top w:val="single" w:sz="4" w:space="0" w:color="auto"/>
              <w:left w:val="single" w:sz="4" w:space="0" w:color="auto"/>
              <w:bottom w:val="single" w:sz="4" w:space="0" w:color="auto"/>
              <w:right w:val="single" w:sz="4" w:space="0" w:color="auto"/>
            </w:tcBorders>
            <w:noWrap/>
          </w:tcPr>
          <w:p w14:paraId="4DACA6BF" w14:textId="77777777" w:rsidR="006E7486" w:rsidRDefault="006E7486" w:rsidP="006E7486">
            <w:pPr>
              <w:overflowPunct w:val="0"/>
              <w:adjustRightInd w:val="0"/>
              <w:spacing w:after="180"/>
              <w:textAlignment w:val="baseline"/>
              <w:rPr>
                <w:rFonts w:ascii="Arial" w:hAnsi="Arial" w:cs="Arial"/>
                <w:szCs w:val="20"/>
              </w:rPr>
            </w:pPr>
          </w:p>
        </w:tc>
      </w:tr>
    </w:tbl>
    <w:p w14:paraId="70975274" w14:textId="77777777" w:rsidR="00F859F5" w:rsidRDefault="00F859F5">
      <w:pPr>
        <w:overflowPunct w:val="0"/>
        <w:adjustRightInd w:val="0"/>
        <w:spacing w:after="180"/>
        <w:textAlignment w:val="baseline"/>
        <w:rPr>
          <w:rFonts w:ascii="Arial" w:hAnsi="Arial" w:cs="Arial"/>
          <w:szCs w:val="20"/>
        </w:rPr>
      </w:pPr>
    </w:p>
    <w:p w14:paraId="7843126A" w14:textId="77777777" w:rsidR="00F859F5" w:rsidRDefault="00F859F5">
      <w:pPr>
        <w:pStyle w:val="3"/>
        <w:ind w:hanging="578"/>
      </w:pPr>
      <w:r>
        <w:t>DRX</w:t>
      </w:r>
    </w:p>
    <w:p w14:paraId="40266A76"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For multicast reception in RRC_INACTIVE, since HARQ feedback and PTP are not supported, in DRX operation, RRC_INACTIVE UE does not need to start </w:t>
      </w:r>
      <w:r>
        <w:rPr>
          <w:rFonts w:ascii="Arial" w:hAnsi="Arial" w:cs="Arial"/>
          <w:i/>
          <w:szCs w:val="20"/>
        </w:rPr>
        <w:t>drx-HARQ-RTT-TimerDL-PTM</w:t>
      </w:r>
      <w:r>
        <w:rPr>
          <w:rFonts w:ascii="Arial" w:hAnsi="Arial" w:cs="Arial"/>
          <w:szCs w:val="20"/>
        </w:rPr>
        <w:t xml:space="preserve"> and </w:t>
      </w:r>
      <w:r>
        <w:rPr>
          <w:rFonts w:ascii="Arial" w:hAnsi="Arial" w:cs="Arial"/>
          <w:i/>
          <w:szCs w:val="20"/>
        </w:rPr>
        <w:t>drx-RetransmissionTimerDL</w:t>
      </w:r>
      <w:r>
        <w:rPr>
          <w:rFonts w:ascii="Arial" w:hAnsi="Arial" w:cs="Arial"/>
          <w:szCs w:val="20"/>
        </w:rPr>
        <w:t xml:space="preserve">. Therefore, the DRX operation for multicast in RRC_INACTIVE is same as the DRX for MBS broadcast. About the spec impact, the simple way is to extend the DRX for MBS broadcast (section 5.7a in MAC) to cover DRX for MBS multicast reception in RRC_INACTIVE.  </w:t>
      </w:r>
    </w:p>
    <w:p w14:paraId="1CCF17BF" w14:textId="76D6852D" w:rsidR="00F859F5" w:rsidRDefault="00E62FFE">
      <w:pPr>
        <w:overflowPunct w:val="0"/>
        <w:adjustRightInd w:val="0"/>
        <w:spacing w:after="180"/>
        <w:jc w:val="center"/>
        <w:textAlignment w:val="baseline"/>
        <w:rPr>
          <w:rFonts w:ascii="Arial" w:hAnsi="Arial" w:cs="Arial"/>
          <w:szCs w:val="20"/>
        </w:rPr>
      </w:pPr>
      <w:r>
        <w:rPr>
          <w:rFonts w:ascii="Arial" w:hAnsi="Arial" w:cs="Arial"/>
          <w:noProof/>
          <w:szCs w:val="20"/>
        </w:rPr>
        <w:drawing>
          <wp:inline distT="0" distB="0" distL="0" distR="0" wp14:anchorId="0CC65C48" wp14:editId="2880F8D3">
            <wp:extent cx="3884295" cy="870585"/>
            <wp:effectExtent l="0" t="0" r="0" b="0"/>
            <wp:docPr id="6" name="Picture 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art, bar char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84295" cy="870585"/>
                    </a:xfrm>
                    <a:prstGeom prst="rect">
                      <a:avLst/>
                    </a:prstGeom>
                    <a:noFill/>
                    <a:ln>
                      <a:noFill/>
                    </a:ln>
                  </pic:spPr>
                </pic:pic>
              </a:graphicData>
            </a:graphic>
          </wp:inline>
        </w:drawing>
      </w:r>
    </w:p>
    <w:p w14:paraId="4FCEBCEC" w14:textId="77777777" w:rsidR="00F859F5" w:rsidRDefault="00F859F5">
      <w:pPr>
        <w:overflowPunct w:val="0"/>
        <w:adjustRightInd w:val="0"/>
        <w:spacing w:after="180"/>
        <w:jc w:val="center"/>
        <w:textAlignment w:val="baseline"/>
        <w:rPr>
          <w:rFonts w:ascii="Arial" w:hAnsi="Arial" w:cs="Arial"/>
          <w:b/>
          <w:bCs/>
          <w:szCs w:val="20"/>
        </w:rPr>
      </w:pPr>
      <w:r>
        <w:rPr>
          <w:rFonts w:ascii="Arial" w:hAnsi="Arial" w:cs="Arial"/>
          <w:b/>
          <w:bCs/>
          <w:szCs w:val="20"/>
        </w:rPr>
        <w:t>Figure 3: DRX operation for MBS broadcast</w:t>
      </w:r>
    </w:p>
    <w:p w14:paraId="49328EF6" w14:textId="77777777" w:rsidR="00F859F5" w:rsidRDefault="00F859F5">
      <w:pPr>
        <w:pStyle w:val="4"/>
        <w:numPr>
          <w:ilvl w:val="0"/>
          <w:numId w:val="0"/>
        </w:numPr>
        <w:rPr>
          <w:b/>
          <w:bCs/>
          <w:sz w:val="20"/>
          <w:szCs w:val="20"/>
        </w:rPr>
      </w:pPr>
      <w:r>
        <w:rPr>
          <w:b/>
          <w:bCs/>
          <w:sz w:val="20"/>
          <w:szCs w:val="20"/>
        </w:rPr>
        <w:t>Q8: [DRX] Do you agree that the DRX operation for multicast reception in RRC_INACTIVE reuses MBS broadcast DRX design?</w:t>
      </w:r>
    </w:p>
    <w:tbl>
      <w:tblPr>
        <w:tblW w:w="96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183"/>
        <w:gridCol w:w="1941"/>
        <w:gridCol w:w="6525"/>
      </w:tblGrid>
      <w:tr w:rsidR="00F859F5" w14:paraId="28E1BECC" w14:textId="77777777" w:rsidTr="00707208">
        <w:trPr>
          <w:trHeight w:val="411"/>
          <w:jc w:val="center"/>
        </w:trPr>
        <w:tc>
          <w:tcPr>
            <w:tcW w:w="613" w:type="pct"/>
            <w:tcBorders>
              <w:top w:val="single" w:sz="4" w:space="0" w:color="auto"/>
              <w:left w:val="single" w:sz="4" w:space="0" w:color="auto"/>
              <w:bottom w:val="single" w:sz="4" w:space="0" w:color="auto"/>
              <w:right w:val="single" w:sz="4" w:space="0" w:color="auto"/>
            </w:tcBorders>
            <w:shd w:val="clear" w:color="auto" w:fill="B4C6E7"/>
            <w:noWrap/>
          </w:tcPr>
          <w:p w14:paraId="33A35C6B"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1006" w:type="pct"/>
            <w:tcBorders>
              <w:top w:val="single" w:sz="4" w:space="0" w:color="auto"/>
              <w:left w:val="single" w:sz="4" w:space="0" w:color="auto"/>
              <w:bottom w:val="single" w:sz="4" w:space="0" w:color="auto"/>
              <w:right w:val="single" w:sz="4" w:space="0" w:color="auto"/>
            </w:tcBorders>
            <w:shd w:val="clear" w:color="auto" w:fill="B4C6E7"/>
            <w:noWrap/>
          </w:tcPr>
          <w:p w14:paraId="1D1D41AD"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381" w:type="pct"/>
            <w:tcBorders>
              <w:top w:val="single" w:sz="4" w:space="0" w:color="auto"/>
              <w:left w:val="single" w:sz="4" w:space="0" w:color="auto"/>
              <w:bottom w:val="single" w:sz="4" w:space="0" w:color="auto"/>
              <w:right w:val="single" w:sz="4" w:space="0" w:color="auto"/>
            </w:tcBorders>
            <w:shd w:val="clear" w:color="auto" w:fill="B4C6E7"/>
            <w:noWrap/>
          </w:tcPr>
          <w:p w14:paraId="066D444C"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F859F5" w14:paraId="1819DD18" w14:textId="77777777" w:rsidTr="00707208">
        <w:trPr>
          <w:trHeight w:val="238"/>
          <w:jc w:val="center"/>
        </w:trPr>
        <w:tc>
          <w:tcPr>
            <w:tcW w:w="613" w:type="pct"/>
            <w:tcBorders>
              <w:top w:val="single" w:sz="4" w:space="0" w:color="auto"/>
              <w:left w:val="single" w:sz="4" w:space="0" w:color="auto"/>
              <w:bottom w:val="single" w:sz="4" w:space="0" w:color="auto"/>
              <w:right w:val="single" w:sz="4" w:space="0" w:color="auto"/>
            </w:tcBorders>
            <w:noWrap/>
          </w:tcPr>
          <w:p w14:paraId="776171DF" w14:textId="77777777" w:rsidR="00F859F5" w:rsidRDefault="00F859F5">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ZTE</w:t>
            </w:r>
          </w:p>
        </w:tc>
        <w:tc>
          <w:tcPr>
            <w:tcW w:w="1006" w:type="pct"/>
            <w:tcBorders>
              <w:top w:val="single" w:sz="4" w:space="0" w:color="auto"/>
              <w:left w:val="single" w:sz="4" w:space="0" w:color="auto"/>
              <w:bottom w:val="single" w:sz="4" w:space="0" w:color="auto"/>
              <w:right w:val="single" w:sz="4" w:space="0" w:color="auto"/>
            </w:tcBorders>
            <w:noWrap/>
          </w:tcPr>
          <w:p w14:paraId="705A6913" w14:textId="77777777" w:rsidR="00F859F5" w:rsidRDefault="00F859F5">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no</w:t>
            </w:r>
          </w:p>
        </w:tc>
        <w:tc>
          <w:tcPr>
            <w:tcW w:w="3381" w:type="pct"/>
            <w:tcBorders>
              <w:top w:val="single" w:sz="4" w:space="0" w:color="auto"/>
              <w:left w:val="single" w:sz="4" w:space="0" w:color="auto"/>
              <w:bottom w:val="single" w:sz="4" w:space="0" w:color="auto"/>
              <w:right w:val="single" w:sz="4" w:space="0" w:color="auto"/>
            </w:tcBorders>
            <w:noWrap/>
          </w:tcPr>
          <w:p w14:paraId="577E01DA" w14:textId="77777777" w:rsidR="00F859F5" w:rsidRDefault="00F859F5">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 xml:space="preserve">or we follow multicast framework, while always considering the re-tx is </w:t>
            </w:r>
            <w:r>
              <w:rPr>
                <w:rFonts w:ascii="Arial" w:eastAsia="SimSun" w:hAnsi="Arial" w:cs="Arial" w:hint="eastAsia"/>
                <w:szCs w:val="20"/>
              </w:rPr>
              <w:lastRenderedPageBreak/>
              <w:t>disabled?</w:t>
            </w:r>
          </w:p>
        </w:tc>
      </w:tr>
      <w:tr w:rsidR="00F859F5" w:rsidRPr="006D51DC" w14:paraId="513A255F" w14:textId="77777777" w:rsidTr="00707208">
        <w:trPr>
          <w:trHeight w:val="238"/>
          <w:jc w:val="center"/>
        </w:trPr>
        <w:tc>
          <w:tcPr>
            <w:tcW w:w="613" w:type="pct"/>
            <w:tcBorders>
              <w:top w:val="single" w:sz="4" w:space="0" w:color="auto"/>
              <w:left w:val="single" w:sz="4" w:space="0" w:color="auto"/>
              <w:bottom w:val="single" w:sz="4" w:space="0" w:color="auto"/>
              <w:right w:val="single" w:sz="4" w:space="0" w:color="auto"/>
            </w:tcBorders>
            <w:noWrap/>
          </w:tcPr>
          <w:p w14:paraId="33438D7A" w14:textId="77777777" w:rsidR="00F859F5" w:rsidRPr="006D51DC" w:rsidRDefault="007E7D58">
            <w:pPr>
              <w:overflowPunct w:val="0"/>
              <w:adjustRightInd w:val="0"/>
              <w:spacing w:after="180"/>
              <w:textAlignment w:val="baseline"/>
              <w:rPr>
                <w:rFonts w:ascii="Arial" w:hAnsi="Arial" w:cs="Arial"/>
                <w:szCs w:val="20"/>
              </w:rPr>
            </w:pPr>
            <w:r w:rsidRPr="007E7D58">
              <w:rPr>
                <w:rFonts w:ascii="Arial" w:eastAsia="SimSun" w:hAnsi="Arial" w:cs="Arial"/>
                <w:szCs w:val="20"/>
              </w:rPr>
              <w:lastRenderedPageBreak/>
              <w:t>TD Tech, Chengdu TD Tech</w:t>
            </w:r>
          </w:p>
        </w:tc>
        <w:tc>
          <w:tcPr>
            <w:tcW w:w="1006" w:type="pct"/>
            <w:tcBorders>
              <w:top w:val="single" w:sz="4" w:space="0" w:color="auto"/>
              <w:left w:val="single" w:sz="4" w:space="0" w:color="auto"/>
              <w:bottom w:val="single" w:sz="4" w:space="0" w:color="auto"/>
              <w:right w:val="single" w:sz="4" w:space="0" w:color="auto"/>
            </w:tcBorders>
            <w:noWrap/>
          </w:tcPr>
          <w:p w14:paraId="41975E28" w14:textId="77777777" w:rsidR="00F859F5" w:rsidRPr="00F859F5" w:rsidRDefault="00707208">
            <w:pPr>
              <w:overflowPunct w:val="0"/>
              <w:adjustRightInd w:val="0"/>
              <w:spacing w:after="180"/>
              <w:textAlignment w:val="baseline"/>
              <w:rPr>
                <w:rFonts w:ascii="Arial" w:eastAsia="SimSun" w:hAnsi="Arial" w:cs="Arial"/>
                <w:szCs w:val="20"/>
              </w:rPr>
            </w:pPr>
            <w:r w:rsidRPr="00F859F5">
              <w:rPr>
                <w:rFonts w:ascii="Arial" w:eastAsia="SimSun" w:hAnsi="Arial" w:cs="Arial" w:hint="eastAsia"/>
                <w:szCs w:val="20"/>
              </w:rPr>
              <w:t>N</w:t>
            </w:r>
            <w:r w:rsidRPr="00F859F5">
              <w:rPr>
                <w:rFonts w:ascii="Arial" w:eastAsia="SimSun" w:hAnsi="Arial" w:cs="Arial"/>
                <w:szCs w:val="20"/>
              </w:rPr>
              <w:t>o</w:t>
            </w:r>
          </w:p>
        </w:tc>
        <w:tc>
          <w:tcPr>
            <w:tcW w:w="3381" w:type="pct"/>
            <w:tcBorders>
              <w:top w:val="single" w:sz="4" w:space="0" w:color="auto"/>
              <w:left w:val="single" w:sz="4" w:space="0" w:color="auto"/>
              <w:bottom w:val="single" w:sz="4" w:space="0" w:color="auto"/>
              <w:right w:val="single" w:sz="4" w:space="0" w:color="auto"/>
            </w:tcBorders>
            <w:noWrap/>
          </w:tcPr>
          <w:p w14:paraId="67040064" w14:textId="77777777" w:rsidR="00707208" w:rsidRPr="00707208" w:rsidRDefault="00707208" w:rsidP="00707208">
            <w:pPr>
              <w:overflowPunct w:val="0"/>
              <w:adjustRightInd w:val="0"/>
              <w:spacing w:after="180"/>
              <w:textAlignment w:val="baseline"/>
              <w:rPr>
                <w:rFonts w:ascii="Arial" w:eastAsia="SimSun" w:hAnsi="Arial" w:cs="Arial"/>
                <w:szCs w:val="20"/>
              </w:rPr>
            </w:pPr>
            <w:r w:rsidRPr="00707208">
              <w:rPr>
                <w:rFonts w:ascii="Arial" w:eastAsia="SimSun" w:hAnsi="Arial" w:cs="Arial" w:hint="eastAsia"/>
                <w:szCs w:val="20"/>
              </w:rPr>
              <w:t>C</w:t>
            </w:r>
            <w:r w:rsidRPr="00707208">
              <w:rPr>
                <w:rFonts w:ascii="Arial" w:eastAsia="SimSun" w:hAnsi="Arial" w:cs="Arial"/>
                <w:szCs w:val="20"/>
              </w:rPr>
              <w:t>omments: depend on the specific cases.</w:t>
            </w:r>
          </w:p>
          <w:p w14:paraId="1F8FF0B2" w14:textId="77777777" w:rsidR="00707208" w:rsidRPr="00707208" w:rsidRDefault="00707208" w:rsidP="00707208">
            <w:pPr>
              <w:overflowPunct w:val="0"/>
              <w:adjustRightInd w:val="0"/>
              <w:spacing w:after="180"/>
              <w:textAlignment w:val="baseline"/>
              <w:rPr>
                <w:rFonts w:ascii="Arial" w:eastAsia="SimSun" w:hAnsi="Arial" w:cs="Arial"/>
                <w:szCs w:val="20"/>
              </w:rPr>
            </w:pPr>
            <w:r w:rsidRPr="00707208">
              <w:rPr>
                <w:rFonts w:ascii="Arial" w:eastAsia="SimSun" w:hAnsi="Arial" w:cs="Arial"/>
                <w:szCs w:val="20"/>
              </w:rPr>
              <w:t>Case 1: all UEs in RRC_INACTIVE state</w:t>
            </w:r>
          </w:p>
          <w:p w14:paraId="70119382" w14:textId="77777777" w:rsidR="00707208" w:rsidRPr="00707208" w:rsidRDefault="00707208" w:rsidP="00707208">
            <w:pPr>
              <w:overflowPunct w:val="0"/>
              <w:adjustRightInd w:val="0"/>
              <w:spacing w:after="180"/>
              <w:textAlignment w:val="baseline"/>
              <w:rPr>
                <w:rFonts w:ascii="Arial" w:eastAsia="SimSun" w:hAnsi="Arial" w:cs="Arial"/>
                <w:szCs w:val="20"/>
              </w:rPr>
            </w:pPr>
            <w:r w:rsidRPr="00707208">
              <w:rPr>
                <w:rFonts w:ascii="Arial" w:eastAsia="SimSun" w:hAnsi="Arial" w:cs="Arial"/>
                <w:szCs w:val="20"/>
              </w:rPr>
              <w:t>Case 2: some UEs in RRC-INACTIVE state with different PTM configurations for RRC_INACTIVE UE</w:t>
            </w:r>
            <w:r w:rsidRPr="00707208">
              <w:rPr>
                <w:rFonts w:ascii="Arial" w:eastAsia="SimSun" w:hAnsi="Arial" w:cs="Arial" w:hint="eastAsia"/>
                <w:szCs w:val="20"/>
              </w:rPr>
              <w:t>s</w:t>
            </w:r>
            <w:r w:rsidRPr="00707208">
              <w:rPr>
                <w:rFonts w:ascii="Arial" w:eastAsia="SimSun" w:hAnsi="Arial" w:cs="Arial"/>
                <w:szCs w:val="20"/>
              </w:rPr>
              <w:t xml:space="preserve"> and RRC_CONNECTED UEs</w:t>
            </w:r>
          </w:p>
          <w:p w14:paraId="6D54E0EE" w14:textId="77777777" w:rsidR="00707208" w:rsidRDefault="00707208" w:rsidP="00707208">
            <w:pPr>
              <w:overflowPunct w:val="0"/>
              <w:adjustRightInd w:val="0"/>
              <w:spacing w:after="180"/>
              <w:textAlignment w:val="baseline"/>
              <w:rPr>
                <w:rFonts w:ascii="Arial" w:eastAsia="SimSun" w:hAnsi="Arial" w:cs="Arial"/>
                <w:szCs w:val="20"/>
              </w:rPr>
            </w:pPr>
            <w:r w:rsidRPr="00707208">
              <w:rPr>
                <w:rFonts w:ascii="Arial" w:eastAsia="SimSun" w:hAnsi="Arial" w:cs="Arial"/>
                <w:szCs w:val="20"/>
              </w:rPr>
              <w:t>Case 3: same</w:t>
            </w:r>
            <w:r w:rsidRPr="00B40F4F">
              <w:rPr>
                <w:rFonts w:ascii="Arial" w:eastAsia="SimSun" w:hAnsi="Arial" w:cs="Arial"/>
                <w:szCs w:val="20"/>
              </w:rPr>
              <w:t xml:space="preserve"> PTM configurations for RRC_INACTIVE UE</w:t>
            </w:r>
            <w:r w:rsidRPr="00B40F4F">
              <w:rPr>
                <w:rFonts w:ascii="Arial" w:eastAsia="SimSun" w:hAnsi="Arial" w:cs="Arial" w:hint="eastAsia"/>
                <w:szCs w:val="20"/>
              </w:rPr>
              <w:t>s</w:t>
            </w:r>
            <w:r w:rsidRPr="00B40F4F">
              <w:rPr>
                <w:rFonts w:ascii="Arial" w:eastAsia="SimSun" w:hAnsi="Arial" w:cs="Arial"/>
                <w:szCs w:val="20"/>
              </w:rPr>
              <w:t xml:space="preserve"> and RRC_CONNECTED UEs</w:t>
            </w:r>
            <w:r>
              <w:rPr>
                <w:rFonts w:ascii="Arial" w:eastAsia="SimSun" w:hAnsi="Arial" w:cs="Arial"/>
                <w:szCs w:val="20"/>
              </w:rPr>
              <w:t xml:space="preserve"> with retransmission of a TB on a PTM PDSCH with PTP mode</w:t>
            </w:r>
          </w:p>
          <w:p w14:paraId="6C45EA4B" w14:textId="77777777" w:rsidR="00F859F5" w:rsidRPr="00707208" w:rsidRDefault="00F859F5" w:rsidP="00707208">
            <w:pPr>
              <w:overflowPunct w:val="0"/>
              <w:adjustRightInd w:val="0"/>
              <w:spacing w:after="180"/>
              <w:textAlignment w:val="baseline"/>
              <w:rPr>
                <w:rFonts w:ascii="Arial" w:hAnsi="Arial" w:cs="Arial"/>
                <w:szCs w:val="20"/>
              </w:rPr>
            </w:pPr>
          </w:p>
        </w:tc>
      </w:tr>
      <w:tr w:rsidR="00E82FC4" w:rsidRPr="006D51DC" w14:paraId="50F0EC60" w14:textId="77777777" w:rsidTr="00707208">
        <w:trPr>
          <w:trHeight w:val="238"/>
          <w:jc w:val="center"/>
        </w:trPr>
        <w:tc>
          <w:tcPr>
            <w:tcW w:w="613" w:type="pct"/>
            <w:tcBorders>
              <w:top w:val="single" w:sz="4" w:space="0" w:color="auto"/>
              <w:left w:val="single" w:sz="4" w:space="0" w:color="auto"/>
              <w:bottom w:val="single" w:sz="4" w:space="0" w:color="auto"/>
              <w:right w:val="single" w:sz="4" w:space="0" w:color="auto"/>
            </w:tcBorders>
            <w:noWrap/>
          </w:tcPr>
          <w:p w14:paraId="3EB89D88" w14:textId="2EC6F4B6" w:rsidR="00E82FC4" w:rsidRPr="006D51DC" w:rsidRDefault="00E82FC4" w:rsidP="00E82FC4">
            <w:pPr>
              <w:overflowPunct w:val="0"/>
              <w:adjustRightInd w:val="0"/>
              <w:spacing w:after="180"/>
              <w:textAlignment w:val="baseline"/>
              <w:rPr>
                <w:rFonts w:ascii="Arial" w:hAnsi="Arial" w:cs="Arial"/>
                <w:szCs w:val="20"/>
              </w:rPr>
            </w:pPr>
            <w:r w:rsidRPr="002971A5">
              <w:rPr>
                <w:rFonts w:ascii="Arial" w:hAnsi="Arial" w:cs="Arial"/>
                <w:szCs w:val="20"/>
              </w:rPr>
              <w:t>Nokia</w:t>
            </w:r>
          </w:p>
        </w:tc>
        <w:tc>
          <w:tcPr>
            <w:tcW w:w="1006" w:type="pct"/>
            <w:tcBorders>
              <w:top w:val="single" w:sz="4" w:space="0" w:color="auto"/>
              <w:left w:val="single" w:sz="4" w:space="0" w:color="auto"/>
              <w:bottom w:val="single" w:sz="4" w:space="0" w:color="auto"/>
              <w:right w:val="single" w:sz="4" w:space="0" w:color="auto"/>
            </w:tcBorders>
            <w:noWrap/>
          </w:tcPr>
          <w:p w14:paraId="4B803316" w14:textId="21A6B174" w:rsidR="00E82FC4" w:rsidRPr="006D51DC" w:rsidRDefault="00E82FC4" w:rsidP="00E82FC4">
            <w:pPr>
              <w:overflowPunct w:val="0"/>
              <w:adjustRightInd w:val="0"/>
              <w:spacing w:after="180"/>
              <w:textAlignment w:val="baseline"/>
              <w:rPr>
                <w:rFonts w:ascii="Arial" w:hAnsi="Arial" w:cs="Arial"/>
                <w:szCs w:val="20"/>
              </w:rPr>
            </w:pPr>
            <w:r w:rsidRPr="002971A5">
              <w:rPr>
                <w:rFonts w:ascii="Arial" w:hAnsi="Arial" w:cs="Arial"/>
                <w:szCs w:val="20"/>
              </w:rPr>
              <w:t>No</w:t>
            </w:r>
          </w:p>
        </w:tc>
        <w:tc>
          <w:tcPr>
            <w:tcW w:w="3381" w:type="pct"/>
            <w:tcBorders>
              <w:top w:val="single" w:sz="4" w:space="0" w:color="auto"/>
              <w:left w:val="single" w:sz="4" w:space="0" w:color="auto"/>
              <w:bottom w:val="single" w:sz="4" w:space="0" w:color="auto"/>
              <w:right w:val="single" w:sz="4" w:space="0" w:color="auto"/>
            </w:tcBorders>
            <w:noWrap/>
          </w:tcPr>
          <w:p w14:paraId="1034B42D" w14:textId="12F26B20" w:rsidR="00E82FC4" w:rsidRPr="006D51DC" w:rsidRDefault="00E82FC4" w:rsidP="00E82FC4">
            <w:pPr>
              <w:overflowPunct w:val="0"/>
              <w:adjustRightInd w:val="0"/>
              <w:spacing w:after="180"/>
              <w:textAlignment w:val="baseline"/>
              <w:rPr>
                <w:rFonts w:ascii="Arial" w:hAnsi="Arial" w:cs="Arial"/>
                <w:szCs w:val="20"/>
              </w:rPr>
            </w:pPr>
            <w:r w:rsidRPr="002971A5">
              <w:rPr>
                <w:rFonts w:ascii="Arial" w:hAnsi="Arial" w:cs="Arial"/>
                <w:szCs w:val="20"/>
              </w:rPr>
              <w:t xml:space="preserve">UE in RRC_INACTIVE receiving MBS multicast should be able to receive </w:t>
            </w:r>
            <w:r w:rsidRPr="002971A5">
              <w:rPr>
                <w:rFonts w:ascii="Arial" w:hAnsi="Arial" w:cs="Arial"/>
                <w:szCs w:val="20"/>
              </w:rPr>
              <w:br/>
              <w:t>HARQ retransmissions requested by UEs in RRC_CONNECTED.</w:t>
            </w:r>
            <w:r w:rsidRPr="002971A5">
              <w:rPr>
                <w:rFonts w:ascii="Arial" w:hAnsi="Arial" w:cs="Arial"/>
                <w:szCs w:val="20"/>
              </w:rPr>
              <w:br/>
              <w:t>Therefore, also HARQ_RTT and Retransmission timers should be used.</w:t>
            </w:r>
          </w:p>
        </w:tc>
      </w:tr>
      <w:tr w:rsidR="00E82FC4" w:rsidRPr="006D51DC" w14:paraId="51F7FF07" w14:textId="77777777" w:rsidTr="00707208">
        <w:trPr>
          <w:trHeight w:val="238"/>
          <w:jc w:val="center"/>
        </w:trPr>
        <w:tc>
          <w:tcPr>
            <w:tcW w:w="613" w:type="pct"/>
            <w:tcBorders>
              <w:top w:val="single" w:sz="4" w:space="0" w:color="auto"/>
              <w:left w:val="single" w:sz="4" w:space="0" w:color="auto"/>
              <w:bottom w:val="single" w:sz="4" w:space="0" w:color="auto"/>
              <w:right w:val="single" w:sz="4" w:space="0" w:color="auto"/>
            </w:tcBorders>
            <w:noWrap/>
          </w:tcPr>
          <w:p w14:paraId="45A90A66" w14:textId="3F8E6D3A" w:rsidR="00E82FC4" w:rsidRPr="006D51DC" w:rsidRDefault="000728C8" w:rsidP="00E82FC4">
            <w:pPr>
              <w:overflowPunct w:val="0"/>
              <w:adjustRightInd w:val="0"/>
              <w:spacing w:after="180"/>
              <w:textAlignment w:val="baseline"/>
              <w:rPr>
                <w:rFonts w:ascii="Arial" w:hAnsi="Arial" w:cs="Arial"/>
                <w:szCs w:val="20"/>
              </w:rPr>
            </w:pPr>
            <w:r>
              <w:rPr>
                <w:rFonts w:ascii="Arial" w:hAnsi="Arial" w:cs="Arial"/>
                <w:szCs w:val="20"/>
              </w:rPr>
              <w:t>NEC</w:t>
            </w:r>
          </w:p>
        </w:tc>
        <w:tc>
          <w:tcPr>
            <w:tcW w:w="1006" w:type="pct"/>
            <w:tcBorders>
              <w:top w:val="single" w:sz="4" w:space="0" w:color="auto"/>
              <w:left w:val="single" w:sz="4" w:space="0" w:color="auto"/>
              <w:bottom w:val="single" w:sz="4" w:space="0" w:color="auto"/>
              <w:right w:val="single" w:sz="4" w:space="0" w:color="auto"/>
            </w:tcBorders>
            <w:noWrap/>
          </w:tcPr>
          <w:p w14:paraId="0100B7A3" w14:textId="067D7FCB" w:rsidR="00E82FC4" w:rsidRPr="006D51DC" w:rsidRDefault="000728C8" w:rsidP="00E82FC4">
            <w:pPr>
              <w:overflowPunct w:val="0"/>
              <w:adjustRightInd w:val="0"/>
              <w:spacing w:after="180"/>
              <w:textAlignment w:val="baseline"/>
              <w:rPr>
                <w:rFonts w:ascii="Arial" w:hAnsi="Arial" w:cs="Arial"/>
                <w:szCs w:val="20"/>
              </w:rPr>
            </w:pPr>
            <w:r>
              <w:rPr>
                <w:rFonts w:ascii="Arial" w:hAnsi="Arial" w:cs="Arial"/>
                <w:szCs w:val="20"/>
              </w:rPr>
              <w:t>No</w:t>
            </w:r>
          </w:p>
        </w:tc>
        <w:tc>
          <w:tcPr>
            <w:tcW w:w="3381" w:type="pct"/>
            <w:tcBorders>
              <w:top w:val="single" w:sz="4" w:space="0" w:color="auto"/>
              <w:left w:val="single" w:sz="4" w:space="0" w:color="auto"/>
              <w:bottom w:val="single" w:sz="4" w:space="0" w:color="auto"/>
              <w:right w:val="single" w:sz="4" w:space="0" w:color="auto"/>
            </w:tcBorders>
            <w:noWrap/>
          </w:tcPr>
          <w:p w14:paraId="13918DC2" w14:textId="77777777" w:rsidR="00E82FC4" w:rsidRPr="006D51DC" w:rsidRDefault="00E82FC4" w:rsidP="00E82FC4">
            <w:pPr>
              <w:overflowPunct w:val="0"/>
              <w:adjustRightInd w:val="0"/>
              <w:spacing w:after="180"/>
              <w:textAlignment w:val="baseline"/>
              <w:rPr>
                <w:rFonts w:ascii="Arial" w:hAnsi="Arial" w:cs="Arial"/>
                <w:szCs w:val="20"/>
              </w:rPr>
            </w:pPr>
          </w:p>
        </w:tc>
      </w:tr>
      <w:tr w:rsidR="006E7486" w:rsidRPr="006D51DC" w14:paraId="03E5C358" w14:textId="77777777" w:rsidTr="00707208">
        <w:trPr>
          <w:trHeight w:val="238"/>
          <w:jc w:val="center"/>
        </w:trPr>
        <w:tc>
          <w:tcPr>
            <w:tcW w:w="613" w:type="pct"/>
            <w:tcBorders>
              <w:top w:val="single" w:sz="4" w:space="0" w:color="auto"/>
              <w:left w:val="single" w:sz="4" w:space="0" w:color="auto"/>
              <w:bottom w:val="single" w:sz="4" w:space="0" w:color="auto"/>
              <w:right w:val="single" w:sz="4" w:space="0" w:color="auto"/>
            </w:tcBorders>
            <w:noWrap/>
          </w:tcPr>
          <w:p w14:paraId="31FF93B0" w14:textId="435E82C2"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맑은 고딕" w:hAnsi="Arial" w:cs="Arial" w:hint="eastAsia"/>
                <w:szCs w:val="20"/>
                <w:lang w:val="zh-CN"/>
              </w:rPr>
              <w:t>Samsung</w:t>
            </w:r>
          </w:p>
        </w:tc>
        <w:tc>
          <w:tcPr>
            <w:tcW w:w="1006" w:type="pct"/>
            <w:tcBorders>
              <w:top w:val="single" w:sz="4" w:space="0" w:color="auto"/>
              <w:left w:val="single" w:sz="4" w:space="0" w:color="auto"/>
              <w:bottom w:val="single" w:sz="4" w:space="0" w:color="auto"/>
              <w:right w:val="single" w:sz="4" w:space="0" w:color="auto"/>
            </w:tcBorders>
            <w:noWrap/>
          </w:tcPr>
          <w:p w14:paraId="34D18488" w14:textId="63A18D13" w:rsidR="006E7486" w:rsidRPr="006D51DC" w:rsidRDefault="006E7486" w:rsidP="006E7486">
            <w:pPr>
              <w:overflowPunct w:val="0"/>
              <w:adjustRightInd w:val="0"/>
              <w:spacing w:after="180"/>
              <w:textAlignment w:val="baseline"/>
              <w:rPr>
                <w:rFonts w:ascii="Arial" w:hAnsi="Arial" w:cs="Arial"/>
                <w:szCs w:val="20"/>
              </w:rPr>
            </w:pPr>
            <w:r>
              <w:rPr>
                <w:rFonts w:ascii="Arial" w:eastAsia="DengXian" w:hAnsi="Arial" w:cs="Arial"/>
                <w:szCs w:val="20"/>
                <w:lang w:val="zh-CN" w:eastAsia="zh-CN"/>
              </w:rPr>
              <w:t>No</w:t>
            </w:r>
          </w:p>
        </w:tc>
        <w:tc>
          <w:tcPr>
            <w:tcW w:w="3381" w:type="pct"/>
            <w:tcBorders>
              <w:top w:val="single" w:sz="4" w:space="0" w:color="auto"/>
              <w:left w:val="single" w:sz="4" w:space="0" w:color="auto"/>
              <w:bottom w:val="single" w:sz="4" w:space="0" w:color="auto"/>
              <w:right w:val="single" w:sz="4" w:space="0" w:color="auto"/>
            </w:tcBorders>
            <w:noWrap/>
          </w:tcPr>
          <w:p w14:paraId="64D614B8" w14:textId="3C2494F6" w:rsidR="006E7486" w:rsidRPr="006D51DC" w:rsidRDefault="006E7486" w:rsidP="006E7486">
            <w:pPr>
              <w:overflowPunct w:val="0"/>
              <w:adjustRightInd w:val="0"/>
              <w:spacing w:after="180"/>
              <w:textAlignment w:val="baseline"/>
              <w:rPr>
                <w:rFonts w:ascii="Arial" w:hAnsi="Arial" w:cs="Arial"/>
                <w:szCs w:val="20"/>
              </w:rPr>
            </w:pPr>
            <w:r w:rsidRPr="006E7486">
              <w:rPr>
                <w:rFonts w:ascii="Arial" w:eastAsia="맑은 고딕" w:hAnsi="Arial" w:cs="Arial"/>
                <w:szCs w:val="20"/>
                <w:lang w:val="zh-CN"/>
              </w:rPr>
              <w:t>A</w:t>
            </w:r>
            <w:r w:rsidRPr="006E7486">
              <w:rPr>
                <w:rFonts w:ascii="Arial" w:eastAsia="맑은 고딕" w:hAnsi="Arial" w:cs="Arial" w:hint="eastAsia"/>
                <w:szCs w:val="20"/>
                <w:lang w:val="zh-CN"/>
              </w:rPr>
              <w:t xml:space="preserve">gree </w:t>
            </w:r>
            <w:r w:rsidRPr="006E7486">
              <w:rPr>
                <w:rFonts w:ascii="Arial" w:eastAsia="DengXian" w:hAnsi="Arial" w:cs="Arial"/>
                <w:szCs w:val="20"/>
                <w:lang w:val="zh-CN"/>
              </w:rPr>
              <w:t>with ZTE. We can try to reuse multicast DRX but HARQ RTT Timer and RetransmissionTimer do not need to start.</w:t>
            </w:r>
          </w:p>
        </w:tc>
      </w:tr>
      <w:tr w:rsidR="006E7486" w:rsidRPr="006D51DC" w14:paraId="00C17187" w14:textId="77777777" w:rsidTr="00707208">
        <w:trPr>
          <w:trHeight w:val="238"/>
          <w:jc w:val="center"/>
        </w:trPr>
        <w:tc>
          <w:tcPr>
            <w:tcW w:w="613" w:type="pct"/>
            <w:tcBorders>
              <w:top w:val="single" w:sz="4" w:space="0" w:color="auto"/>
              <w:left w:val="single" w:sz="4" w:space="0" w:color="auto"/>
              <w:bottom w:val="single" w:sz="4" w:space="0" w:color="auto"/>
              <w:right w:val="single" w:sz="4" w:space="0" w:color="auto"/>
            </w:tcBorders>
            <w:noWrap/>
          </w:tcPr>
          <w:p w14:paraId="2083BB0C" w14:textId="77777777" w:rsidR="006E7486" w:rsidRPr="006D51DC" w:rsidRDefault="006E7486" w:rsidP="006E7486">
            <w:pPr>
              <w:overflowPunct w:val="0"/>
              <w:adjustRightInd w:val="0"/>
              <w:spacing w:after="180"/>
              <w:textAlignment w:val="baseline"/>
              <w:rPr>
                <w:rFonts w:ascii="Arial" w:hAnsi="Arial" w:cs="Arial"/>
                <w:szCs w:val="20"/>
              </w:rPr>
            </w:pPr>
          </w:p>
        </w:tc>
        <w:tc>
          <w:tcPr>
            <w:tcW w:w="1006" w:type="pct"/>
            <w:tcBorders>
              <w:top w:val="single" w:sz="4" w:space="0" w:color="auto"/>
              <w:left w:val="single" w:sz="4" w:space="0" w:color="auto"/>
              <w:bottom w:val="single" w:sz="4" w:space="0" w:color="auto"/>
              <w:right w:val="single" w:sz="4" w:space="0" w:color="auto"/>
            </w:tcBorders>
            <w:noWrap/>
          </w:tcPr>
          <w:p w14:paraId="78AB780C" w14:textId="77777777" w:rsidR="006E7486" w:rsidRPr="006D51DC" w:rsidRDefault="006E7486" w:rsidP="006E7486">
            <w:pPr>
              <w:overflowPunct w:val="0"/>
              <w:adjustRightInd w:val="0"/>
              <w:spacing w:after="180"/>
              <w:textAlignment w:val="baseline"/>
              <w:rPr>
                <w:rFonts w:ascii="Arial" w:hAnsi="Arial" w:cs="Arial"/>
                <w:szCs w:val="20"/>
              </w:rPr>
            </w:pPr>
          </w:p>
        </w:tc>
        <w:tc>
          <w:tcPr>
            <w:tcW w:w="3381" w:type="pct"/>
            <w:tcBorders>
              <w:top w:val="single" w:sz="4" w:space="0" w:color="auto"/>
              <w:left w:val="single" w:sz="4" w:space="0" w:color="auto"/>
              <w:bottom w:val="single" w:sz="4" w:space="0" w:color="auto"/>
              <w:right w:val="single" w:sz="4" w:space="0" w:color="auto"/>
            </w:tcBorders>
            <w:noWrap/>
          </w:tcPr>
          <w:p w14:paraId="65296981" w14:textId="77777777" w:rsidR="006E7486" w:rsidRPr="006D51DC" w:rsidRDefault="006E7486" w:rsidP="006E7486">
            <w:pPr>
              <w:overflowPunct w:val="0"/>
              <w:adjustRightInd w:val="0"/>
              <w:spacing w:after="180"/>
              <w:textAlignment w:val="baseline"/>
              <w:rPr>
                <w:rFonts w:ascii="Arial" w:hAnsi="Arial" w:cs="Arial"/>
                <w:szCs w:val="20"/>
              </w:rPr>
            </w:pPr>
          </w:p>
        </w:tc>
      </w:tr>
    </w:tbl>
    <w:p w14:paraId="182CFE98" w14:textId="77777777" w:rsidR="00F859F5" w:rsidRDefault="00F859F5">
      <w:pPr>
        <w:overflowPunct w:val="0"/>
        <w:adjustRightInd w:val="0"/>
        <w:spacing w:after="180"/>
        <w:textAlignment w:val="baseline"/>
        <w:rPr>
          <w:rFonts w:ascii="Arial" w:hAnsi="Arial" w:cs="Arial"/>
          <w:szCs w:val="20"/>
        </w:rPr>
      </w:pPr>
    </w:p>
    <w:p w14:paraId="112FC9B1" w14:textId="77777777" w:rsidR="00F859F5" w:rsidRDefault="00F859F5">
      <w:pPr>
        <w:pStyle w:val="3"/>
        <w:ind w:hanging="578"/>
      </w:pPr>
      <w:r>
        <w:t>LCID</w:t>
      </w:r>
    </w:p>
    <w:p w14:paraId="71593A51"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In Rel-17, the LCID space used for MBS broadcast and MRB multicast is different. </w:t>
      </w:r>
    </w:p>
    <w:p w14:paraId="071F21AA" w14:textId="77777777" w:rsidR="00F859F5" w:rsidRDefault="00F859F5">
      <w:pPr>
        <w:numPr>
          <w:ilvl w:val="0"/>
          <w:numId w:val="6"/>
        </w:numPr>
        <w:overflowPunct w:val="0"/>
        <w:adjustRightInd w:val="0"/>
        <w:spacing w:after="180"/>
        <w:textAlignment w:val="baseline"/>
        <w:rPr>
          <w:rFonts w:ascii="Arial" w:hAnsi="Arial" w:cs="Arial"/>
          <w:szCs w:val="20"/>
        </w:rPr>
      </w:pPr>
      <w:r>
        <w:rPr>
          <w:rFonts w:ascii="Arial" w:hAnsi="Arial" w:cs="Arial"/>
          <w:szCs w:val="20"/>
        </w:rPr>
        <w:t>Multicast MRB and unicast DRB share the common LCID space.</w:t>
      </w:r>
    </w:p>
    <w:p w14:paraId="505B25BD" w14:textId="77777777" w:rsidR="00F859F5" w:rsidRDefault="00F859F5">
      <w:pPr>
        <w:numPr>
          <w:ilvl w:val="0"/>
          <w:numId w:val="6"/>
        </w:numPr>
        <w:overflowPunct w:val="0"/>
        <w:adjustRightInd w:val="0"/>
        <w:spacing w:after="180"/>
        <w:textAlignment w:val="baseline"/>
        <w:rPr>
          <w:rFonts w:ascii="Arial" w:hAnsi="Arial" w:cs="Arial"/>
          <w:szCs w:val="20"/>
        </w:rPr>
      </w:pPr>
      <w:r>
        <w:rPr>
          <w:rFonts w:ascii="Arial" w:hAnsi="Arial" w:cs="Arial"/>
          <w:szCs w:val="20"/>
        </w:rPr>
        <w:t xml:space="preserve">Broadcast MRB/MCCH and unicast DRB use the different LCID spaces. </w:t>
      </w:r>
    </w:p>
    <w:p w14:paraId="53C3993A" w14:textId="737E06A5" w:rsidR="00F859F5" w:rsidRDefault="00E62FFE">
      <w:pPr>
        <w:overflowPunct w:val="0"/>
        <w:adjustRightInd w:val="0"/>
        <w:spacing w:after="180"/>
        <w:ind w:left="360"/>
        <w:jc w:val="center"/>
        <w:textAlignment w:val="baseline"/>
        <w:rPr>
          <w:rFonts w:ascii="Arial" w:hAnsi="Arial" w:cs="Arial"/>
          <w:szCs w:val="20"/>
        </w:rPr>
      </w:pPr>
      <w:r>
        <w:rPr>
          <w:noProof/>
        </w:rPr>
        <w:drawing>
          <wp:inline distT="0" distB="0" distL="0" distR="0" wp14:anchorId="30CF0116" wp14:editId="37D4A300">
            <wp:extent cx="3811270" cy="2816225"/>
            <wp:effectExtent l="0" t="0" r="0" b="0"/>
            <wp:docPr id="7"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bl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11270" cy="2816225"/>
                    </a:xfrm>
                    <a:prstGeom prst="rect">
                      <a:avLst/>
                    </a:prstGeom>
                    <a:noFill/>
                    <a:ln>
                      <a:noFill/>
                    </a:ln>
                  </pic:spPr>
                </pic:pic>
              </a:graphicData>
            </a:graphic>
          </wp:inline>
        </w:drawing>
      </w:r>
      <w:r w:rsidR="00F859F5">
        <w:t xml:space="preserve"> </w:t>
      </w:r>
    </w:p>
    <w:p w14:paraId="11DA308C" w14:textId="28BC5102" w:rsidR="00F859F5" w:rsidRDefault="00E62FFE">
      <w:pPr>
        <w:pStyle w:val="Doc-text2"/>
        <w:ind w:left="931"/>
        <w:jc w:val="center"/>
      </w:pPr>
      <w:r>
        <w:rPr>
          <w:noProof/>
          <w:lang w:eastAsia="ko-KR"/>
        </w:rPr>
        <w:drawing>
          <wp:inline distT="0" distB="0" distL="0" distR="0" wp14:anchorId="1069750C" wp14:editId="705284C4">
            <wp:extent cx="3723640" cy="760730"/>
            <wp:effectExtent l="0" t="0" r="0" b="0"/>
            <wp:docPr id="8" name="Picture 6" descr="Graphical user interface, 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phical user interface, text, tabl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23640" cy="760730"/>
                    </a:xfrm>
                    <a:prstGeom prst="rect">
                      <a:avLst/>
                    </a:prstGeom>
                    <a:noFill/>
                    <a:ln>
                      <a:noFill/>
                    </a:ln>
                  </pic:spPr>
                </pic:pic>
              </a:graphicData>
            </a:graphic>
          </wp:inline>
        </w:drawing>
      </w:r>
    </w:p>
    <w:p w14:paraId="7A85229A" w14:textId="77777777" w:rsidR="00F859F5" w:rsidRDefault="00F859F5">
      <w:pPr>
        <w:overflowPunct w:val="0"/>
        <w:adjustRightInd w:val="0"/>
        <w:spacing w:after="180"/>
        <w:textAlignment w:val="baseline"/>
        <w:rPr>
          <w:rFonts w:ascii="Arial" w:hAnsi="Arial" w:cs="Arial"/>
          <w:szCs w:val="20"/>
        </w:rPr>
      </w:pPr>
    </w:p>
    <w:p w14:paraId="608D738A"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For multicast reception in RRC_INACTIVE in Rel-18, for the same multicast session, the RLC and PDCP configuration of the multicast MRB should be same (at least for the same cell) for RRC_CONNECTED and RRC_INACTIVE UEs. Since the LCID is provided in RLC configuration, the LCID configuration for multicast MRB should follow the same rule as that in R17 multicast configuration in CONNECTED state, i.e. using the common LCID space with unicast DRB. </w:t>
      </w:r>
    </w:p>
    <w:p w14:paraId="2D96703E" w14:textId="77777777" w:rsidR="00F859F5" w:rsidRDefault="00F859F5">
      <w:pPr>
        <w:pStyle w:val="4"/>
        <w:numPr>
          <w:ilvl w:val="0"/>
          <w:numId w:val="0"/>
        </w:numPr>
        <w:rPr>
          <w:b/>
          <w:bCs/>
          <w:sz w:val="20"/>
          <w:szCs w:val="20"/>
        </w:rPr>
      </w:pPr>
      <w:r>
        <w:rPr>
          <w:b/>
          <w:bCs/>
          <w:sz w:val="20"/>
          <w:szCs w:val="20"/>
        </w:rPr>
        <w:t>Q9: [LCID-MTCH] Do you agree that the common LCID space is used for multicast MRB and unicast DRB regardless of UE RRC state (i.e. no change on the LCID table for MTCH)?</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467"/>
        <w:gridCol w:w="881"/>
        <w:gridCol w:w="6773"/>
      </w:tblGrid>
      <w:tr w:rsidR="00F859F5" w14:paraId="04695EB1" w14:textId="77777777" w:rsidTr="006E7486">
        <w:trPr>
          <w:trHeight w:val="240"/>
        </w:trPr>
        <w:tc>
          <w:tcPr>
            <w:tcW w:w="1306" w:type="pct"/>
            <w:tcBorders>
              <w:top w:val="single" w:sz="4" w:space="0" w:color="auto"/>
              <w:left w:val="single" w:sz="4" w:space="0" w:color="auto"/>
              <w:bottom w:val="single" w:sz="4" w:space="0" w:color="auto"/>
              <w:right w:val="single" w:sz="4" w:space="0" w:color="auto"/>
            </w:tcBorders>
            <w:shd w:val="clear" w:color="auto" w:fill="B4C6E7"/>
            <w:noWrap/>
          </w:tcPr>
          <w:p w14:paraId="7F5CBEB4"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622" w:type="pct"/>
            <w:tcBorders>
              <w:top w:val="single" w:sz="4" w:space="0" w:color="auto"/>
              <w:left w:val="single" w:sz="4" w:space="0" w:color="auto"/>
              <w:bottom w:val="single" w:sz="4" w:space="0" w:color="auto"/>
              <w:right w:val="single" w:sz="4" w:space="0" w:color="auto"/>
            </w:tcBorders>
            <w:shd w:val="clear" w:color="auto" w:fill="B4C6E7"/>
            <w:noWrap/>
          </w:tcPr>
          <w:p w14:paraId="240D0AD6"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072" w:type="pct"/>
            <w:tcBorders>
              <w:top w:val="single" w:sz="4" w:space="0" w:color="auto"/>
              <w:left w:val="single" w:sz="4" w:space="0" w:color="auto"/>
              <w:bottom w:val="single" w:sz="4" w:space="0" w:color="auto"/>
              <w:right w:val="single" w:sz="4" w:space="0" w:color="auto"/>
            </w:tcBorders>
            <w:shd w:val="clear" w:color="auto" w:fill="B4C6E7"/>
            <w:noWrap/>
          </w:tcPr>
          <w:p w14:paraId="23656892"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F859F5" w14:paraId="114A582B" w14:textId="77777777" w:rsidTr="006E7486">
        <w:trPr>
          <w:trHeight w:val="240"/>
        </w:trPr>
        <w:tc>
          <w:tcPr>
            <w:tcW w:w="1306" w:type="pct"/>
            <w:tcBorders>
              <w:top w:val="single" w:sz="4" w:space="0" w:color="auto"/>
              <w:left w:val="single" w:sz="4" w:space="0" w:color="auto"/>
              <w:bottom w:val="single" w:sz="4" w:space="0" w:color="auto"/>
              <w:right w:val="single" w:sz="4" w:space="0" w:color="auto"/>
            </w:tcBorders>
            <w:noWrap/>
          </w:tcPr>
          <w:p w14:paraId="596261E0" w14:textId="77777777" w:rsidR="00F859F5" w:rsidRDefault="00F859F5">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ZTE</w:t>
            </w:r>
          </w:p>
        </w:tc>
        <w:tc>
          <w:tcPr>
            <w:tcW w:w="622" w:type="pct"/>
            <w:tcBorders>
              <w:top w:val="single" w:sz="4" w:space="0" w:color="auto"/>
              <w:left w:val="single" w:sz="4" w:space="0" w:color="auto"/>
              <w:bottom w:val="single" w:sz="4" w:space="0" w:color="auto"/>
              <w:right w:val="single" w:sz="4" w:space="0" w:color="auto"/>
            </w:tcBorders>
            <w:noWrap/>
          </w:tcPr>
          <w:p w14:paraId="2E51A358" w14:textId="77777777" w:rsidR="00F859F5" w:rsidRDefault="00F859F5">
            <w:pPr>
              <w:overflowPunct w:val="0"/>
              <w:adjustRightInd w:val="0"/>
              <w:spacing w:after="180"/>
              <w:textAlignment w:val="baseline"/>
              <w:rPr>
                <w:rFonts w:ascii="Arial" w:hAnsi="Arial" w:cs="Arial"/>
                <w:szCs w:val="20"/>
                <w:lang w:val="zh-CN"/>
              </w:rPr>
            </w:pPr>
          </w:p>
        </w:tc>
        <w:tc>
          <w:tcPr>
            <w:tcW w:w="3072" w:type="pct"/>
            <w:tcBorders>
              <w:top w:val="single" w:sz="4" w:space="0" w:color="auto"/>
              <w:left w:val="single" w:sz="4" w:space="0" w:color="auto"/>
              <w:bottom w:val="single" w:sz="4" w:space="0" w:color="auto"/>
              <w:right w:val="single" w:sz="4" w:space="0" w:color="auto"/>
            </w:tcBorders>
            <w:noWrap/>
          </w:tcPr>
          <w:p w14:paraId="0CF44010" w14:textId="77777777" w:rsidR="00F859F5" w:rsidRDefault="00F859F5">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it is too complicated and we need more time on this..</w:t>
            </w:r>
          </w:p>
        </w:tc>
      </w:tr>
      <w:tr w:rsidR="00F859F5" w:rsidRPr="006D51DC" w14:paraId="02CD1B53" w14:textId="77777777" w:rsidTr="006E7486">
        <w:trPr>
          <w:trHeight w:val="240"/>
        </w:trPr>
        <w:tc>
          <w:tcPr>
            <w:tcW w:w="1306" w:type="pct"/>
            <w:tcBorders>
              <w:top w:val="single" w:sz="4" w:space="0" w:color="auto"/>
              <w:left w:val="single" w:sz="4" w:space="0" w:color="auto"/>
              <w:bottom w:val="single" w:sz="4" w:space="0" w:color="auto"/>
              <w:right w:val="single" w:sz="4" w:space="0" w:color="auto"/>
            </w:tcBorders>
            <w:noWrap/>
          </w:tcPr>
          <w:p w14:paraId="6C251F7E" w14:textId="77777777" w:rsidR="00F859F5" w:rsidRPr="006D51DC" w:rsidRDefault="007E7D58">
            <w:pPr>
              <w:overflowPunct w:val="0"/>
              <w:adjustRightInd w:val="0"/>
              <w:spacing w:after="180"/>
              <w:textAlignment w:val="baseline"/>
              <w:rPr>
                <w:rFonts w:ascii="Arial" w:hAnsi="Arial" w:cs="Arial"/>
                <w:szCs w:val="20"/>
              </w:rPr>
            </w:pPr>
            <w:r w:rsidRPr="007E7D58">
              <w:rPr>
                <w:rFonts w:ascii="Arial" w:eastAsia="SimSun" w:hAnsi="Arial" w:cs="Arial"/>
                <w:szCs w:val="20"/>
              </w:rPr>
              <w:t>TD Tech, Chengdu TD Tech</w:t>
            </w:r>
          </w:p>
        </w:tc>
        <w:tc>
          <w:tcPr>
            <w:tcW w:w="622" w:type="pct"/>
            <w:tcBorders>
              <w:top w:val="single" w:sz="4" w:space="0" w:color="auto"/>
              <w:left w:val="single" w:sz="4" w:space="0" w:color="auto"/>
              <w:bottom w:val="single" w:sz="4" w:space="0" w:color="auto"/>
              <w:right w:val="single" w:sz="4" w:space="0" w:color="auto"/>
            </w:tcBorders>
            <w:noWrap/>
          </w:tcPr>
          <w:p w14:paraId="6736159D" w14:textId="77777777" w:rsidR="00F859F5" w:rsidRPr="006D51DC" w:rsidRDefault="00F859F5">
            <w:pPr>
              <w:overflowPunct w:val="0"/>
              <w:adjustRightInd w:val="0"/>
              <w:spacing w:after="180"/>
              <w:textAlignment w:val="baseline"/>
              <w:rPr>
                <w:rFonts w:ascii="Arial" w:hAnsi="Arial" w:cs="Arial"/>
                <w:szCs w:val="20"/>
              </w:rPr>
            </w:pPr>
          </w:p>
        </w:tc>
        <w:tc>
          <w:tcPr>
            <w:tcW w:w="3072" w:type="pct"/>
            <w:tcBorders>
              <w:top w:val="single" w:sz="4" w:space="0" w:color="auto"/>
              <w:left w:val="single" w:sz="4" w:space="0" w:color="auto"/>
              <w:bottom w:val="single" w:sz="4" w:space="0" w:color="auto"/>
              <w:right w:val="single" w:sz="4" w:space="0" w:color="auto"/>
            </w:tcBorders>
            <w:noWrap/>
          </w:tcPr>
          <w:p w14:paraId="20E81728" w14:textId="77777777" w:rsidR="00F859F5" w:rsidRPr="00F859F5" w:rsidRDefault="001D5670">
            <w:pPr>
              <w:overflowPunct w:val="0"/>
              <w:adjustRightInd w:val="0"/>
              <w:spacing w:after="180"/>
              <w:textAlignment w:val="baseline"/>
              <w:rPr>
                <w:rFonts w:ascii="Arial" w:eastAsia="SimSun" w:hAnsi="Arial" w:cs="Arial"/>
                <w:szCs w:val="20"/>
              </w:rPr>
            </w:pPr>
            <w:r w:rsidRPr="00F859F5">
              <w:rPr>
                <w:rFonts w:ascii="Arial" w:eastAsia="SimSun" w:hAnsi="Arial" w:cs="Arial" w:hint="eastAsia"/>
                <w:szCs w:val="20"/>
              </w:rPr>
              <w:t>F</w:t>
            </w:r>
            <w:r w:rsidRPr="00F859F5">
              <w:rPr>
                <w:rFonts w:ascii="Arial" w:eastAsia="SimSun" w:hAnsi="Arial" w:cs="Arial"/>
                <w:szCs w:val="20"/>
              </w:rPr>
              <w:t>urther study is needed.</w:t>
            </w:r>
          </w:p>
        </w:tc>
      </w:tr>
      <w:tr w:rsidR="00C165A8" w:rsidRPr="006D51DC" w14:paraId="30AAE342" w14:textId="77777777" w:rsidTr="006E7486">
        <w:trPr>
          <w:trHeight w:val="240"/>
        </w:trPr>
        <w:tc>
          <w:tcPr>
            <w:tcW w:w="1306" w:type="pct"/>
            <w:tcBorders>
              <w:top w:val="single" w:sz="4" w:space="0" w:color="auto"/>
              <w:left w:val="single" w:sz="4" w:space="0" w:color="auto"/>
              <w:bottom w:val="single" w:sz="4" w:space="0" w:color="auto"/>
              <w:right w:val="single" w:sz="4" w:space="0" w:color="auto"/>
            </w:tcBorders>
            <w:noWrap/>
          </w:tcPr>
          <w:p w14:paraId="119DDEB3" w14:textId="431DEA3A" w:rsidR="00C165A8" w:rsidRPr="006D51DC" w:rsidRDefault="00C165A8" w:rsidP="00C165A8">
            <w:pPr>
              <w:overflowPunct w:val="0"/>
              <w:adjustRightInd w:val="0"/>
              <w:spacing w:after="180"/>
              <w:textAlignment w:val="baseline"/>
              <w:rPr>
                <w:rFonts w:ascii="Arial" w:hAnsi="Arial" w:cs="Arial"/>
                <w:szCs w:val="20"/>
              </w:rPr>
            </w:pPr>
            <w:r w:rsidRPr="002971A5">
              <w:rPr>
                <w:rFonts w:ascii="Arial" w:hAnsi="Arial" w:cs="Arial"/>
                <w:szCs w:val="20"/>
              </w:rPr>
              <w:t>Nokia</w:t>
            </w:r>
          </w:p>
        </w:tc>
        <w:tc>
          <w:tcPr>
            <w:tcW w:w="622" w:type="pct"/>
            <w:tcBorders>
              <w:top w:val="single" w:sz="4" w:space="0" w:color="auto"/>
              <w:left w:val="single" w:sz="4" w:space="0" w:color="auto"/>
              <w:bottom w:val="single" w:sz="4" w:space="0" w:color="auto"/>
              <w:right w:val="single" w:sz="4" w:space="0" w:color="auto"/>
            </w:tcBorders>
            <w:noWrap/>
          </w:tcPr>
          <w:p w14:paraId="70753E8F" w14:textId="6DAF8B1C" w:rsidR="00C165A8" w:rsidRPr="006D51DC" w:rsidRDefault="00C165A8" w:rsidP="00C165A8">
            <w:pPr>
              <w:overflowPunct w:val="0"/>
              <w:adjustRightInd w:val="0"/>
              <w:spacing w:after="180"/>
              <w:textAlignment w:val="baseline"/>
              <w:rPr>
                <w:rFonts w:ascii="Arial" w:hAnsi="Arial" w:cs="Arial"/>
                <w:szCs w:val="20"/>
              </w:rPr>
            </w:pPr>
            <w:r w:rsidRPr="002971A5">
              <w:rPr>
                <w:rFonts w:ascii="Arial" w:hAnsi="Arial" w:cs="Arial"/>
                <w:szCs w:val="20"/>
              </w:rPr>
              <w:t>Yes</w:t>
            </w:r>
          </w:p>
        </w:tc>
        <w:tc>
          <w:tcPr>
            <w:tcW w:w="3072" w:type="pct"/>
            <w:tcBorders>
              <w:top w:val="single" w:sz="4" w:space="0" w:color="auto"/>
              <w:left w:val="single" w:sz="4" w:space="0" w:color="auto"/>
              <w:bottom w:val="single" w:sz="4" w:space="0" w:color="auto"/>
              <w:right w:val="single" w:sz="4" w:space="0" w:color="auto"/>
            </w:tcBorders>
            <w:noWrap/>
          </w:tcPr>
          <w:p w14:paraId="5CEDFA5F" w14:textId="77777777" w:rsidR="00C165A8" w:rsidRPr="006D51DC" w:rsidRDefault="00C165A8" w:rsidP="00C165A8">
            <w:pPr>
              <w:overflowPunct w:val="0"/>
              <w:adjustRightInd w:val="0"/>
              <w:spacing w:after="180"/>
              <w:textAlignment w:val="baseline"/>
              <w:rPr>
                <w:rFonts w:ascii="Arial" w:hAnsi="Arial" w:cs="Arial"/>
                <w:szCs w:val="20"/>
              </w:rPr>
            </w:pPr>
          </w:p>
        </w:tc>
      </w:tr>
      <w:tr w:rsidR="00C165A8" w:rsidRPr="006D51DC" w14:paraId="04DF0116" w14:textId="77777777" w:rsidTr="006E7486">
        <w:trPr>
          <w:trHeight w:val="240"/>
        </w:trPr>
        <w:tc>
          <w:tcPr>
            <w:tcW w:w="1306" w:type="pct"/>
            <w:tcBorders>
              <w:top w:val="single" w:sz="4" w:space="0" w:color="auto"/>
              <w:left w:val="single" w:sz="4" w:space="0" w:color="auto"/>
              <w:bottom w:val="single" w:sz="4" w:space="0" w:color="auto"/>
              <w:right w:val="single" w:sz="4" w:space="0" w:color="auto"/>
            </w:tcBorders>
            <w:noWrap/>
          </w:tcPr>
          <w:p w14:paraId="26DD1F2A" w14:textId="13288665" w:rsidR="00C165A8" w:rsidRPr="006D51DC" w:rsidRDefault="00942469" w:rsidP="00C165A8">
            <w:pPr>
              <w:overflowPunct w:val="0"/>
              <w:adjustRightInd w:val="0"/>
              <w:spacing w:after="180"/>
              <w:textAlignment w:val="baseline"/>
              <w:rPr>
                <w:rFonts w:ascii="Arial" w:hAnsi="Arial" w:cs="Arial"/>
                <w:szCs w:val="20"/>
              </w:rPr>
            </w:pPr>
            <w:r>
              <w:rPr>
                <w:rFonts w:ascii="Arial" w:hAnsi="Arial" w:cs="Arial"/>
                <w:szCs w:val="20"/>
              </w:rPr>
              <w:t>NEC</w:t>
            </w:r>
          </w:p>
        </w:tc>
        <w:tc>
          <w:tcPr>
            <w:tcW w:w="622" w:type="pct"/>
            <w:tcBorders>
              <w:top w:val="single" w:sz="4" w:space="0" w:color="auto"/>
              <w:left w:val="single" w:sz="4" w:space="0" w:color="auto"/>
              <w:bottom w:val="single" w:sz="4" w:space="0" w:color="auto"/>
              <w:right w:val="single" w:sz="4" w:space="0" w:color="auto"/>
            </w:tcBorders>
            <w:noWrap/>
          </w:tcPr>
          <w:p w14:paraId="0C014CFA" w14:textId="27797355" w:rsidR="00C165A8" w:rsidRPr="006D51DC" w:rsidRDefault="00942469" w:rsidP="00C165A8">
            <w:pPr>
              <w:overflowPunct w:val="0"/>
              <w:adjustRightInd w:val="0"/>
              <w:spacing w:after="180"/>
              <w:textAlignment w:val="baseline"/>
              <w:rPr>
                <w:rFonts w:ascii="Arial" w:hAnsi="Arial" w:cs="Arial"/>
                <w:szCs w:val="20"/>
              </w:rPr>
            </w:pPr>
            <w:r>
              <w:rPr>
                <w:rFonts w:ascii="Arial" w:hAnsi="Arial" w:cs="Arial"/>
                <w:szCs w:val="20"/>
              </w:rPr>
              <w:t>Yes</w:t>
            </w:r>
          </w:p>
        </w:tc>
        <w:tc>
          <w:tcPr>
            <w:tcW w:w="3072" w:type="pct"/>
            <w:tcBorders>
              <w:top w:val="single" w:sz="4" w:space="0" w:color="auto"/>
              <w:left w:val="single" w:sz="4" w:space="0" w:color="auto"/>
              <w:bottom w:val="single" w:sz="4" w:space="0" w:color="auto"/>
              <w:right w:val="single" w:sz="4" w:space="0" w:color="auto"/>
            </w:tcBorders>
            <w:noWrap/>
          </w:tcPr>
          <w:p w14:paraId="28F2C792" w14:textId="77777777" w:rsidR="00C165A8" w:rsidRPr="006D51DC" w:rsidRDefault="00C165A8" w:rsidP="00C165A8">
            <w:pPr>
              <w:overflowPunct w:val="0"/>
              <w:adjustRightInd w:val="0"/>
              <w:spacing w:after="180"/>
              <w:textAlignment w:val="baseline"/>
              <w:rPr>
                <w:rFonts w:ascii="Arial" w:hAnsi="Arial" w:cs="Arial"/>
                <w:szCs w:val="20"/>
              </w:rPr>
            </w:pPr>
          </w:p>
        </w:tc>
      </w:tr>
      <w:tr w:rsidR="006E7486" w:rsidRPr="006D51DC" w14:paraId="7232AAA4" w14:textId="77777777" w:rsidTr="006E7486">
        <w:trPr>
          <w:trHeight w:val="240"/>
        </w:trPr>
        <w:tc>
          <w:tcPr>
            <w:tcW w:w="1306" w:type="pct"/>
            <w:tcBorders>
              <w:top w:val="single" w:sz="4" w:space="0" w:color="auto"/>
              <w:left w:val="single" w:sz="4" w:space="0" w:color="auto"/>
              <w:bottom w:val="single" w:sz="4" w:space="0" w:color="auto"/>
              <w:right w:val="single" w:sz="4" w:space="0" w:color="auto"/>
            </w:tcBorders>
            <w:noWrap/>
          </w:tcPr>
          <w:p w14:paraId="7A3962AF" w14:textId="2BB40FF4"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맑은 고딕" w:hAnsi="Arial" w:cs="Arial" w:hint="eastAsia"/>
                <w:szCs w:val="20"/>
                <w:lang w:val="zh-CN"/>
              </w:rPr>
              <w:t>Samsung</w:t>
            </w:r>
          </w:p>
        </w:tc>
        <w:tc>
          <w:tcPr>
            <w:tcW w:w="622" w:type="pct"/>
            <w:tcBorders>
              <w:top w:val="single" w:sz="4" w:space="0" w:color="auto"/>
              <w:left w:val="single" w:sz="4" w:space="0" w:color="auto"/>
              <w:bottom w:val="single" w:sz="4" w:space="0" w:color="auto"/>
              <w:right w:val="single" w:sz="4" w:space="0" w:color="auto"/>
            </w:tcBorders>
            <w:noWrap/>
          </w:tcPr>
          <w:p w14:paraId="068BCE89" w14:textId="35D4C8F3"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맑은 고딕" w:hAnsi="Arial" w:cs="Arial" w:hint="eastAsia"/>
                <w:szCs w:val="20"/>
                <w:lang w:val="zh-CN"/>
              </w:rPr>
              <w:t>Yes</w:t>
            </w:r>
          </w:p>
        </w:tc>
        <w:tc>
          <w:tcPr>
            <w:tcW w:w="3072" w:type="pct"/>
            <w:tcBorders>
              <w:top w:val="single" w:sz="4" w:space="0" w:color="auto"/>
              <w:left w:val="single" w:sz="4" w:space="0" w:color="auto"/>
              <w:bottom w:val="single" w:sz="4" w:space="0" w:color="auto"/>
              <w:right w:val="single" w:sz="4" w:space="0" w:color="auto"/>
            </w:tcBorders>
            <w:noWrap/>
          </w:tcPr>
          <w:p w14:paraId="3C7F1418" w14:textId="3F2DECCB"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맑은 고딕" w:hAnsi="Arial" w:cs="Arial" w:hint="eastAsia"/>
                <w:szCs w:val="20"/>
                <w:lang w:val="zh-CN"/>
              </w:rPr>
              <w:t>For PDCP continuity, common LCID is better. It seems that there is no issue.</w:t>
            </w:r>
          </w:p>
        </w:tc>
      </w:tr>
      <w:tr w:rsidR="006E7486" w:rsidRPr="006D51DC" w14:paraId="14EF88D1" w14:textId="77777777" w:rsidTr="006E7486">
        <w:trPr>
          <w:trHeight w:val="240"/>
        </w:trPr>
        <w:tc>
          <w:tcPr>
            <w:tcW w:w="1306" w:type="pct"/>
            <w:tcBorders>
              <w:top w:val="single" w:sz="4" w:space="0" w:color="auto"/>
              <w:left w:val="single" w:sz="4" w:space="0" w:color="auto"/>
              <w:bottom w:val="single" w:sz="4" w:space="0" w:color="auto"/>
              <w:right w:val="single" w:sz="4" w:space="0" w:color="auto"/>
            </w:tcBorders>
            <w:noWrap/>
          </w:tcPr>
          <w:p w14:paraId="1CC95230" w14:textId="77777777" w:rsidR="006E7486" w:rsidRPr="006D51DC" w:rsidRDefault="006E7486" w:rsidP="006E7486">
            <w:pPr>
              <w:overflowPunct w:val="0"/>
              <w:adjustRightInd w:val="0"/>
              <w:spacing w:after="180"/>
              <w:textAlignment w:val="baseline"/>
              <w:rPr>
                <w:rFonts w:ascii="Arial" w:hAnsi="Arial" w:cs="Arial"/>
                <w:szCs w:val="20"/>
              </w:rPr>
            </w:pPr>
          </w:p>
        </w:tc>
        <w:tc>
          <w:tcPr>
            <w:tcW w:w="622" w:type="pct"/>
            <w:tcBorders>
              <w:top w:val="single" w:sz="4" w:space="0" w:color="auto"/>
              <w:left w:val="single" w:sz="4" w:space="0" w:color="auto"/>
              <w:bottom w:val="single" w:sz="4" w:space="0" w:color="auto"/>
              <w:right w:val="single" w:sz="4" w:space="0" w:color="auto"/>
            </w:tcBorders>
            <w:noWrap/>
          </w:tcPr>
          <w:p w14:paraId="7262B19C" w14:textId="77777777" w:rsidR="006E7486" w:rsidRPr="006D51DC" w:rsidRDefault="006E7486" w:rsidP="006E7486">
            <w:pPr>
              <w:overflowPunct w:val="0"/>
              <w:adjustRightInd w:val="0"/>
              <w:spacing w:after="180"/>
              <w:textAlignment w:val="baseline"/>
              <w:rPr>
                <w:rFonts w:ascii="Arial" w:hAnsi="Arial" w:cs="Arial"/>
                <w:szCs w:val="20"/>
              </w:rPr>
            </w:pPr>
          </w:p>
        </w:tc>
        <w:tc>
          <w:tcPr>
            <w:tcW w:w="3072" w:type="pct"/>
            <w:tcBorders>
              <w:top w:val="single" w:sz="4" w:space="0" w:color="auto"/>
              <w:left w:val="single" w:sz="4" w:space="0" w:color="auto"/>
              <w:bottom w:val="single" w:sz="4" w:space="0" w:color="auto"/>
              <w:right w:val="single" w:sz="4" w:space="0" w:color="auto"/>
            </w:tcBorders>
            <w:noWrap/>
          </w:tcPr>
          <w:p w14:paraId="4F449406" w14:textId="77777777" w:rsidR="006E7486" w:rsidRPr="006D51DC" w:rsidRDefault="006E7486" w:rsidP="006E7486">
            <w:pPr>
              <w:overflowPunct w:val="0"/>
              <w:adjustRightInd w:val="0"/>
              <w:spacing w:after="180"/>
              <w:textAlignment w:val="baseline"/>
              <w:rPr>
                <w:rFonts w:ascii="Arial" w:hAnsi="Arial" w:cs="Arial"/>
                <w:szCs w:val="20"/>
              </w:rPr>
            </w:pPr>
          </w:p>
        </w:tc>
      </w:tr>
    </w:tbl>
    <w:p w14:paraId="44607D36" w14:textId="77777777" w:rsidR="00F859F5" w:rsidRDefault="00F859F5">
      <w:pPr>
        <w:overflowPunct w:val="0"/>
        <w:adjustRightInd w:val="0"/>
        <w:spacing w:after="180"/>
        <w:textAlignment w:val="baseline"/>
        <w:rPr>
          <w:rFonts w:ascii="Arial" w:hAnsi="Arial" w:cs="Arial"/>
          <w:szCs w:val="20"/>
        </w:rPr>
      </w:pPr>
    </w:p>
    <w:p w14:paraId="44B05ECD"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For MCCH, RAN2 agreed to introduce the new MCCH for multicast in INACTIVE, I think it’s straightforward to introduce the new LCID and new RNTI for the multicast MCCH channel transmission. </w:t>
      </w:r>
    </w:p>
    <w:p w14:paraId="3D31C4AD" w14:textId="77777777" w:rsidR="00F859F5" w:rsidRDefault="00F859F5">
      <w:pPr>
        <w:pStyle w:val="Agreement"/>
        <w:tabs>
          <w:tab w:val="clear" w:pos="3819"/>
          <w:tab w:val="left" w:pos="1619"/>
        </w:tabs>
        <w:ind w:left="1619"/>
        <w:rPr>
          <w:szCs w:val="20"/>
          <w:highlight w:val="yellow"/>
        </w:rPr>
      </w:pPr>
      <w:r>
        <w:rPr>
          <w:szCs w:val="20"/>
          <w:highlight w:val="yellow"/>
        </w:rPr>
        <w:t>We introduce a new MCCH logical channel for multicast in INACTIVE (different from broadcast MCCH)</w:t>
      </w:r>
    </w:p>
    <w:p w14:paraId="3952F165" w14:textId="77777777" w:rsidR="00F859F5" w:rsidRDefault="00F859F5">
      <w:pPr>
        <w:pStyle w:val="Doc-text2"/>
        <w:rPr>
          <w:highlight w:val="yellow"/>
        </w:rPr>
      </w:pPr>
    </w:p>
    <w:p w14:paraId="3E0393A5" w14:textId="77777777" w:rsidR="00F859F5" w:rsidRDefault="00F859F5">
      <w:pPr>
        <w:pStyle w:val="4"/>
        <w:numPr>
          <w:ilvl w:val="0"/>
          <w:numId w:val="0"/>
        </w:numPr>
        <w:rPr>
          <w:b/>
          <w:bCs/>
          <w:sz w:val="20"/>
          <w:szCs w:val="20"/>
        </w:rPr>
      </w:pPr>
      <w:r>
        <w:rPr>
          <w:b/>
          <w:bCs/>
          <w:sz w:val="20"/>
          <w:szCs w:val="20"/>
        </w:rPr>
        <w:t xml:space="preserve">Q10: [LCID-MCCH] Do you agree to introduce a new LCID in Table 6.2.1-1c for multicast MCCH? </w:t>
      </w:r>
    </w:p>
    <w:p w14:paraId="2A44069F"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NOTE: TP is provided as below for example. </w:t>
      </w:r>
    </w:p>
    <w:p w14:paraId="0EBEC7E6" w14:textId="41FF6AF7" w:rsidR="00F859F5" w:rsidRDefault="00E62FFE">
      <w:pPr>
        <w:overflowPunct w:val="0"/>
        <w:adjustRightInd w:val="0"/>
        <w:spacing w:after="180"/>
        <w:jc w:val="center"/>
        <w:textAlignment w:val="baseline"/>
        <w:rPr>
          <w:rFonts w:ascii="Arial" w:hAnsi="Arial" w:cs="Arial"/>
          <w:b/>
          <w:bCs/>
          <w:szCs w:val="20"/>
        </w:rPr>
      </w:pPr>
      <w:r>
        <w:rPr>
          <w:rFonts w:ascii="Arial" w:hAnsi="Arial" w:cs="Arial"/>
          <w:b/>
          <w:noProof/>
          <w:szCs w:val="20"/>
        </w:rPr>
        <w:drawing>
          <wp:inline distT="0" distB="0" distL="0" distR="0" wp14:anchorId="38BC0ED9" wp14:editId="41B11856">
            <wp:extent cx="3950335" cy="899795"/>
            <wp:effectExtent l="0" t="0" r="0" b="0"/>
            <wp:docPr id="9" name="Picture 8" descr="Graphical user interface,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aphical user interface, table&#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50335" cy="899795"/>
                    </a:xfrm>
                    <a:prstGeom prst="rect">
                      <a:avLst/>
                    </a:prstGeom>
                    <a:noFill/>
                    <a:ln>
                      <a:noFill/>
                    </a:ln>
                  </pic:spPr>
                </pic:pic>
              </a:graphicData>
            </a:graphic>
          </wp:inline>
        </w:drawing>
      </w:r>
    </w:p>
    <w:tbl>
      <w:tblPr>
        <w:tblW w:w="47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518"/>
        <w:gridCol w:w="899"/>
        <w:gridCol w:w="5642"/>
      </w:tblGrid>
      <w:tr w:rsidR="00F859F5" w14:paraId="55834B61" w14:textId="77777777" w:rsidTr="00915F57">
        <w:trPr>
          <w:trHeight w:val="240"/>
        </w:trPr>
        <w:tc>
          <w:tcPr>
            <w:tcW w:w="1390" w:type="pct"/>
            <w:tcBorders>
              <w:top w:val="single" w:sz="4" w:space="0" w:color="auto"/>
              <w:left w:val="single" w:sz="4" w:space="0" w:color="auto"/>
              <w:bottom w:val="single" w:sz="4" w:space="0" w:color="auto"/>
              <w:right w:val="single" w:sz="4" w:space="0" w:color="auto"/>
            </w:tcBorders>
            <w:shd w:val="clear" w:color="auto" w:fill="B4C6E7"/>
            <w:noWrap/>
          </w:tcPr>
          <w:p w14:paraId="480776A1"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96" w:type="pct"/>
            <w:tcBorders>
              <w:top w:val="single" w:sz="4" w:space="0" w:color="auto"/>
              <w:left w:val="single" w:sz="4" w:space="0" w:color="auto"/>
              <w:bottom w:val="single" w:sz="4" w:space="0" w:color="auto"/>
              <w:right w:val="single" w:sz="4" w:space="0" w:color="auto"/>
            </w:tcBorders>
            <w:shd w:val="clear" w:color="auto" w:fill="B4C6E7"/>
            <w:noWrap/>
          </w:tcPr>
          <w:p w14:paraId="615EE18B"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114" w:type="pct"/>
            <w:tcBorders>
              <w:top w:val="single" w:sz="4" w:space="0" w:color="auto"/>
              <w:left w:val="single" w:sz="4" w:space="0" w:color="auto"/>
              <w:bottom w:val="single" w:sz="4" w:space="0" w:color="auto"/>
              <w:right w:val="single" w:sz="4" w:space="0" w:color="auto"/>
            </w:tcBorders>
            <w:shd w:val="clear" w:color="auto" w:fill="B4C6E7"/>
            <w:noWrap/>
          </w:tcPr>
          <w:p w14:paraId="0FFF7049"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F859F5" w:rsidRPr="00915F57" w14:paraId="4A01EDD6" w14:textId="77777777" w:rsidTr="00915F57">
        <w:trPr>
          <w:trHeight w:val="240"/>
        </w:trPr>
        <w:tc>
          <w:tcPr>
            <w:tcW w:w="1390" w:type="pct"/>
            <w:tcBorders>
              <w:top w:val="single" w:sz="4" w:space="0" w:color="auto"/>
              <w:left w:val="single" w:sz="4" w:space="0" w:color="auto"/>
              <w:bottom w:val="single" w:sz="4" w:space="0" w:color="auto"/>
              <w:right w:val="single" w:sz="4" w:space="0" w:color="auto"/>
            </w:tcBorders>
            <w:noWrap/>
          </w:tcPr>
          <w:p w14:paraId="28EF9E2F" w14:textId="77777777" w:rsidR="00F859F5" w:rsidRPr="007E7D58" w:rsidRDefault="007E7D58">
            <w:pPr>
              <w:overflowPunct w:val="0"/>
              <w:adjustRightInd w:val="0"/>
              <w:spacing w:after="180"/>
              <w:textAlignment w:val="baseline"/>
              <w:rPr>
                <w:rFonts w:ascii="Arial" w:hAnsi="Arial" w:cs="Arial"/>
                <w:szCs w:val="20"/>
              </w:rPr>
            </w:pPr>
            <w:r w:rsidRPr="007E7D58">
              <w:rPr>
                <w:rFonts w:ascii="Arial" w:eastAsia="SimSun" w:hAnsi="Arial" w:cs="Arial"/>
                <w:szCs w:val="20"/>
              </w:rPr>
              <w:t>TD Tech, Chengdu TD Tech</w:t>
            </w:r>
          </w:p>
        </w:tc>
        <w:tc>
          <w:tcPr>
            <w:tcW w:w="496" w:type="pct"/>
            <w:tcBorders>
              <w:top w:val="single" w:sz="4" w:space="0" w:color="auto"/>
              <w:left w:val="single" w:sz="4" w:space="0" w:color="auto"/>
              <w:bottom w:val="single" w:sz="4" w:space="0" w:color="auto"/>
              <w:right w:val="single" w:sz="4" w:space="0" w:color="auto"/>
            </w:tcBorders>
            <w:noWrap/>
          </w:tcPr>
          <w:p w14:paraId="0B9431AA" w14:textId="77777777" w:rsidR="00F859F5" w:rsidRPr="00F859F5" w:rsidRDefault="00B928B6">
            <w:pPr>
              <w:overflowPunct w:val="0"/>
              <w:adjustRightInd w:val="0"/>
              <w:spacing w:after="180"/>
              <w:textAlignment w:val="baseline"/>
              <w:rPr>
                <w:rFonts w:ascii="Arial" w:eastAsia="SimSun" w:hAnsi="Arial" w:cs="Arial"/>
                <w:szCs w:val="20"/>
              </w:rPr>
            </w:pPr>
            <w:r w:rsidRPr="00F859F5">
              <w:rPr>
                <w:rFonts w:ascii="Arial" w:eastAsia="SimSun" w:hAnsi="Arial" w:cs="Arial" w:hint="eastAsia"/>
                <w:szCs w:val="20"/>
              </w:rPr>
              <w:t>N</w:t>
            </w:r>
            <w:r w:rsidRPr="00F859F5">
              <w:rPr>
                <w:rFonts w:ascii="Arial" w:eastAsia="SimSun" w:hAnsi="Arial" w:cs="Arial"/>
                <w:szCs w:val="20"/>
              </w:rPr>
              <w:t>O</w:t>
            </w:r>
          </w:p>
        </w:tc>
        <w:tc>
          <w:tcPr>
            <w:tcW w:w="3114" w:type="pct"/>
            <w:tcBorders>
              <w:top w:val="single" w:sz="4" w:space="0" w:color="auto"/>
              <w:left w:val="single" w:sz="4" w:space="0" w:color="auto"/>
              <w:bottom w:val="single" w:sz="4" w:space="0" w:color="auto"/>
              <w:right w:val="single" w:sz="4" w:space="0" w:color="auto"/>
            </w:tcBorders>
            <w:noWrap/>
          </w:tcPr>
          <w:p w14:paraId="4F421043" w14:textId="77777777" w:rsidR="00F859F5" w:rsidRPr="00F859F5" w:rsidRDefault="00B928B6" w:rsidP="00915F57">
            <w:pPr>
              <w:overflowPunct w:val="0"/>
              <w:adjustRightInd w:val="0"/>
              <w:spacing w:after="180"/>
              <w:textAlignment w:val="baseline"/>
              <w:rPr>
                <w:rFonts w:ascii="Arial" w:eastAsia="SimSun" w:hAnsi="Arial" w:cs="Arial"/>
                <w:szCs w:val="20"/>
              </w:rPr>
            </w:pPr>
            <w:r w:rsidRPr="00F859F5">
              <w:rPr>
                <w:rFonts w:ascii="Arial" w:eastAsia="SimSun" w:hAnsi="Arial" w:cs="Arial" w:hint="eastAsia"/>
                <w:szCs w:val="20"/>
              </w:rPr>
              <w:t>W</w:t>
            </w:r>
            <w:r w:rsidRPr="00F859F5">
              <w:rPr>
                <w:rFonts w:ascii="Arial" w:eastAsia="SimSun" w:hAnsi="Arial" w:cs="Arial"/>
                <w:szCs w:val="20"/>
              </w:rPr>
              <w:t>e need to introduce a new RNTI</w:t>
            </w:r>
            <w:r w:rsidR="00915F57" w:rsidRPr="00F859F5">
              <w:rPr>
                <w:rFonts w:ascii="Arial" w:eastAsia="SimSun" w:hAnsi="Arial" w:cs="Arial"/>
                <w:szCs w:val="20"/>
              </w:rPr>
              <w:t xml:space="preserve">. For example use </w:t>
            </w:r>
            <w:r w:rsidRPr="00F859F5">
              <w:rPr>
                <w:rFonts w:ascii="Arial" w:eastAsia="SimSun" w:hAnsi="Arial" w:cs="Arial"/>
                <w:szCs w:val="20"/>
              </w:rPr>
              <w:t>MMCCH-RNTI</w:t>
            </w:r>
            <w:r w:rsidR="00915F57" w:rsidRPr="00F859F5">
              <w:rPr>
                <w:rFonts w:ascii="Arial" w:eastAsia="SimSun" w:hAnsi="Arial" w:cs="Arial"/>
                <w:szCs w:val="20"/>
              </w:rPr>
              <w:t xml:space="preserve"> to indicate RNTI for multicast MCCH.</w:t>
            </w:r>
          </w:p>
          <w:p w14:paraId="3476BB73" w14:textId="77777777" w:rsidR="00245ADB" w:rsidRPr="00F859F5" w:rsidRDefault="00245ADB" w:rsidP="00915F57">
            <w:pPr>
              <w:overflowPunct w:val="0"/>
              <w:adjustRightInd w:val="0"/>
              <w:spacing w:after="180"/>
              <w:textAlignment w:val="baseline"/>
              <w:rPr>
                <w:rFonts w:ascii="Arial" w:eastAsia="SimSun" w:hAnsi="Arial" w:cs="Arial"/>
                <w:szCs w:val="20"/>
              </w:rPr>
            </w:pPr>
            <w:r w:rsidRPr="00F859F5">
              <w:rPr>
                <w:rFonts w:ascii="Arial" w:eastAsia="SimSun" w:hAnsi="Arial" w:cs="Arial"/>
                <w:szCs w:val="20"/>
              </w:rPr>
              <w:t>LCID of 0 can be used for Multicast MCCH.</w:t>
            </w:r>
          </w:p>
        </w:tc>
      </w:tr>
      <w:tr w:rsidR="00A520FD" w:rsidRPr="007E7D58" w14:paraId="2F95E585" w14:textId="77777777" w:rsidTr="00915F57">
        <w:trPr>
          <w:trHeight w:val="240"/>
        </w:trPr>
        <w:tc>
          <w:tcPr>
            <w:tcW w:w="1390" w:type="pct"/>
            <w:tcBorders>
              <w:top w:val="single" w:sz="4" w:space="0" w:color="auto"/>
              <w:left w:val="single" w:sz="4" w:space="0" w:color="auto"/>
              <w:bottom w:val="single" w:sz="4" w:space="0" w:color="auto"/>
              <w:right w:val="single" w:sz="4" w:space="0" w:color="auto"/>
            </w:tcBorders>
            <w:noWrap/>
          </w:tcPr>
          <w:p w14:paraId="470E1A63" w14:textId="38E52086" w:rsidR="00A520FD" w:rsidRPr="00F859F5" w:rsidRDefault="00A520FD" w:rsidP="00A520FD">
            <w:pPr>
              <w:overflowPunct w:val="0"/>
              <w:adjustRightInd w:val="0"/>
              <w:spacing w:after="180"/>
              <w:textAlignment w:val="baseline"/>
              <w:rPr>
                <w:rFonts w:ascii="Arial" w:eastAsia="SimSun" w:hAnsi="Arial" w:cs="Arial"/>
                <w:szCs w:val="20"/>
              </w:rPr>
            </w:pPr>
            <w:r w:rsidRPr="002971A5">
              <w:rPr>
                <w:rFonts w:ascii="Arial" w:hAnsi="Arial" w:cs="Arial"/>
                <w:szCs w:val="20"/>
              </w:rPr>
              <w:t>Nokia</w:t>
            </w:r>
          </w:p>
        </w:tc>
        <w:tc>
          <w:tcPr>
            <w:tcW w:w="496" w:type="pct"/>
            <w:tcBorders>
              <w:top w:val="single" w:sz="4" w:space="0" w:color="auto"/>
              <w:left w:val="single" w:sz="4" w:space="0" w:color="auto"/>
              <w:bottom w:val="single" w:sz="4" w:space="0" w:color="auto"/>
              <w:right w:val="single" w:sz="4" w:space="0" w:color="auto"/>
            </w:tcBorders>
            <w:noWrap/>
          </w:tcPr>
          <w:p w14:paraId="0317142C" w14:textId="491D7C3C" w:rsidR="00A520FD" w:rsidRPr="007E7D58" w:rsidRDefault="00A520FD" w:rsidP="00A520FD">
            <w:pPr>
              <w:overflowPunct w:val="0"/>
              <w:adjustRightInd w:val="0"/>
              <w:spacing w:after="180"/>
              <w:textAlignment w:val="baseline"/>
              <w:rPr>
                <w:rFonts w:ascii="Arial" w:hAnsi="Arial" w:cs="Arial"/>
                <w:szCs w:val="20"/>
              </w:rPr>
            </w:pPr>
            <w:r w:rsidRPr="002971A5">
              <w:rPr>
                <w:rFonts w:ascii="Arial" w:hAnsi="Arial" w:cs="Arial"/>
                <w:szCs w:val="20"/>
              </w:rPr>
              <w:t>No</w:t>
            </w:r>
          </w:p>
        </w:tc>
        <w:tc>
          <w:tcPr>
            <w:tcW w:w="3114" w:type="pct"/>
            <w:tcBorders>
              <w:top w:val="single" w:sz="4" w:space="0" w:color="auto"/>
              <w:left w:val="single" w:sz="4" w:space="0" w:color="auto"/>
              <w:bottom w:val="single" w:sz="4" w:space="0" w:color="auto"/>
              <w:right w:val="single" w:sz="4" w:space="0" w:color="auto"/>
            </w:tcBorders>
            <w:noWrap/>
          </w:tcPr>
          <w:p w14:paraId="276D850C" w14:textId="60936C02" w:rsidR="00A520FD" w:rsidRPr="007E7D58" w:rsidRDefault="00A520FD" w:rsidP="00A520FD">
            <w:pPr>
              <w:overflowPunct w:val="0"/>
              <w:adjustRightInd w:val="0"/>
              <w:spacing w:after="180"/>
              <w:textAlignment w:val="baseline"/>
              <w:rPr>
                <w:rFonts w:ascii="Arial" w:hAnsi="Arial" w:cs="Arial"/>
                <w:szCs w:val="20"/>
              </w:rPr>
            </w:pPr>
            <w:r w:rsidRPr="002971A5">
              <w:rPr>
                <w:rFonts w:ascii="Arial" w:hAnsi="Arial" w:cs="Arial"/>
                <w:szCs w:val="20"/>
              </w:rPr>
              <w:t xml:space="preserve">LCID for multicast MCCH should be introduced into Table 6.2.1-1, not to </w:t>
            </w:r>
            <w:r w:rsidR="008F4559">
              <w:rPr>
                <w:rFonts w:ascii="Arial" w:hAnsi="Arial" w:cs="Arial"/>
                <w:szCs w:val="20"/>
              </w:rPr>
              <w:t xml:space="preserve"> </w:t>
            </w:r>
            <w:r w:rsidRPr="002971A5">
              <w:rPr>
                <w:rFonts w:ascii="Arial" w:hAnsi="Arial" w:cs="Arial"/>
                <w:szCs w:val="20"/>
              </w:rPr>
              <w:t>MBS broadcast table.</w:t>
            </w:r>
          </w:p>
        </w:tc>
      </w:tr>
      <w:tr w:rsidR="00A520FD" w:rsidRPr="007E7D58" w14:paraId="70564780" w14:textId="77777777" w:rsidTr="00915F57">
        <w:trPr>
          <w:trHeight w:val="240"/>
        </w:trPr>
        <w:tc>
          <w:tcPr>
            <w:tcW w:w="1390" w:type="pct"/>
            <w:tcBorders>
              <w:top w:val="single" w:sz="4" w:space="0" w:color="auto"/>
              <w:left w:val="single" w:sz="4" w:space="0" w:color="auto"/>
              <w:bottom w:val="single" w:sz="4" w:space="0" w:color="auto"/>
              <w:right w:val="single" w:sz="4" w:space="0" w:color="auto"/>
            </w:tcBorders>
            <w:noWrap/>
          </w:tcPr>
          <w:p w14:paraId="2492E6BA" w14:textId="791DD875" w:rsidR="00A520FD" w:rsidRPr="007E7D58" w:rsidRDefault="00B10FC4" w:rsidP="00A520FD">
            <w:pPr>
              <w:overflowPunct w:val="0"/>
              <w:adjustRightInd w:val="0"/>
              <w:spacing w:after="180"/>
              <w:textAlignment w:val="baseline"/>
              <w:rPr>
                <w:rFonts w:ascii="Arial" w:hAnsi="Arial" w:cs="Arial"/>
                <w:szCs w:val="20"/>
              </w:rPr>
            </w:pPr>
            <w:r>
              <w:rPr>
                <w:rFonts w:ascii="Arial" w:hAnsi="Arial" w:cs="Arial"/>
                <w:szCs w:val="20"/>
              </w:rPr>
              <w:t>NEC</w:t>
            </w:r>
          </w:p>
        </w:tc>
        <w:tc>
          <w:tcPr>
            <w:tcW w:w="496" w:type="pct"/>
            <w:tcBorders>
              <w:top w:val="single" w:sz="4" w:space="0" w:color="auto"/>
              <w:left w:val="single" w:sz="4" w:space="0" w:color="auto"/>
              <w:bottom w:val="single" w:sz="4" w:space="0" w:color="auto"/>
              <w:right w:val="single" w:sz="4" w:space="0" w:color="auto"/>
            </w:tcBorders>
            <w:noWrap/>
          </w:tcPr>
          <w:p w14:paraId="32AA2505" w14:textId="45A69977" w:rsidR="00A520FD" w:rsidRPr="007E7D58" w:rsidRDefault="00B10FC4" w:rsidP="00A520FD">
            <w:pPr>
              <w:overflowPunct w:val="0"/>
              <w:adjustRightInd w:val="0"/>
              <w:spacing w:after="180"/>
              <w:textAlignment w:val="baseline"/>
              <w:rPr>
                <w:rFonts w:ascii="Arial" w:hAnsi="Arial" w:cs="Arial"/>
                <w:szCs w:val="20"/>
              </w:rPr>
            </w:pPr>
            <w:r>
              <w:rPr>
                <w:rFonts w:ascii="Arial" w:hAnsi="Arial" w:cs="Arial"/>
                <w:szCs w:val="20"/>
              </w:rPr>
              <w:t>No</w:t>
            </w:r>
          </w:p>
        </w:tc>
        <w:tc>
          <w:tcPr>
            <w:tcW w:w="3114" w:type="pct"/>
            <w:tcBorders>
              <w:top w:val="single" w:sz="4" w:space="0" w:color="auto"/>
              <w:left w:val="single" w:sz="4" w:space="0" w:color="auto"/>
              <w:bottom w:val="single" w:sz="4" w:space="0" w:color="auto"/>
              <w:right w:val="single" w:sz="4" w:space="0" w:color="auto"/>
            </w:tcBorders>
            <w:noWrap/>
          </w:tcPr>
          <w:p w14:paraId="0B384C01" w14:textId="0B1C092A" w:rsidR="009931E7" w:rsidRPr="009931E7" w:rsidRDefault="00B10FC4" w:rsidP="009931E7">
            <w:pPr>
              <w:overflowPunct w:val="0"/>
              <w:adjustRightInd w:val="0"/>
              <w:spacing w:after="180"/>
              <w:textAlignment w:val="baseline"/>
              <w:rPr>
                <w:rFonts w:ascii="Arial" w:hAnsi="Arial" w:cs="Arial"/>
                <w:szCs w:val="20"/>
              </w:rPr>
            </w:pPr>
            <w:r>
              <w:rPr>
                <w:rFonts w:ascii="Arial" w:hAnsi="Arial" w:cs="Arial"/>
                <w:szCs w:val="20"/>
              </w:rPr>
              <w:t xml:space="preserve">We have the </w:t>
            </w:r>
            <w:r w:rsidR="009931E7">
              <w:rPr>
                <w:rFonts w:ascii="Arial" w:hAnsi="Arial" w:cs="Arial"/>
                <w:szCs w:val="20"/>
              </w:rPr>
              <w:t xml:space="preserve">understanding as Nokia. </w:t>
            </w:r>
            <w:r w:rsidR="009931E7" w:rsidRPr="009931E7">
              <w:rPr>
                <w:rFonts w:ascii="Arial" w:hAnsi="Arial" w:cs="Arial"/>
                <w:szCs w:val="20"/>
              </w:rPr>
              <w:t>LCID for multicast MCCH should be introduced into Table 6.2.1-1, not to MBS broadcast table</w:t>
            </w:r>
            <w:r w:rsidR="009931E7">
              <w:rPr>
                <w:rFonts w:ascii="Arial" w:hAnsi="Arial" w:cs="Arial"/>
                <w:szCs w:val="20"/>
              </w:rPr>
              <w:t xml:space="preserve">, since there are </w:t>
            </w:r>
            <w:r w:rsidR="009931E7" w:rsidRPr="009931E7">
              <w:rPr>
                <w:rFonts w:ascii="Arial" w:hAnsi="Arial" w:cs="Arial"/>
                <w:szCs w:val="20"/>
              </w:rPr>
              <w:t>two different LCID space</w:t>
            </w:r>
            <w:r w:rsidR="009931E7">
              <w:rPr>
                <w:rFonts w:ascii="Arial" w:hAnsi="Arial" w:cs="Arial"/>
                <w:szCs w:val="20"/>
              </w:rPr>
              <w:t>s</w:t>
            </w:r>
            <w:r w:rsidR="009931E7" w:rsidRPr="009931E7">
              <w:rPr>
                <w:rFonts w:ascii="Arial" w:hAnsi="Arial" w:cs="Arial"/>
                <w:szCs w:val="20"/>
              </w:rPr>
              <w:t>.</w:t>
            </w:r>
          </w:p>
          <w:p w14:paraId="445AF42D" w14:textId="5744F29B" w:rsidR="00A520FD" w:rsidRPr="007E7D58" w:rsidRDefault="00A520FD" w:rsidP="009931E7">
            <w:pPr>
              <w:overflowPunct w:val="0"/>
              <w:adjustRightInd w:val="0"/>
              <w:spacing w:after="180"/>
              <w:textAlignment w:val="baseline"/>
              <w:rPr>
                <w:rFonts w:ascii="Arial" w:hAnsi="Arial" w:cs="Arial"/>
                <w:szCs w:val="20"/>
              </w:rPr>
            </w:pPr>
          </w:p>
        </w:tc>
      </w:tr>
      <w:tr w:rsidR="006E7486" w:rsidRPr="007E7D58" w14:paraId="7E18347E" w14:textId="77777777" w:rsidTr="00915F57">
        <w:trPr>
          <w:trHeight w:val="240"/>
        </w:trPr>
        <w:tc>
          <w:tcPr>
            <w:tcW w:w="1390" w:type="pct"/>
            <w:tcBorders>
              <w:top w:val="single" w:sz="4" w:space="0" w:color="auto"/>
              <w:left w:val="single" w:sz="4" w:space="0" w:color="auto"/>
              <w:bottom w:val="single" w:sz="4" w:space="0" w:color="auto"/>
              <w:right w:val="single" w:sz="4" w:space="0" w:color="auto"/>
            </w:tcBorders>
            <w:noWrap/>
          </w:tcPr>
          <w:p w14:paraId="3901DB95" w14:textId="40ACA240" w:rsidR="006E7486" w:rsidRPr="007E7D58" w:rsidRDefault="006E7486" w:rsidP="006E7486">
            <w:pPr>
              <w:overflowPunct w:val="0"/>
              <w:adjustRightInd w:val="0"/>
              <w:spacing w:after="180"/>
              <w:textAlignment w:val="baseline"/>
              <w:rPr>
                <w:rFonts w:ascii="Arial" w:hAnsi="Arial" w:cs="Arial"/>
                <w:szCs w:val="20"/>
              </w:rPr>
            </w:pPr>
            <w:r w:rsidRPr="00C22664">
              <w:rPr>
                <w:rFonts w:ascii="Arial" w:eastAsia="맑은 고딕" w:hAnsi="Arial" w:cs="Arial" w:hint="eastAsia"/>
                <w:szCs w:val="20"/>
                <w:lang w:val="zh-CN"/>
              </w:rPr>
              <w:t>Samsung</w:t>
            </w:r>
          </w:p>
        </w:tc>
        <w:tc>
          <w:tcPr>
            <w:tcW w:w="496" w:type="pct"/>
            <w:tcBorders>
              <w:top w:val="single" w:sz="4" w:space="0" w:color="auto"/>
              <w:left w:val="single" w:sz="4" w:space="0" w:color="auto"/>
              <w:bottom w:val="single" w:sz="4" w:space="0" w:color="auto"/>
              <w:right w:val="single" w:sz="4" w:space="0" w:color="auto"/>
            </w:tcBorders>
            <w:noWrap/>
          </w:tcPr>
          <w:p w14:paraId="1751B421" w14:textId="39D95222" w:rsidR="006E7486" w:rsidRPr="007E7D58" w:rsidRDefault="006E7486" w:rsidP="006E7486">
            <w:pPr>
              <w:overflowPunct w:val="0"/>
              <w:adjustRightInd w:val="0"/>
              <w:spacing w:after="180"/>
              <w:textAlignment w:val="baseline"/>
              <w:rPr>
                <w:rFonts w:ascii="Arial" w:hAnsi="Arial" w:cs="Arial"/>
                <w:szCs w:val="20"/>
              </w:rPr>
            </w:pPr>
            <w:r w:rsidRPr="00C22664">
              <w:rPr>
                <w:rFonts w:ascii="Arial" w:eastAsia="맑은 고딕" w:hAnsi="Arial" w:cs="Arial" w:hint="eastAsia"/>
                <w:szCs w:val="20"/>
                <w:lang w:val="zh-CN"/>
              </w:rPr>
              <w:t>Yes</w:t>
            </w:r>
          </w:p>
        </w:tc>
        <w:tc>
          <w:tcPr>
            <w:tcW w:w="3114" w:type="pct"/>
            <w:tcBorders>
              <w:top w:val="single" w:sz="4" w:space="0" w:color="auto"/>
              <w:left w:val="single" w:sz="4" w:space="0" w:color="auto"/>
              <w:bottom w:val="single" w:sz="4" w:space="0" w:color="auto"/>
              <w:right w:val="single" w:sz="4" w:space="0" w:color="auto"/>
            </w:tcBorders>
            <w:noWrap/>
          </w:tcPr>
          <w:p w14:paraId="34781707" w14:textId="77777777" w:rsidR="006E7486" w:rsidRPr="00915F57" w:rsidRDefault="006E7486" w:rsidP="006E7486">
            <w:pPr>
              <w:overflowPunct w:val="0"/>
              <w:adjustRightInd w:val="0"/>
              <w:spacing w:after="180"/>
              <w:textAlignment w:val="baseline"/>
              <w:rPr>
                <w:rFonts w:ascii="Arial" w:hAnsi="Arial" w:cs="Arial"/>
                <w:szCs w:val="20"/>
              </w:rPr>
            </w:pPr>
          </w:p>
        </w:tc>
      </w:tr>
      <w:tr w:rsidR="006E7486" w:rsidRPr="007E7D58" w14:paraId="4A2C497C" w14:textId="77777777" w:rsidTr="00915F57">
        <w:trPr>
          <w:trHeight w:val="240"/>
        </w:trPr>
        <w:tc>
          <w:tcPr>
            <w:tcW w:w="1390" w:type="pct"/>
            <w:tcBorders>
              <w:top w:val="single" w:sz="4" w:space="0" w:color="auto"/>
              <w:left w:val="single" w:sz="4" w:space="0" w:color="auto"/>
              <w:bottom w:val="single" w:sz="4" w:space="0" w:color="auto"/>
              <w:right w:val="single" w:sz="4" w:space="0" w:color="auto"/>
            </w:tcBorders>
            <w:noWrap/>
          </w:tcPr>
          <w:p w14:paraId="01A2B486" w14:textId="77777777" w:rsidR="006E7486" w:rsidRPr="007E7D58" w:rsidRDefault="006E7486" w:rsidP="006E7486">
            <w:pPr>
              <w:overflowPunct w:val="0"/>
              <w:adjustRightInd w:val="0"/>
              <w:spacing w:after="180"/>
              <w:textAlignment w:val="baseline"/>
              <w:rPr>
                <w:rFonts w:ascii="Arial" w:hAnsi="Arial" w:cs="Arial"/>
                <w:szCs w:val="20"/>
              </w:rPr>
            </w:pPr>
          </w:p>
        </w:tc>
        <w:tc>
          <w:tcPr>
            <w:tcW w:w="496" w:type="pct"/>
            <w:tcBorders>
              <w:top w:val="single" w:sz="4" w:space="0" w:color="auto"/>
              <w:left w:val="single" w:sz="4" w:space="0" w:color="auto"/>
              <w:bottom w:val="single" w:sz="4" w:space="0" w:color="auto"/>
              <w:right w:val="single" w:sz="4" w:space="0" w:color="auto"/>
            </w:tcBorders>
            <w:noWrap/>
          </w:tcPr>
          <w:p w14:paraId="59F417C6" w14:textId="77777777" w:rsidR="006E7486" w:rsidRPr="007E7D58" w:rsidRDefault="006E7486" w:rsidP="006E7486">
            <w:pPr>
              <w:overflowPunct w:val="0"/>
              <w:adjustRightInd w:val="0"/>
              <w:spacing w:after="180"/>
              <w:textAlignment w:val="baseline"/>
              <w:rPr>
                <w:rFonts w:ascii="Arial" w:hAnsi="Arial" w:cs="Arial"/>
                <w:szCs w:val="20"/>
              </w:rPr>
            </w:pPr>
          </w:p>
        </w:tc>
        <w:tc>
          <w:tcPr>
            <w:tcW w:w="3114" w:type="pct"/>
            <w:tcBorders>
              <w:top w:val="single" w:sz="4" w:space="0" w:color="auto"/>
              <w:left w:val="single" w:sz="4" w:space="0" w:color="auto"/>
              <w:bottom w:val="single" w:sz="4" w:space="0" w:color="auto"/>
              <w:right w:val="single" w:sz="4" w:space="0" w:color="auto"/>
            </w:tcBorders>
            <w:noWrap/>
          </w:tcPr>
          <w:p w14:paraId="0440EF63" w14:textId="77777777" w:rsidR="006E7486" w:rsidRPr="007E7D58" w:rsidRDefault="006E7486" w:rsidP="006E7486">
            <w:pPr>
              <w:overflowPunct w:val="0"/>
              <w:adjustRightInd w:val="0"/>
              <w:spacing w:after="180"/>
              <w:textAlignment w:val="baseline"/>
              <w:rPr>
                <w:rFonts w:ascii="Arial" w:hAnsi="Arial" w:cs="Arial"/>
                <w:szCs w:val="20"/>
              </w:rPr>
            </w:pPr>
          </w:p>
        </w:tc>
      </w:tr>
      <w:tr w:rsidR="006E7486" w:rsidRPr="007E7D58" w14:paraId="59686598" w14:textId="77777777" w:rsidTr="00915F57">
        <w:trPr>
          <w:trHeight w:val="240"/>
        </w:trPr>
        <w:tc>
          <w:tcPr>
            <w:tcW w:w="1390" w:type="pct"/>
            <w:tcBorders>
              <w:top w:val="single" w:sz="4" w:space="0" w:color="auto"/>
              <w:left w:val="single" w:sz="4" w:space="0" w:color="auto"/>
              <w:bottom w:val="single" w:sz="4" w:space="0" w:color="auto"/>
              <w:right w:val="single" w:sz="4" w:space="0" w:color="auto"/>
            </w:tcBorders>
            <w:noWrap/>
          </w:tcPr>
          <w:p w14:paraId="200BED72" w14:textId="77777777" w:rsidR="006E7486" w:rsidRPr="007E7D58" w:rsidRDefault="006E7486" w:rsidP="006E7486">
            <w:pPr>
              <w:overflowPunct w:val="0"/>
              <w:adjustRightInd w:val="0"/>
              <w:spacing w:after="180"/>
              <w:textAlignment w:val="baseline"/>
              <w:rPr>
                <w:rFonts w:ascii="Arial" w:hAnsi="Arial" w:cs="Arial"/>
                <w:szCs w:val="20"/>
              </w:rPr>
            </w:pPr>
          </w:p>
        </w:tc>
        <w:tc>
          <w:tcPr>
            <w:tcW w:w="496" w:type="pct"/>
            <w:tcBorders>
              <w:top w:val="single" w:sz="4" w:space="0" w:color="auto"/>
              <w:left w:val="single" w:sz="4" w:space="0" w:color="auto"/>
              <w:bottom w:val="single" w:sz="4" w:space="0" w:color="auto"/>
              <w:right w:val="single" w:sz="4" w:space="0" w:color="auto"/>
            </w:tcBorders>
            <w:noWrap/>
          </w:tcPr>
          <w:p w14:paraId="04A0E843" w14:textId="77777777" w:rsidR="006E7486" w:rsidRPr="007E7D58" w:rsidRDefault="006E7486" w:rsidP="006E7486">
            <w:pPr>
              <w:overflowPunct w:val="0"/>
              <w:adjustRightInd w:val="0"/>
              <w:spacing w:after="180"/>
              <w:textAlignment w:val="baseline"/>
              <w:rPr>
                <w:rFonts w:ascii="Arial" w:hAnsi="Arial" w:cs="Arial"/>
                <w:szCs w:val="20"/>
              </w:rPr>
            </w:pPr>
          </w:p>
        </w:tc>
        <w:tc>
          <w:tcPr>
            <w:tcW w:w="3114" w:type="pct"/>
            <w:tcBorders>
              <w:top w:val="single" w:sz="4" w:space="0" w:color="auto"/>
              <w:left w:val="single" w:sz="4" w:space="0" w:color="auto"/>
              <w:bottom w:val="single" w:sz="4" w:space="0" w:color="auto"/>
              <w:right w:val="single" w:sz="4" w:space="0" w:color="auto"/>
            </w:tcBorders>
            <w:noWrap/>
          </w:tcPr>
          <w:p w14:paraId="2BFB0E82" w14:textId="77777777" w:rsidR="006E7486" w:rsidRPr="007E7D58" w:rsidRDefault="006E7486" w:rsidP="006E7486">
            <w:pPr>
              <w:overflowPunct w:val="0"/>
              <w:adjustRightInd w:val="0"/>
              <w:spacing w:after="180"/>
              <w:textAlignment w:val="baseline"/>
              <w:rPr>
                <w:rFonts w:ascii="Arial" w:hAnsi="Arial" w:cs="Arial"/>
                <w:szCs w:val="20"/>
              </w:rPr>
            </w:pPr>
          </w:p>
        </w:tc>
      </w:tr>
    </w:tbl>
    <w:p w14:paraId="150E664B" w14:textId="77777777" w:rsidR="00F859F5" w:rsidRDefault="00F859F5">
      <w:pPr>
        <w:overflowPunct w:val="0"/>
        <w:adjustRightInd w:val="0"/>
        <w:spacing w:after="180"/>
        <w:textAlignment w:val="baseline"/>
        <w:rPr>
          <w:rFonts w:ascii="Arial" w:hAnsi="Arial" w:cs="Arial"/>
          <w:szCs w:val="20"/>
        </w:rPr>
      </w:pPr>
    </w:p>
    <w:p w14:paraId="6476F834" w14:textId="77777777" w:rsidR="00F859F5" w:rsidRDefault="00F859F5">
      <w:pPr>
        <w:pStyle w:val="4"/>
        <w:numPr>
          <w:ilvl w:val="0"/>
          <w:numId w:val="0"/>
        </w:numPr>
        <w:rPr>
          <w:b/>
          <w:bCs/>
          <w:sz w:val="20"/>
          <w:szCs w:val="20"/>
        </w:rPr>
      </w:pPr>
      <w:r>
        <w:rPr>
          <w:b/>
          <w:bCs/>
          <w:sz w:val="20"/>
          <w:szCs w:val="20"/>
        </w:rPr>
        <w:t xml:space="preserve">Q11: [RNTI-MCCH] Do you agree to introduce a new RNTI in Table 7.1-1 for multicast MCCH? </w:t>
      </w:r>
    </w:p>
    <w:p w14:paraId="431CBC21"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NOTE: TP is provided as below for example. </w:t>
      </w:r>
    </w:p>
    <w:p w14:paraId="406A24A4" w14:textId="6F917E20" w:rsidR="00F859F5" w:rsidRDefault="00E62FFE">
      <w:pPr>
        <w:overflowPunct w:val="0"/>
        <w:adjustRightInd w:val="0"/>
        <w:spacing w:after="180"/>
        <w:jc w:val="center"/>
        <w:textAlignment w:val="baseline"/>
        <w:rPr>
          <w:rFonts w:ascii="Arial" w:hAnsi="Arial" w:cs="Arial"/>
          <w:b/>
          <w:bCs/>
          <w:szCs w:val="20"/>
        </w:rPr>
      </w:pPr>
      <w:r>
        <w:rPr>
          <w:rFonts w:ascii="Arial" w:hAnsi="Arial" w:cs="Arial"/>
          <w:b/>
          <w:noProof/>
          <w:szCs w:val="20"/>
        </w:rPr>
        <w:drawing>
          <wp:inline distT="0" distB="0" distL="0" distR="0" wp14:anchorId="21926B3B" wp14:editId="2BC99623">
            <wp:extent cx="3686810" cy="1477645"/>
            <wp:effectExtent l="0" t="0" r="0" b="0"/>
            <wp:docPr id="10" name="Picture 10"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ext&#10;&#10;Description automatically generated with low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86810" cy="1477645"/>
                    </a:xfrm>
                    <a:prstGeom prst="rect">
                      <a:avLst/>
                    </a:prstGeom>
                    <a:noFill/>
                    <a:ln>
                      <a:noFill/>
                    </a:ln>
                  </pic:spPr>
                </pic:pic>
              </a:graphicData>
            </a:graphic>
          </wp:inline>
        </w:drawing>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522"/>
        <w:gridCol w:w="1201"/>
        <w:gridCol w:w="5933"/>
      </w:tblGrid>
      <w:tr w:rsidR="00F859F5" w14:paraId="1877EAE0" w14:textId="77777777" w:rsidTr="006E7486">
        <w:trPr>
          <w:trHeight w:val="240"/>
        </w:trPr>
        <w:tc>
          <w:tcPr>
            <w:tcW w:w="1306" w:type="pct"/>
            <w:tcBorders>
              <w:top w:val="single" w:sz="4" w:space="0" w:color="auto"/>
              <w:left w:val="single" w:sz="4" w:space="0" w:color="auto"/>
              <w:bottom w:val="single" w:sz="4" w:space="0" w:color="auto"/>
              <w:right w:val="single" w:sz="4" w:space="0" w:color="auto"/>
            </w:tcBorders>
            <w:shd w:val="clear" w:color="auto" w:fill="B4C6E7"/>
            <w:noWrap/>
          </w:tcPr>
          <w:p w14:paraId="430C7B93"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622" w:type="pct"/>
            <w:tcBorders>
              <w:top w:val="single" w:sz="4" w:space="0" w:color="auto"/>
              <w:left w:val="single" w:sz="4" w:space="0" w:color="auto"/>
              <w:bottom w:val="single" w:sz="4" w:space="0" w:color="auto"/>
              <w:right w:val="single" w:sz="4" w:space="0" w:color="auto"/>
            </w:tcBorders>
            <w:shd w:val="clear" w:color="auto" w:fill="B4C6E7"/>
            <w:noWrap/>
          </w:tcPr>
          <w:p w14:paraId="50ED81A1"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072" w:type="pct"/>
            <w:tcBorders>
              <w:top w:val="single" w:sz="4" w:space="0" w:color="auto"/>
              <w:left w:val="single" w:sz="4" w:space="0" w:color="auto"/>
              <w:bottom w:val="single" w:sz="4" w:space="0" w:color="auto"/>
              <w:right w:val="single" w:sz="4" w:space="0" w:color="auto"/>
            </w:tcBorders>
            <w:shd w:val="clear" w:color="auto" w:fill="B4C6E7"/>
            <w:noWrap/>
          </w:tcPr>
          <w:p w14:paraId="4292E56A"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F859F5" w:rsidRPr="007E7D58" w14:paraId="2FA0202F" w14:textId="77777777" w:rsidTr="006E7486">
        <w:trPr>
          <w:trHeight w:val="240"/>
        </w:trPr>
        <w:tc>
          <w:tcPr>
            <w:tcW w:w="1306" w:type="pct"/>
            <w:tcBorders>
              <w:top w:val="single" w:sz="4" w:space="0" w:color="auto"/>
              <w:left w:val="single" w:sz="4" w:space="0" w:color="auto"/>
              <w:bottom w:val="single" w:sz="4" w:space="0" w:color="auto"/>
              <w:right w:val="single" w:sz="4" w:space="0" w:color="auto"/>
            </w:tcBorders>
            <w:noWrap/>
          </w:tcPr>
          <w:p w14:paraId="4B7A6545" w14:textId="77777777" w:rsidR="00F859F5" w:rsidRPr="007E7D58" w:rsidRDefault="007E7D58">
            <w:pPr>
              <w:overflowPunct w:val="0"/>
              <w:adjustRightInd w:val="0"/>
              <w:spacing w:after="180"/>
              <w:textAlignment w:val="baseline"/>
              <w:rPr>
                <w:rFonts w:ascii="Arial" w:hAnsi="Arial" w:cs="Arial"/>
                <w:szCs w:val="20"/>
              </w:rPr>
            </w:pPr>
            <w:r w:rsidRPr="007E7D58">
              <w:rPr>
                <w:rFonts w:ascii="Arial" w:eastAsia="SimSun" w:hAnsi="Arial" w:cs="Arial"/>
                <w:szCs w:val="20"/>
              </w:rPr>
              <w:t>TD Tech, Chengdu TD Tech</w:t>
            </w:r>
          </w:p>
        </w:tc>
        <w:tc>
          <w:tcPr>
            <w:tcW w:w="622" w:type="pct"/>
            <w:tcBorders>
              <w:top w:val="single" w:sz="4" w:space="0" w:color="auto"/>
              <w:left w:val="single" w:sz="4" w:space="0" w:color="auto"/>
              <w:bottom w:val="single" w:sz="4" w:space="0" w:color="auto"/>
              <w:right w:val="single" w:sz="4" w:space="0" w:color="auto"/>
            </w:tcBorders>
            <w:noWrap/>
          </w:tcPr>
          <w:p w14:paraId="318BF65D" w14:textId="77777777" w:rsidR="00F859F5" w:rsidRPr="00F859F5" w:rsidRDefault="00245ADB">
            <w:pPr>
              <w:overflowPunct w:val="0"/>
              <w:adjustRightInd w:val="0"/>
              <w:spacing w:after="180"/>
              <w:textAlignment w:val="baseline"/>
              <w:rPr>
                <w:rFonts w:ascii="Arial" w:eastAsia="SimSun" w:hAnsi="Arial" w:cs="Arial"/>
                <w:szCs w:val="20"/>
              </w:rPr>
            </w:pPr>
            <w:r w:rsidRPr="00F859F5">
              <w:rPr>
                <w:rFonts w:ascii="Arial" w:eastAsia="SimSun" w:hAnsi="Arial" w:cs="Arial" w:hint="eastAsia"/>
                <w:szCs w:val="20"/>
              </w:rPr>
              <w:t>Y</w:t>
            </w:r>
            <w:r w:rsidRPr="00F859F5">
              <w:rPr>
                <w:rFonts w:ascii="Arial" w:eastAsia="SimSun" w:hAnsi="Arial" w:cs="Arial"/>
                <w:szCs w:val="20"/>
              </w:rPr>
              <w:t>es</w:t>
            </w:r>
          </w:p>
        </w:tc>
        <w:tc>
          <w:tcPr>
            <w:tcW w:w="3072" w:type="pct"/>
            <w:tcBorders>
              <w:top w:val="single" w:sz="4" w:space="0" w:color="auto"/>
              <w:left w:val="single" w:sz="4" w:space="0" w:color="auto"/>
              <w:bottom w:val="single" w:sz="4" w:space="0" w:color="auto"/>
              <w:right w:val="single" w:sz="4" w:space="0" w:color="auto"/>
            </w:tcBorders>
            <w:noWrap/>
          </w:tcPr>
          <w:p w14:paraId="61770FA5" w14:textId="77777777" w:rsidR="00F859F5" w:rsidRPr="007E7D58" w:rsidRDefault="00F859F5">
            <w:pPr>
              <w:overflowPunct w:val="0"/>
              <w:adjustRightInd w:val="0"/>
              <w:spacing w:after="180"/>
              <w:textAlignment w:val="baseline"/>
              <w:rPr>
                <w:rFonts w:ascii="Arial" w:hAnsi="Arial" w:cs="Arial"/>
                <w:szCs w:val="20"/>
              </w:rPr>
            </w:pPr>
          </w:p>
        </w:tc>
      </w:tr>
      <w:tr w:rsidR="00FA0F1B" w:rsidRPr="007E7D58" w14:paraId="28B18212" w14:textId="77777777" w:rsidTr="006E7486">
        <w:trPr>
          <w:trHeight w:val="240"/>
        </w:trPr>
        <w:tc>
          <w:tcPr>
            <w:tcW w:w="1306" w:type="pct"/>
            <w:tcBorders>
              <w:top w:val="single" w:sz="4" w:space="0" w:color="auto"/>
              <w:left w:val="single" w:sz="4" w:space="0" w:color="auto"/>
              <w:bottom w:val="single" w:sz="4" w:space="0" w:color="auto"/>
              <w:right w:val="single" w:sz="4" w:space="0" w:color="auto"/>
            </w:tcBorders>
            <w:noWrap/>
          </w:tcPr>
          <w:p w14:paraId="2CFF6C7D" w14:textId="66029FFC" w:rsidR="00FA0F1B" w:rsidRPr="007E7D58" w:rsidRDefault="00FA0F1B" w:rsidP="00FA0F1B">
            <w:pPr>
              <w:overflowPunct w:val="0"/>
              <w:adjustRightInd w:val="0"/>
              <w:spacing w:after="180"/>
              <w:textAlignment w:val="baseline"/>
              <w:rPr>
                <w:rFonts w:ascii="Arial" w:hAnsi="Arial" w:cs="Arial"/>
                <w:szCs w:val="20"/>
              </w:rPr>
            </w:pPr>
            <w:r w:rsidRPr="002971A5">
              <w:rPr>
                <w:rFonts w:ascii="Arial" w:hAnsi="Arial" w:cs="Arial"/>
                <w:szCs w:val="20"/>
              </w:rPr>
              <w:t>Nokia</w:t>
            </w:r>
          </w:p>
        </w:tc>
        <w:tc>
          <w:tcPr>
            <w:tcW w:w="622" w:type="pct"/>
            <w:tcBorders>
              <w:top w:val="single" w:sz="4" w:space="0" w:color="auto"/>
              <w:left w:val="single" w:sz="4" w:space="0" w:color="auto"/>
              <w:bottom w:val="single" w:sz="4" w:space="0" w:color="auto"/>
              <w:right w:val="single" w:sz="4" w:space="0" w:color="auto"/>
            </w:tcBorders>
            <w:noWrap/>
          </w:tcPr>
          <w:p w14:paraId="5DF1C0D7" w14:textId="0DC06B07" w:rsidR="00FA0F1B" w:rsidRPr="007E7D58" w:rsidRDefault="00FA0F1B" w:rsidP="00FA0F1B">
            <w:pPr>
              <w:overflowPunct w:val="0"/>
              <w:adjustRightInd w:val="0"/>
              <w:spacing w:after="180"/>
              <w:textAlignment w:val="baseline"/>
              <w:rPr>
                <w:rFonts w:ascii="Arial" w:hAnsi="Arial" w:cs="Arial"/>
                <w:szCs w:val="20"/>
              </w:rPr>
            </w:pPr>
            <w:r w:rsidRPr="002971A5">
              <w:rPr>
                <w:rFonts w:ascii="Arial" w:hAnsi="Arial" w:cs="Arial"/>
                <w:szCs w:val="20"/>
              </w:rPr>
              <w:t>Yes</w:t>
            </w:r>
          </w:p>
        </w:tc>
        <w:tc>
          <w:tcPr>
            <w:tcW w:w="3072" w:type="pct"/>
            <w:tcBorders>
              <w:top w:val="single" w:sz="4" w:space="0" w:color="auto"/>
              <w:left w:val="single" w:sz="4" w:space="0" w:color="auto"/>
              <w:bottom w:val="single" w:sz="4" w:space="0" w:color="auto"/>
              <w:right w:val="single" w:sz="4" w:space="0" w:color="auto"/>
            </w:tcBorders>
            <w:noWrap/>
          </w:tcPr>
          <w:p w14:paraId="2CF50E14" w14:textId="77777777" w:rsidR="00FA0F1B" w:rsidRPr="002971A5" w:rsidRDefault="00FA0F1B" w:rsidP="00FA0F1B">
            <w:pPr>
              <w:overflowPunct w:val="0"/>
              <w:adjustRightInd w:val="0"/>
              <w:spacing w:after="180"/>
              <w:textAlignment w:val="baseline"/>
              <w:rPr>
                <w:rFonts w:ascii="Arial" w:hAnsi="Arial" w:cs="Arial"/>
                <w:szCs w:val="20"/>
              </w:rPr>
            </w:pPr>
            <w:r w:rsidRPr="4A1C7943">
              <w:rPr>
                <w:rFonts w:ascii="Arial" w:hAnsi="Arial" w:cs="Arial"/>
                <w:szCs w:val="20"/>
              </w:rPr>
              <w:t xml:space="preserve">We agree that new RNTI should be added, but </w:t>
            </w:r>
          </w:p>
          <w:p w14:paraId="1E7FD23F" w14:textId="5029F253" w:rsidR="00FA0F1B" w:rsidRPr="007E7D58" w:rsidRDefault="00FA0F1B" w:rsidP="00FA0F1B">
            <w:pPr>
              <w:overflowPunct w:val="0"/>
              <w:adjustRightInd w:val="0"/>
              <w:spacing w:after="180"/>
              <w:textAlignment w:val="baseline"/>
              <w:rPr>
                <w:rFonts w:ascii="Arial" w:hAnsi="Arial" w:cs="Arial"/>
                <w:szCs w:val="20"/>
              </w:rPr>
            </w:pPr>
            <w:r w:rsidRPr="002971A5">
              <w:rPr>
                <w:rFonts w:ascii="Arial" w:hAnsi="Arial" w:cs="Arial"/>
                <w:szCs w:val="20"/>
              </w:rPr>
              <w:t xml:space="preserve">FFS whether MCCH-RNTI </w:t>
            </w:r>
            <w:r w:rsidRPr="4A1C7943">
              <w:rPr>
                <w:rFonts w:ascii="Arial" w:hAnsi="Arial" w:cs="Arial"/>
                <w:szCs w:val="20"/>
              </w:rPr>
              <w:t>is be</w:t>
            </w:r>
            <w:r w:rsidRPr="002971A5">
              <w:rPr>
                <w:rFonts w:ascii="Arial" w:hAnsi="Arial" w:cs="Arial"/>
                <w:szCs w:val="20"/>
              </w:rPr>
              <w:t xml:space="preserve"> configurable</w:t>
            </w:r>
            <w:r w:rsidRPr="4A1C7943">
              <w:rPr>
                <w:rFonts w:ascii="Arial" w:hAnsi="Arial" w:cs="Arial"/>
                <w:szCs w:val="20"/>
              </w:rPr>
              <w:t xml:space="preserve"> </w:t>
            </w:r>
            <w:r w:rsidRPr="0DF33E4C">
              <w:rPr>
                <w:rFonts w:ascii="Arial" w:hAnsi="Arial" w:cs="Arial"/>
                <w:szCs w:val="20"/>
              </w:rPr>
              <w:t>or</w:t>
            </w:r>
            <w:r w:rsidRPr="4A1C7943">
              <w:rPr>
                <w:rFonts w:ascii="Arial" w:hAnsi="Arial" w:cs="Arial"/>
                <w:szCs w:val="20"/>
              </w:rPr>
              <w:t xml:space="preserve"> a fixed value</w:t>
            </w:r>
          </w:p>
        </w:tc>
      </w:tr>
      <w:tr w:rsidR="00FA0F1B" w:rsidRPr="007E7D58" w14:paraId="3DF415AC" w14:textId="77777777" w:rsidTr="006E7486">
        <w:trPr>
          <w:trHeight w:val="240"/>
        </w:trPr>
        <w:tc>
          <w:tcPr>
            <w:tcW w:w="1306" w:type="pct"/>
            <w:tcBorders>
              <w:top w:val="single" w:sz="4" w:space="0" w:color="auto"/>
              <w:left w:val="single" w:sz="4" w:space="0" w:color="auto"/>
              <w:bottom w:val="single" w:sz="4" w:space="0" w:color="auto"/>
              <w:right w:val="single" w:sz="4" w:space="0" w:color="auto"/>
            </w:tcBorders>
            <w:noWrap/>
          </w:tcPr>
          <w:p w14:paraId="3CD7B572" w14:textId="5D1C83F6" w:rsidR="00FA0F1B" w:rsidRPr="007E7D58" w:rsidRDefault="00F4201D" w:rsidP="00FA0F1B">
            <w:pPr>
              <w:overflowPunct w:val="0"/>
              <w:adjustRightInd w:val="0"/>
              <w:spacing w:after="180"/>
              <w:textAlignment w:val="baseline"/>
              <w:rPr>
                <w:rFonts w:ascii="Arial" w:hAnsi="Arial" w:cs="Arial"/>
                <w:szCs w:val="20"/>
              </w:rPr>
            </w:pPr>
            <w:r>
              <w:rPr>
                <w:rFonts w:ascii="Arial" w:hAnsi="Arial" w:cs="Arial"/>
                <w:szCs w:val="20"/>
              </w:rPr>
              <w:t>NEC</w:t>
            </w:r>
          </w:p>
        </w:tc>
        <w:tc>
          <w:tcPr>
            <w:tcW w:w="622" w:type="pct"/>
            <w:tcBorders>
              <w:top w:val="single" w:sz="4" w:space="0" w:color="auto"/>
              <w:left w:val="single" w:sz="4" w:space="0" w:color="auto"/>
              <w:bottom w:val="single" w:sz="4" w:space="0" w:color="auto"/>
              <w:right w:val="single" w:sz="4" w:space="0" w:color="auto"/>
            </w:tcBorders>
            <w:noWrap/>
          </w:tcPr>
          <w:p w14:paraId="3A58A623" w14:textId="18CB7D0A" w:rsidR="00FA0F1B" w:rsidRPr="007E7D58" w:rsidRDefault="00F4201D" w:rsidP="00FA0F1B">
            <w:pPr>
              <w:overflowPunct w:val="0"/>
              <w:adjustRightInd w:val="0"/>
              <w:spacing w:after="180"/>
              <w:textAlignment w:val="baseline"/>
              <w:rPr>
                <w:rFonts w:ascii="Arial" w:hAnsi="Arial" w:cs="Arial"/>
                <w:szCs w:val="20"/>
              </w:rPr>
            </w:pPr>
            <w:r>
              <w:rPr>
                <w:rFonts w:ascii="Arial" w:hAnsi="Arial" w:cs="Arial"/>
                <w:szCs w:val="20"/>
              </w:rPr>
              <w:t>Yes</w:t>
            </w:r>
          </w:p>
        </w:tc>
        <w:tc>
          <w:tcPr>
            <w:tcW w:w="3072" w:type="pct"/>
            <w:tcBorders>
              <w:top w:val="single" w:sz="4" w:space="0" w:color="auto"/>
              <w:left w:val="single" w:sz="4" w:space="0" w:color="auto"/>
              <w:bottom w:val="single" w:sz="4" w:space="0" w:color="auto"/>
              <w:right w:val="single" w:sz="4" w:space="0" w:color="auto"/>
            </w:tcBorders>
            <w:noWrap/>
          </w:tcPr>
          <w:p w14:paraId="75EA70BE" w14:textId="77777777" w:rsidR="00FA0F1B" w:rsidRPr="007E7D58" w:rsidRDefault="00FA0F1B" w:rsidP="00FA0F1B">
            <w:pPr>
              <w:overflowPunct w:val="0"/>
              <w:adjustRightInd w:val="0"/>
              <w:spacing w:after="180"/>
              <w:textAlignment w:val="baseline"/>
              <w:rPr>
                <w:rFonts w:ascii="Arial" w:hAnsi="Arial" w:cs="Arial"/>
                <w:szCs w:val="20"/>
              </w:rPr>
            </w:pPr>
          </w:p>
        </w:tc>
      </w:tr>
      <w:tr w:rsidR="006E7486" w:rsidRPr="007E7D58" w14:paraId="6A1D5A25" w14:textId="77777777" w:rsidTr="006E7486">
        <w:trPr>
          <w:trHeight w:val="240"/>
        </w:trPr>
        <w:tc>
          <w:tcPr>
            <w:tcW w:w="1306" w:type="pct"/>
            <w:tcBorders>
              <w:top w:val="single" w:sz="4" w:space="0" w:color="auto"/>
              <w:left w:val="single" w:sz="4" w:space="0" w:color="auto"/>
              <w:bottom w:val="single" w:sz="4" w:space="0" w:color="auto"/>
              <w:right w:val="single" w:sz="4" w:space="0" w:color="auto"/>
            </w:tcBorders>
            <w:noWrap/>
          </w:tcPr>
          <w:p w14:paraId="57F029A5" w14:textId="47DEAADE" w:rsidR="006E7486" w:rsidRPr="007E7D58" w:rsidRDefault="006E7486" w:rsidP="006E7486">
            <w:pPr>
              <w:overflowPunct w:val="0"/>
              <w:adjustRightInd w:val="0"/>
              <w:spacing w:after="180"/>
              <w:textAlignment w:val="baseline"/>
              <w:rPr>
                <w:rFonts w:ascii="Arial" w:hAnsi="Arial" w:cs="Arial"/>
                <w:szCs w:val="20"/>
              </w:rPr>
            </w:pPr>
            <w:r w:rsidRPr="00C22664">
              <w:rPr>
                <w:rFonts w:ascii="Arial" w:eastAsia="맑은 고딕" w:hAnsi="Arial" w:cs="Arial" w:hint="eastAsia"/>
                <w:szCs w:val="20"/>
                <w:lang w:val="zh-CN"/>
              </w:rPr>
              <w:t>Samsung</w:t>
            </w:r>
          </w:p>
        </w:tc>
        <w:tc>
          <w:tcPr>
            <w:tcW w:w="622" w:type="pct"/>
            <w:tcBorders>
              <w:top w:val="single" w:sz="4" w:space="0" w:color="auto"/>
              <w:left w:val="single" w:sz="4" w:space="0" w:color="auto"/>
              <w:bottom w:val="single" w:sz="4" w:space="0" w:color="auto"/>
              <w:right w:val="single" w:sz="4" w:space="0" w:color="auto"/>
            </w:tcBorders>
            <w:noWrap/>
          </w:tcPr>
          <w:p w14:paraId="337A87B1" w14:textId="444DD985" w:rsidR="006E7486" w:rsidRPr="007E7D58" w:rsidRDefault="006E7486" w:rsidP="006E7486">
            <w:pPr>
              <w:overflowPunct w:val="0"/>
              <w:adjustRightInd w:val="0"/>
              <w:spacing w:after="180"/>
              <w:textAlignment w:val="baseline"/>
              <w:rPr>
                <w:rFonts w:ascii="Arial" w:hAnsi="Arial" w:cs="Arial"/>
                <w:szCs w:val="20"/>
              </w:rPr>
            </w:pPr>
            <w:r w:rsidRPr="00C22664">
              <w:rPr>
                <w:rFonts w:ascii="Arial" w:eastAsia="맑은 고딕" w:hAnsi="Arial" w:cs="Arial" w:hint="eastAsia"/>
                <w:szCs w:val="20"/>
                <w:lang w:val="zh-CN"/>
              </w:rPr>
              <w:t>Yes</w:t>
            </w:r>
          </w:p>
        </w:tc>
        <w:tc>
          <w:tcPr>
            <w:tcW w:w="3072" w:type="pct"/>
            <w:tcBorders>
              <w:top w:val="single" w:sz="4" w:space="0" w:color="auto"/>
              <w:left w:val="single" w:sz="4" w:space="0" w:color="auto"/>
              <w:bottom w:val="single" w:sz="4" w:space="0" w:color="auto"/>
              <w:right w:val="single" w:sz="4" w:space="0" w:color="auto"/>
            </w:tcBorders>
            <w:noWrap/>
          </w:tcPr>
          <w:p w14:paraId="7EB46897" w14:textId="799E991B" w:rsidR="006E7486" w:rsidRPr="007E7D58" w:rsidRDefault="006E7486" w:rsidP="006E7486">
            <w:pPr>
              <w:overflowPunct w:val="0"/>
              <w:adjustRightInd w:val="0"/>
              <w:spacing w:after="180"/>
              <w:textAlignment w:val="baseline"/>
              <w:rPr>
                <w:rFonts w:ascii="Arial" w:hAnsi="Arial" w:cs="Arial"/>
                <w:szCs w:val="20"/>
              </w:rPr>
            </w:pPr>
            <w:r w:rsidRPr="00C22664">
              <w:rPr>
                <w:rFonts w:ascii="Arial" w:eastAsia="맑은 고딕" w:hAnsi="Arial" w:cs="Arial" w:hint="eastAsia"/>
                <w:szCs w:val="20"/>
                <w:lang w:val="zh-CN"/>
              </w:rPr>
              <w:t>But RAN1 confirmation is needed.</w:t>
            </w:r>
          </w:p>
        </w:tc>
      </w:tr>
      <w:tr w:rsidR="006E7486" w:rsidRPr="007E7D58" w14:paraId="01F4C985" w14:textId="77777777" w:rsidTr="006E7486">
        <w:trPr>
          <w:trHeight w:val="240"/>
        </w:trPr>
        <w:tc>
          <w:tcPr>
            <w:tcW w:w="1306" w:type="pct"/>
            <w:tcBorders>
              <w:top w:val="single" w:sz="4" w:space="0" w:color="auto"/>
              <w:left w:val="single" w:sz="4" w:space="0" w:color="auto"/>
              <w:bottom w:val="single" w:sz="4" w:space="0" w:color="auto"/>
              <w:right w:val="single" w:sz="4" w:space="0" w:color="auto"/>
            </w:tcBorders>
            <w:noWrap/>
          </w:tcPr>
          <w:p w14:paraId="03182FDC" w14:textId="77777777" w:rsidR="006E7486" w:rsidRPr="007E7D58" w:rsidRDefault="006E7486" w:rsidP="006E7486">
            <w:pPr>
              <w:overflowPunct w:val="0"/>
              <w:adjustRightInd w:val="0"/>
              <w:spacing w:after="180"/>
              <w:textAlignment w:val="baseline"/>
              <w:rPr>
                <w:rFonts w:ascii="Arial" w:hAnsi="Arial" w:cs="Arial"/>
                <w:szCs w:val="20"/>
              </w:rPr>
            </w:pPr>
          </w:p>
        </w:tc>
        <w:tc>
          <w:tcPr>
            <w:tcW w:w="622" w:type="pct"/>
            <w:tcBorders>
              <w:top w:val="single" w:sz="4" w:space="0" w:color="auto"/>
              <w:left w:val="single" w:sz="4" w:space="0" w:color="auto"/>
              <w:bottom w:val="single" w:sz="4" w:space="0" w:color="auto"/>
              <w:right w:val="single" w:sz="4" w:space="0" w:color="auto"/>
            </w:tcBorders>
            <w:noWrap/>
          </w:tcPr>
          <w:p w14:paraId="51F0CC69" w14:textId="77777777" w:rsidR="006E7486" w:rsidRPr="007E7D58" w:rsidRDefault="006E7486" w:rsidP="006E7486">
            <w:pPr>
              <w:overflowPunct w:val="0"/>
              <w:adjustRightInd w:val="0"/>
              <w:spacing w:after="180"/>
              <w:textAlignment w:val="baseline"/>
              <w:rPr>
                <w:rFonts w:ascii="Arial" w:hAnsi="Arial" w:cs="Arial"/>
                <w:szCs w:val="20"/>
              </w:rPr>
            </w:pPr>
          </w:p>
        </w:tc>
        <w:tc>
          <w:tcPr>
            <w:tcW w:w="3072" w:type="pct"/>
            <w:tcBorders>
              <w:top w:val="single" w:sz="4" w:space="0" w:color="auto"/>
              <w:left w:val="single" w:sz="4" w:space="0" w:color="auto"/>
              <w:bottom w:val="single" w:sz="4" w:space="0" w:color="auto"/>
              <w:right w:val="single" w:sz="4" w:space="0" w:color="auto"/>
            </w:tcBorders>
            <w:noWrap/>
          </w:tcPr>
          <w:p w14:paraId="1DDEA88C" w14:textId="77777777" w:rsidR="006E7486" w:rsidRPr="007E7D58" w:rsidRDefault="006E7486" w:rsidP="006E7486">
            <w:pPr>
              <w:overflowPunct w:val="0"/>
              <w:adjustRightInd w:val="0"/>
              <w:spacing w:after="180"/>
              <w:textAlignment w:val="baseline"/>
              <w:rPr>
                <w:rFonts w:ascii="Arial" w:hAnsi="Arial" w:cs="Arial"/>
                <w:szCs w:val="20"/>
              </w:rPr>
            </w:pPr>
          </w:p>
        </w:tc>
      </w:tr>
      <w:tr w:rsidR="006E7486" w:rsidRPr="007E7D58" w14:paraId="58839BAB" w14:textId="77777777" w:rsidTr="006E7486">
        <w:trPr>
          <w:trHeight w:val="240"/>
        </w:trPr>
        <w:tc>
          <w:tcPr>
            <w:tcW w:w="1306" w:type="pct"/>
            <w:tcBorders>
              <w:top w:val="single" w:sz="4" w:space="0" w:color="auto"/>
              <w:left w:val="single" w:sz="4" w:space="0" w:color="auto"/>
              <w:bottom w:val="single" w:sz="4" w:space="0" w:color="auto"/>
              <w:right w:val="single" w:sz="4" w:space="0" w:color="auto"/>
            </w:tcBorders>
            <w:noWrap/>
          </w:tcPr>
          <w:p w14:paraId="26E3B1CF" w14:textId="77777777" w:rsidR="006E7486" w:rsidRPr="007E7D58" w:rsidRDefault="006E7486" w:rsidP="006E7486">
            <w:pPr>
              <w:overflowPunct w:val="0"/>
              <w:adjustRightInd w:val="0"/>
              <w:spacing w:after="180"/>
              <w:textAlignment w:val="baseline"/>
              <w:rPr>
                <w:rFonts w:ascii="Arial" w:hAnsi="Arial" w:cs="Arial"/>
                <w:szCs w:val="20"/>
              </w:rPr>
            </w:pPr>
          </w:p>
        </w:tc>
        <w:tc>
          <w:tcPr>
            <w:tcW w:w="622" w:type="pct"/>
            <w:tcBorders>
              <w:top w:val="single" w:sz="4" w:space="0" w:color="auto"/>
              <w:left w:val="single" w:sz="4" w:space="0" w:color="auto"/>
              <w:bottom w:val="single" w:sz="4" w:space="0" w:color="auto"/>
              <w:right w:val="single" w:sz="4" w:space="0" w:color="auto"/>
            </w:tcBorders>
            <w:noWrap/>
          </w:tcPr>
          <w:p w14:paraId="0829186A" w14:textId="77777777" w:rsidR="006E7486" w:rsidRPr="007E7D58" w:rsidRDefault="006E7486" w:rsidP="006E7486">
            <w:pPr>
              <w:overflowPunct w:val="0"/>
              <w:adjustRightInd w:val="0"/>
              <w:spacing w:after="180"/>
              <w:textAlignment w:val="baseline"/>
              <w:rPr>
                <w:rFonts w:ascii="Arial" w:hAnsi="Arial" w:cs="Arial"/>
                <w:szCs w:val="20"/>
              </w:rPr>
            </w:pPr>
          </w:p>
        </w:tc>
        <w:tc>
          <w:tcPr>
            <w:tcW w:w="3072" w:type="pct"/>
            <w:tcBorders>
              <w:top w:val="single" w:sz="4" w:space="0" w:color="auto"/>
              <w:left w:val="single" w:sz="4" w:space="0" w:color="auto"/>
              <w:bottom w:val="single" w:sz="4" w:space="0" w:color="auto"/>
              <w:right w:val="single" w:sz="4" w:space="0" w:color="auto"/>
            </w:tcBorders>
            <w:noWrap/>
          </w:tcPr>
          <w:p w14:paraId="2B9A4631" w14:textId="77777777" w:rsidR="006E7486" w:rsidRPr="007E7D58" w:rsidRDefault="006E7486" w:rsidP="006E7486">
            <w:pPr>
              <w:overflowPunct w:val="0"/>
              <w:adjustRightInd w:val="0"/>
              <w:spacing w:after="180"/>
              <w:textAlignment w:val="baseline"/>
              <w:rPr>
                <w:rFonts w:ascii="Arial" w:hAnsi="Arial" w:cs="Arial"/>
                <w:szCs w:val="20"/>
              </w:rPr>
            </w:pPr>
          </w:p>
        </w:tc>
      </w:tr>
    </w:tbl>
    <w:p w14:paraId="4BF7CF1B" w14:textId="77777777" w:rsidR="00F859F5" w:rsidRDefault="00F859F5">
      <w:pPr>
        <w:overflowPunct w:val="0"/>
        <w:adjustRightInd w:val="0"/>
        <w:spacing w:after="180"/>
        <w:textAlignment w:val="baseline"/>
        <w:rPr>
          <w:rFonts w:ascii="Arial" w:hAnsi="Arial" w:cs="Arial"/>
          <w:szCs w:val="20"/>
        </w:rPr>
      </w:pPr>
    </w:p>
    <w:p w14:paraId="7CD10C6E" w14:textId="77777777" w:rsidR="00F859F5" w:rsidRDefault="00F859F5">
      <w:pPr>
        <w:overflowPunct w:val="0"/>
        <w:adjustRightInd w:val="0"/>
        <w:spacing w:after="180"/>
        <w:textAlignment w:val="baseline"/>
        <w:rPr>
          <w:rFonts w:ascii="Arial" w:hAnsi="Arial" w:cs="Arial"/>
          <w:szCs w:val="20"/>
        </w:rPr>
      </w:pPr>
    </w:p>
    <w:p w14:paraId="7AD6DF0E" w14:textId="77777777" w:rsidR="00F859F5" w:rsidRDefault="00F859F5">
      <w:pPr>
        <w:pStyle w:val="2"/>
        <w:ind w:left="426" w:hanging="426"/>
        <w:rPr>
          <w:lang w:eastAsia="zh-CN"/>
        </w:rPr>
      </w:pPr>
      <w:r>
        <w:rPr>
          <w:lang w:eastAsia="zh-CN"/>
        </w:rPr>
        <w:t>L2 handling during RRC state transition</w:t>
      </w:r>
    </w:p>
    <w:p w14:paraId="2038091C"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The following is the current spec description on L2 handling during the RRC state transition from RRC_CONNECTED to RRC_INACTIVE.</w:t>
      </w:r>
    </w:p>
    <w:p w14:paraId="20C235BD"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For the MBS multicast in Rel-17, when UE enters RRC_INACTIVE, UE will stop the related MAC timer  , flush the soft buffers for the DL HARQ process being used for MBS multicast, and suspend the multicast MRB.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000" w:firstRow="0" w:lastRow="0" w:firstColumn="0" w:lastColumn="0" w:noHBand="0" w:noVBand="0"/>
      </w:tblPr>
      <w:tblGrid>
        <w:gridCol w:w="9629"/>
      </w:tblGrid>
      <w:tr w:rsidR="00F859F5" w14:paraId="56A6BD33" w14:textId="77777777">
        <w:tc>
          <w:tcPr>
            <w:tcW w:w="9855" w:type="dxa"/>
            <w:shd w:val="clear" w:color="auto" w:fill="F2F2F2"/>
          </w:tcPr>
          <w:p w14:paraId="559460D6" w14:textId="77777777" w:rsidR="00F859F5" w:rsidRDefault="00F859F5">
            <w:pPr>
              <w:overflowPunct w:val="0"/>
              <w:adjustRightInd w:val="0"/>
              <w:spacing w:after="180"/>
              <w:textAlignment w:val="baseline"/>
              <w:rPr>
                <w:rFonts w:ascii="Arial" w:hAnsi="Arial" w:cs="Arial"/>
                <w:szCs w:val="20"/>
              </w:rPr>
            </w:pPr>
            <w:bookmarkStart w:id="4" w:name="_Toc60776816"/>
            <w:bookmarkStart w:id="5" w:name="_Toc100929630"/>
            <w:r>
              <w:rPr>
                <w:rFonts w:ascii="Arial" w:hAnsi="Arial" w:cs="Arial"/>
                <w:szCs w:val="20"/>
              </w:rPr>
              <w:t>5.3.8.3</w:t>
            </w:r>
            <w:r>
              <w:rPr>
                <w:rFonts w:ascii="Arial" w:hAnsi="Arial" w:cs="Arial"/>
                <w:szCs w:val="20"/>
              </w:rPr>
              <w:tab/>
              <w:t xml:space="preserve">Reception of the </w:t>
            </w:r>
            <w:r>
              <w:rPr>
                <w:rFonts w:ascii="Arial" w:hAnsi="Arial" w:cs="Arial"/>
                <w:i/>
                <w:szCs w:val="20"/>
              </w:rPr>
              <w:t>RRCRelease</w:t>
            </w:r>
            <w:r>
              <w:rPr>
                <w:rFonts w:ascii="Arial" w:hAnsi="Arial" w:cs="Arial"/>
                <w:szCs w:val="20"/>
              </w:rPr>
              <w:t xml:space="preserve"> by the UE</w:t>
            </w:r>
            <w:bookmarkEnd w:id="4"/>
            <w:bookmarkEnd w:id="5"/>
          </w:p>
          <w:p w14:paraId="3853CF07" w14:textId="77777777" w:rsidR="00F859F5" w:rsidRDefault="00F859F5">
            <w:pPr>
              <w:overflowPunct w:val="0"/>
              <w:adjustRightInd w:val="0"/>
              <w:spacing w:after="120" w:line="288" w:lineRule="auto"/>
              <w:textAlignment w:val="baseline"/>
              <w:rPr>
                <w:rFonts w:eastAsia="SimSun"/>
                <w:szCs w:val="20"/>
              </w:rPr>
            </w:pPr>
            <w:r>
              <w:rPr>
                <w:rFonts w:eastAsia="SimSun"/>
                <w:szCs w:val="20"/>
              </w:rPr>
              <w:t>The UE shall:</w:t>
            </w:r>
          </w:p>
          <w:p w14:paraId="023A1EDB" w14:textId="77777777" w:rsidR="00F859F5" w:rsidRDefault="00F859F5">
            <w:pPr>
              <w:overflowPunct w:val="0"/>
              <w:adjustRightInd w:val="0"/>
              <w:spacing w:after="120" w:line="288" w:lineRule="auto"/>
              <w:textAlignment w:val="baseline"/>
              <w:rPr>
                <w:rFonts w:eastAsia="SimSun"/>
                <w:szCs w:val="20"/>
              </w:rPr>
            </w:pPr>
            <w:r>
              <w:rPr>
                <w:rFonts w:eastAsia="SimSun" w:hint="eastAsia"/>
                <w:szCs w:val="20"/>
                <w:highlight w:val="red"/>
              </w:rPr>
              <w:t>=</w:t>
            </w:r>
            <w:r>
              <w:rPr>
                <w:rFonts w:eastAsia="SimSun"/>
                <w:szCs w:val="20"/>
                <w:highlight w:val="red"/>
              </w:rPr>
              <w:t>=omit some text==</w:t>
            </w:r>
          </w:p>
          <w:p w14:paraId="0ABE6CD6" w14:textId="77777777" w:rsidR="00F859F5" w:rsidRDefault="00F859F5">
            <w:pPr>
              <w:overflowPunct w:val="0"/>
              <w:adjustRightInd w:val="0"/>
              <w:spacing w:after="180"/>
              <w:ind w:left="568" w:hanging="284"/>
              <w:textAlignment w:val="baseline"/>
              <w:rPr>
                <w:szCs w:val="20"/>
              </w:rPr>
            </w:pPr>
            <w:r>
              <w:rPr>
                <w:szCs w:val="20"/>
              </w:rPr>
              <w:t>1&gt;</w:t>
            </w:r>
            <w:r>
              <w:rPr>
                <w:szCs w:val="20"/>
              </w:rPr>
              <w:tab/>
              <w:t xml:space="preserve">if the </w:t>
            </w:r>
            <w:r>
              <w:rPr>
                <w:i/>
                <w:szCs w:val="20"/>
              </w:rPr>
              <w:t>RRCRelease</w:t>
            </w:r>
            <w:r>
              <w:rPr>
                <w:szCs w:val="20"/>
              </w:rPr>
              <w:t xml:space="preserve"> includes </w:t>
            </w:r>
            <w:bookmarkStart w:id="6" w:name="_Hlk107386836"/>
            <w:r>
              <w:rPr>
                <w:i/>
                <w:szCs w:val="20"/>
              </w:rPr>
              <w:t>suspendConfig</w:t>
            </w:r>
            <w:bookmarkEnd w:id="6"/>
            <w:r>
              <w:rPr>
                <w:szCs w:val="20"/>
              </w:rPr>
              <w:t>:</w:t>
            </w:r>
          </w:p>
          <w:p w14:paraId="466206D7" w14:textId="77777777" w:rsidR="00F859F5" w:rsidRDefault="00F859F5">
            <w:pPr>
              <w:spacing w:after="180"/>
              <w:ind w:left="851" w:hanging="284"/>
              <w:rPr>
                <w:rFonts w:eastAsia="MS Mincho"/>
                <w:szCs w:val="20"/>
                <w:lang w:eastAsia="en-US"/>
              </w:rPr>
            </w:pPr>
            <w:r>
              <w:rPr>
                <w:rFonts w:eastAsia="MS Mincho"/>
                <w:szCs w:val="20"/>
                <w:highlight w:val="yellow"/>
                <w:lang w:eastAsia="en-US"/>
              </w:rPr>
              <w:t>2&gt;</w:t>
            </w:r>
            <w:r>
              <w:rPr>
                <w:rFonts w:eastAsia="MS Mincho"/>
                <w:szCs w:val="20"/>
                <w:highlight w:val="yellow"/>
                <w:lang w:eastAsia="en-US"/>
              </w:rPr>
              <w:tab/>
              <w:t>reset MAC and release the default MAC Cell Group configuration, if any;</w:t>
            </w:r>
          </w:p>
          <w:p w14:paraId="39AD404F" w14:textId="77777777" w:rsidR="00F859F5" w:rsidRDefault="00F859F5">
            <w:pPr>
              <w:spacing w:after="180"/>
              <w:ind w:left="851" w:hanging="284"/>
              <w:rPr>
                <w:rFonts w:eastAsia="MS Mincho"/>
                <w:szCs w:val="20"/>
                <w:lang w:eastAsia="en-US"/>
              </w:rPr>
            </w:pPr>
            <w:r>
              <w:rPr>
                <w:rFonts w:eastAsia="MS Mincho"/>
                <w:szCs w:val="20"/>
                <w:lang w:eastAsia="en-US"/>
              </w:rPr>
              <w:t>2&gt;</w:t>
            </w:r>
            <w:r>
              <w:rPr>
                <w:rFonts w:eastAsia="MS Mincho"/>
                <w:szCs w:val="20"/>
                <w:lang w:eastAsia="en-US"/>
              </w:rPr>
              <w:tab/>
              <w:t xml:space="preserve">apply the received </w:t>
            </w:r>
            <w:r>
              <w:rPr>
                <w:rFonts w:eastAsia="MS Mincho"/>
                <w:i/>
                <w:szCs w:val="20"/>
                <w:lang w:eastAsia="en-US"/>
              </w:rPr>
              <w:t xml:space="preserve">suspendConfig </w:t>
            </w:r>
            <w:r>
              <w:rPr>
                <w:rFonts w:eastAsia="MS Mincho"/>
                <w:iCs/>
                <w:szCs w:val="20"/>
                <w:lang w:eastAsia="en-US"/>
              </w:rPr>
              <w:t xml:space="preserve">except the received </w:t>
            </w:r>
            <w:r>
              <w:rPr>
                <w:rFonts w:eastAsia="MS Mincho"/>
                <w:i/>
                <w:iCs/>
                <w:szCs w:val="20"/>
                <w:lang w:eastAsia="en-US"/>
              </w:rPr>
              <w:t>nextHopChainingCount</w:t>
            </w:r>
            <w:r>
              <w:rPr>
                <w:rFonts w:eastAsia="MS Mincho"/>
                <w:szCs w:val="20"/>
                <w:lang w:eastAsia="en-US"/>
              </w:rPr>
              <w:t>;</w:t>
            </w:r>
          </w:p>
          <w:p w14:paraId="4688FBED" w14:textId="77777777" w:rsidR="00F859F5" w:rsidRDefault="00F859F5">
            <w:pPr>
              <w:overflowPunct w:val="0"/>
              <w:adjustRightInd w:val="0"/>
              <w:spacing w:after="120" w:line="288" w:lineRule="auto"/>
              <w:textAlignment w:val="baseline"/>
              <w:rPr>
                <w:rFonts w:eastAsia="SimSun"/>
                <w:szCs w:val="20"/>
              </w:rPr>
            </w:pPr>
            <w:r>
              <w:rPr>
                <w:rFonts w:eastAsia="SimSun" w:hint="eastAsia"/>
                <w:szCs w:val="20"/>
                <w:highlight w:val="red"/>
              </w:rPr>
              <w:t>=</w:t>
            </w:r>
            <w:r>
              <w:rPr>
                <w:rFonts w:eastAsia="SimSun"/>
                <w:szCs w:val="20"/>
                <w:highlight w:val="red"/>
              </w:rPr>
              <w:t>=omit some text==</w:t>
            </w:r>
          </w:p>
          <w:p w14:paraId="10359C26" w14:textId="77777777" w:rsidR="00F859F5" w:rsidRDefault="00F859F5">
            <w:pPr>
              <w:spacing w:after="180"/>
              <w:ind w:left="851" w:hanging="284"/>
              <w:rPr>
                <w:rFonts w:eastAsia="MS Mincho"/>
                <w:szCs w:val="20"/>
                <w:lang w:eastAsia="en-US"/>
              </w:rPr>
            </w:pPr>
            <w:r>
              <w:rPr>
                <w:rFonts w:eastAsia="MS Mincho"/>
                <w:szCs w:val="20"/>
                <w:highlight w:val="yellow"/>
                <w:lang w:eastAsia="en-US"/>
              </w:rPr>
              <w:lastRenderedPageBreak/>
              <w:t>2&gt;</w:t>
            </w:r>
            <w:r>
              <w:rPr>
                <w:rFonts w:eastAsia="MS Mincho"/>
                <w:szCs w:val="20"/>
                <w:highlight w:val="yellow"/>
                <w:lang w:eastAsia="en-US"/>
              </w:rPr>
              <w:tab/>
              <w:t>suspend all SRB(s) and DRB(s) and multicast MRB(s), except SRB0;</w:t>
            </w:r>
          </w:p>
          <w:p w14:paraId="73B42A9A" w14:textId="77777777" w:rsidR="00F859F5" w:rsidRDefault="00F859F5">
            <w:pPr>
              <w:spacing w:after="180"/>
              <w:ind w:left="851" w:hanging="284"/>
              <w:rPr>
                <w:rFonts w:eastAsia="MS Mincho"/>
                <w:szCs w:val="20"/>
                <w:lang w:eastAsia="en-US"/>
              </w:rPr>
            </w:pPr>
            <w:r>
              <w:rPr>
                <w:rFonts w:eastAsia="MS Mincho"/>
                <w:szCs w:val="20"/>
                <w:highlight w:val="yellow"/>
                <w:lang w:eastAsia="en-US"/>
              </w:rPr>
              <w:t>2&gt;</w:t>
            </w:r>
            <w:r>
              <w:rPr>
                <w:rFonts w:eastAsia="MS Mincho"/>
                <w:szCs w:val="20"/>
                <w:highlight w:val="yellow"/>
                <w:lang w:eastAsia="en-US"/>
              </w:rPr>
              <w:tab/>
              <w:t>indicate PDCP suspend to lower layers of all DRBs and multicast MRBs;</w:t>
            </w:r>
          </w:p>
          <w:p w14:paraId="61D35D1D" w14:textId="77777777" w:rsidR="00F859F5" w:rsidRDefault="00F859F5">
            <w:pPr>
              <w:overflowPunct w:val="0"/>
              <w:adjustRightInd w:val="0"/>
              <w:spacing w:after="120" w:line="288" w:lineRule="auto"/>
              <w:textAlignment w:val="baseline"/>
              <w:rPr>
                <w:rFonts w:eastAsia="SimSun"/>
                <w:szCs w:val="20"/>
              </w:rPr>
            </w:pPr>
            <w:r>
              <w:rPr>
                <w:rFonts w:eastAsia="SimSun" w:hint="eastAsia"/>
                <w:szCs w:val="20"/>
                <w:highlight w:val="red"/>
              </w:rPr>
              <w:t>=</w:t>
            </w:r>
            <w:r>
              <w:rPr>
                <w:rFonts w:eastAsia="SimSun"/>
                <w:szCs w:val="20"/>
                <w:highlight w:val="red"/>
              </w:rPr>
              <w:t>=omit some text==</w:t>
            </w:r>
          </w:p>
          <w:p w14:paraId="04A81574" w14:textId="77777777" w:rsidR="00F859F5" w:rsidRDefault="00F859F5">
            <w:pPr>
              <w:spacing w:after="180"/>
              <w:ind w:left="851" w:hanging="284"/>
              <w:rPr>
                <w:rFonts w:eastAsia="MS Mincho"/>
                <w:szCs w:val="20"/>
                <w:lang w:eastAsia="en-US"/>
              </w:rPr>
            </w:pPr>
            <w:r>
              <w:rPr>
                <w:rFonts w:eastAsia="MS Mincho"/>
                <w:szCs w:val="20"/>
                <w:lang w:eastAsia="en-US"/>
              </w:rPr>
              <w:t>2&gt;</w:t>
            </w:r>
            <w:r>
              <w:rPr>
                <w:rFonts w:eastAsia="MS Mincho"/>
                <w:szCs w:val="20"/>
                <w:lang w:eastAsia="en-US"/>
              </w:rPr>
              <w:tab/>
              <w:t>indicate the suspension of the RRC connection to upper layers;</w:t>
            </w:r>
          </w:p>
          <w:p w14:paraId="3F4BB68B" w14:textId="77777777" w:rsidR="00F859F5" w:rsidRDefault="00F859F5">
            <w:pPr>
              <w:spacing w:after="180"/>
              <w:ind w:left="851" w:hanging="284"/>
              <w:rPr>
                <w:rFonts w:ascii="Arial" w:hAnsi="Arial" w:cs="Arial"/>
                <w:szCs w:val="20"/>
              </w:rPr>
            </w:pPr>
            <w:r>
              <w:rPr>
                <w:rFonts w:eastAsia="MS Mincho"/>
                <w:szCs w:val="20"/>
                <w:highlight w:val="yellow"/>
                <w:lang w:eastAsia="en-US"/>
              </w:rPr>
              <w:t>2&gt;</w:t>
            </w:r>
            <w:r>
              <w:rPr>
                <w:rFonts w:eastAsia="MS Mincho"/>
                <w:szCs w:val="20"/>
                <w:highlight w:val="yellow"/>
                <w:lang w:eastAsia="en-US"/>
              </w:rPr>
              <w:tab/>
              <w:t>enter RRC_INACTIVE and perform cell selection as specified in TS 38.304 [20];</w:t>
            </w:r>
          </w:p>
        </w:tc>
      </w:tr>
      <w:tr w:rsidR="00F859F5" w14:paraId="0AF2B3B2" w14:textId="77777777">
        <w:tc>
          <w:tcPr>
            <w:tcW w:w="9855" w:type="dxa"/>
            <w:shd w:val="clear" w:color="auto" w:fill="F2F2F2"/>
          </w:tcPr>
          <w:p w14:paraId="55B52B09" w14:textId="77777777" w:rsidR="00F859F5" w:rsidRDefault="00F859F5">
            <w:pPr>
              <w:overflowPunct w:val="0"/>
              <w:adjustRightInd w:val="0"/>
              <w:spacing w:after="180"/>
              <w:textAlignment w:val="baseline"/>
              <w:rPr>
                <w:rFonts w:ascii="Arial" w:hAnsi="Arial" w:cs="Arial"/>
                <w:szCs w:val="20"/>
              </w:rPr>
            </w:pPr>
            <w:bookmarkStart w:id="7" w:name="_Toc29239856"/>
            <w:bookmarkStart w:id="8" w:name="_Toc37296216"/>
            <w:bookmarkStart w:id="9" w:name="_Toc46490343"/>
            <w:bookmarkStart w:id="10" w:name="_Toc52752038"/>
            <w:bookmarkStart w:id="11" w:name="_Toc52796500"/>
            <w:bookmarkStart w:id="12" w:name="_Toc124525430"/>
            <w:r>
              <w:rPr>
                <w:rFonts w:ascii="Arial" w:hAnsi="Arial" w:cs="Arial"/>
                <w:szCs w:val="20"/>
              </w:rPr>
              <w:lastRenderedPageBreak/>
              <w:t>5.12</w:t>
            </w:r>
            <w:r>
              <w:rPr>
                <w:rFonts w:ascii="Arial" w:hAnsi="Arial" w:cs="Arial"/>
                <w:szCs w:val="20"/>
              </w:rPr>
              <w:tab/>
              <w:t>MAC Reset</w:t>
            </w:r>
            <w:bookmarkEnd w:id="7"/>
            <w:bookmarkEnd w:id="8"/>
            <w:bookmarkEnd w:id="9"/>
            <w:bookmarkEnd w:id="10"/>
            <w:bookmarkEnd w:id="11"/>
            <w:bookmarkEnd w:id="12"/>
          </w:p>
          <w:p w14:paraId="2240EC7C" w14:textId="77777777" w:rsidR="00F859F5" w:rsidRDefault="00F859F5">
            <w:pPr>
              <w:overflowPunct w:val="0"/>
              <w:adjustRightInd w:val="0"/>
              <w:spacing w:after="180"/>
              <w:textAlignment w:val="baseline"/>
              <w:rPr>
                <w:szCs w:val="20"/>
              </w:rPr>
            </w:pPr>
            <w:r>
              <w:rPr>
                <w:szCs w:val="20"/>
              </w:rPr>
              <w:t>If a reset of the MAC entity is requested by upper layers or the reset of the MAC entity is triggered due to SCG deactivation as defined in clause 5.29, the MAC entity shall:</w:t>
            </w:r>
          </w:p>
          <w:p w14:paraId="2FBD2053" w14:textId="77777777" w:rsidR="00F859F5" w:rsidRDefault="00F859F5">
            <w:pPr>
              <w:overflowPunct w:val="0"/>
              <w:adjustRightInd w:val="0"/>
              <w:spacing w:after="120" w:line="288" w:lineRule="auto"/>
              <w:textAlignment w:val="baseline"/>
              <w:rPr>
                <w:rFonts w:eastAsia="SimSun"/>
                <w:szCs w:val="20"/>
              </w:rPr>
            </w:pPr>
            <w:r>
              <w:rPr>
                <w:rFonts w:eastAsia="SimSun" w:hint="eastAsia"/>
                <w:szCs w:val="20"/>
                <w:highlight w:val="red"/>
              </w:rPr>
              <w:t>=</w:t>
            </w:r>
            <w:r>
              <w:rPr>
                <w:rFonts w:eastAsia="SimSun"/>
                <w:szCs w:val="20"/>
                <w:highlight w:val="red"/>
              </w:rPr>
              <w:t>=omit some text==</w:t>
            </w:r>
          </w:p>
          <w:p w14:paraId="058DCA60" w14:textId="77777777" w:rsidR="00F859F5" w:rsidRDefault="00F859F5">
            <w:pPr>
              <w:overflowPunct w:val="0"/>
              <w:adjustRightInd w:val="0"/>
              <w:spacing w:after="180"/>
              <w:ind w:left="568" w:hanging="284"/>
              <w:textAlignment w:val="baseline"/>
              <w:rPr>
                <w:szCs w:val="20"/>
              </w:rPr>
            </w:pPr>
            <w:r>
              <w:rPr>
                <w:szCs w:val="20"/>
              </w:rPr>
              <w:t>1&gt;</w:t>
            </w:r>
            <w:r>
              <w:rPr>
                <w:szCs w:val="20"/>
              </w:rPr>
              <w:tab/>
              <w:t xml:space="preserve">if upper layers indicate SCG deactivation and </w:t>
            </w:r>
            <w:r>
              <w:rPr>
                <w:i/>
                <w:iCs/>
                <w:szCs w:val="20"/>
              </w:rPr>
              <w:t>bfd-and-RLM</w:t>
            </w:r>
            <w:r>
              <w:rPr>
                <w:iCs/>
                <w:szCs w:val="20"/>
              </w:rPr>
              <w:t xml:space="preserve"> </w:t>
            </w:r>
            <w:r>
              <w:rPr>
                <w:szCs w:val="20"/>
              </w:rPr>
              <w:t xml:space="preserve">with value </w:t>
            </w:r>
            <w:r>
              <w:rPr>
                <w:i/>
                <w:iCs/>
                <w:szCs w:val="20"/>
              </w:rPr>
              <w:t>true</w:t>
            </w:r>
            <w:r>
              <w:rPr>
                <w:iCs/>
                <w:szCs w:val="20"/>
              </w:rPr>
              <w:t xml:space="preserve"> </w:t>
            </w:r>
            <w:r>
              <w:rPr>
                <w:szCs w:val="20"/>
              </w:rPr>
              <w:t>is configured for the deactivated SCG:</w:t>
            </w:r>
          </w:p>
          <w:p w14:paraId="2B997D86" w14:textId="77777777" w:rsidR="00F859F5" w:rsidRDefault="00F859F5">
            <w:pPr>
              <w:overflowPunct w:val="0"/>
              <w:adjustRightInd w:val="0"/>
              <w:spacing w:after="180"/>
              <w:ind w:left="851" w:hanging="284"/>
              <w:textAlignment w:val="baseline"/>
              <w:rPr>
                <w:szCs w:val="20"/>
              </w:rPr>
            </w:pPr>
            <w:r>
              <w:rPr>
                <w:szCs w:val="20"/>
              </w:rPr>
              <w:t>2&gt;</w:t>
            </w:r>
            <w:r>
              <w:rPr>
                <w:szCs w:val="20"/>
              </w:rPr>
              <w:tab/>
              <w:t xml:space="preserve">stop (if running) all timers except </w:t>
            </w:r>
            <w:r>
              <w:rPr>
                <w:i/>
                <w:iCs/>
                <w:szCs w:val="20"/>
              </w:rPr>
              <w:t>beamFailureDetectionTimer</w:t>
            </w:r>
            <w:r>
              <w:rPr>
                <w:szCs w:val="20"/>
              </w:rPr>
              <w:t xml:space="preserve"> associated with PSCell and </w:t>
            </w:r>
            <w:r>
              <w:rPr>
                <w:i/>
                <w:iCs/>
                <w:szCs w:val="20"/>
              </w:rPr>
              <w:t>timeAlignmentTimer</w:t>
            </w:r>
            <w:r>
              <w:rPr>
                <w:szCs w:val="20"/>
              </w:rPr>
              <w:t>s.</w:t>
            </w:r>
          </w:p>
          <w:p w14:paraId="3A713D72" w14:textId="77777777" w:rsidR="00F859F5" w:rsidRDefault="00F859F5">
            <w:pPr>
              <w:overflowPunct w:val="0"/>
              <w:adjustRightInd w:val="0"/>
              <w:spacing w:after="180"/>
              <w:ind w:left="568" w:hanging="284"/>
              <w:textAlignment w:val="baseline"/>
              <w:rPr>
                <w:szCs w:val="20"/>
              </w:rPr>
            </w:pPr>
            <w:r>
              <w:rPr>
                <w:szCs w:val="20"/>
              </w:rPr>
              <w:t>1&gt;</w:t>
            </w:r>
            <w:r>
              <w:rPr>
                <w:szCs w:val="20"/>
              </w:rPr>
              <w:tab/>
              <w:t>else:</w:t>
            </w:r>
          </w:p>
          <w:p w14:paraId="254F07FF" w14:textId="77777777" w:rsidR="00F859F5" w:rsidRDefault="00F859F5">
            <w:pPr>
              <w:overflowPunct w:val="0"/>
              <w:adjustRightInd w:val="0"/>
              <w:spacing w:after="180"/>
              <w:ind w:left="851" w:hanging="284"/>
              <w:textAlignment w:val="baseline"/>
              <w:rPr>
                <w:szCs w:val="20"/>
              </w:rPr>
            </w:pPr>
            <w:r>
              <w:rPr>
                <w:szCs w:val="20"/>
                <w:highlight w:val="yellow"/>
              </w:rPr>
              <w:t>2&gt;</w:t>
            </w:r>
            <w:r>
              <w:rPr>
                <w:szCs w:val="20"/>
                <w:highlight w:val="yellow"/>
              </w:rPr>
              <w:tab/>
              <w:t>stop (if running) all timers, except MBS broadcast DRX timers;</w:t>
            </w:r>
          </w:p>
          <w:p w14:paraId="63F28359" w14:textId="77777777" w:rsidR="00F859F5" w:rsidRDefault="00F859F5">
            <w:pPr>
              <w:overflowPunct w:val="0"/>
              <w:adjustRightInd w:val="0"/>
              <w:spacing w:after="120" w:line="288" w:lineRule="auto"/>
              <w:textAlignment w:val="baseline"/>
              <w:rPr>
                <w:rFonts w:eastAsia="SimSun"/>
                <w:szCs w:val="20"/>
              </w:rPr>
            </w:pPr>
            <w:r>
              <w:rPr>
                <w:rFonts w:eastAsia="SimSun" w:hint="eastAsia"/>
                <w:szCs w:val="20"/>
                <w:highlight w:val="red"/>
              </w:rPr>
              <w:t>=</w:t>
            </w:r>
            <w:r>
              <w:rPr>
                <w:rFonts w:eastAsia="SimSun"/>
                <w:szCs w:val="20"/>
                <w:highlight w:val="red"/>
              </w:rPr>
              <w:t>=omit some text==</w:t>
            </w:r>
          </w:p>
          <w:p w14:paraId="69A5D2A2" w14:textId="77777777" w:rsidR="00F859F5" w:rsidRDefault="00F859F5">
            <w:pPr>
              <w:overflowPunct w:val="0"/>
              <w:adjustRightInd w:val="0"/>
              <w:spacing w:after="180"/>
              <w:ind w:left="568" w:hanging="284"/>
              <w:textAlignment w:val="baseline"/>
              <w:rPr>
                <w:szCs w:val="20"/>
              </w:rPr>
            </w:pPr>
            <w:r>
              <w:rPr>
                <w:szCs w:val="20"/>
                <w:highlight w:val="yellow"/>
              </w:rPr>
              <w:t>1&gt;</w:t>
            </w:r>
            <w:r>
              <w:rPr>
                <w:szCs w:val="20"/>
                <w:highlight w:val="yellow"/>
              </w:rPr>
              <w:tab/>
              <w:t>flush the soft buffers for all DL HARQ processes, except for the DL HARQ process being used for MBS broadcast;</w:t>
            </w:r>
          </w:p>
          <w:p w14:paraId="198E80DF" w14:textId="77777777" w:rsidR="00F859F5" w:rsidRDefault="00F859F5">
            <w:pPr>
              <w:overflowPunct w:val="0"/>
              <w:adjustRightInd w:val="0"/>
              <w:spacing w:after="180"/>
              <w:ind w:left="568" w:hanging="284"/>
              <w:textAlignment w:val="baseline"/>
              <w:rPr>
                <w:szCs w:val="20"/>
              </w:rPr>
            </w:pPr>
            <w:r>
              <w:rPr>
                <w:szCs w:val="20"/>
                <w:highlight w:val="yellow"/>
              </w:rPr>
              <w:t>1&gt;</w:t>
            </w:r>
            <w:r>
              <w:rPr>
                <w:szCs w:val="20"/>
                <w:highlight w:val="yellow"/>
              </w:rPr>
              <w:tab/>
              <w:t>for each DL HARQ process, except for the DL HARQ process being used for MBS broadcast, consider the next received transmission for a TB as the very first transmission;</w:t>
            </w:r>
          </w:p>
        </w:tc>
      </w:tr>
    </w:tbl>
    <w:p w14:paraId="1BE46E7C" w14:textId="77777777" w:rsidR="00F859F5" w:rsidRDefault="00F859F5">
      <w:pPr>
        <w:overflowPunct w:val="0"/>
        <w:adjustRightInd w:val="0"/>
        <w:spacing w:after="180"/>
        <w:textAlignment w:val="baseline"/>
        <w:rPr>
          <w:rFonts w:ascii="Arial" w:hAnsi="Arial" w:cs="Arial"/>
          <w:szCs w:val="20"/>
        </w:rPr>
      </w:pPr>
    </w:p>
    <w:p w14:paraId="256F5514"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In Rel-18, if UE is configured with multicast reception in RRC_INACTIVE, when UE enters RRC_INACTIVE, UE should not stop the multicast MRB, and in MAC layer UE should not stop multicast related MAC timers used in RRC_INACTIVE. About whether to flush the soft buffers for the multicast reception, it depends on whether we would like to support HARQ continuation for MBS multicast during RRC state transition. </w:t>
      </w:r>
    </w:p>
    <w:p w14:paraId="3B1FA56D" w14:textId="77777777" w:rsidR="00F859F5" w:rsidRDefault="00F859F5">
      <w:pPr>
        <w:pStyle w:val="4"/>
        <w:numPr>
          <w:ilvl w:val="0"/>
          <w:numId w:val="0"/>
        </w:numPr>
        <w:rPr>
          <w:b/>
          <w:bCs/>
          <w:sz w:val="20"/>
          <w:szCs w:val="20"/>
        </w:rPr>
      </w:pPr>
      <w:r>
        <w:rPr>
          <w:b/>
          <w:bCs/>
          <w:sz w:val="20"/>
          <w:szCs w:val="20"/>
        </w:rPr>
        <w:t>Q12: [ST-MRB] For multicast reception in RRC_INACTIVE, do you agree that UE doesnot suspend the multicast MRB when entering RRC_INACTIVE state?</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68"/>
        <w:gridCol w:w="686"/>
        <w:gridCol w:w="8075"/>
      </w:tblGrid>
      <w:tr w:rsidR="00F859F5" w14:paraId="5C93E9E6" w14:textId="77777777" w:rsidTr="00F4201D">
        <w:trPr>
          <w:trHeight w:val="238"/>
          <w:jc w:val="center"/>
        </w:trPr>
        <w:tc>
          <w:tcPr>
            <w:tcW w:w="451" w:type="pct"/>
            <w:tcBorders>
              <w:top w:val="single" w:sz="4" w:space="0" w:color="auto"/>
              <w:left w:val="single" w:sz="4" w:space="0" w:color="auto"/>
              <w:bottom w:val="single" w:sz="4" w:space="0" w:color="auto"/>
              <w:right w:val="single" w:sz="4" w:space="0" w:color="auto"/>
            </w:tcBorders>
            <w:shd w:val="clear" w:color="auto" w:fill="B4C6E7"/>
            <w:noWrap/>
          </w:tcPr>
          <w:p w14:paraId="481A132D"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356" w:type="pct"/>
            <w:tcBorders>
              <w:top w:val="single" w:sz="4" w:space="0" w:color="auto"/>
              <w:left w:val="single" w:sz="4" w:space="0" w:color="auto"/>
              <w:bottom w:val="single" w:sz="4" w:space="0" w:color="auto"/>
              <w:right w:val="single" w:sz="4" w:space="0" w:color="auto"/>
            </w:tcBorders>
            <w:shd w:val="clear" w:color="auto" w:fill="B4C6E7"/>
            <w:noWrap/>
          </w:tcPr>
          <w:p w14:paraId="2B5E7140"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4193" w:type="pct"/>
            <w:tcBorders>
              <w:top w:val="single" w:sz="4" w:space="0" w:color="auto"/>
              <w:left w:val="single" w:sz="4" w:space="0" w:color="auto"/>
              <w:bottom w:val="single" w:sz="4" w:space="0" w:color="auto"/>
              <w:right w:val="single" w:sz="4" w:space="0" w:color="auto"/>
            </w:tcBorders>
            <w:shd w:val="clear" w:color="auto" w:fill="B4C6E7"/>
            <w:noWrap/>
          </w:tcPr>
          <w:p w14:paraId="612B7E2A"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F859F5" w14:paraId="1640D735" w14:textId="77777777" w:rsidTr="00F4201D">
        <w:trPr>
          <w:trHeight w:val="238"/>
          <w:jc w:val="center"/>
        </w:trPr>
        <w:tc>
          <w:tcPr>
            <w:tcW w:w="451" w:type="pct"/>
            <w:tcBorders>
              <w:top w:val="single" w:sz="4" w:space="0" w:color="auto"/>
              <w:left w:val="single" w:sz="4" w:space="0" w:color="auto"/>
              <w:bottom w:val="single" w:sz="4" w:space="0" w:color="auto"/>
              <w:right w:val="single" w:sz="4" w:space="0" w:color="auto"/>
            </w:tcBorders>
            <w:noWrap/>
          </w:tcPr>
          <w:p w14:paraId="3180F1D3" w14:textId="77777777" w:rsidR="00F859F5" w:rsidRDefault="00F859F5">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ZTE</w:t>
            </w:r>
          </w:p>
        </w:tc>
        <w:tc>
          <w:tcPr>
            <w:tcW w:w="356" w:type="pct"/>
            <w:tcBorders>
              <w:top w:val="single" w:sz="4" w:space="0" w:color="auto"/>
              <w:left w:val="single" w:sz="4" w:space="0" w:color="auto"/>
              <w:bottom w:val="single" w:sz="4" w:space="0" w:color="auto"/>
              <w:right w:val="single" w:sz="4" w:space="0" w:color="auto"/>
            </w:tcBorders>
            <w:noWrap/>
          </w:tcPr>
          <w:p w14:paraId="3AC9FA41" w14:textId="77777777" w:rsidR="00F859F5" w:rsidRDefault="00F859F5">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not sure</w:t>
            </w:r>
          </w:p>
        </w:tc>
        <w:tc>
          <w:tcPr>
            <w:tcW w:w="4193" w:type="pct"/>
            <w:tcBorders>
              <w:top w:val="single" w:sz="4" w:space="0" w:color="auto"/>
              <w:left w:val="single" w:sz="4" w:space="0" w:color="auto"/>
              <w:bottom w:val="single" w:sz="4" w:space="0" w:color="auto"/>
              <w:right w:val="single" w:sz="4" w:space="0" w:color="auto"/>
            </w:tcBorders>
            <w:noWrap/>
          </w:tcPr>
          <w:p w14:paraId="719257D7" w14:textId="77777777" w:rsidR="00F859F5" w:rsidRDefault="00F859F5">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What if UE is already receiving the MRB of an active multicast session and is being released?</w:t>
            </w:r>
          </w:p>
        </w:tc>
      </w:tr>
      <w:tr w:rsidR="00F859F5" w:rsidRPr="006D51DC" w14:paraId="359DAA96" w14:textId="77777777" w:rsidTr="00F4201D">
        <w:trPr>
          <w:trHeight w:val="238"/>
          <w:jc w:val="center"/>
        </w:trPr>
        <w:tc>
          <w:tcPr>
            <w:tcW w:w="451" w:type="pct"/>
            <w:tcBorders>
              <w:top w:val="single" w:sz="4" w:space="0" w:color="auto"/>
              <w:left w:val="single" w:sz="4" w:space="0" w:color="auto"/>
              <w:bottom w:val="single" w:sz="4" w:space="0" w:color="auto"/>
              <w:right w:val="single" w:sz="4" w:space="0" w:color="auto"/>
            </w:tcBorders>
            <w:noWrap/>
          </w:tcPr>
          <w:p w14:paraId="508CC8B8" w14:textId="77777777" w:rsidR="00F859F5" w:rsidRPr="006D51DC" w:rsidRDefault="007E7D58">
            <w:pPr>
              <w:overflowPunct w:val="0"/>
              <w:adjustRightInd w:val="0"/>
              <w:spacing w:after="180"/>
              <w:textAlignment w:val="baseline"/>
              <w:rPr>
                <w:rFonts w:ascii="Arial" w:hAnsi="Arial" w:cs="Arial"/>
                <w:szCs w:val="20"/>
              </w:rPr>
            </w:pPr>
            <w:r w:rsidRPr="007E7D58">
              <w:rPr>
                <w:rFonts w:ascii="Arial" w:eastAsia="SimSun" w:hAnsi="Arial" w:cs="Arial"/>
                <w:szCs w:val="20"/>
              </w:rPr>
              <w:t>TD Tech, Chengdu TD Tech</w:t>
            </w:r>
          </w:p>
        </w:tc>
        <w:tc>
          <w:tcPr>
            <w:tcW w:w="356" w:type="pct"/>
            <w:tcBorders>
              <w:top w:val="single" w:sz="4" w:space="0" w:color="auto"/>
              <w:left w:val="single" w:sz="4" w:space="0" w:color="auto"/>
              <w:bottom w:val="single" w:sz="4" w:space="0" w:color="auto"/>
              <w:right w:val="single" w:sz="4" w:space="0" w:color="auto"/>
            </w:tcBorders>
            <w:noWrap/>
          </w:tcPr>
          <w:p w14:paraId="43FD2B16" w14:textId="77777777" w:rsidR="00F859F5" w:rsidRPr="006D51DC" w:rsidRDefault="00F859F5">
            <w:pPr>
              <w:overflowPunct w:val="0"/>
              <w:adjustRightInd w:val="0"/>
              <w:spacing w:after="180"/>
              <w:textAlignment w:val="baseline"/>
              <w:rPr>
                <w:rFonts w:ascii="Arial" w:hAnsi="Arial" w:cs="Arial"/>
                <w:szCs w:val="20"/>
              </w:rPr>
            </w:pPr>
          </w:p>
        </w:tc>
        <w:tc>
          <w:tcPr>
            <w:tcW w:w="4193" w:type="pct"/>
            <w:tcBorders>
              <w:top w:val="single" w:sz="4" w:space="0" w:color="auto"/>
              <w:left w:val="single" w:sz="4" w:space="0" w:color="auto"/>
              <w:bottom w:val="single" w:sz="4" w:space="0" w:color="auto"/>
              <w:right w:val="single" w:sz="4" w:space="0" w:color="auto"/>
            </w:tcBorders>
            <w:noWrap/>
          </w:tcPr>
          <w:p w14:paraId="626AC893" w14:textId="77777777" w:rsidR="00F859F5" w:rsidRPr="00F859F5" w:rsidRDefault="00355071">
            <w:pPr>
              <w:overflowPunct w:val="0"/>
              <w:adjustRightInd w:val="0"/>
              <w:spacing w:after="180"/>
              <w:textAlignment w:val="baseline"/>
              <w:rPr>
                <w:rFonts w:ascii="Arial" w:eastAsia="SimSun" w:hAnsi="Arial" w:cs="Arial"/>
                <w:szCs w:val="20"/>
              </w:rPr>
            </w:pPr>
            <w:r w:rsidRPr="00F859F5">
              <w:rPr>
                <w:rFonts w:ascii="Arial" w:eastAsia="SimSun" w:hAnsi="Arial" w:cs="Arial" w:hint="eastAsia"/>
                <w:szCs w:val="20"/>
              </w:rPr>
              <w:t>I</w:t>
            </w:r>
            <w:r w:rsidRPr="00F859F5">
              <w:rPr>
                <w:rFonts w:ascii="Arial" w:eastAsia="SimSun" w:hAnsi="Arial" w:cs="Arial"/>
                <w:szCs w:val="20"/>
              </w:rPr>
              <w:t>t depends on the different cases</w:t>
            </w:r>
          </w:p>
        </w:tc>
      </w:tr>
      <w:tr w:rsidR="00B35C1C" w:rsidRPr="006D51DC" w14:paraId="64856B42" w14:textId="77777777" w:rsidTr="00F4201D">
        <w:trPr>
          <w:trHeight w:val="238"/>
          <w:jc w:val="center"/>
        </w:trPr>
        <w:tc>
          <w:tcPr>
            <w:tcW w:w="451" w:type="pct"/>
            <w:tcBorders>
              <w:top w:val="single" w:sz="4" w:space="0" w:color="auto"/>
              <w:left w:val="single" w:sz="4" w:space="0" w:color="auto"/>
              <w:bottom w:val="single" w:sz="4" w:space="0" w:color="auto"/>
              <w:right w:val="single" w:sz="4" w:space="0" w:color="auto"/>
            </w:tcBorders>
            <w:noWrap/>
          </w:tcPr>
          <w:p w14:paraId="7CA607A4" w14:textId="41567E66" w:rsidR="00B35C1C" w:rsidRPr="006D51DC" w:rsidRDefault="00B35C1C" w:rsidP="00B35C1C">
            <w:pPr>
              <w:overflowPunct w:val="0"/>
              <w:adjustRightInd w:val="0"/>
              <w:spacing w:after="180"/>
              <w:textAlignment w:val="baseline"/>
              <w:rPr>
                <w:rFonts w:ascii="Arial" w:hAnsi="Arial" w:cs="Arial"/>
                <w:szCs w:val="20"/>
              </w:rPr>
            </w:pPr>
            <w:r w:rsidRPr="002971A5">
              <w:rPr>
                <w:rFonts w:ascii="Arial" w:hAnsi="Arial" w:cs="Arial"/>
                <w:szCs w:val="20"/>
              </w:rPr>
              <w:t>Nokia</w:t>
            </w:r>
          </w:p>
        </w:tc>
        <w:tc>
          <w:tcPr>
            <w:tcW w:w="356" w:type="pct"/>
            <w:tcBorders>
              <w:top w:val="single" w:sz="4" w:space="0" w:color="auto"/>
              <w:left w:val="single" w:sz="4" w:space="0" w:color="auto"/>
              <w:bottom w:val="single" w:sz="4" w:space="0" w:color="auto"/>
              <w:right w:val="single" w:sz="4" w:space="0" w:color="auto"/>
            </w:tcBorders>
            <w:noWrap/>
          </w:tcPr>
          <w:p w14:paraId="088025E7" w14:textId="48548E0A" w:rsidR="00B35C1C" w:rsidRPr="006D51DC" w:rsidRDefault="00B35C1C" w:rsidP="00B35C1C">
            <w:pPr>
              <w:overflowPunct w:val="0"/>
              <w:adjustRightInd w:val="0"/>
              <w:spacing w:after="180"/>
              <w:textAlignment w:val="baseline"/>
              <w:rPr>
                <w:rFonts w:ascii="Arial" w:hAnsi="Arial" w:cs="Arial"/>
                <w:szCs w:val="20"/>
              </w:rPr>
            </w:pPr>
            <w:r w:rsidRPr="002971A5">
              <w:rPr>
                <w:rFonts w:ascii="Arial" w:hAnsi="Arial" w:cs="Arial"/>
                <w:szCs w:val="20"/>
              </w:rPr>
              <w:t>Yes</w:t>
            </w:r>
          </w:p>
        </w:tc>
        <w:tc>
          <w:tcPr>
            <w:tcW w:w="4193" w:type="pct"/>
            <w:tcBorders>
              <w:top w:val="single" w:sz="4" w:space="0" w:color="auto"/>
              <w:left w:val="single" w:sz="4" w:space="0" w:color="auto"/>
              <w:bottom w:val="single" w:sz="4" w:space="0" w:color="auto"/>
              <w:right w:val="single" w:sz="4" w:space="0" w:color="auto"/>
            </w:tcBorders>
            <w:noWrap/>
          </w:tcPr>
          <w:p w14:paraId="373AC431" w14:textId="2BF117DC" w:rsidR="00B35C1C" w:rsidRPr="008F4559" w:rsidRDefault="00B35C1C" w:rsidP="00B35C1C">
            <w:pPr>
              <w:overflowPunct w:val="0"/>
              <w:adjustRightInd w:val="0"/>
              <w:spacing w:after="180"/>
              <w:textAlignment w:val="baseline"/>
              <w:rPr>
                <w:rFonts w:ascii="Arial" w:eastAsia="Arial" w:hAnsi="Arial" w:cs="Arial"/>
                <w:szCs w:val="20"/>
              </w:rPr>
            </w:pPr>
            <w:r w:rsidRPr="2C5A813B">
              <w:rPr>
                <w:rFonts w:ascii="Segoe UI" w:eastAsia="Segoe UI" w:hAnsi="Segoe UI" w:cs="Segoe UI"/>
                <w:color w:val="333333"/>
                <w:sz w:val="18"/>
                <w:szCs w:val="18"/>
              </w:rPr>
              <w:t xml:space="preserve">UE would not suspend multicast MRBs when entering RRC_INACTIVE, only if it receives them in </w:t>
            </w:r>
            <w:r w:rsidR="008F4559">
              <w:rPr>
                <w:rFonts w:ascii="Segoe UI" w:eastAsia="Segoe UI" w:hAnsi="Segoe UI" w:cs="Segoe UI"/>
                <w:color w:val="333333"/>
                <w:sz w:val="18"/>
                <w:szCs w:val="18"/>
              </w:rPr>
              <w:t xml:space="preserve"> </w:t>
            </w:r>
            <w:r w:rsidRPr="2C5A813B">
              <w:rPr>
                <w:rFonts w:ascii="Segoe UI" w:eastAsia="Segoe UI" w:hAnsi="Segoe UI" w:cs="Segoe UI"/>
                <w:color w:val="333333"/>
                <w:sz w:val="18"/>
                <w:szCs w:val="18"/>
              </w:rPr>
              <w:t xml:space="preserve">RRC release command with suspendConfig. If there are MRBs that are not in RRC release, UE can </w:t>
            </w:r>
            <w:r w:rsidR="008F4559">
              <w:rPr>
                <w:rFonts w:ascii="Segoe UI" w:eastAsia="Segoe UI" w:hAnsi="Segoe UI" w:cs="Segoe UI"/>
                <w:color w:val="333333"/>
                <w:sz w:val="18"/>
                <w:szCs w:val="18"/>
              </w:rPr>
              <w:t xml:space="preserve"> </w:t>
            </w:r>
            <w:r w:rsidRPr="2C5A813B">
              <w:rPr>
                <w:rFonts w:ascii="Segoe UI" w:eastAsia="Segoe UI" w:hAnsi="Segoe UI" w:cs="Segoe UI"/>
                <w:color w:val="333333"/>
                <w:sz w:val="18"/>
                <w:szCs w:val="18"/>
              </w:rPr>
              <w:t>suspend them as in Rel-17. The UE can check out MCCH and reconfigure the missing MRBs,</w:t>
            </w:r>
            <w:r w:rsidR="008F4559">
              <w:rPr>
                <w:rFonts w:ascii="Segoe UI" w:eastAsia="Segoe UI" w:hAnsi="Segoe UI" w:cs="Segoe UI"/>
                <w:color w:val="333333"/>
                <w:sz w:val="18"/>
                <w:szCs w:val="18"/>
              </w:rPr>
              <w:t xml:space="preserve"> </w:t>
            </w:r>
            <w:r w:rsidRPr="2C5A813B">
              <w:rPr>
                <w:rFonts w:ascii="Segoe UI" w:eastAsia="Segoe UI" w:hAnsi="Segoe UI" w:cs="Segoe UI"/>
                <w:color w:val="333333"/>
                <w:sz w:val="18"/>
                <w:szCs w:val="18"/>
              </w:rPr>
              <w:t>if needed, in the future.</w:t>
            </w:r>
          </w:p>
        </w:tc>
      </w:tr>
      <w:tr w:rsidR="00B35C1C" w:rsidRPr="006D51DC" w14:paraId="34C05E44" w14:textId="77777777" w:rsidTr="00F4201D">
        <w:trPr>
          <w:trHeight w:val="238"/>
          <w:jc w:val="center"/>
        </w:trPr>
        <w:tc>
          <w:tcPr>
            <w:tcW w:w="451" w:type="pct"/>
            <w:tcBorders>
              <w:top w:val="single" w:sz="4" w:space="0" w:color="auto"/>
              <w:left w:val="single" w:sz="4" w:space="0" w:color="auto"/>
              <w:bottom w:val="single" w:sz="4" w:space="0" w:color="auto"/>
              <w:right w:val="single" w:sz="4" w:space="0" w:color="auto"/>
            </w:tcBorders>
            <w:noWrap/>
          </w:tcPr>
          <w:p w14:paraId="6D70AC8C" w14:textId="08BDB38E" w:rsidR="00B35C1C" w:rsidRPr="006D51DC" w:rsidRDefault="00F4201D" w:rsidP="00B35C1C">
            <w:pPr>
              <w:overflowPunct w:val="0"/>
              <w:adjustRightInd w:val="0"/>
              <w:spacing w:after="180"/>
              <w:textAlignment w:val="baseline"/>
              <w:rPr>
                <w:rFonts w:ascii="Arial" w:hAnsi="Arial" w:cs="Arial"/>
                <w:szCs w:val="20"/>
              </w:rPr>
            </w:pPr>
            <w:r>
              <w:rPr>
                <w:rFonts w:ascii="Arial" w:hAnsi="Arial" w:cs="Arial"/>
                <w:szCs w:val="20"/>
              </w:rPr>
              <w:t>NEC</w:t>
            </w:r>
          </w:p>
        </w:tc>
        <w:tc>
          <w:tcPr>
            <w:tcW w:w="356" w:type="pct"/>
            <w:tcBorders>
              <w:top w:val="single" w:sz="4" w:space="0" w:color="auto"/>
              <w:left w:val="single" w:sz="4" w:space="0" w:color="auto"/>
              <w:bottom w:val="single" w:sz="4" w:space="0" w:color="auto"/>
              <w:right w:val="single" w:sz="4" w:space="0" w:color="auto"/>
            </w:tcBorders>
            <w:noWrap/>
          </w:tcPr>
          <w:p w14:paraId="16987471" w14:textId="01D8252C" w:rsidR="00B35C1C" w:rsidRPr="006D51DC" w:rsidRDefault="0078479B" w:rsidP="00B35C1C">
            <w:pPr>
              <w:overflowPunct w:val="0"/>
              <w:adjustRightInd w:val="0"/>
              <w:spacing w:after="180"/>
              <w:textAlignment w:val="baseline"/>
              <w:rPr>
                <w:rFonts w:ascii="Arial" w:hAnsi="Arial" w:cs="Arial"/>
                <w:szCs w:val="20"/>
              </w:rPr>
            </w:pPr>
            <w:r>
              <w:rPr>
                <w:rFonts w:ascii="Arial" w:hAnsi="Arial" w:cs="Arial"/>
                <w:szCs w:val="20"/>
              </w:rPr>
              <w:t>Yes</w:t>
            </w:r>
          </w:p>
        </w:tc>
        <w:tc>
          <w:tcPr>
            <w:tcW w:w="4193" w:type="pct"/>
            <w:tcBorders>
              <w:top w:val="single" w:sz="4" w:space="0" w:color="auto"/>
              <w:left w:val="single" w:sz="4" w:space="0" w:color="auto"/>
              <w:bottom w:val="single" w:sz="4" w:space="0" w:color="auto"/>
              <w:right w:val="single" w:sz="4" w:space="0" w:color="auto"/>
            </w:tcBorders>
            <w:noWrap/>
          </w:tcPr>
          <w:p w14:paraId="71B7D702" w14:textId="77777777" w:rsidR="00B35C1C" w:rsidRPr="006D51DC" w:rsidRDefault="00B35C1C" w:rsidP="00B35C1C">
            <w:pPr>
              <w:overflowPunct w:val="0"/>
              <w:adjustRightInd w:val="0"/>
              <w:spacing w:after="180"/>
              <w:textAlignment w:val="baseline"/>
              <w:rPr>
                <w:rFonts w:ascii="Arial" w:hAnsi="Arial" w:cs="Arial"/>
                <w:szCs w:val="20"/>
              </w:rPr>
            </w:pPr>
          </w:p>
        </w:tc>
      </w:tr>
      <w:tr w:rsidR="006E7486" w:rsidRPr="006D51DC" w14:paraId="0F8603E3" w14:textId="77777777" w:rsidTr="00F4201D">
        <w:trPr>
          <w:trHeight w:val="238"/>
          <w:jc w:val="center"/>
        </w:trPr>
        <w:tc>
          <w:tcPr>
            <w:tcW w:w="451" w:type="pct"/>
            <w:tcBorders>
              <w:top w:val="single" w:sz="4" w:space="0" w:color="auto"/>
              <w:left w:val="single" w:sz="4" w:space="0" w:color="auto"/>
              <w:bottom w:val="single" w:sz="4" w:space="0" w:color="auto"/>
              <w:right w:val="single" w:sz="4" w:space="0" w:color="auto"/>
            </w:tcBorders>
            <w:noWrap/>
          </w:tcPr>
          <w:p w14:paraId="52ED17F7" w14:textId="5E7EF888"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맑은 고딕" w:hAnsi="Arial" w:cs="Arial" w:hint="eastAsia"/>
                <w:szCs w:val="20"/>
                <w:lang w:val="zh-CN"/>
              </w:rPr>
              <w:t>Samsung</w:t>
            </w:r>
          </w:p>
        </w:tc>
        <w:tc>
          <w:tcPr>
            <w:tcW w:w="356" w:type="pct"/>
            <w:tcBorders>
              <w:top w:val="single" w:sz="4" w:space="0" w:color="auto"/>
              <w:left w:val="single" w:sz="4" w:space="0" w:color="auto"/>
              <w:bottom w:val="single" w:sz="4" w:space="0" w:color="auto"/>
              <w:right w:val="single" w:sz="4" w:space="0" w:color="auto"/>
            </w:tcBorders>
            <w:noWrap/>
          </w:tcPr>
          <w:p w14:paraId="6CBD4096" w14:textId="481156FE"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맑은 고딕" w:hAnsi="Arial" w:cs="Arial" w:hint="eastAsia"/>
                <w:szCs w:val="20"/>
                <w:lang w:val="zh-CN"/>
              </w:rPr>
              <w:t>Yes</w:t>
            </w:r>
          </w:p>
        </w:tc>
        <w:tc>
          <w:tcPr>
            <w:tcW w:w="4193" w:type="pct"/>
            <w:tcBorders>
              <w:top w:val="single" w:sz="4" w:space="0" w:color="auto"/>
              <w:left w:val="single" w:sz="4" w:space="0" w:color="auto"/>
              <w:bottom w:val="single" w:sz="4" w:space="0" w:color="auto"/>
              <w:right w:val="single" w:sz="4" w:space="0" w:color="auto"/>
            </w:tcBorders>
            <w:noWrap/>
          </w:tcPr>
          <w:p w14:paraId="33639CE0" w14:textId="16A61AE0"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맑은 고딕" w:hAnsi="Arial" w:cs="Arial" w:hint="eastAsia"/>
                <w:szCs w:val="20"/>
                <w:lang w:val="zh-CN"/>
              </w:rPr>
              <w:t>At least PDCP should be continued.</w:t>
            </w:r>
          </w:p>
        </w:tc>
      </w:tr>
      <w:tr w:rsidR="006E7486" w:rsidRPr="006D51DC" w14:paraId="3C6B5666" w14:textId="77777777" w:rsidTr="00F4201D">
        <w:trPr>
          <w:trHeight w:val="238"/>
          <w:jc w:val="center"/>
        </w:trPr>
        <w:tc>
          <w:tcPr>
            <w:tcW w:w="451" w:type="pct"/>
            <w:tcBorders>
              <w:top w:val="single" w:sz="4" w:space="0" w:color="auto"/>
              <w:left w:val="single" w:sz="4" w:space="0" w:color="auto"/>
              <w:bottom w:val="single" w:sz="4" w:space="0" w:color="auto"/>
              <w:right w:val="single" w:sz="4" w:space="0" w:color="auto"/>
            </w:tcBorders>
            <w:noWrap/>
          </w:tcPr>
          <w:p w14:paraId="234FCC05" w14:textId="77777777" w:rsidR="006E7486" w:rsidRPr="006D51DC" w:rsidRDefault="006E7486" w:rsidP="006E7486">
            <w:pPr>
              <w:overflowPunct w:val="0"/>
              <w:adjustRightInd w:val="0"/>
              <w:spacing w:after="180"/>
              <w:textAlignment w:val="baseline"/>
              <w:rPr>
                <w:rFonts w:ascii="Arial" w:hAnsi="Arial" w:cs="Arial"/>
                <w:szCs w:val="20"/>
              </w:rPr>
            </w:pPr>
          </w:p>
        </w:tc>
        <w:tc>
          <w:tcPr>
            <w:tcW w:w="356" w:type="pct"/>
            <w:tcBorders>
              <w:top w:val="single" w:sz="4" w:space="0" w:color="auto"/>
              <w:left w:val="single" w:sz="4" w:space="0" w:color="auto"/>
              <w:bottom w:val="single" w:sz="4" w:space="0" w:color="auto"/>
              <w:right w:val="single" w:sz="4" w:space="0" w:color="auto"/>
            </w:tcBorders>
            <w:noWrap/>
          </w:tcPr>
          <w:p w14:paraId="4752AA44" w14:textId="77777777" w:rsidR="006E7486" w:rsidRPr="006D51DC" w:rsidRDefault="006E7486" w:rsidP="006E7486">
            <w:pPr>
              <w:overflowPunct w:val="0"/>
              <w:adjustRightInd w:val="0"/>
              <w:spacing w:after="180"/>
              <w:textAlignment w:val="baseline"/>
              <w:rPr>
                <w:rFonts w:ascii="Arial" w:hAnsi="Arial" w:cs="Arial"/>
                <w:szCs w:val="20"/>
              </w:rPr>
            </w:pPr>
          </w:p>
        </w:tc>
        <w:tc>
          <w:tcPr>
            <w:tcW w:w="4193" w:type="pct"/>
            <w:tcBorders>
              <w:top w:val="single" w:sz="4" w:space="0" w:color="auto"/>
              <w:left w:val="single" w:sz="4" w:space="0" w:color="auto"/>
              <w:bottom w:val="single" w:sz="4" w:space="0" w:color="auto"/>
              <w:right w:val="single" w:sz="4" w:space="0" w:color="auto"/>
            </w:tcBorders>
            <w:noWrap/>
          </w:tcPr>
          <w:p w14:paraId="495AD35C" w14:textId="77777777" w:rsidR="006E7486" w:rsidRPr="006D51DC" w:rsidRDefault="006E7486" w:rsidP="006E7486">
            <w:pPr>
              <w:overflowPunct w:val="0"/>
              <w:adjustRightInd w:val="0"/>
              <w:spacing w:after="180"/>
              <w:textAlignment w:val="baseline"/>
              <w:rPr>
                <w:rFonts w:ascii="Arial" w:hAnsi="Arial" w:cs="Arial"/>
                <w:szCs w:val="20"/>
              </w:rPr>
            </w:pPr>
          </w:p>
        </w:tc>
      </w:tr>
    </w:tbl>
    <w:p w14:paraId="7CDE690F" w14:textId="77777777" w:rsidR="00F859F5" w:rsidRDefault="00F859F5">
      <w:pPr>
        <w:overflowPunct w:val="0"/>
        <w:adjustRightInd w:val="0"/>
        <w:spacing w:after="180"/>
        <w:textAlignment w:val="baseline"/>
        <w:rPr>
          <w:rFonts w:ascii="Arial" w:hAnsi="Arial" w:cs="Arial"/>
          <w:szCs w:val="20"/>
        </w:rPr>
      </w:pPr>
    </w:p>
    <w:p w14:paraId="7B7154C3" w14:textId="77777777" w:rsidR="00F859F5" w:rsidRDefault="00F859F5">
      <w:pPr>
        <w:pStyle w:val="4"/>
        <w:numPr>
          <w:ilvl w:val="0"/>
          <w:numId w:val="0"/>
        </w:numPr>
        <w:rPr>
          <w:b/>
          <w:bCs/>
          <w:sz w:val="20"/>
          <w:szCs w:val="20"/>
        </w:rPr>
      </w:pPr>
      <w:r>
        <w:rPr>
          <w:b/>
          <w:bCs/>
          <w:sz w:val="20"/>
          <w:szCs w:val="20"/>
        </w:rPr>
        <w:t xml:space="preserve">Q13: [ST-MAC Timer] For multicast reception in RRC_INACTIVE, do you agree that UE doesnot stop the MAC timers used for multicast reception in RRC_INACTIVE (i.e. </w:t>
      </w:r>
      <w:r>
        <w:rPr>
          <w:b/>
          <w:bCs/>
          <w:i/>
          <w:iCs/>
          <w:sz w:val="20"/>
          <w:szCs w:val="20"/>
        </w:rPr>
        <w:t>drx-onDurationTimerPTM or drx-InactivityTimerPTM</w:t>
      </w:r>
      <w:r>
        <w:rPr>
          <w:b/>
          <w:bCs/>
          <w:sz w:val="20"/>
          <w:szCs w:val="20"/>
        </w:rPr>
        <w:t xml:space="preserve">) when entering RRC_INACTIVE state? </w:t>
      </w: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467"/>
        <w:gridCol w:w="881"/>
        <w:gridCol w:w="9481"/>
      </w:tblGrid>
      <w:tr w:rsidR="00F859F5" w14:paraId="0C270BE9" w14:textId="77777777" w:rsidTr="009C3250">
        <w:trPr>
          <w:trHeight w:val="238"/>
          <w:jc w:val="center"/>
        </w:trPr>
        <w:tc>
          <w:tcPr>
            <w:tcW w:w="1309" w:type="pct"/>
            <w:tcBorders>
              <w:top w:val="single" w:sz="4" w:space="0" w:color="auto"/>
              <w:left w:val="single" w:sz="4" w:space="0" w:color="auto"/>
              <w:bottom w:val="single" w:sz="4" w:space="0" w:color="auto"/>
              <w:right w:val="single" w:sz="4" w:space="0" w:color="auto"/>
            </w:tcBorders>
            <w:shd w:val="clear" w:color="auto" w:fill="B4C6E7"/>
            <w:noWrap/>
          </w:tcPr>
          <w:p w14:paraId="45CDC7D5"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621" w:type="pct"/>
            <w:tcBorders>
              <w:top w:val="single" w:sz="4" w:space="0" w:color="auto"/>
              <w:left w:val="single" w:sz="4" w:space="0" w:color="auto"/>
              <w:bottom w:val="single" w:sz="4" w:space="0" w:color="auto"/>
              <w:right w:val="single" w:sz="4" w:space="0" w:color="auto"/>
            </w:tcBorders>
            <w:shd w:val="clear" w:color="auto" w:fill="B4C6E7"/>
            <w:noWrap/>
          </w:tcPr>
          <w:p w14:paraId="02780E20"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070" w:type="pct"/>
            <w:tcBorders>
              <w:top w:val="single" w:sz="4" w:space="0" w:color="auto"/>
              <w:left w:val="single" w:sz="4" w:space="0" w:color="auto"/>
              <w:bottom w:val="single" w:sz="4" w:space="0" w:color="auto"/>
              <w:right w:val="single" w:sz="4" w:space="0" w:color="auto"/>
            </w:tcBorders>
            <w:shd w:val="clear" w:color="auto" w:fill="B4C6E7"/>
            <w:noWrap/>
          </w:tcPr>
          <w:p w14:paraId="52C289A3"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F859F5" w14:paraId="021147A5" w14:textId="77777777" w:rsidTr="009C3250">
        <w:trPr>
          <w:trHeight w:val="238"/>
          <w:jc w:val="center"/>
        </w:trPr>
        <w:tc>
          <w:tcPr>
            <w:tcW w:w="1309" w:type="pct"/>
            <w:tcBorders>
              <w:top w:val="single" w:sz="4" w:space="0" w:color="auto"/>
              <w:left w:val="single" w:sz="4" w:space="0" w:color="auto"/>
              <w:bottom w:val="single" w:sz="4" w:space="0" w:color="auto"/>
              <w:right w:val="single" w:sz="4" w:space="0" w:color="auto"/>
            </w:tcBorders>
            <w:noWrap/>
          </w:tcPr>
          <w:p w14:paraId="51009E05" w14:textId="77777777" w:rsidR="00F859F5" w:rsidRDefault="00F859F5">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ZTE</w:t>
            </w:r>
          </w:p>
        </w:tc>
        <w:tc>
          <w:tcPr>
            <w:tcW w:w="621" w:type="pct"/>
            <w:tcBorders>
              <w:top w:val="single" w:sz="4" w:space="0" w:color="auto"/>
              <w:left w:val="single" w:sz="4" w:space="0" w:color="auto"/>
              <w:bottom w:val="single" w:sz="4" w:space="0" w:color="auto"/>
              <w:right w:val="single" w:sz="4" w:space="0" w:color="auto"/>
            </w:tcBorders>
            <w:noWrap/>
          </w:tcPr>
          <w:p w14:paraId="1FBAFE62" w14:textId="77777777" w:rsidR="00F859F5" w:rsidRDefault="00F859F5">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not sure</w:t>
            </w:r>
          </w:p>
        </w:tc>
        <w:tc>
          <w:tcPr>
            <w:tcW w:w="3070" w:type="pct"/>
            <w:tcBorders>
              <w:top w:val="single" w:sz="4" w:space="0" w:color="auto"/>
              <w:left w:val="single" w:sz="4" w:space="0" w:color="auto"/>
              <w:bottom w:val="single" w:sz="4" w:space="0" w:color="auto"/>
              <w:right w:val="single" w:sz="4" w:space="0" w:color="auto"/>
            </w:tcBorders>
            <w:noWrap/>
          </w:tcPr>
          <w:p w14:paraId="63BDC3E6" w14:textId="77777777" w:rsidR="00F859F5" w:rsidRDefault="00F859F5">
            <w:pPr>
              <w:overflowPunct w:val="0"/>
              <w:adjustRightInd w:val="0"/>
              <w:spacing w:after="180"/>
              <w:textAlignment w:val="baseline"/>
              <w:rPr>
                <w:rFonts w:ascii="Arial" w:hAnsi="Arial" w:cs="Arial"/>
                <w:szCs w:val="20"/>
                <w:lang w:val="zh-CN"/>
              </w:rPr>
            </w:pPr>
            <w:r>
              <w:rPr>
                <w:rFonts w:ascii="Arial" w:hAnsi="Arial" w:cs="Arial" w:hint="eastAsia"/>
                <w:szCs w:val="20"/>
                <w:lang w:val="zh-CN"/>
              </w:rPr>
              <w:t>same as above.</w:t>
            </w:r>
          </w:p>
        </w:tc>
      </w:tr>
      <w:tr w:rsidR="00F859F5" w:rsidRPr="007E7D58" w14:paraId="3E2B1532" w14:textId="77777777" w:rsidTr="009C3250">
        <w:trPr>
          <w:trHeight w:val="238"/>
          <w:jc w:val="center"/>
        </w:trPr>
        <w:tc>
          <w:tcPr>
            <w:tcW w:w="1309" w:type="pct"/>
            <w:tcBorders>
              <w:top w:val="single" w:sz="4" w:space="0" w:color="auto"/>
              <w:left w:val="single" w:sz="4" w:space="0" w:color="auto"/>
              <w:bottom w:val="single" w:sz="4" w:space="0" w:color="auto"/>
              <w:right w:val="single" w:sz="4" w:space="0" w:color="auto"/>
            </w:tcBorders>
            <w:noWrap/>
          </w:tcPr>
          <w:p w14:paraId="6BF6266F" w14:textId="77777777" w:rsidR="00F859F5" w:rsidRPr="007E7D58" w:rsidRDefault="007E7D58">
            <w:pPr>
              <w:overflowPunct w:val="0"/>
              <w:adjustRightInd w:val="0"/>
              <w:spacing w:after="180"/>
              <w:textAlignment w:val="baseline"/>
              <w:rPr>
                <w:rFonts w:ascii="Arial" w:hAnsi="Arial" w:cs="Arial"/>
                <w:szCs w:val="20"/>
              </w:rPr>
            </w:pPr>
            <w:r w:rsidRPr="007E7D58">
              <w:rPr>
                <w:rFonts w:ascii="Arial" w:eastAsia="SimSun" w:hAnsi="Arial" w:cs="Arial"/>
                <w:szCs w:val="20"/>
              </w:rPr>
              <w:t>TD Tech, Chengdu TD Tech</w:t>
            </w:r>
          </w:p>
        </w:tc>
        <w:tc>
          <w:tcPr>
            <w:tcW w:w="621" w:type="pct"/>
            <w:tcBorders>
              <w:top w:val="single" w:sz="4" w:space="0" w:color="auto"/>
              <w:left w:val="single" w:sz="4" w:space="0" w:color="auto"/>
              <w:bottom w:val="single" w:sz="4" w:space="0" w:color="auto"/>
              <w:right w:val="single" w:sz="4" w:space="0" w:color="auto"/>
            </w:tcBorders>
            <w:noWrap/>
          </w:tcPr>
          <w:p w14:paraId="5D2D5195" w14:textId="77777777" w:rsidR="00F859F5" w:rsidRPr="007E7D58" w:rsidRDefault="00F859F5">
            <w:pPr>
              <w:overflowPunct w:val="0"/>
              <w:adjustRightInd w:val="0"/>
              <w:spacing w:after="180"/>
              <w:textAlignment w:val="baseline"/>
              <w:rPr>
                <w:rFonts w:ascii="Arial" w:hAnsi="Arial" w:cs="Arial"/>
                <w:szCs w:val="20"/>
              </w:rPr>
            </w:pPr>
          </w:p>
        </w:tc>
        <w:tc>
          <w:tcPr>
            <w:tcW w:w="3070" w:type="pct"/>
            <w:tcBorders>
              <w:top w:val="single" w:sz="4" w:space="0" w:color="auto"/>
              <w:left w:val="single" w:sz="4" w:space="0" w:color="auto"/>
              <w:bottom w:val="single" w:sz="4" w:space="0" w:color="auto"/>
              <w:right w:val="single" w:sz="4" w:space="0" w:color="auto"/>
            </w:tcBorders>
            <w:noWrap/>
          </w:tcPr>
          <w:p w14:paraId="2E9FA935" w14:textId="77777777" w:rsidR="00F859F5" w:rsidRPr="00F859F5" w:rsidRDefault="00145D8A">
            <w:pPr>
              <w:overflowPunct w:val="0"/>
              <w:adjustRightInd w:val="0"/>
              <w:spacing w:after="180"/>
              <w:textAlignment w:val="baseline"/>
              <w:rPr>
                <w:rFonts w:ascii="Arial" w:eastAsia="SimSun" w:hAnsi="Arial" w:cs="Arial"/>
                <w:szCs w:val="20"/>
              </w:rPr>
            </w:pPr>
            <w:r w:rsidRPr="00F859F5">
              <w:rPr>
                <w:rFonts w:ascii="Arial" w:eastAsia="SimSun" w:hAnsi="Arial" w:cs="Arial" w:hint="eastAsia"/>
                <w:szCs w:val="20"/>
              </w:rPr>
              <w:t>I</w:t>
            </w:r>
            <w:r w:rsidRPr="00F859F5">
              <w:rPr>
                <w:rFonts w:ascii="Arial" w:eastAsia="SimSun" w:hAnsi="Arial" w:cs="Arial"/>
                <w:szCs w:val="20"/>
              </w:rPr>
              <w:t>t depends on the different cases.</w:t>
            </w:r>
          </w:p>
        </w:tc>
      </w:tr>
      <w:tr w:rsidR="009C3250" w:rsidRPr="007E7D58" w14:paraId="456234D2" w14:textId="77777777" w:rsidTr="009C3250">
        <w:trPr>
          <w:trHeight w:val="238"/>
          <w:jc w:val="center"/>
        </w:trPr>
        <w:tc>
          <w:tcPr>
            <w:tcW w:w="1309" w:type="pct"/>
            <w:tcBorders>
              <w:top w:val="single" w:sz="4" w:space="0" w:color="auto"/>
              <w:left w:val="single" w:sz="4" w:space="0" w:color="auto"/>
              <w:bottom w:val="single" w:sz="4" w:space="0" w:color="auto"/>
              <w:right w:val="single" w:sz="4" w:space="0" w:color="auto"/>
            </w:tcBorders>
            <w:noWrap/>
          </w:tcPr>
          <w:p w14:paraId="15D8E8D2" w14:textId="3FD62E1F" w:rsidR="009C3250" w:rsidRPr="007E7D58" w:rsidRDefault="009C3250" w:rsidP="009C3250">
            <w:pPr>
              <w:overflowPunct w:val="0"/>
              <w:adjustRightInd w:val="0"/>
              <w:spacing w:after="180"/>
              <w:textAlignment w:val="baseline"/>
              <w:rPr>
                <w:rFonts w:ascii="Arial" w:hAnsi="Arial" w:cs="Arial"/>
                <w:szCs w:val="20"/>
              </w:rPr>
            </w:pPr>
            <w:r w:rsidRPr="002971A5">
              <w:rPr>
                <w:rFonts w:ascii="Arial" w:hAnsi="Arial" w:cs="Arial"/>
                <w:szCs w:val="20"/>
              </w:rPr>
              <w:t xml:space="preserve">Nokia </w:t>
            </w:r>
          </w:p>
        </w:tc>
        <w:tc>
          <w:tcPr>
            <w:tcW w:w="621" w:type="pct"/>
            <w:tcBorders>
              <w:top w:val="single" w:sz="4" w:space="0" w:color="auto"/>
              <w:left w:val="single" w:sz="4" w:space="0" w:color="auto"/>
              <w:bottom w:val="single" w:sz="4" w:space="0" w:color="auto"/>
              <w:right w:val="single" w:sz="4" w:space="0" w:color="auto"/>
            </w:tcBorders>
            <w:noWrap/>
          </w:tcPr>
          <w:p w14:paraId="3D6888F8" w14:textId="16B4267E" w:rsidR="009C3250" w:rsidRPr="007E7D58" w:rsidRDefault="009C3250" w:rsidP="009C3250">
            <w:pPr>
              <w:overflowPunct w:val="0"/>
              <w:adjustRightInd w:val="0"/>
              <w:spacing w:after="180"/>
              <w:textAlignment w:val="baseline"/>
              <w:rPr>
                <w:rFonts w:ascii="Arial" w:hAnsi="Arial" w:cs="Arial"/>
                <w:szCs w:val="20"/>
              </w:rPr>
            </w:pPr>
            <w:r w:rsidRPr="002971A5">
              <w:rPr>
                <w:rFonts w:ascii="Arial" w:hAnsi="Arial" w:cs="Arial"/>
                <w:szCs w:val="20"/>
              </w:rPr>
              <w:t>Yes</w:t>
            </w:r>
          </w:p>
        </w:tc>
        <w:tc>
          <w:tcPr>
            <w:tcW w:w="3070" w:type="pct"/>
            <w:tcBorders>
              <w:top w:val="single" w:sz="4" w:space="0" w:color="auto"/>
              <w:left w:val="single" w:sz="4" w:space="0" w:color="auto"/>
              <w:bottom w:val="single" w:sz="4" w:space="0" w:color="auto"/>
              <w:right w:val="single" w:sz="4" w:space="0" w:color="auto"/>
            </w:tcBorders>
            <w:noWrap/>
          </w:tcPr>
          <w:p w14:paraId="6E5B7346" w14:textId="77777777" w:rsidR="009C3250" w:rsidRPr="007E7D58" w:rsidRDefault="009C3250" w:rsidP="009C3250">
            <w:pPr>
              <w:overflowPunct w:val="0"/>
              <w:adjustRightInd w:val="0"/>
              <w:spacing w:after="180"/>
              <w:textAlignment w:val="baseline"/>
              <w:rPr>
                <w:rFonts w:ascii="Arial" w:hAnsi="Arial" w:cs="Arial"/>
                <w:szCs w:val="20"/>
              </w:rPr>
            </w:pPr>
          </w:p>
        </w:tc>
      </w:tr>
      <w:tr w:rsidR="009C3250" w:rsidRPr="007E7D58" w14:paraId="6DDA0218" w14:textId="77777777" w:rsidTr="009C3250">
        <w:trPr>
          <w:trHeight w:val="238"/>
          <w:jc w:val="center"/>
        </w:trPr>
        <w:tc>
          <w:tcPr>
            <w:tcW w:w="1309" w:type="pct"/>
            <w:tcBorders>
              <w:top w:val="single" w:sz="4" w:space="0" w:color="auto"/>
              <w:left w:val="single" w:sz="4" w:space="0" w:color="auto"/>
              <w:bottom w:val="single" w:sz="4" w:space="0" w:color="auto"/>
              <w:right w:val="single" w:sz="4" w:space="0" w:color="auto"/>
            </w:tcBorders>
            <w:noWrap/>
          </w:tcPr>
          <w:p w14:paraId="639147CF" w14:textId="19B610A0" w:rsidR="009C3250" w:rsidRPr="007E7D58" w:rsidRDefault="0078479B" w:rsidP="009C3250">
            <w:pPr>
              <w:overflowPunct w:val="0"/>
              <w:adjustRightInd w:val="0"/>
              <w:spacing w:after="180"/>
              <w:textAlignment w:val="baseline"/>
              <w:rPr>
                <w:rFonts w:ascii="Arial" w:hAnsi="Arial" w:cs="Arial"/>
                <w:szCs w:val="20"/>
              </w:rPr>
            </w:pPr>
            <w:r>
              <w:rPr>
                <w:rFonts w:ascii="Arial" w:hAnsi="Arial" w:cs="Arial"/>
                <w:szCs w:val="20"/>
              </w:rPr>
              <w:t>NEC</w:t>
            </w:r>
          </w:p>
        </w:tc>
        <w:tc>
          <w:tcPr>
            <w:tcW w:w="621" w:type="pct"/>
            <w:tcBorders>
              <w:top w:val="single" w:sz="4" w:space="0" w:color="auto"/>
              <w:left w:val="single" w:sz="4" w:space="0" w:color="auto"/>
              <w:bottom w:val="single" w:sz="4" w:space="0" w:color="auto"/>
              <w:right w:val="single" w:sz="4" w:space="0" w:color="auto"/>
            </w:tcBorders>
            <w:noWrap/>
          </w:tcPr>
          <w:p w14:paraId="577CC323" w14:textId="19705620" w:rsidR="009C3250" w:rsidRPr="007E7D58" w:rsidRDefault="00C2335D" w:rsidP="009C3250">
            <w:pPr>
              <w:overflowPunct w:val="0"/>
              <w:adjustRightInd w:val="0"/>
              <w:spacing w:after="180"/>
              <w:textAlignment w:val="baseline"/>
              <w:rPr>
                <w:rFonts w:ascii="Arial" w:hAnsi="Arial" w:cs="Arial"/>
                <w:szCs w:val="20"/>
              </w:rPr>
            </w:pPr>
            <w:r>
              <w:rPr>
                <w:rFonts w:ascii="Arial" w:hAnsi="Arial" w:cs="Arial"/>
                <w:szCs w:val="20"/>
              </w:rPr>
              <w:t>Yes</w:t>
            </w:r>
          </w:p>
        </w:tc>
        <w:tc>
          <w:tcPr>
            <w:tcW w:w="3070" w:type="pct"/>
            <w:tcBorders>
              <w:top w:val="single" w:sz="4" w:space="0" w:color="auto"/>
              <w:left w:val="single" w:sz="4" w:space="0" w:color="auto"/>
              <w:bottom w:val="single" w:sz="4" w:space="0" w:color="auto"/>
              <w:right w:val="single" w:sz="4" w:space="0" w:color="auto"/>
            </w:tcBorders>
            <w:noWrap/>
          </w:tcPr>
          <w:p w14:paraId="685707FA" w14:textId="77777777" w:rsidR="009C3250" w:rsidRPr="007E7D58" w:rsidRDefault="009C3250" w:rsidP="009C3250">
            <w:pPr>
              <w:overflowPunct w:val="0"/>
              <w:adjustRightInd w:val="0"/>
              <w:spacing w:after="180"/>
              <w:textAlignment w:val="baseline"/>
              <w:rPr>
                <w:rFonts w:ascii="Arial" w:hAnsi="Arial" w:cs="Arial"/>
                <w:szCs w:val="20"/>
              </w:rPr>
            </w:pPr>
          </w:p>
        </w:tc>
      </w:tr>
      <w:tr w:rsidR="009C3250" w:rsidRPr="007E7D58" w14:paraId="4EC7A0DB" w14:textId="77777777" w:rsidTr="009C3250">
        <w:trPr>
          <w:trHeight w:val="238"/>
          <w:jc w:val="center"/>
        </w:trPr>
        <w:tc>
          <w:tcPr>
            <w:tcW w:w="1309" w:type="pct"/>
            <w:tcBorders>
              <w:top w:val="single" w:sz="4" w:space="0" w:color="auto"/>
              <w:left w:val="single" w:sz="4" w:space="0" w:color="auto"/>
              <w:bottom w:val="single" w:sz="4" w:space="0" w:color="auto"/>
              <w:right w:val="single" w:sz="4" w:space="0" w:color="auto"/>
            </w:tcBorders>
            <w:noWrap/>
          </w:tcPr>
          <w:p w14:paraId="5F8F51B8" w14:textId="3EE0FFAA" w:rsidR="009C3250" w:rsidRPr="006E7486" w:rsidRDefault="006E7486" w:rsidP="009C3250">
            <w:pPr>
              <w:overflowPunct w:val="0"/>
              <w:adjustRightInd w:val="0"/>
              <w:spacing w:after="180"/>
              <w:textAlignment w:val="baseline"/>
              <w:rPr>
                <w:rFonts w:ascii="Arial" w:eastAsia="맑은 고딕" w:hAnsi="Arial" w:cs="Arial" w:hint="eastAsia"/>
                <w:szCs w:val="20"/>
              </w:rPr>
            </w:pPr>
            <w:r>
              <w:rPr>
                <w:rFonts w:ascii="Arial" w:eastAsia="맑은 고딕" w:hAnsi="Arial" w:cs="Arial" w:hint="eastAsia"/>
                <w:szCs w:val="20"/>
              </w:rPr>
              <w:t>Samsung</w:t>
            </w:r>
          </w:p>
        </w:tc>
        <w:tc>
          <w:tcPr>
            <w:tcW w:w="621" w:type="pct"/>
            <w:tcBorders>
              <w:top w:val="single" w:sz="4" w:space="0" w:color="auto"/>
              <w:left w:val="single" w:sz="4" w:space="0" w:color="auto"/>
              <w:bottom w:val="single" w:sz="4" w:space="0" w:color="auto"/>
              <w:right w:val="single" w:sz="4" w:space="0" w:color="auto"/>
            </w:tcBorders>
            <w:noWrap/>
          </w:tcPr>
          <w:p w14:paraId="183EFB8E" w14:textId="096D09ED" w:rsidR="009C3250" w:rsidRPr="006E7486" w:rsidRDefault="006E7486" w:rsidP="009C3250">
            <w:pPr>
              <w:overflowPunct w:val="0"/>
              <w:adjustRightInd w:val="0"/>
              <w:spacing w:after="180"/>
              <w:textAlignment w:val="baseline"/>
              <w:rPr>
                <w:rFonts w:ascii="Arial" w:eastAsia="맑은 고딕" w:hAnsi="Arial" w:cs="Arial" w:hint="eastAsia"/>
                <w:szCs w:val="20"/>
              </w:rPr>
            </w:pPr>
            <w:r>
              <w:rPr>
                <w:rFonts w:ascii="Arial" w:eastAsia="맑은 고딕" w:hAnsi="Arial" w:cs="Arial" w:hint="eastAsia"/>
                <w:szCs w:val="20"/>
              </w:rPr>
              <w:t>Yes</w:t>
            </w:r>
          </w:p>
        </w:tc>
        <w:tc>
          <w:tcPr>
            <w:tcW w:w="3070" w:type="pct"/>
            <w:tcBorders>
              <w:top w:val="single" w:sz="4" w:space="0" w:color="auto"/>
              <w:left w:val="single" w:sz="4" w:space="0" w:color="auto"/>
              <w:bottom w:val="single" w:sz="4" w:space="0" w:color="auto"/>
              <w:right w:val="single" w:sz="4" w:space="0" w:color="auto"/>
            </w:tcBorders>
            <w:noWrap/>
          </w:tcPr>
          <w:p w14:paraId="434525CA" w14:textId="3C45D53D" w:rsidR="009C3250" w:rsidRPr="006E7486" w:rsidRDefault="006E7486" w:rsidP="009C3250">
            <w:pPr>
              <w:overflowPunct w:val="0"/>
              <w:adjustRightInd w:val="0"/>
              <w:spacing w:after="180"/>
              <w:textAlignment w:val="baseline"/>
              <w:rPr>
                <w:rFonts w:ascii="Arial" w:eastAsia="맑은 고딕" w:hAnsi="Arial" w:cs="Arial" w:hint="eastAsia"/>
                <w:szCs w:val="20"/>
              </w:rPr>
            </w:pPr>
            <w:r>
              <w:rPr>
                <w:rFonts w:ascii="Arial" w:eastAsia="맑은 고딕" w:hAnsi="Arial" w:cs="Arial" w:hint="eastAsia"/>
                <w:szCs w:val="20"/>
              </w:rPr>
              <w:t>It depends on which DRX is used. If multicast DRX is used for INACTIVE, those timers do not need to stop.</w:t>
            </w:r>
          </w:p>
        </w:tc>
      </w:tr>
      <w:tr w:rsidR="009C3250" w:rsidRPr="007E7D58" w14:paraId="7762C026" w14:textId="77777777" w:rsidTr="009C3250">
        <w:trPr>
          <w:trHeight w:val="238"/>
          <w:jc w:val="center"/>
        </w:trPr>
        <w:tc>
          <w:tcPr>
            <w:tcW w:w="1309" w:type="pct"/>
            <w:tcBorders>
              <w:top w:val="single" w:sz="4" w:space="0" w:color="auto"/>
              <w:left w:val="single" w:sz="4" w:space="0" w:color="auto"/>
              <w:bottom w:val="single" w:sz="4" w:space="0" w:color="auto"/>
              <w:right w:val="single" w:sz="4" w:space="0" w:color="auto"/>
            </w:tcBorders>
            <w:noWrap/>
          </w:tcPr>
          <w:p w14:paraId="5B72CFAB" w14:textId="77777777" w:rsidR="009C3250" w:rsidRPr="007E7D58" w:rsidRDefault="009C3250" w:rsidP="009C3250">
            <w:pPr>
              <w:overflowPunct w:val="0"/>
              <w:adjustRightInd w:val="0"/>
              <w:spacing w:after="180"/>
              <w:textAlignment w:val="baseline"/>
              <w:rPr>
                <w:rFonts w:ascii="Arial" w:hAnsi="Arial" w:cs="Arial"/>
                <w:szCs w:val="20"/>
              </w:rPr>
            </w:pPr>
          </w:p>
        </w:tc>
        <w:tc>
          <w:tcPr>
            <w:tcW w:w="621" w:type="pct"/>
            <w:tcBorders>
              <w:top w:val="single" w:sz="4" w:space="0" w:color="auto"/>
              <w:left w:val="single" w:sz="4" w:space="0" w:color="auto"/>
              <w:bottom w:val="single" w:sz="4" w:space="0" w:color="auto"/>
              <w:right w:val="single" w:sz="4" w:space="0" w:color="auto"/>
            </w:tcBorders>
            <w:noWrap/>
          </w:tcPr>
          <w:p w14:paraId="5E95B25A" w14:textId="77777777" w:rsidR="009C3250" w:rsidRPr="007E7D58" w:rsidRDefault="009C3250" w:rsidP="009C3250">
            <w:pPr>
              <w:overflowPunct w:val="0"/>
              <w:adjustRightInd w:val="0"/>
              <w:spacing w:after="180"/>
              <w:textAlignment w:val="baseline"/>
              <w:rPr>
                <w:rFonts w:ascii="Arial" w:hAnsi="Arial" w:cs="Arial"/>
                <w:szCs w:val="20"/>
              </w:rPr>
            </w:pPr>
          </w:p>
        </w:tc>
        <w:tc>
          <w:tcPr>
            <w:tcW w:w="3070" w:type="pct"/>
            <w:tcBorders>
              <w:top w:val="single" w:sz="4" w:space="0" w:color="auto"/>
              <w:left w:val="single" w:sz="4" w:space="0" w:color="auto"/>
              <w:bottom w:val="single" w:sz="4" w:space="0" w:color="auto"/>
              <w:right w:val="single" w:sz="4" w:space="0" w:color="auto"/>
            </w:tcBorders>
            <w:noWrap/>
          </w:tcPr>
          <w:p w14:paraId="2FE821BB" w14:textId="77777777" w:rsidR="009C3250" w:rsidRPr="007E7D58" w:rsidRDefault="009C3250" w:rsidP="009C3250">
            <w:pPr>
              <w:overflowPunct w:val="0"/>
              <w:adjustRightInd w:val="0"/>
              <w:spacing w:after="180"/>
              <w:textAlignment w:val="baseline"/>
              <w:rPr>
                <w:rFonts w:ascii="Arial" w:hAnsi="Arial" w:cs="Arial"/>
                <w:szCs w:val="20"/>
              </w:rPr>
            </w:pPr>
          </w:p>
        </w:tc>
      </w:tr>
    </w:tbl>
    <w:p w14:paraId="22725B02" w14:textId="77777777" w:rsidR="00F859F5" w:rsidRDefault="00F859F5">
      <w:pPr>
        <w:overflowPunct w:val="0"/>
        <w:adjustRightInd w:val="0"/>
        <w:spacing w:after="180"/>
        <w:textAlignment w:val="baseline"/>
        <w:rPr>
          <w:rFonts w:ascii="Arial" w:hAnsi="Arial" w:cs="Arial"/>
          <w:szCs w:val="20"/>
        </w:rPr>
      </w:pPr>
    </w:p>
    <w:p w14:paraId="181A101B" w14:textId="77777777" w:rsidR="00F859F5" w:rsidRDefault="00F859F5">
      <w:pPr>
        <w:pStyle w:val="4"/>
        <w:numPr>
          <w:ilvl w:val="0"/>
          <w:numId w:val="0"/>
        </w:numPr>
        <w:rPr>
          <w:b/>
          <w:bCs/>
          <w:sz w:val="20"/>
          <w:szCs w:val="20"/>
        </w:rPr>
      </w:pPr>
      <w:r>
        <w:rPr>
          <w:b/>
          <w:bCs/>
          <w:sz w:val="20"/>
          <w:szCs w:val="20"/>
        </w:rPr>
        <w:t xml:space="preserve">Q14: [ST-HARQ] For multicast reception in RRC_INACTIVE, do you support HARQ continuation for MBS multicast reception (i.e. not flushing the soft buffer used for MBS multicast) during the RRC state transition? </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467"/>
        <w:gridCol w:w="881"/>
        <w:gridCol w:w="8285"/>
      </w:tblGrid>
      <w:tr w:rsidR="00F859F5" w14:paraId="79C2BC93" w14:textId="77777777" w:rsidTr="00E50093">
        <w:trPr>
          <w:trHeight w:val="240"/>
        </w:trPr>
        <w:tc>
          <w:tcPr>
            <w:tcW w:w="1306" w:type="pct"/>
            <w:tcBorders>
              <w:top w:val="single" w:sz="4" w:space="0" w:color="auto"/>
              <w:left w:val="single" w:sz="4" w:space="0" w:color="auto"/>
              <w:bottom w:val="single" w:sz="4" w:space="0" w:color="auto"/>
              <w:right w:val="single" w:sz="4" w:space="0" w:color="auto"/>
            </w:tcBorders>
            <w:shd w:val="clear" w:color="auto" w:fill="B4C6E7"/>
            <w:noWrap/>
          </w:tcPr>
          <w:p w14:paraId="3AE88E03"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622" w:type="pct"/>
            <w:tcBorders>
              <w:top w:val="single" w:sz="4" w:space="0" w:color="auto"/>
              <w:left w:val="single" w:sz="4" w:space="0" w:color="auto"/>
              <w:bottom w:val="single" w:sz="4" w:space="0" w:color="auto"/>
              <w:right w:val="single" w:sz="4" w:space="0" w:color="auto"/>
            </w:tcBorders>
            <w:shd w:val="clear" w:color="auto" w:fill="B4C6E7"/>
            <w:noWrap/>
          </w:tcPr>
          <w:p w14:paraId="069CD765"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071" w:type="pct"/>
            <w:tcBorders>
              <w:top w:val="single" w:sz="4" w:space="0" w:color="auto"/>
              <w:left w:val="single" w:sz="4" w:space="0" w:color="auto"/>
              <w:bottom w:val="single" w:sz="4" w:space="0" w:color="auto"/>
              <w:right w:val="single" w:sz="4" w:space="0" w:color="auto"/>
            </w:tcBorders>
            <w:shd w:val="clear" w:color="auto" w:fill="B4C6E7"/>
            <w:noWrap/>
          </w:tcPr>
          <w:p w14:paraId="49FFEA0C"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F859F5" w14:paraId="293DCD7C" w14:textId="77777777" w:rsidTr="00E50093">
        <w:trPr>
          <w:trHeight w:val="240"/>
        </w:trPr>
        <w:tc>
          <w:tcPr>
            <w:tcW w:w="1306" w:type="pct"/>
            <w:tcBorders>
              <w:top w:val="single" w:sz="4" w:space="0" w:color="auto"/>
              <w:left w:val="single" w:sz="4" w:space="0" w:color="auto"/>
              <w:bottom w:val="single" w:sz="4" w:space="0" w:color="auto"/>
              <w:right w:val="single" w:sz="4" w:space="0" w:color="auto"/>
            </w:tcBorders>
            <w:noWrap/>
          </w:tcPr>
          <w:p w14:paraId="3EC95B06" w14:textId="77777777" w:rsidR="00F859F5" w:rsidRDefault="00F859F5">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ZTE</w:t>
            </w:r>
          </w:p>
        </w:tc>
        <w:tc>
          <w:tcPr>
            <w:tcW w:w="622" w:type="pct"/>
            <w:tcBorders>
              <w:top w:val="single" w:sz="4" w:space="0" w:color="auto"/>
              <w:left w:val="single" w:sz="4" w:space="0" w:color="auto"/>
              <w:bottom w:val="single" w:sz="4" w:space="0" w:color="auto"/>
              <w:right w:val="single" w:sz="4" w:space="0" w:color="auto"/>
            </w:tcBorders>
            <w:noWrap/>
          </w:tcPr>
          <w:p w14:paraId="4DB5C654" w14:textId="77777777" w:rsidR="00F859F5" w:rsidRDefault="00F859F5">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not sure</w:t>
            </w:r>
          </w:p>
        </w:tc>
        <w:tc>
          <w:tcPr>
            <w:tcW w:w="3071" w:type="pct"/>
            <w:tcBorders>
              <w:top w:val="single" w:sz="4" w:space="0" w:color="auto"/>
              <w:left w:val="single" w:sz="4" w:space="0" w:color="auto"/>
              <w:bottom w:val="single" w:sz="4" w:space="0" w:color="auto"/>
              <w:right w:val="single" w:sz="4" w:space="0" w:color="auto"/>
            </w:tcBorders>
            <w:noWrap/>
          </w:tcPr>
          <w:p w14:paraId="5186537D" w14:textId="77777777" w:rsidR="00F859F5" w:rsidRDefault="00F859F5">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same as above.</w:t>
            </w:r>
          </w:p>
        </w:tc>
      </w:tr>
      <w:tr w:rsidR="00F859F5" w:rsidRPr="007E7D58" w14:paraId="3EFA3DD1" w14:textId="77777777" w:rsidTr="00E50093">
        <w:trPr>
          <w:trHeight w:val="240"/>
        </w:trPr>
        <w:tc>
          <w:tcPr>
            <w:tcW w:w="1306" w:type="pct"/>
            <w:tcBorders>
              <w:top w:val="single" w:sz="4" w:space="0" w:color="auto"/>
              <w:left w:val="single" w:sz="4" w:space="0" w:color="auto"/>
              <w:bottom w:val="single" w:sz="4" w:space="0" w:color="auto"/>
              <w:right w:val="single" w:sz="4" w:space="0" w:color="auto"/>
            </w:tcBorders>
            <w:noWrap/>
          </w:tcPr>
          <w:p w14:paraId="4300D72D" w14:textId="77777777" w:rsidR="00F859F5" w:rsidRPr="007E7D58" w:rsidRDefault="007E7D58">
            <w:pPr>
              <w:overflowPunct w:val="0"/>
              <w:adjustRightInd w:val="0"/>
              <w:spacing w:after="180"/>
              <w:textAlignment w:val="baseline"/>
              <w:rPr>
                <w:rFonts w:ascii="Arial" w:hAnsi="Arial" w:cs="Arial"/>
                <w:szCs w:val="20"/>
              </w:rPr>
            </w:pPr>
            <w:r w:rsidRPr="007E7D58">
              <w:rPr>
                <w:rFonts w:ascii="Arial" w:eastAsia="SimSun" w:hAnsi="Arial" w:cs="Arial"/>
                <w:szCs w:val="20"/>
              </w:rPr>
              <w:t>TD Tech, Chengdu TD Tech</w:t>
            </w:r>
          </w:p>
        </w:tc>
        <w:tc>
          <w:tcPr>
            <w:tcW w:w="622" w:type="pct"/>
            <w:tcBorders>
              <w:top w:val="single" w:sz="4" w:space="0" w:color="auto"/>
              <w:left w:val="single" w:sz="4" w:space="0" w:color="auto"/>
              <w:bottom w:val="single" w:sz="4" w:space="0" w:color="auto"/>
              <w:right w:val="single" w:sz="4" w:space="0" w:color="auto"/>
            </w:tcBorders>
            <w:noWrap/>
          </w:tcPr>
          <w:p w14:paraId="124BBDFB" w14:textId="77777777" w:rsidR="00F859F5" w:rsidRPr="007E7D58" w:rsidRDefault="00F859F5">
            <w:pPr>
              <w:overflowPunct w:val="0"/>
              <w:adjustRightInd w:val="0"/>
              <w:spacing w:after="180"/>
              <w:textAlignment w:val="baseline"/>
              <w:rPr>
                <w:rFonts w:ascii="Arial" w:hAnsi="Arial" w:cs="Arial"/>
                <w:szCs w:val="20"/>
              </w:rPr>
            </w:pPr>
          </w:p>
        </w:tc>
        <w:tc>
          <w:tcPr>
            <w:tcW w:w="3071" w:type="pct"/>
            <w:tcBorders>
              <w:top w:val="single" w:sz="4" w:space="0" w:color="auto"/>
              <w:left w:val="single" w:sz="4" w:space="0" w:color="auto"/>
              <w:bottom w:val="single" w:sz="4" w:space="0" w:color="auto"/>
              <w:right w:val="single" w:sz="4" w:space="0" w:color="auto"/>
            </w:tcBorders>
            <w:noWrap/>
          </w:tcPr>
          <w:p w14:paraId="7EC3F77C" w14:textId="77777777" w:rsidR="00F859F5" w:rsidRPr="007E7D58" w:rsidRDefault="00C02A10">
            <w:pPr>
              <w:overflowPunct w:val="0"/>
              <w:adjustRightInd w:val="0"/>
              <w:spacing w:after="180"/>
              <w:textAlignment w:val="baseline"/>
              <w:rPr>
                <w:rFonts w:ascii="Arial" w:hAnsi="Arial" w:cs="Arial"/>
                <w:szCs w:val="20"/>
              </w:rPr>
            </w:pPr>
            <w:r w:rsidRPr="00C02A10">
              <w:rPr>
                <w:rFonts w:ascii="Arial" w:eastAsia="SimSun" w:hAnsi="Arial" w:cs="Arial" w:hint="eastAsia"/>
                <w:szCs w:val="20"/>
              </w:rPr>
              <w:t>I</w:t>
            </w:r>
            <w:r w:rsidRPr="00C02A10">
              <w:rPr>
                <w:rFonts w:ascii="Arial" w:eastAsia="SimSun" w:hAnsi="Arial" w:cs="Arial"/>
                <w:szCs w:val="20"/>
              </w:rPr>
              <w:t>t depends on the different cases.</w:t>
            </w:r>
          </w:p>
        </w:tc>
      </w:tr>
      <w:tr w:rsidR="00E50093" w:rsidRPr="007E7D58" w14:paraId="0DB6EE62" w14:textId="77777777" w:rsidTr="00E50093">
        <w:trPr>
          <w:trHeight w:val="240"/>
        </w:trPr>
        <w:tc>
          <w:tcPr>
            <w:tcW w:w="1306" w:type="pct"/>
            <w:tcBorders>
              <w:top w:val="single" w:sz="4" w:space="0" w:color="auto"/>
              <w:left w:val="single" w:sz="4" w:space="0" w:color="auto"/>
              <w:bottom w:val="single" w:sz="4" w:space="0" w:color="auto"/>
              <w:right w:val="single" w:sz="4" w:space="0" w:color="auto"/>
            </w:tcBorders>
            <w:noWrap/>
          </w:tcPr>
          <w:p w14:paraId="212258D0" w14:textId="27E29AA0" w:rsidR="00E50093" w:rsidRPr="007E7D58" w:rsidRDefault="00E50093" w:rsidP="00E50093">
            <w:pPr>
              <w:overflowPunct w:val="0"/>
              <w:adjustRightInd w:val="0"/>
              <w:spacing w:after="180"/>
              <w:textAlignment w:val="baseline"/>
              <w:rPr>
                <w:rFonts w:ascii="Arial" w:hAnsi="Arial" w:cs="Arial"/>
                <w:szCs w:val="20"/>
              </w:rPr>
            </w:pPr>
            <w:r w:rsidRPr="002971A5">
              <w:rPr>
                <w:rFonts w:ascii="Arial" w:hAnsi="Arial" w:cs="Arial"/>
                <w:szCs w:val="20"/>
              </w:rPr>
              <w:t>Nokia</w:t>
            </w:r>
          </w:p>
        </w:tc>
        <w:tc>
          <w:tcPr>
            <w:tcW w:w="622" w:type="pct"/>
            <w:tcBorders>
              <w:top w:val="single" w:sz="4" w:space="0" w:color="auto"/>
              <w:left w:val="single" w:sz="4" w:space="0" w:color="auto"/>
              <w:bottom w:val="single" w:sz="4" w:space="0" w:color="auto"/>
              <w:right w:val="single" w:sz="4" w:space="0" w:color="auto"/>
            </w:tcBorders>
            <w:noWrap/>
          </w:tcPr>
          <w:p w14:paraId="3DB5EDE4" w14:textId="3B52BE8C" w:rsidR="00E50093" w:rsidRPr="007E7D58" w:rsidRDefault="00E50093" w:rsidP="00E50093">
            <w:pPr>
              <w:overflowPunct w:val="0"/>
              <w:adjustRightInd w:val="0"/>
              <w:spacing w:after="180"/>
              <w:textAlignment w:val="baseline"/>
              <w:rPr>
                <w:rFonts w:ascii="Arial" w:hAnsi="Arial" w:cs="Arial"/>
                <w:szCs w:val="20"/>
              </w:rPr>
            </w:pPr>
            <w:r w:rsidRPr="002971A5">
              <w:rPr>
                <w:rFonts w:ascii="Arial" w:hAnsi="Arial" w:cs="Arial"/>
                <w:szCs w:val="20"/>
              </w:rPr>
              <w:t>Yes</w:t>
            </w:r>
          </w:p>
        </w:tc>
        <w:tc>
          <w:tcPr>
            <w:tcW w:w="3071" w:type="pct"/>
            <w:tcBorders>
              <w:top w:val="single" w:sz="4" w:space="0" w:color="auto"/>
              <w:left w:val="single" w:sz="4" w:space="0" w:color="auto"/>
              <w:bottom w:val="single" w:sz="4" w:space="0" w:color="auto"/>
              <w:right w:val="single" w:sz="4" w:space="0" w:color="auto"/>
            </w:tcBorders>
            <w:noWrap/>
          </w:tcPr>
          <w:p w14:paraId="077424DD" w14:textId="77777777" w:rsidR="00E50093" w:rsidRPr="007E7D58" w:rsidRDefault="00E50093" w:rsidP="00E50093">
            <w:pPr>
              <w:overflowPunct w:val="0"/>
              <w:adjustRightInd w:val="0"/>
              <w:spacing w:after="180"/>
              <w:textAlignment w:val="baseline"/>
              <w:rPr>
                <w:rFonts w:ascii="Arial" w:hAnsi="Arial" w:cs="Arial"/>
                <w:szCs w:val="20"/>
              </w:rPr>
            </w:pPr>
          </w:p>
        </w:tc>
      </w:tr>
      <w:tr w:rsidR="00E50093" w:rsidRPr="007E7D58" w14:paraId="45381755" w14:textId="77777777" w:rsidTr="00E50093">
        <w:trPr>
          <w:trHeight w:val="240"/>
        </w:trPr>
        <w:tc>
          <w:tcPr>
            <w:tcW w:w="1306" w:type="pct"/>
            <w:tcBorders>
              <w:top w:val="single" w:sz="4" w:space="0" w:color="auto"/>
              <w:left w:val="single" w:sz="4" w:space="0" w:color="auto"/>
              <w:bottom w:val="single" w:sz="4" w:space="0" w:color="auto"/>
              <w:right w:val="single" w:sz="4" w:space="0" w:color="auto"/>
            </w:tcBorders>
            <w:noWrap/>
          </w:tcPr>
          <w:p w14:paraId="3DE3CCA4" w14:textId="61E12911" w:rsidR="00E50093" w:rsidRPr="007E7D58" w:rsidRDefault="00C2335D" w:rsidP="00E50093">
            <w:pPr>
              <w:overflowPunct w:val="0"/>
              <w:adjustRightInd w:val="0"/>
              <w:spacing w:after="180"/>
              <w:textAlignment w:val="baseline"/>
              <w:rPr>
                <w:rFonts w:ascii="Arial" w:hAnsi="Arial" w:cs="Arial"/>
                <w:szCs w:val="20"/>
              </w:rPr>
            </w:pPr>
            <w:r>
              <w:rPr>
                <w:rFonts w:ascii="Arial" w:hAnsi="Arial" w:cs="Arial"/>
                <w:szCs w:val="20"/>
              </w:rPr>
              <w:t>NEC</w:t>
            </w:r>
          </w:p>
        </w:tc>
        <w:tc>
          <w:tcPr>
            <w:tcW w:w="622" w:type="pct"/>
            <w:tcBorders>
              <w:top w:val="single" w:sz="4" w:space="0" w:color="auto"/>
              <w:left w:val="single" w:sz="4" w:space="0" w:color="auto"/>
              <w:bottom w:val="single" w:sz="4" w:space="0" w:color="auto"/>
              <w:right w:val="single" w:sz="4" w:space="0" w:color="auto"/>
            </w:tcBorders>
            <w:noWrap/>
          </w:tcPr>
          <w:p w14:paraId="672E7B67" w14:textId="67E45E8C" w:rsidR="00E50093" w:rsidRPr="007E7D58" w:rsidRDefault="00C2335D" w:rsidP="00E50093">
            <w:pPr>
              <w:overflowPunct w:val="0"/>
              <w:adjustRightInd w:val="0"/>
              <w:spacing w:after="180"/>
              <w:textAlignment w:val="baseline"/>
              <w:rPr>
                <w:rFonts w:ascii="Arial" w:hAnsi="Arial" w:cs="Arial"/>
                <w:szCs w:val="20"/>
              </w:rPr>
            </w:pPr>
            <w:r>
              <w:rPr>
                <w:rFonts w:ascii="Arial" w:hAnsi="Arial" w:cs="Arial"/>
                <w:szCs w:val="20"/>
              </w:rPr>
              <w:t>Maybe</w:t>
            </w:r>
          </w:p>
        </w:tc>
        <w:tc>
          <w:tcPr>
            <w:tcW w:w="3071" w:type="pct"/>
            <w:tcBorders>
              <w:top w:val="single" w:sz="4" w:space="0" w:color="auto"/>
              <w:left w:val="single" w:sz="4" w:space="0" w:color="auto"/>
              <w:bottom w:val="single" w:sz="4" w:space="0" w:color="auto"/>
              <w:right w:val="single" w:sz="4" w:space="0" w:color="auto"/>
            </w:tcBorders>
            <w:noWrap/>
          </w:tcPr>
          <w:p w14:paraId="7D4117B9" w14:textId="6C72AD79" w:rsidR="00E50093" w:rsidRPr="007E7D58" w:rsidRDefault="00C2335D" w:rsidP="00E50093">
            <w:pPr>
              <w:overflowPunct w:val="0"/>
              <w:adjustRightInd w:val="0"/>
              <w:spacing w:after="180"/>
              <w:textAlignment w:val="baseline"/>
              <w:rPr>
                <w:rFonts w:ascii="Arial" w:hAnsi="Arial" w:cs="Arial"/>
                <w:szCs w:val="20"/>
              </w:rPr>
            </w:pPr>
            <w:r>
              <w:rPr>
                <w:rFonts w:ascii="Arial" w:hAnsi="Arial" w:cs="Arial"/>
                <w:szCs w:val="20"/>
              </w:rPr>
              <w:t xml:space="preserve">This depends if the UE uses the same number of HARQ </w:t>
            </w:r>
            <w:r w:rsidR="008A396E">
              <w:rPr>
                <w:rFonts w:ascii="Arial" w:hAnsi="Arial" w:cs="Arial"/>
                <w:szCs w:val="20"/>
              </w:rPr>
              <w:t xml:space="preserve">process for its reception </w:t>
            </w:r>
          </w:p>
        </w:tc>
      </w:tr>
      <w:tr w:rsidR="00E50093" w:rsidRPr="007E7D58" w14:paraId="560CA737" w14:textId="77777777" w:rsidTr="00E50093">
        <w:trPr>
          <w:trHeight w:val="240"/>
        </w:trPr>
        <w:tc>
          <w:tcPr>
            <w:tcW w:w="1306" w:type="pct"/>
            <w:tcBorders>
              <w:top w:val="single" w:sz="4" w:space="0" w:color="auto"/>
              <w:left w:val="single" w:sz="4" w:space="0" w:color="auto"/>
              <w:bottom w:val="single" w:sz="4" w:space="0" w:color="auto"/>
              <w:right w:val="single" w:sz="4" w:space="0" w:color="auto"/>
            </w:tcBorders>
            <w:noWrap/>
          </w:tcPr>
          <w:p w14:paraId="13E3ECED" w14:textId="2E49734A" w:rsidR="00E50093" w:rsidRPr="006E7486" w:rsidRDefault="006E7486" w:rsidP="00E50093">
            <w:pPr>
              <w:overflowPunct w:val="0"/>
              <w:adjustRightInd w:val="0"/>
              <w:spacing w:after="180"/>
              <w:textAlignment w:val="baseline"/>
              <w:rPr>
                <w:rFonts w:ascii="Arial" w:eastAsia="맑은 고딕" w:hAnsi="Arial" w:cs="Arial" w:hint="eastAsia"/>
                <w:szCs w:val="20"/>
              </w:rPr>
            </w:pPr>
            <w:r>
              <w:rPr>
                <w:rFonts w:ascii="Arial" w:eastAsia="맑은 고딕" w:hAnsi="Arial" w:cs="Arial" w:hint="eastAsia"/>
                <w:szCs w:val="20"/>
              </w:rPr>
              <w:t>Samsung</w:t>
            </w:r>
          </w:p>
        </w:tc>
        <w:tc>
          <w:tcPr>
            <w:tcW w:w="622" w:type="pct"/>
            <w:tcBorders>
              <w:top w:val="single" w:sz="4" w:space="0" w:color="auto"/>
              <w:left w:val="single" w:sz="4" w:space="0" w:color="auto"/>
              <w:bottom w:val="single" w:sz="4" w:space="0" w:color="auto"/>
              <w:right w:val="single" w:sz="4" w:space="0" w:color="auto"/>
            </w:tcBorders>
            <w:noWrap/>
          </w:tcPr>
          <w:p w14:paraId="2A04F9CB" w14:textId="0E1B3C94" w:rsidR="00E50093" w:rsidRPr="006E7486" w:rsidRDefault="006E7486" w:rsidP="00E50093">
            <w:pPr>
              <w:overflowPunct w:val="0"/>
              <w:adjustRightInd w:val="0"/>
              <w:spacing w:after="180"/>
              <w:textAlignment w:val="baseline"/>
              <w:rPr>
                <w:rFonts w:ascii="Arial" w:eastAsia="맑은 고딕" w:hAnsi="Arial" w:cs="Arial" w:hint="eastAsia"/>
                <w:szCs w:val="20"/>
              </w:rPr>
            </w:pPr>
            <w:r>
              <w:rPr>
                <w:rFonts w:ascii="Arial" w:eastAsia="맑은 고딕" w:hAnsi="Arial" w:cs="Arial"/>
                <w:szCs w:val="20"/>
              </w:rPr>
              <w:t>Yes</w:t>
            </w:r>
          </w:p>
        </w:tc>
        <w:tc>
          <w:tcPr>
            <w:tcW w:w="3071" w:type="pct"/>
            <w:tcBorders>
              <w:top w:val="single" w:sz="4" w:space="0" w:color="auto"/>
              <w:left w:val="single" w:sz="4" w:space="0" w:color="auto"/>
              <w:bottom w:val="single" w:sz="4" w:space="0" w:color="auto"/>
              <w:right w:val="single" w:sz="4" w:space="0" w:color="auto"/>
            </w:tcBorders>
            <w:noWrap/>
          </w:tcPr>
          <w:p w14:paraId="1BEFB558" w14:textId="02F5A79D" w:rsidR="00E50093" w:rsidRPr="007E7D58" w:rsidRDefault="006E7486" w:rsidP="00E50093">
            <w:pPr>
              <w:overflowPunct w:val="0"/>
              <w:adjustRightInd w:val="0"/>
              <w:spacing w:after="180"/>
              <w:textAlignment w:val="baseline"/>
              <w:rPr>
                <w:rFonts w:ascii="Arial" w:hAnsi="Arial" w:cs="Arial"/>
                <w:szCs w:val="20"/>
              </w:rPr>
            </w:pPr>
            <w:r w:rsidRPr="0049349C">
              <w:rPr>
                <w:rFonts w:ascii="Arial" w:eastAsia="맑은 고딕" w:hAnsi="Arial" w:cs="Arial" w:hint="eastAsia"/>
                <w:szCs w:val="20"/>
                <w:lang w:val="zh-CN"/>
              </w:rPr>
              <w:t>In broadcast, HARQ buffer is not flushed at MAC Reset. We can have a similar UE behaviour.</w:t>
            </w:r>
          </w:p>
        </w:tc>
      </w:tr>
      <w:tr w:rsidR="00E50093" w:rsidRPr="007E7D58" w14:paraId="634F8E6B" w14:textId="77777777" w:rsidTr="00E50093">
        <w:trPr>
          <w:trHeight w:val="240"/>
        </w:trPr>
        <w:tc>
          <w:tcPr>
            <w:tcW w:w="1306" w:type="pct"/>
            <w:tcBorders>
              <w:top w:val="single" w:sz="4" w:space="0" w:color="auto"/>
              <w:left w:val="single" w:sz="4" w:space="0" w:color="auto"/>
              <w:bottom w:val="single" w:sz="4" w:space="0" w:color="auto"/>
              <w:right w:val="single" w:sz="4" w:space="0" w:color="auto"/>
            </w:tcBorders>
            <w:noWrap/>
          </w:tcPr>
          <w:p w14:paraId="3E77D64D" w14:textId="77777777" w:rsidR="00E50093" w:rsidRPr="007E7D58" w:rsidRDefault="00E50093" w:rsidP="00E50093">
            <w:pPr>
              <w:overflowPunct w:val="0"/>
              <w:adjustRightInd w:val="0"/>
              <w:spacing w:after="180"/>
              <w:textAlignment w:val="baseline"/>
              <w:rPr>
                <w:rFonts w:ascii="Arial" w:hAnsi="Arial" w:cs="Arial"/>
                <w:szCs w:val="20"/>
              </w:rPr>
            </w:pPr>
          </w:p>
        </w:tc>
        <w:tc>
          <w:tcPr>
            <w:tcW w:w="622" w:type="pct"/>
            <w:tcBorders>
              <w:top w:val="single" w:sz="4" w:space="0" w:color="auto"/>
              <w:left w:val="single" w:sz="4" w:space="0" w:color="auto"/>
              <w:bottom w:val="single" w:sz="4" w:space="0" w:color="auto"/>
              <w:right w:val="single" w:sz="4" w:space="0" w:color="auto"/>
            </w:tcBorders>
            <w:noWrap/>
          </w:tcPr>
          <w:p w14:paraId="16652257" w14:textId="77777777" w:rsidR="00E50093" w:rsidRPr="007E7D58" w:rsidRDefault="00E50093" w:rsidP="00E50093">
            <w:pPr>
              <w:overflowPunct w:val="0"/>
              <w:adjustRightInd w:val="0"/>
              <w:spacing w:after="180"/>
              <w:textAlignment w:val="baseline"/>
              <w:rPr>
                <w:rFonts w:ascii="Arial" w:hAnsi="Arial" w:cs="Arial"/>
                <w:szCs w:val="20"/>
              </w:rPr>
            </w:pPr>
          </w:p>
        </w:tc>
        <w:tc>
          <w:tcPr>
            <w:tcW w:w="3071" w:type="pct"/>
            <w:tcBorders>
              <w:top w:val="single" w:sz="4" w:space="0" w:color="auto"/>
              <w:left w:val="single" w:sz="4" w:space="0" w:color="auto"/>
              <w:bottom w:val="single" w:sz="4" w:space="0" w:color="auto"/>
              <w:right w:val="single" w:sz="4" w:space="0" w:color="auto"/>
            </w:tcBorders>
            <w:noWrap/>
          </w:tcPr>
          <w:p w14:paraId="40E31954" w14:textId="77777777" w:rsidR="00E50093" w:rsidRPr="007E7D58" w:rsidRDefault="00E50093" w:rsidP="00E50093">
            <w:pPr>
              <w:overflowPunct w:val="0"/>
              <w:adjustRightInd w:val="0"/>
              <w:spacing w:after="180"/>
              <w:textAlignment w:val="baseline"/>
              <w:rPr>
                <w:rFonts w:ascii="Arial" w:hAnsi="Arial" w:cs="Arial"/>
                <w:szCs w:val="20"/>
              </w:rPr>
            </w:pPr>
          </w:p>
        </w:tc>
      </w:tr>
    </w:tbl>
    <w:p w14:paraId="7E179614" w14:textId="77777777" w:rsidR="00F859F5" w:rsidRDefault="00F859F5">
      <w:pPr>
        <w:overflowPunct w:val="0"/>
        <w:adjustRightInd w:val="0"/>
        <w:spacing w:after="180"/>
        <w:textAlignment w:val="baseline"/>
        <w:rPr>
          <w:rFonts w:ascii="Arial" w:hAnsi="Arial" w:cs="Arial"/>
          <w:szCs w:val="20"/>
        </w:rPr>
      </w:pPr>
    </w:p>
    <w:p w14:paraId="69E57D17" w14:textId="77777777" w:rsidR="00F859F5" w:rsidRDefault="00F859F5">
      <w:pPr>
        <w:pStyle w:val="2"/>
        <w:ind w:left="426" w:hanging="426"/>
        <w:rPr>
          <w:lang w:eastAsia="zh-CN"/>
        </w:rPr>
      </w:pPr>
      <w:r>
        <w:rPr>
          <w:lang w:eastAsia="zh-CN"/>
        </w:rPr>
        <w:t>L2 handling during RRC_INACTIVE mobility</w:t>
      </w:r>
    </w:p>
    <w:p w14:paraId="23FCD710" w14:textId="77777777" w:rsidR="00F859F5" w:rsidRDefault="00F859F5">
      <w:pPr>
        <w:pStyle w:val="4"/>
        <w:numPr>
          <w:ilvl w:val="0"/>
          <w:numId w:val="0"/>
        </w:numPr>
        <w:rPr>
          <w:rFonts w:cs="Arial"/>
          <w:sz w:val="20"/>
          <w:szCs w:val="20"/>
        </w:rPr>
      </w:pPr>
      <w:r>
        <w:rPr>
          <w:rFonts w:cs="Arial"/>
          <w:sz w:val="20"/>
          <w:szCs w:val="20"/>
          <w:lang w:val="en-US"/>
        </w:rPr>
        <w:t xml:space="preserve">In Rel-17, PDCP COUNT continuity is supported for multicast reception during handover. For multicast reception in RRC_INACTIVE in Rel-18, PDCP COUNT continuity should be also supported during INACTIVE mobility. As indicated in [12], if </w:t>
      </w:r>
      <w:r>
        <w:rPr>
          <w:rFonts w:cs="Arial"/>
          <w:sz w:val="20"/>
          <w:szCs w:val="20"/>
        </w:rPr>
        <w:t xml:space="preserve">PDCP COUNT of </w:t>
      </w:r>
      <w:r>
        <w:rPr>
          <w:rFonts w:cs="Arial"/>
          <w:sz w:val="20"/>
          <w:szCs w:val="20"/>
          <w:lang w:val="en-US"/>
        </w:rPr>
        <w:t xml:space="preserve">source cell and target cell cannot be synchronized in network side, network will explicitly inform UE to re-initialize the PDCP parameters </w:t>
      </w:r>
      <w:r>
        <w:rPr>
          <w:rFonts w:cs="Arial"/>
          <w:sz w:val="20"/>
          <w:szCs w:val="20"/>
        </w:rPr>
        <w:t xml:space="preserve">by providing the </w:t>
      </w:r>
      <w:r>
        <w:rPr>
          <w:rFonts w:cs="Arial"/>
          <w:i/>
          <w:sz w:val="20"/>
          <w:szCs w:val="20"/>
        </w:rPr>
        <w:t>initialRX-DELIV</w:t>
      </w:r>
      <w:r>
        <w:rPr>
          <w:rFonts w:cs="Arial"/>
          <w:sz w:val="20"/>
          <w:szCs w:val="20"/>
        </w:rPr>
        <w:t xml:space="preserve"> from the target cell.</w:t>
      </w:r>
    </w:p>
    <w:p w14:paraId="35D35662" w14:textId="77777777" w:rsidR="00F859F5" w:rsidRDefault="00F859F5">
      <w:pPr>
        <w:pStyle w:val="4"/>
        <w:numPr>
          <w:ilvl w:val="0"/>
          <w:numId w:val="0"/>
        </w:numPr>
        <w:rPr>
          <w:b/>
          <w:bCs/>
          <w:sz w:val="20"/>
          <w:szCs w:val="20"/>
        </w:rPr>
      </w:pPr>
      <w:r>
        <w:rPr>
          <w:b/>
          <w:bCs/>
          <w:sz w:val="20"/>
          <w:szCs w:val="20"/>
        </w:rPr>
        <w:t>Q15: [Mobility] For multicast reception in RRC_INACTIVE, do you agree that UE does not need to re-establish PDCP entity (i.e. re-initiate the PDCP variables) of the multicast MRB if PDCP COUNT can be sync between source and target cell during INACTIVE mobility?</w:t>
      </w:r>
    </w:p>
    <w:tbl>
      <w:tblPr>
        <w:tblW w:w="96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19"/>
        <w:gridCol w:w="760"/>
        <w:gridCol w:w="7870"/>
      </w:tblGrid>
      <w:tr w:rsidR="00F859F5" w14:paraId="71EA8E14" w14:textId="77777777" w:rsidTr="009E4AAA">
        <w:trPr>
          <w:trHeight w:val="238"/>
          <w:jc w:val="center"/>
        </w:trPr>
        <w:tc>
          <w:tcPr>
            <w:tcW w:w="528" w:type="pct"/>
            <w:tcBorders>
              <w:top w:val="single" w:sz="4" w:space="0" w:color="auto"/>
              <w:left w:val="single" w:sz="4" w:space="0" w:color="auto"/>
              <w:bottom w:val="single" w:sz="4" w:space="0" w:color="auto"/>
              <w:right w:val="single" w:sz="4" w:space="0" w:color="auto"/>
            </w:tcBorders>
            <w:shd w:val="clear" w:color="auto" w:fill="B4C6E7"/>
            <w:noWrap/>
          </w:tcPr>
          <w:p w14:paraId="07A5B1B7"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394" w:type="pct"/>
            <w:tcBorders>
              <w:top w:val="single" w:sz="4" w:space="0" w:color="auto"/>
              <w:left w:val="single" w:sz="4" w:space="0" w:color="auto"/>
              <w:bottom w:val="single" w:sz="4" w:space="0" w:color="auto"/>
              <w:right w:val="single" w:sz="4" w:space="0" w:color="auto"/>
            </w:tcBorders>
            <w:shd w:val="clear" w:color="auto" w:fill="B4C6E7"/>
            <w:noWrap/>
          </w:tcPr>
          <w:p w14:paraId="7A9F7139"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4078" w:type="pct"/>
            <w:tcBorders>
              <w:top w:val="single" w:sz="4" w:space="0" w:color="auto"/>
              <w:left w:val="single" w:sz="4" w:space="0" w:color="auto"/>
              <w:bottom w:val="single" w:sz="4" w:space="0" w:color="auto"/>
              <w:right w:val="single" w:sz="4" w:space="0" w:color="auto"/>
            </w:tcBorders>
            <w:shd w:val="clear" w:color="auto" w:fill="B4C6E7"/>
            <w:noWrap/>
          </w:tcPr>
          <w:p w14:paraId="51C79D4E"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F859F5" w14:paraId="01BBBA25" w14:textId="77777777" w:rsidTr="009E4AAA">
        <w:trPr>
          <w:trHeight w:val="238"/>
          <w:jc w:val="center"/>
        </w:trPr>
        <w:tc>
          <w:tcPr>
            <w:tcW w:w="528" w:type="pct"/>
            <w:tcBorders>
              <w:top w:val="single" w:sz="4" w:space="0" w:color="auto"/>
              <w:left w:val="single" w:sz="4" w:space="0" w:color="auto"/>
              <w:bottom w:val="single" w:sz="4" w:space="0" w:color="auto"/>
              <w:right w:val="single" w:sz="4" w:space="0" w:color="auto"/>
            </w:tcBorders>
            <w:noWrap/>
          </w:tcPr>
          <w:p w14:paraId="4E597FD0" w14:textId="77777777" w:rsidR="00F859F5" w:rsidRDefault="00F859F5">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ZTE</w:t>
            </w:r>
          </w:p>
        </w:tc>
        <w:tc>
          <w:tcPr>
            <w:tcW w:w="394" w:type="pct"/>
            <w:tcBorders>
              <w:top w:val="single" w:sz="4" w:space="0" w:color="auto"/>
              <w:left w:val="single" w:sz="4" w:space="0" w:color="auto"/>
              <w:bottom w:val="single" w:sz="4" w:space="0" w:color="auto"/>
              <w:right w:val="single" w:sz="4" w:space="0" w:color="auto"/>
            </w:tcBorders>
            <w:noWrap/>
          </w:tcPr>
          <w:p w14:paraId="5A8933CA" w14:textId="77777777" w:rsidR="00F859F5" w:rsidRDefault="00F859F5">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No</w:t>
            </w:r>
          </w:p>
        </w:tc>
        <w:tc>
          <w:tcPr>
            <w:tcW w:w="4078" w:type="pct"/>
            <w:tcBorders>
              <w:top w:val="single" w:sz="4" w:space="0" w:color="auto"/>
              <w:left w:val="single" w:sz="4" w:space="0" w:color="auto"/>
              <w:bottom w:val="single" w:sz="4" w:space="0" w:color="auto"/>
              <w:right w:val="single" w:sz="4" w:space="0" w:color="auto"/>
            </w:tcBorders>
            <w:noWrap/>
          </w:tcPr>
          <w:p w14:paraId="5C94B56E" w14:textId="77777777" w:rsidR="00F859F5" w:rsidRDefault="00F859F5">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 xml:space="preserve">1 - considering current spec is written in a such flexible manner, we propose that we shall consider </w:t>
            </w:r>
            <w:r>
              <w:rPr>
                <w:rFonts w:ascii="Arial" w:eastAsia="SimSun" w:hAnsi="Arial" w:cs="Arial" w:hint="eastAsia"/>
                <w:b/>
                <w:bCs/>
                <w:szCs w:val="20"/>
              </w:rPr>
              <w:t>the baseline or the common case shall be the PDCP SN is not synced</w:t>
            </w:r>
            <w:r>
              <w:rPr>
                <w:rFonts w:ascii="Arial" w:eastAsia="SimSun" w:hAnsi="Arial" w:cs="Arial" w:hint="eastAsia"/>
                <w:szCs w:val="20"/>
              </w:rPr>
              <w:t>.</w:t>
            </w:r>
          </w:p>
          <w:p w14:paraId="50013020" w14:textId="77777777" w:rsidR="00F859F5" w:rsidRDefault="00F859F5">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2 - and UE might not be able to know whether it is synced.</w:t>
            </w:r>
          </w:p>
          <w:p w14:paraId="58A01C6E" w14:textId="77777777" w:rsidR="00F859F5" w:rsidRDefault="00F859F5">
            <w:pPr>
              <w:overflowPunct w:val="0"/>
              <w:adjustRightInd w:val="0"/>
              <w:spacing w:after="180"/>
              <w:textAlignment w:val="baseline"/>
              <w:rPr>
                <w:rFonts w:ascii="Arial" w:eastAsia="SimSun" w:hAnsi="Arial" w:cs="Arial"/>
                <w:szCs w:val="20"/>
              </w:rPr>
            </w:pPr>
            <w:r>
              <w:rPr>
                <w:rFonts w:ascii="Arial" w:eastAsia="SimSun" w:hAnsi="Arial" w:cs="Arial" w:hint="eastAsia"/>
                <w:szCs w:val="20"/>
              </w:rPr>
              <w:lastRenderedPageBreak/>
              <w:t xml:space="preserve">3 - the safe way is re-establish everything upon cell re-selection. </w:t>
            </w:r>
          </w:p>
          <w:p w14:paraId="116F9BE1" w14:textId="77777777" w:rsidR="00F859F5" w:rsidRDefault="00F859F5">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 And we do have a concern on how the PDCP shall be initialized, based on UE implementation as BC, or based on the network provided initial value? Then does network need to update the MCCH every time as such value is always being updated? We dont think so.</w:t>
            </w:r>
          </w:p>
        </w:tc>
      </w:tr>
      <w:tr w:rsidR="00F859F5" w:rsidRPr="007E7D58" w14:paraId="19B51788" w14:textId="77777777" w:rsidTr="009E4AAA">
        <w:trPr>
          <w:trHeight w:val="238"/>
          <w:jc w:val="center"/>
        </w:trPr>
        <w:tc>
          <w:tcPr>
            <w:tcW w:w="528" w:type="pct"/>
            <w:tcBorders>
              <w:top w:val="single" w:sz="4" w:space="0" w:color="auto"/>
              <w:left w:val="single" w:sz="4" w:space="0" w:color="auto"/>
              <w:bottom w:val="single" w:sz="4" w:space="0" w:color="auto"/>
              <w:right w:val="single" w:sz="4" w:space="0" w:color="auto"/>
            </w:tcBorders>
            <w:noWrap/>
          </w:tcPr>
          <w:p w14:paraId="19E0C1C9" w14:textId="77777777" w:rsidR="00F859F5" w:rsidRPr="007E7D58" w:rsidRDefault="007E7D58">
            <w:pPr>
              <w:overflowPunct w:val="0"/>
              <w:adjustRightInd w:val="0"/>
              <w:spacing w:after="180"/>
              <w:textAlignment w:val="baseline"/>
              <w:rPr>
                <w:rFonts w:ascii="Arial" w:hAnsi="Arial" w:cs="Arial"/>
                <w:szCs w:val="20"/>
              </w:rPr>
            </w:pPr>
            <w:r w:rsidRPr="007E7D58">
              <w:rPr>
                <w:rFonts w:ascii="Arial" w:eastAsia="SimSun" w:hAnsi="Arial" w:cs="Arial"/>
                <w:szCs w:val="20"/>
              </w:rPr>
              <w:lastRenderedPageBreak/>
              <w:t>TD Tech, Chengdu TD Tech</w:t>
            </w:r>
          </w:p>
        </w:tc>
        <w:tc>
          <w:tcPr>
            <w:tcW w:w="394" w:type="pct"/>
            <w:tcBorders>
              <w:top w:val="single" w:sz="4" w:space="0" w:color="auto"/>
              <w:left w:val="single" w:sz="4" w:space="0" w:color="auto"/>
              <w:bottom w:val="single" w:sz="4" w:space="0" w:color="auto"/>
              <w:right w:val="single" w:sz="4" w:space="0" w:color="auto"/>
            </w:tcBorders>
            <w:noWrap/>
          </w:tcPr>
          <w:p w14:paraId="5E76F32B" w14:textId="77777777" w:rsidR="00F859F5" w:rsidRPr="007E7D58" w:rsidRDefault="00F859F5">
            <w:pPr>
              <w:overflowPunct w:val="0"/>
              <w:adjustRightInd w:val="0"/>
              <w:spacing w:after="180"/>
              <w:textAlignment w:val="baseline"/>
              <w:rPr>
                <w:rFonts w:ascii="Arial" w:hAnsi="Arial" w:cs="Arial"/>
                <w:szCs w:val="20"/>
              </w:rPr>
            </w:pPr>
          </w:p>
        </w:tc>
        <w:tc>
          <w:tcPr>
            <w:tcW w:w="4078" w:type="pct"/>
            <w:tcBorders>
              <w:top w:val="single" w:sz="4" w:space="0" w:color="auto"/>
              <w:left w:val="single" w:sz="4" w:space="0" w:color="auto"/>
              <w:bottom w:val="single" w:sz="4" w:space="0" w:color="auto"/>
              <w:right w:val="single" w:sz="4" w:space="0" w:color="auto"/>
            </w:tcBorders>
            <w:noWrap/>
          </w:tcPr>
          <w:p w14:paraId="145B9D7A" w14:textId="77777777" w:rsidR="00F859F5" w:rsidRPr="007E7D58" w:rsidRDefault="00A82A7D">
            <w:pPr>
              <w:overflowPunct w:val="0"/>
              <w:adjustRightInd w:val="0"/>
              <w:spacing w:after="180"/>
              <w:textAlignment w:val="baseline"/>
              <w:rPr>
                <w:rFonts w:ascii="Arial" w:hAnsi="Arial" w:cs="Arial"/>
                <w:szCs w:val="20"/>
              </w:rPr>
            </w:pPr>
            <w:r w:rsidRPr="00A82A7D">
              <w:rPr>
                <w:rFonts w:ascii="Arial" w:eastAsia="SimSun" w:hAnsi="Arial" w:cs="Arial" w:hint="eastAsia"/>
                <w:szCs w:val="20"/>
              </w:rPr>
              <w:t>I</w:t>
            </w:r>
            <w:r w:rsidRPr="00A82A7D">
              <w:rPr>
                <w:rFonts w:ascii="Arial" w:eastAsia="SimSun" w:hAnsi="Arial" w:cs="Arial"/>
                <w:szCs w:val="20"/>
              </w:rPr>
              <w:t>t depends on the different cases.</w:t>
            </w:r>
          </w:p>
        </w:tc>
      </w:tr>
      <w:tr w:rsidR="009E4AAA" w:rsidRPr="007E7D58" w14:paraId="0A9D9F7F" w14:textId="77777777" w:rsidTr="009E4AAA">
        <w:trPr>
          <w:trHeight w:val="238"/>
          <w:jc w:val="center"/>
        </w:trPr>
        <w:tc>
          <w:tcPr>
            <w:tcW w:w="528" w:type="pct"/>
            <w:tcBorders>
              <w:top w:val="single" w:sz="4" w:space="0" w:color="auto"/>
              <w:left w:val="single" w:sz="4" w:space="0" w:color="auto"/>
              <w:bottom w:val="single" w:sz="4" w:space="0" w:color="auto"/>
              <w:right w:val="single" w:sz="4" w:space="0" w:color="auto"/>
            </w:tcBorders>
            <w:noWrap/>
          </w:tcPr>
          <w:p w14:paraId="53547773" w14:textId="667AD5CC" w:rsidR="009E4AAA" w:rsidRPr="007E7D58" w:rsidRDefault="009E4AAA" w:rsidP="009E4AAA">
            <w:pPr>
              <w:overflowPunct w:val="0"/>
              <w:adjustRightInd w:val="0"/>
              <w:spacing w:after="180"/>
              <w:textAlignment w:val="baseline"/>
              <w:rPr>
                <w:rFonts w:ascii="Arial" w:hAnsi="Arial" w:cs="Arial"/>
                <w:szCs w:val="20"/>
              </w:rPr>
            </w:pPr>
            <w:r w:rsidRPr="002971A5">
              <w:rPr>
                <w:rFonts w:ascii="Arial" w:hAnsi="Arial" w:cs="Arial"/>
                <w:szCs w:val="20"/>
              </w:rPr>
              <w:t>Nokia</w:t>
            </w:r>
          </w:p>
        </w:tc>
        <w:tc>
          <w:tcPr>
            <w:tcW w:w="394" w:type="pct"/>
            <w:tcBorders>
              <w:top w:val="single" w:sz="4" w:space="0" w:color="auto"/>
              <w:left w:val="single" w:sz="4" w:space="0" w:color="auto"/>
              <w:bottom w:val="single" w:sz="4" w:space="0" w:color="auto"/>
              <w:right w:val="single" w:sz="4" w:space="0" w:color="auto"/>
            </w:tcBorders>
            <w:noWrap/>
          </w:tcPr>
          <w:p w14:paraId="6A7755B6" w14:textId="1168DABD" w:rsidR="009E4AAA" w:rsidRPr="007E7D58" w:rsidRDefault="009E4AAA" w:rsidP="009E4AAA">
            <w:pPr>
              <w:overflowPunct w:val="0"/>
              <w:adjustRightInd w:val="0"/>
              <w:spacing w:after="180"/>
              <w:textAlignment w:val="baseline"/>
              <w:rPr>
                <w:rFonts w:ascii="Arial" w:hAnsi="Arial" w:cs="Arial"/>
                <w:szCs w:val="20"/>
              </w:rPr>
            </w:pPr>
            <w:r w:rsidRPr="002971A5">
              <w:rPr>
                <w:rFonts w:ascii="Arial" w:hAnsi="Arial" w:cs="Arial"/>
                <w:szCs w:val="20"/>
              </w:rPr>
              <w:t>Yes</w:t>
            </w:r>
          </w:p>
        </w:tc>
        <w:tc>
          <w:tcPr>
            <w:tcW w:w="4078" w:type="pct"/>
            <w:tcBorders>
              <w:top w:val="single" w:sz="4" w:space="0" w:color="auto"/>
              <w:left w:val="single" w:sz="4" w:space="0" w:color="auto"/>
              <w:bottom w:val="single" w:sz="4" w:space="0" w:color="auto"/>
              <w:right w:val="single" w:sz="4" w:space="0" w:color="auto"/>
            </w:tcBorders>
            <w:noWrap/>
          </w:tcPr>
          <w:p w14:paraId="7F200646" w14:textId="7E9C4026" w:rsidR="009E4AAA" w:rsidRPr="007E7D58" w:rsidRDefault="009E4AAA" w:rsidP="009E4AAA">
            <w:pPr>
              <w:overflowPunct w:val="0"/>
              <w:adjustRightInd w:val="0"/>
              <w:spacing w:after="180"/>
              <w:textAlignment w:val="baseline"/>
              <w:rPr>
                <w:rFonts w:ascii="Arial" w:hAnsi="Arial" w:cs="Arial"/>
                <w:szCs w:val="20"/>
              </w:rPr>
            </w:pPr>
            <w:r>
              <w:rPr>
                <w:rFonts w:ascii="Arial" w:hAnsi="Arial" w:cs="Arial"/>
                <w:szCs w:val="20"/>
              </w:rPr>
              <w:t xml:space="preserve">If they are in sync, no re-establishment is required. </w:t>
            </w:r>
            <w:r w:rsidRPr="00E45201">
              <w:rPr>
                <w:rFonts w:ascii="Arial" w:hAnsi="Arial" w:cs="Arial"/>
                <w:szCs w:val="20"/>
              </w:rPr>
              <w:t xml:space="preserve">The COUNT value is assigned by the CN, and hence the COUNT continuity </w:t>
            </w:r>
            <w:r>
              <w:rPr>
                <w:rFonts w:ascii="Arial" w:hAnsi="Arial" w:cs="Arial"/>
                <w:szCs w:val="20"/>
              </w:rPr>
              <w:t>is supported</w:t>
            </w:r>
            <w:r w:rsidRPr="00E45201">
              <w:rPr>
                <w:rFonts w:ascii="Arial" w:hAnsi="Arial" w:cs="Arial"/>
                <w:szCs w:val="20"/>
              </w:rPr>
              <w:t xml:space="preserve"> during the mobility.</w:t>
            </w:r>
          </w:p>
        </w:tc>
      </w:tr>
      <w:tr w:rsidR="009E4AAA" w:rsidRPr="007E7D58" w14:paraId="01DFA263" w14:textId="77777777" w:rsidTr="009E4AAA">
        <w:trPr>
          <w:trHeight w:val="238"/>
          <w:jc w:val="center"/>
        </w:trPr>
        <w:tc>
          <w:tcPr>
            <w:tcW w:w="528" w:type="pct"/>
            <w:tcBorders>
              <w:top w:val="single" w:sz="4" w:space="0" w:color="auto"/>
              <w:left w:val="single" w:sz="4" w:space="0" w:color="auto"/>
              <w:bottom w:val="single" w:sz="4" w:space="0" w:color="auto"/>
              <w:right w:val="single" w:sz="4" w:space="0" w:color="auto"/>
            </w:tcBorders>
            <w:noWrap/>
          </w:tcPr>
          <w:p w14:paraId="5BFC8C8C" w14:textId="633EE138" w:rsidR="009E4AAA" w:rsidRPr="007E7D58" w:rsidRDefault="00696D95" w:rsidP="009E4AAA">
            <w:pPr>
              <w:overflowPunct w:val="0"/>
              <w:adjustRightInd w:val="0"/>
              <w:spacing w:after="180"/>
              <w:textAlignment w:val="baseline"/>
              <w:rPr>
                <w:rFonts w:ascii="Arial" w:hAnsi="Arial" w:cs="Arial"/>
                <w:szCs w:val="20"/>
              </w:rPr>
            </w:pPr>
            <w:r>
              <w:rPr>
                <w:rFonts w:ascii="Arial" w:hAnsi="Arial" w:cs="Arial"/>
                <w:szCs w:val="20"/>
              </w:rPr>
              <w:t>NEC</w:t>
            </w:r>
          </w:p>
        </w:tc>
        <w:tc>
          <w:tcPr>
            <w:tcW w:w="394" w:type="pct"/>
            <w:tcBorders>
              <w:top w:val="single" w:sz="4" w:space="0" w:color="auto"/>
              <w:left w:val="single" w:sz="4" w:space="0" w:color="auto"/>
              <w:bottom w:val="single" w:sz="4" w:space="0" w:color="auto"/>
              <w:right w:val="single" w:sz="4" w:space="0" w:color="auto"/>
            </w:tcBorders>
            <w:noWrap/>
          </w:tcPr>
          <w:p w14:paraId="02A8C6A8" w14:textId="3E752F91" w:rsidR="009E4AAA" w:rsidRPr="007E7D58" w:rsidRDefault="00696D95" w:rsidP="009E4AAA">
            <w:pPr>
              <w:overflowPunct w:val="0"/>
              <w:adjustRightInd w:val="0"/>
              <w:spacing w:after="180"/>
              <w:textAlignment w:val="baseline"/>
              <w:rPr>
                <w:rFonts w:ascii="Arial" w:hAnsi="Arial" w:cs="Arial"/>
                <w:szCs w:val="20"/>
              </w:rPr>
            </w:pPr>
            <w:r>
              <w:rPr>
                <w:rFonts w:ascii="Arial" w:hAnsi="Arial" w:cs="Arial"/>
                <w:szCs w:val="20"/>
              </w:rPr>
              <w:t>Yes</w:t>
            </w:r>
          </w:p>
        </w:tc>
        <w:tc>
          <w:tcPr>
            <w:tcW w:w="4078" w:type="pct"/>
            <w:tcBorders>
              <w:top w:val="single" w:sz="4" w:space="0" w:color="auto"/>
              <w:left w:val="single" w:sz="4" w:space="0" w:color="auto"/>
              <w:bottom w:val="single" w:sz="4" w:space="0" w:color="auto"/>
              <w:right w:val="single" w:sz="4" w:space="0" w:color="auto"/>
            </w:tcBorders>
            <w:noWrap/>
          </w:tcPr>
          <w:p w14:paraId="1FD9CECF" w14:textId="77777777" w:rsidR="009E4AAA" w:rsidRPr="007E7D58" w:rsidRDefault="009E4AAA" w:rsidP="009E4AAA">
            <w:pPr>
              <w:overflowPunct w:val="0"/>
              <w:adjustRightInd w:val="0"/>
              <w:spacing w:after="180"/>
              <w:textAlignment w:val="baseline"/>
              <w:rPr>
                <w:rFonts w:ascii="Arial" w:hAnsi="Arial" w:cs="Arial"/>
                <w:szCs w:val="20"/>
              </w:rPr>
            </w:pPr>
          </w:p>
        </w:tc>
      </w:tr>
      <w:tr w:rsidR="006E7486" w:rsidRPr="007E7D58" w14:paraId="45934D9A" w14:textId="77777777" w:rsidTr="009E4AAA">
        <w:trPr>
          <w:trHeight w:val="238"/>
          <w:jc w:val="center"/>
        </w:trPr>
        <w:tc>
          <w:tcPr>
            <w:tcW w:w="528" w:type="pct"/>
            <w:tcBorders>
              <w:top w:val="single" w:sz="4" w:space="0" w:color="auto"/>
              <w:left w:val="single" w:sz="4" w:space="0" w:color="auto"/>
              <w:bottom w:val="single" w:sz="4" w:space="0" w:color="auto"/>
              <w:right w:val="single" w:sz="4" w:space="0" w:color="auto"/>
            </w:tcBorders>
            <w:noWrap/>
          </w:tcPr>
          <w:p w14:paraId="7B656982" w14:textId="098B2077" w:rsidR="006E7486" w:rsidRPr="007E7D58" w:rsidRDefault="006E7486" w:rsidP="006E7486">
            <w:pPr>
              <w:overflowPunct w:val="0"/>
              <w:adjustRightInd w:val="0"/>
              <w:spacing w:after="180"/>
              <w:textAlignment w:val="baseline"/>
              <w:rPr>
                <w:rFonts w:ascii="Arial" w:hAnsi="Arial" w:cs="Arial"/>
                <w:szCs w:val="20"/>
              </w:rPr>
            </w:pPr>
            <w:r w:rsidRPr="00C22664">
              <w:rPr>
                <w:rFonts w:ascii="Arial" w:eastAsia="맑은 고딕" w:hAnsi="Arial" w:cs="Arial" w:hint="eastAsia"/>
                <w:szCs w:val="20"/>
                <w:lang w:val="zh-CN"/>
              </w:rPr>
              <w:t>Samsung</w:t>
            </w:r>
          </w:p>
        </w:tc>
        <w:tc>
          <w:tcPr>
            <w:tcW w:w="394" w:type="pct"/>
            <w:tcBorders>
              <w:top w:val="single" w:sz="4" w:space="0" w:color="auto"/>
              <w:left w:val="single" w:sz="4" w:space="0" w:color="auto"/>
              <w:bottom w:val="single" w:sz="4" w:space="0" w:color="auto"/>
              <w:right w:val="single" w:sz="4" w:space="0" w:color="auto"/>
            </w:tcBorders>
            <w:noWrap/>
          </w:tcPr>
          <w:p w14:paraId="7C8D8D3F" w14:textId="39691E4B" w:rsidR="006E7486" w:rsidRPr="007E7D58" w:rsidRDefault="006E7486" w:rsidP="006E7486">
            <w:pPr>
              <w:overflowPunct w:val="0"/>
              <w:adjustRightInd w:val="0"/>
              <w:spacing w:after="180"/>
              <w:textAlignment w:val="baseline"/>
              <w:rPr>
                <w:rFonts w:ascii="Arial" w:hAnsi="Arial" w:cs="Arial"/>
                <w:szCs w:val="20"/>
              </w:rPr>
            </w:pPr>
            <w:r w:rsidRPr="00C22664">
              <w:rPr>
                <w:rFonts w:ascii="Arial" w:eastAsia="맑은 고딕" w:hAnsi="Arial" w:cs="Arial" w:hint="eastAsia"/>
                <w:szCs w:val="20"/>
                <w:lang w:val="zh-CN"/>
              </w:rPr>
              <w:t>Yes</w:t>
            </w:r>
          </w:p>
        </w:tc>
        <w:tc>
          <w:tcPr>
            <w:tcW w:w="4078" w:type="pct"/>
            <w:tcBorders>
              <w:top w:val="single" w:sz="4" w:space="0" w:color="auto"/>
              <w:left w:val="single" w:sz="4" w:space="0" w:color="auto"/>
              <w:bottom w:val="single" w:sz="4" w:space="0" w:color="auto"/>
              <w:right w:val="single" w:sz="4" w:space="0" w:color="auto"/>
            </w:tcBorders>
            <w:noWrap/>
          </w:tcPr>
          <w:p w14:paraId="5D70A5BE" w14:textId="10BBEB68" w:rsidR="006E7486" w:rsidRPr="007E7D58" w:rsidRDefault="006E7486" w:rsidP="006E7486">
            <w:pPr>
              <w:overflowPunct w:val="0"/>
              <w:adjustRightInd w:val="0"/>
              <w:spacing w:after="180"/>
              <w:textAlignment w:val="baseline"/>
              <w:rPr>
                <w:rFonts w:ascii="Arial" w:hAnsi="Arial" w:cs="Arial"/>
                <w:szCs w:val="20"/>
              </w:rPr>
            </w:pPr>
            <w:r w:rsidRPr="00C22664">
              <w:rPr>
                <w:rFonts w:ascii="Arial" w:eastAsia="맑은 고딕" w:hAnsi="Arial" w:cs="Arial" w:hint="eastAsia"/>
                <w:szCs w:val="20"/>
                <w:lang w:val="zh-CN"/>
              </w:rPr>
              <w:t>In case of SN synchronization between source and target, SN continuation seems natural. Anyway, it</w:t>
            </w:r>
            <w:r w:rsidRPr="00C22664">
              <w:rPr>
                <w:rFonts w:ascii="Arial" w:eastAsia="맑은 고딕" w:hAnsi="Arial" w:cs="Arial"/>
                <w:szCs w:val="20"/>
                <w:lang w:val="zh-CN"/>
              </w:rPr>
              <w:t>’</w:t>
            </w:r>
            <w:r>
              <w:rPr>
                <w:rFonts w:ascii="Arial" w:eastAsia="DengXian" w:hAnsi="Arial" w:cs="Arial"/>
                <w:szCs w:val="20"/>
                <w:lang w:val="zh-CN"/>
              </w:rPr>
              <w:t>s up to NW.</w:t>
            </w:r>
          </w:p>
        </w:tc>
      </w:tr>
      <w:tr w:rsidR="006E7486" w:rsidRPr="007E7D58" w14:paraId="2DA9FF18" w14:textId="77777777" w:rsidTr="009E4AAA">
        <w:trPr>
          <w:trHeight w:val="238"/>
          <w:jc w:val="center"/>
        </w:trPr>
        <w:tc>
          <w:tcPr>
            <w:tcW w:w="528" w:type="pct"/>
            <w:tcBorders>
              <w:top w:val="single" w:sz="4" w:space="0" w:color="auto"/>
              <w:left w:val="single" w:sz="4" w:space="0" w:color="auto"/>
              <w:bottom w:val="single" w:sz="4" w:space="0" w:color="auto"/>
              <w:right w:val="single" w:sz="4" w:space="0" w:color="auto"/>
            </w:tcBorders>
            <w:noWrap/>
          </w:tcPr>
          <w:p w14:paraId="3F14F625" w14:textId="77777777" w:rsidR="006E7486" w:rsidRPr="007E7D58" w:rsidRDefault="006E7486" w:rsidP="006E7486">
            <w:pPr>
              <w:overflowPunct w:val="0"/>
              <w:adjustRightInd w:val="0"/>
              <w:spacing w:after="180"/>
              <w:textAlignment w:val="baseline"/>
              <w:rPr>
                <w:rFonts w:ascii="Arial" w:hAnsi="Arial" w:cs="Arial"/>
                <w:szCs w:val="20"/>
              </w:rPr>
            </w:pPr>
          </w:p>
        </w:tc>
        <w:tc>
          <w:tcPr>
            <w:tcW w:w="394" w:type="pct"/>
            <w:tcBorders>
              <w:top w:val="single" w:sz="4" w:space="0" w:color="auto"/>
              <w:left w:val="single" w:sz="4" w:space="0" w:color="auto"/>
              <w:bottom w:val="single" w:sz="4" w:space="0" w:color="auto"/>
              <w:right w:val="single" w:sz="4" w:space="0" w:color="auto"/>
            </w:tcBorders>
            <w:noWrap/>
          </w:tcPr>
          <w:p w14:paraId="2233C42F" w14:textId="77777777" w:rsidR="006E7486" w:rsidRPr="007E7D58" w:rsidRDefault="006E7486" w:rsidP="006E7486">
            <w:pPr>
              <w:overflowPunct w:val="0"/>
              <w:adjustRightInd w:val="0"/>
              <w:spacing w:after="180"/>
              <w:textAlignment w:val="baseline"/>
              <w:rPr>
                <w:rFonts w:ascii="Arial" w:hAnsi="Arial" w:cs="Arial"/>
                <w:szCs w:val="20"/>
              </w:rPr>
            </w:pPr>
          </w:p>
        </w:tc>
        <w:tc>
          <w:tcPr>
            <w:tcW w:w="4078" w:type="pct"/>
            <w:tcBorders>
              <w:top w:val="single" w:sz="4" w:space="0" w:color="auto"/>
              <w:left w:val="single" w:sz="4" w:space="0" w:color="auto"/>
              <w:bottom w:val="single" w:sz="4" w:space="0" w:color="auto"/>
              <w:right w:val="single" w:sz="4" w:space="0" w:color="auto"/>
            </w:tcBorders>
            <w:noWrap/>
          </w:tcPr>
          <w:p w14:paraId="36F9F147" w14:textId="77777777" w:rsidR="006E7486" w:rsidRPr="007E7D58" w:rsidRDefault="006E7486" w:rsidP="006E7486">
            <w:pPr>
              <w:overflowPunct w:val="0"/>
              <w:adjustRightInd w:val="0"/>
              <w:spacing w:after="180"/>
              <w:textAlignment w:val="baseline"/>
              <w:rPr>
                <w:rFonts w:ascii="Arial" w:hAnsi="Arial" w:cs="Arial"/>
                <w:szCs w:val="20"/>
              </w:rPr>
            </w:pPr>
          </w:p>
        </w:tc>
      </w:tr>
    </w:tbl>
    <w:p w14:paraId="6DAC0E70" w14:textId="77777777" w:rsidR="00F859F5" w:rsidRDefault="00F859F5">
      <w:pPr>
        <w:overflowPunct w:val="0"/>
        <w:adjustRightInd w:val="0"/>
        <w:spacing w:after="180"/>
        <w:textAlignment w:val="baseline"/>
        <w:rPr>
          <w:rFonts w:ascii="Arial" w:hAnsi="Arial" w:cs="Arial"/>
          <w:szCs w:val="20"/>
        </w:rPr>
      </w:pPr>
    </w:p>
    <w:p w14:paraId="7CB2CCE7" w14:textId="77777777" w:rsidR="00F859F5" w:rsidRDefault="00F859F5">
      <w:pPr>
        <w:pStyle w:val="4"/>
        <w:numPr>
          <w:ilvl w:val="0"/>
          <w:numId w:val="0"/>
        </w:numPr>
        <w:rPr>
          <w:b/>
          <w:bCs/>
          <w:sz w:val="20"/>
          <w:szCs w:val="20"/>
        </w:rPr>
      </w:pPr>
      <w:bookmarkStart w:id="13" w:name="OLE_LINK11"/>
      <w:r>
        <w:rPr>
          <w:b/>
          <w:bCs/>
          <w:sz w:val="20"/>
          <w:szCs w:val="20"/>
        </w:rPr>
        <w:t xml:space="preserve">Q16: [Mobility] For multicast reception in RRC_INACTIVE, do you agree that NW explicitly informs UE to re-establish PDCP entity (i.e. re-initialize the PDCP </w:t>
      </w:r>
      <w:r>
        <w:rPr>
          <w:rFonts w:hint="eastAsia"/>
          <w:b/>
          <w:bCs/>
          <w:sz w:val="20"/>
          <w:szCs w:val="20"/>
          <w:lang w:eastAsia="zh-CN"/>
        </w:rPr>
        <w:t>variables</w:t>
      </w:r>
      <w:r>
        <w:rPr>
          <w:b/>
          <w:bCs/>
          <w:sz w:val="20"/>
          <w:szCs w:val="20"/>
          <w:lang w:eastAsia="zh-CN"/>
        </w:rPr>
        <w:t>)</w:t>
      </w:r>
      <w:r>
        <w:rPr>
          <w:b/>
          <w:bCs/>
          <w:sz w:val="20"/>
          <w:szCs w:val="20"/>
          <w:lang w:val="en-US" w:eastAsia="zh-CN"/>
        </w:rPr>
        <w:t xml:space="preserve"> of a cell the UE reselects to </w:t>
      </w:r>
      <w:r>
        <w:rPr>
          <w:b/>
          <w:bCs/>
          <w:sz w:val="20"/>
          <w:szCs w:val="20"/>
        </w:rPr>
        <w:t>(in case PDCP COUNT is not sync between source and target cell)?</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217"/>
        <w:gridCol w:w="792"/>
        <w:gridCol w:w="6620"/>
      </w:tblGrid>
      <w:tr w:rsidR="00F859F5" w14:paraId="4F55B43E" w14:textId="77777777" w:rsidTr="006E7486">
        <w:trPr>
          <w:trHeight w:val="238"/>
          <w:jc w:val="center"/>
        </w:trPr>
        <w:tc>
          <w:tcPr>
            <w:tcW w:w="1151" w:type="pct"/>
            <w:tcBorders>
              <w:top w:val="single" w:sz="4" w:space="0" w:color="auto"/>
              <w:left w:val="single" w:sz="4" w:space="0" w:color="auto"/>
              <w:bottom w:val="single" w:sz="4" w:space="0" w:color="auto"/>
              <w:right w:val="single" w:sz="4" w:space="0" w:color="auto"/>
            </w:tcBorders>
            <w:shd w:val="clear" w:color="auto" w:fill="B4C6E7"/>
            <w:noWrap/>
          </w:tcPr>
          <w:bookmarkEnd w:id="13"/>
          <w:p w14:paraId="726BC19C"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11" w:type="pct"/>
            <w:tcBorders>
              <w:top w:val="single" w:sz="4" w:space="0" w:color="auto"/>
              <w:left w:val="single" w:sz="4" w:space="0" w:color="auto"/>
              <w:bottom w:val="single" w:sz="4" w:space="0" w:color="auto"/>
              <w:right w:val="single" w:sz="4" w:space="0" w:color="auto"/>
            </w:tcBorders>
            <w:shd w:val="clear" w:color="auto" w:fill="B4C6E7"/>
            <w:noWrap/>
          </w:tcPr>
          <w:p w14:paraId="2AEF7C14"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438" w:type="pct"/>
            <w:tcBorders>
              <w:top w:val="single" w:sz="4" w:space="0" w:color="auto"/>
              <w:left w:val="single" w:sz="4" w:space="0" w:color="auto"/>
              <w:bottom w:val="single" w:sz="4" w:space="0" w:color="auto"/>
              <w:right w:val="single" w:sz="4" w:space="0" w:color="auto"/>
            </w:tcBorders>
            <w:shd w:val="clear" w:color="auto" w:fill="B4C6E7"/>
            <w:noWrap/>
          </w:tcPr>
          <w:p w14:paraId="4077CF3A"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F859F5" w14:paraId="090A2AC9" w14:textId="77777777" w:rsidTr="006E7486">
        <w:trPr>
          <w:trHeight w:val="238"/>
          <w:jc w:val="center"/>
        </w:trPr>
        <w:tc>
          <w:tcPr>
            <w:tcW w:w="1151" w:type="pct"/>
            <w:tcBorders>
              <w:top w:val="single" w:sz="4" w:space="0" w:color="auto"/>
              <w:left w:val="single" w:sz="4" w:space="0" w:color="auto"/>
              <w:bottom w:val="single" w:sz="4" w:space="0" w:color="auto"/>
              <w:right w:val="single" w:sz="4" w:space="0" w:color="auto"/>
            </w:tcBorders>
            <w:noWrap/>
          </w:tcPr>
          <w:p w14:paraId="25F09600" w14:textId="77777777" w:rsidR="00F859F5" w:rsidRDefault="00F859F5">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ZTE</w:t>
            </w:r>
          </w:p>
        </w:tc>
        <w:tc>
          <w:tcPr>
            <w:tcW w:w="411" w:type="pct"/>
            <w:tcBorders>
              <w:top w:val="single" w:sz="4" w:space="0" w:color="auto"/>
              <w:left w:val="single" w:sz="4" w:space="0" w:color="auto"/>
              <w:bottom w:val="single" w:sz="4" w:space="0" w:color="auto"/>
              <w:right w:val="single" w:sz="4" w:space="0" w:color="auto"/>
            </w:tcBorders>
            <w:noWrap/>
          </w:tcPr>
          <w:p w14:paraId="19B751EC" w14:textId="77777777" w:rsidR="00F859F5" w:rsidRDefault="00F859F5">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No</w:t>
            </w:r>
          </w:p>
        </w:tc>
        <w:tc>
          <w:tcPr>
            <w:tcW w:w="3438" w:type="pct"/>
            <w:tcBorders>
              <w:top w:val="single" w:sz="4" w:space="0" w:color="auto"/>
              <w:left w:val="single" w:sz="4" w:space="0" w:color="auto"/>
              <w:bottom w:val="single" w:sz="4" w:space="0" w:color="auto"/>
              <w:right w:val="single" w:sz="4" w:space="0" w:color="auto"/>
            </w:tcBorders>
            <w:noWrap/>
          </w:tcPr>
          <w:p w14:paraId="28CE8EFF" w14:textId="77777777" w:rsidR="00F859F5" w:rsidRDefault="00F859F5">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a network itself does not know whether a neighbour node is synced with him or not.</w:t>
            </w:r>
          </w:p>
          <w:p w14:paraId="17509253" w14:textId="77777777" w:rsidR="00F859F5" w:rsidRDefault="00F859F5">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as in Q15, we can simply assume they are not synced.</w:t>
            </w:r>
          </w:p>
        </w:tc>
      </w:tr>
      <w:tr w:rsidR="00F859F5" w:rsidRPr="006D51DC" w14:paraId="3ABF5E1E" w14:textId="77777777" w:rsidTr="006E7486">
        <w:trPr>
          <w:trHeight w:val="238"/>
          <w:jc w:val="center"/>
        </w:trPr>
        <w:tc>
          <w:tcPr>
            <w:tcW w:w="1151" w:type="pct"/>
            <w:tcBorders>
              <w:top w:val="single" w:sz="4" w:space="0" w:color="auto"/>
              <w:left w:val="single" w:sz="4" w:space="0" w:color="auto"/>
              <w:bottom w:val="single" w:sz="4" w:space="0" w:color="auto"/>
              <w:right w:val="single" w:sz="4" w:space="0" w:color="auto"/>
            </w:tcBorders>
            <w:noWrap/>
          </w:tcPr>
          <w:p w14:paraId="66181013" w14:textId="77777777" w:rsidR="00F859F5" w:rsidRPr="006D51DC" w:rsidRDefault="007E7D58">
            <w:pPr>
              <w:overflowPunct w:val="0"/>
              <w:adjustRightInd w:val="0"/>
              <w:spacing w:after="180"/>
              <w:textAlignment w:val="baseline"/>
              <w:rPr>
                <w:rFonts w:ascii="Arial" w:hAnsi="Arial" w:cs="Arial"/>
                <w:szCs w:val="20"/>
              </w:rPr>
            </w:pPr>
            <w:r w:rsidRPr="007E7D58">
              <w:rPr>
                <w:rFonts w:ascii="Arial" w:eastAsia="SimSun" w:hAnsi="Arial" w:cs="Arial"/>
                <w:szCs w:val="20"/>
              </w:rPr>
              <w:t>TD Tech, Chengdu TD Tech</w:t>
            </w:r>
          </w:p>
        </w:tc>
        <w:tc>
          <w:tcPr>
            <w:tcW w:w="411" w:type="pct"/>
            <w:tcBorders>
              <w:top w:val="single" w:sz="4" w:space="0" w:color="auto"/>
              <w:left w:val="single" w:sz="4" w:space="0" w:color="auto"/>
              <w:bottom w:val="single" w:sz="4" w:space="0" w:color="auto"/>
              <w:right w:val="single" w:sz="4" w:space="0" w:color="auto"/>
            </w:tcBorders>
            <w:noWrap/>
          </w:tcPr>
          <w:p w14:paraId="442D8570" w14:textId="77777777" w:rsidR="00F859F5" w:rsidRPr="006D51DC" w:rsidRDefault="00F859F5">
            <w:pPr>
              <w:overflowPunct w:val="0"/>
              <w:adjustRightInd w:val="0"/>
              <w:spacing w:after="180"/>
              <w:textAlignment w:val="baseline"/>
              <w:rPr>
                <w:rFonts w:ascii="Arial" w:hAnsi="Arial" w:cs="Arial"/>
                <w:szCs w:val="20"/>
              </w:rPr>
            </w:pPr>
          </w:p>
        </w:tc>
        <w:tc>
          <w:tcPr>
            <w:tcW w:w="3438" w:type="pct"/>
            <w:tcBorders>
              <w:top w:val="single" w:sz="4" w:space="0" w:color="auto"/>
              <w:left w:val="single" w:sz="4" w:space="0" w:color="auto"/>
              <w:bottom w:val="single" w:sz="4" w:space="0" w:color="auto"/>
              <w:right w:val="single" w:sz="4" w:space="0" w:color="auto"/>
            </w:tcBorders>
            <w:noWrap/>
          </w:tcPr>
          <w:p w14:paraId="2165000B" w14:textId="77777777" w:rsidR="00F859F5" w:rsidRPr="006D51DC" w:rsidRDefault="00A82A7D">
            <w:pPr>
              <w:overflowPunct w:val="0"/>
              <w:adjustRightInd w:val="0"/>
              <w:spacing w:after="180"/>
              <w:textAlignment w:val="baseline"/>
              <w:rPr>
                <w:rFonts w:ascii="Arial" w:hAnsi="Arial" w:cs="Arial"/>
                <w:szCs w:val="20"/>
              </w:rPr>
            </w:pPr>
            <w:r w:rsidRPr="00A82A7D">
              <w:rPr>
                <w:rFonts w:ascii="Arial" w:eastAsia="SimSun" w:hAnsi="Arial" w:cs="Arial" w:hint="eastAsia"/>
                <w:szCs w:val="20"/>
              </w:rPr>
              <w:t>I</w:t>
            </w:r>
            <w:r w:rsidRPr="00A82A7D">
              <w:rPr>
                <w:rFonts w:ascii="Arial" w:eastAsia="SimSun" w:hAnsi="Arial" w:cs="Arial"/>
                <w:szCs w:val="20"/>
              </w:rPr>
              <w:t>t depends on the different cases.</w:t>
            </w:r>
          </w:p>
        </w:tc>
      </w:tr>
      <w:tr w:rsidR="00AC4103" w:rsidRPr="006D51DC" w14:paraId="7220325C" w14:textId="77777777" w:rsidTr="006E7486">
        <w:trPr>
          <w:trHeight w:val="238"/>
          <w:jc w:val="center"/>
        </w:trPr>
        <w:tc>
          <w:tcPr>
            <w:tcW w:w="1151" w:type="pct"/>
            <w:tcBorders>
              <w:top w:val="single" w:sz="4" w:space="0" w:color="auto"/>
              <w:left w:val="single" w:sz="4" w:space="0" w:color="auto"/>
              <w:bottom w:val="single" w:sz="4" w:space="0" w:color="auto"/>
              <w:right w:val="single" w:sz="4" w:space="0" w:color="auto"/>
            </w:tcBorders>
            <w:noWrap/>
          </w:tcPr>
          <w:p w14:paraId="5A8A809C" w14:textId="545C8B53" w:rsidR="00AC4103" w:rsidRPr="006D51DC" w:rsidRDefault="00AC4103" w:rsidP="00AC4103">
            <w:pPr>
              <w:overflowPunct w:val="0"/>
              <w:adjustRightInd w:val="0"/>
              <w:spacing w:after="180"/>
              <w:textAlignment w:val="baseline"/>
              <w:rPr>
                <w:rFonts w:ascii="Arial" w:hAnsi="Arial" w:cs="Arial"/>
                <w:szCs w:val="20"/>
              </w:rPr>
            </w:pPr>
            <w:r w:rsidRPr="002971A5">
              <w:rPr>
                <w:rFonts w:ascii="Arial" w:hAnsi="Arial" w:cs="Arial"/>
                <w:szCs w:val="20"/>
              </w:rPr>
              <w:t>Nokia</w:t>
            </w:r>
          </w:p>
        </w:tc>
        <w:tc>
          <w:tcPr>
            <w:tcW w:w="411" w:type="pct"/>
            <w:tcBorders>
              <w:top w:val="single" w:sz="4" w:space="0" w:color="auto"/>
              <w:left w:val="single" w:sz="4" w:space="0" w:color="auto"/>
              <w:bottom w:val="single" w:sz="4" w:space="0" w:color="auto"/>
              <w:right w:val="single" w:sz="4" w:space="0" w:color="auto"/>
            </w:tcBorders>
            <w:noWrap/>
          </w:tcPr>
          <w:p w14:paraId="0E74C71A" w14:textId="77777777" w:rsidR="00AC4103" w:rsidRPr="006D51DC" w:rsidRDefault="00AC4103" w:rsidP="00AC4103">
            <w:pPr>
              <w:overflowPunct w:val="0"/>
              <w:adjustRightInd w:val="0"/>
              <w:spacing w:after="180"/>
              <w:textAlignment w:val="baseline"/>
              <w:rPr>
                <w:rFonts w:ascii="Arial" w:hAnsi="Arial" w:cs="Arial"/>
                <w:szCs w:val="20"/>
              </w:rPr>
            </w:pPr>
          </w:p>
        </w:tc>
        <w:tc>
          <w:tcPr>
            <w:tcW w:w="3438" w:type="pct"/>
            <w:tcBorders>
              <w:top w:val="single" w:sz="4" w:space="0" w:color="auto"/>
              <w:left w:val="single" w:sz="4" w:space="0" w:color="auto"/>
              <w:bottom w:val="single" w:sz="4" w:space="0" w:color="auto"/>
              <w:right w:val="single" w:sz="4" w:space="0" w:color="auto"/>
            </w:tcBorders>
            <w:noWrap/>
          </w:tcPr>
          <w:p w14:paraId="3106EF89" w14:textId="7D59C6F7" w:rsidR="00AC4103" w:rsidRPr="006D51DC" w:rsidRDefault="00AC4103" w:rsidP="00AC4103">
            <w:pPr>
              <w:overflowPunct w:val="0"/>
              <w:adjustRightInd w:val="0"/>
              <w:spacing w:after="180"/>
              <w:textAlignment w:val="baseline"/>
              <w:rPr>
                <w:rFonts w:ascii="Arial" w:hAnsi="Arial" w:cs="Arial"/>
                <w:szCs w:val="20"/>
              </w:rPr>
            </w:pPr>
            <w:r w:rsidRPr="002971A5">
              <w:rPr>
                <w:rFonts w:ascii="Arial" w:hAnsi="Arial" w:cs="Arial"/>
                <w:szCs w:val="20"/>
              </w:rPr>
              <w:t xml:space="preserve">How does NW explicitly inform the UE if NW does not know when the UE </w:t>
            </w:r>
            <w:r w:rsidRPr="002971A5">
              <w:rPr>
                <w:rFonts w:ascii="Arial" w:hAnsi="Arial" w:cs="Arial"/>
                <w:szCs w:val="20"/>
              </w:rPr>
              <w:br/>
              <w:t>reselects a new cell?</w:t>
            </w:r>
          </w:p>
        </w:tc>
      </w:tr>
      <w:tr w:rsidR="00AC4103" w:rsidRPr="006D51DC" w14:paraId="7C70C8FC" w14:textId="77777777" w:rsidTr="006E7486">
        <w:trPr>
          <w:trHeight w:val="238"/>
          <w:jc w:val="center"/>
        </w:trPr>
        <w:tc>
          <w:tcPr>
            <w:tcW w:w="1151" w:type="pct"/>
            <w:tcBorders>
              <w:top w:val="single" w:sz="4" w:space="0" w:color="auto"/>
              <w:left w:val="single" w:sz="4" w:space="0" w:color="auto"/>
              <w:bottom w:val="single" w:sz="4" w:space="0" w:color="auto"/>
              <w:right w:val="single" w:sz="4" w:space="0" w:color="auto"/>
            </w:tcBorders>
            <w:noWrap/>
          </w:tcPr>
          <w:p w14:paraId="5838DA39" w14:textId="60A67160" w:rsidR="00AC4103" w:rsidRPr="006D51DC" w:rsidRDefault="00696D95" w:rsidP="00AC4103">
            <w:pPr>
              <w:overflowPunct w:val="0"/>
              <w:adjustRightInd w:val="0"/>
              <w:spacing w:after="180"/>
              <w:textAlignment w:val="baseline"/>
              <w:rPr>
                <w:rFonts w:ascii="Arial" w:hAnsi="Arial" w:cs="Arial"/>
                <w:szCs w:val="20"/>
              </w:rPr>
            </w:pPr>
            <w:r>
              <w:rPr>
                <w:rFonts w:ascii="Arial" w:hAnsi="Arial" w:cs="Arial"/>
                <w:szCs w:val="20"/>
              </w:rPr>
              <w:t>NEC</w:t>
            </w:r>
          </w:p>
        </w:tc>
        <w:tc>
          <w:tcPr>
            <w:tcW w:w="411" w:type="pct"/>
            <w:tcBorders>
              <w:top w:val="single" w:sz="4" w:space="0" w:color="auto"/>
              <w:left w:val="single" w:sz="4" w:space="0" w:color="auto"/>
              <w:bottom w:val="single" w:sz="4" w:space="0" w:color="auto"/>
              <w:right w:val="single" w:sz="4" w:space="0" w:color="auto"/>
            </w:tcBorders>
            <w:noWrap/>
          </w:tcPr>
          <w:p w14:paraId="18189EA4" w14:textId="77777777" w:rsidR="00AC4103" w:rsidRPr="006D51DC" w:rsidRDefault="00AC4103" w:rsidP="00AC4103">
            <w:pPr>
              <w:overflowPunct w:val="0"/>
              <w:adjustRightInd w:val="0"/>
              <w:spacing w:after="180"/>
              <w:textAlignment w:val="baseline"/>
              <w:rPr>
                <w:rFonts w:ascii="Arial" w:hAnsi="Arial" w:cs="Arial"/>
                <w:szCs w:val="20"/>
              </w:rPr>
            </w:pPr>
          </w:p>
        </w:tc>
        <w:tc>
          <w:tcPr>
            <w:tcW w:w="3438" w:type="pct"/>
            <w:tcBorders>
              <w:top w:val="single" w:sz="4" w:space="0" w:color="auto"/>
              <w:left w:val="single" w:sz="4" w:space="0" w:color="auto"/>
              <w:bottom w:val="single" w:sz="4" w:space="0" w:color="auto"/>
              <w:right w:val="single" w:sz="4" w:space="0" w:color="auto"/>
            </w:tcBorders>
            <w:noWrap/>
          </w:tcPr>
          <w:p w14:paraId="038ABC91" w14:textId="4AC45C23" w:rsidR="00AC4103" w:rsidRPr="006D51DC" w:rsidRDefault="00CE6C80" w:rsidP="00AC4103">
            <w:pPr>
              <w:overflowPunct w:val="0"/>
              <w:adjustRightInd w:val="0"/>
              <w:spacing w:after="180"/>
              <w:textAlignment w:val="baseline"/>
              <w:rPr>
                <w:rFonts w:ascii="Arial" w:hAnsi="Arial" w:cs="Arial"/>
                <w:szCs w:val="20"/>
              </w:rPr>
            </w:pPr>
            <w:r>
              <w:rPr>
                <w:rFonts w:ascii="Arial" w:hAnsi="Arial" w:cs="Arial"/>
                <w:szCs w:val="20"/>
              </w:rPr>
              <w:t>Same question as Nokia</w:t>
            </w:r>
          </w:p>
        </w:tc>
      </w:tr>
      <w:tr w:rsidR="006E7486" w:rsidRPr="006D51DC" w14:paraId="34088C9A" w14:textId="77777777" w:rsidTr="006E7486">
        <w:trPr>
          <w:trHeight w:val="238"/>
          <w:jc w:val="center"/>
        </w:trPr>
        <w:tc>
          <w:tcPr>
            <w:tcW w:w="1151" w:type="pct"/>
            <w:tcBorders>
              <w:top w:val="single" w:sz="4" w:space="0" w:color="auto"/>
              <w:left w:val="single" w:sz="4" w:space="0" w:color="auto"/>
              <w:bottom w:val="single" w:sz="4" w:space="0" w:color="auto"/>
              <w:right w:val="single" w:sz="4" w:space="0" w:color="auto"/>
            </w:tcBorders>
            <w:noWrap/>
          </w:tcPr>
          <w:p w14:paraId="0DDB623D" w14:textId="43C430A9"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맑은 고딕" w:hAnsi="Arial" w:cs="Arial" w:hint="eastAsia"/>
                <w:szCs w:val="20"/>
                <w:lang w:val="zh-CN"/>
              </w:rPr>
              <w:t>Samsung</w:t>
            </w:r>
          </w:p>
        </w:tc>
        <w:tc>
          <w:tcPr>
            <w:tcW w:w="411" w:type="pct"/>
            <w:tcBorders>
              <w:top w:val="single" w:sz="4" w:space="0" w:color="auto"/>
              <w:left w:val="single" w:sz="4" w:space="0" w:color="auto"/>
              <w:bottom w:val="single" w:sz="4" w:space="0" w:color="auto"/>
              <w:right w:val="single" w:sz="4" w:space="0" w:color="auto"/>
            </w:tcBorders>
            <w:noWrap/>
          </w:tcPr>
          <w:p w14:paraId="345466D9" w14:textId="588B9EE1"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맑은 고딕" w:hAnsi="Arial" w:cs="Arial" w:hint="eastAsia"/>
                <w:szCs w:val="20"/>
                <w:lang w:val="zh-CN"/>
              </w:rPr>
              <w:t>No</w:t>
            </w:r>
          </w:p>
        </w:tc>
        <w:tc>
          <w:tcPr>
            <w:tcW w:w="3438" w:type="pct"/>
            <w:tcBorders>
              <w:top w:val="single" w:sz="4" w:space="0" w:color="auto"/>
              <w:left w:val="single" w:sz="4" w:space="0" w:color="auto"/>
              <w:bottom w:val="single" w:sz="4" w:space="0" w:color="auto"/>
              <w:right w:val="single" w:sz="4" w:space="0" w:color="auto"/>
            </w:tcBorders>
            <w:noWrap/>
          </w:tcPr>
          <w:p w14:paraId="24FA5E83" w14:textId="7F5B159F"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맑은 고딕" w:hAnsi="Arial" w:cs="Arial" w:hint="eastAsia"/>
                <w:szCs w:val="20"/>
                <w:lang w:val="zh-CN"/>
              </w:rPr>
              <w:t>In this case, we think the UE needs to transit to RRC_CONNECTED.</w:t>
            </w:r>
          </w:p>
        </w:tc>
      </w:tr>
      <w:tr w:rsidR="006E7486" w:rsidRPr="006D51DC" w14:paraId="16697AED" w14:textId="77777777" w:rsidTr="006E7486">
        <w:trPr>
          <w:trHeight w:val="238"/>
          <w:jc w:val="center"/>
        </w:trPr>
        <w:tc>
          <w:tcPr>
            <w:tcW w:w="1151" w:type="pct"/>
            <w:tcBorders>
              <w:top w:val="single" w:sz="4" w:space="0" w:color="auto"/>
              <w:left w:val="single" w:sz="4" w:space="0" w:color="auto"/>
              <w:bottom w:val="single" w:sz="4" w:space="0" w:color="auto"/>
              <w:right w:val="single" w:sz="4" w:space="0" w:color="auto"/>
            </w:tcBorders>
            <w:noWrap/>
          </w:tcPr>
          <w:p w14:paraId="4706AE96" w14:textId="77777777" w:rsidR="006E7486" w:rsidRPr="006D51DC" w:rsidRDefault="006E7486" w:rsidP="006E7486">
            <w:pPr>
              <w:overflowPunct w:val="0"/>
              <w:adjustRightInd w:val="0"/>
              <w:spacing w:after="180"/>
              <w:textAlignment w:val="baseline"/>
              <w:rPr>
                <w:rFonts w:ascii="Arial" w:hAnsi="Arial" w:cs="Arial"/>
                <w:szCs w:val="20"/>
              </w:rPr>
            </w:pPr>
          </w:p>
        </w:tc>
        <w:tc>
          <w:tcPr>
            <w:tcW w:w="411" w:type="pct"/>
            <w:tcBorders>
              <w:top w:val="single" w:sz="4" w:space="0" w:color="auto"/>
              <w:left w:val="single" w:sz="4" w:space="0" w:color="auto"/>
              <w:bottom w:val="single" w:sz="4" w:space="0" w:color="auto"/>
              <w:right w:val="single" w:sz="4" w:space="0" w:color="auto"/>
            </w:tcBorders>
            <w:noWrap/>
          </w:tcPr>
          <w:p w14:paraId="666484A2" w14:textId="77777777" w:rsidR="006E7486" w:rsidRPr="006D51DC" w:rsidRDefault="006E7486" w:rsidP="006E7486">
            <w:pPr>
              <w:overflowPunct w:val="0"/>
              <w:adjustRightInd w:val="0"/>
              <w:spacing w:after="180"/>
              <w:textAlignment w:val="baseline"/>
              <w:rPr>
                <w:rFonts w:ascii="Arial" w:hAnsi="Arial" w:cs="Arial"/>
                <w:szCs w:val="20"/>
              </w:rPr>
            </w:pPr>
          </w:p>
        </w:tc>
        <w:tc>
          <w:tcPr>
            <w:tcW w:w="3438" w:type="pct"/>
            <w:tcBorders>
              <w:top w:val="single" w:sz="4" w:space="0" w:color="auto"/>
              <w:left w:val="single" w:sz="4" w:space="0" w:color="auto"/>
              <w:bottom w:val="single" w:sz="4" w:space="0" w:color="auto"/>
              <w:right w:val="single" w:sz="4" w:space="0" w:color="auto"/>
            </w:tcBorders>
            <w:noWrap/>
          </w:tcPr>
          <w:p w14:paraId="39413A61" w14:textId="77777777" w:rsidR="006E7486" w:rsidRPr="006D51DC" w:rsidRDefault="006E7486" w:rsidP="006E7486">
            <w:pPr>
              <w:overflowPunct w:val="0"/>
              <w:adjustRightInd w:val="0"/>
              <w:spacing w:after="180"/>
              <w:textAlignment w:val="baseline"/>
              <w:rPr>
                <w:rFonts w:ascii="Arial" w:hAnsi="Arial" w:cs="Arial"/>
                <w:szCs w:val="20"/>
              </w:rPr>
            </w:pPr>
          </w:p>
        </w:tc>
      </w:tr>
    </w:tbl>
    <w:p w14:paraId="679D87D9" w14:textId="77777777" w:rsidR="00F859F5" w:rsidRDefault="00F859F5"/>
    <w:p w14:paraId="2171810D" w14:textId="77777777" w:rsidR="00F859F5" w:rsidRDefault="00F859F5">
      <w:pPr>
        <w:pStyle w:val="2"/>
        <w:ind w:left="426" w:hanging="426"/>
        <w:rPr>
          <w:lang w:val="en-US" w:eastAsia="zh-CN"/>
        </w:rPr>
      </w:pPr>
      <w:r>
        <w:rPr>
          <w:lang w:val="en-US" w:eastAsia="zh-CN"/>
        </w:rPr>
        <w:t>Others</w:t>
      </w:r>
    </w:p>
    <w:p w14:paraId="1A7094CF" w14:textId="77777777" w:rsidR="00F859F5" w:rsidRDefault="00F859F5">
      <w:pPr>
        <w:pStyle w:val="4"/>
        <w:numPr>
          <w:ilvl w:val="0"/>
          <w:numId w:val="0"/>
        </w:numPr>
        <w:rPr>
          <w:b/>
          <w:bCs/>
          <w:sz w:val="20"/>
          <w:szCs w:val="20"/>
          <w:lang w:val="en-US" w:eastAsia="zh-CN"/>
        </w:rPr>
      </w:pPr>
      <w:r>
        <w:rPr>
          <w:b/>
          <w:bCs/>
          <w:sz w:val="20"/>
          <w:szCs w:val="20"/>
        </w:rPr>
        <w:t xml:space="preserve">Q17: If companies have any UP issues which are not listed as above, please add the issues in the following table.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45"/>
        <w:gridCol w:w="8784"/>
      </w:tblGrid>
      <w:tr w:rsidR="00F859F5" w14:paraId="4EF6433F" w14:textId="77777777" w:rsidTr="004E260B">
        <w:trPr>
          <w:trHeight w:val="238"/>
          <w:jc w:val="center"/>
        </w:trPr>
        <w:tc>
          <w:tcPr>
            <w:tcW w:w="439" w:type="pct"/>
            <w:tcBorders>
              <w:top w:val="single" w:sz="4" w:space="0" w:color="auto"/>
              <w:left w:val="single" w:sz="4" w:space="0" w:color="auto"/>
              <w:bottom w:val="single" w:sz="4" w:space="0" w:color="auto"/>
              <w:right w:val="single" w:sz="4" w:space="0" w:color="auto"/>
            </w:tcBorders>
            <w:shd w:val="clear" w:color="auto" w:fill="B4C6E7"/>
            <w:noWrap/>
          </w:tcPr>
          <w:p w14:paraId="6C098ECE"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561" w:type="pct"/>
            <w:tcBorders>
              <w:top w:val="single" w:sz="4" w:space="0" w:color="auto"/>
              <w:left w:val="single" w:sz="4" w:space="0" w:color="auto"/>
              <w:bottom w:val="single" w:sz="4" w:space="0" w:color="auto"/>
              <w:right w:val="single" w:sz="4" w:space="0" w:color="auto"/>
            </w:tcBorders>
            <w:shd w:val="clear" w:color="auto" w:fill="B4C6E7"/>
            <w:noWrap/>
          </w:tcPr>
          <w:p w14:paraId="45B86B39"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F859F5" w:rsidRPr="006D51DC" w14:paraId="698B6A84" w14:textId="77777777" w:rsidTr="004E260B">
        <w:trPr>
          <w:trHeight w:val="238"/>
          <w:jc w:val="center"/>
        </w:trPr>
        <w:tc>
          <w:tcPr>
            <w:tcW w:w="439" w:type="pct"/>
            <w:tcBorders>
              <w:top w:val="single" w:sz="4" w:space="0" w:color="auto"/>
              <w:left w:val="single" w:sz="4" w:space="0" w:color="auto"/>
              <w:bottom w:val="single" w:sz="4" w:space="0" w:color="auto"/>
              <w:right w:val="single" w:sz="4" w:space="0" w:color="auto"/>
            </w:tcBorders>
            <w:noWrap/>
          </w:tcPr>
          <w:p w14:paraId="587EA40C" w14:textId="77777777" w:rsidR="00F859F5" w:rsidRDefault="00F859F5">
            <w:pPr>
              <w:overflowPunct w:val="0"/>
              <w:adjustRightInd w:val="0"/>
              <w:spacing w:after="180"/>
              <w:textAlignment w:val="baseline"/>
              <w:rPr>
                <w:rFonts w:ascii="Arial" w:eastAsia="DengXian" w:hAnsi="Arial" w:cs="Arial"/>
                <w:szCs w:val="20"/>
                <w:lang w:val="zh-CN"/>
              </w:rPr>
            </w:pPr>
            <w:ins w:id="14" w:author="vivo (Stephen)" w:date="2023-03-20T16:51:00Z">
              <w:r>
                <w:rPr>
                  <w:rFonts w:ascii="Arial" w:eastAsia="DengXian" w:hAnsi="Arial" w:cs="Arial" w:hint="eastAsia"/>
                  <w:szCs w:val="20"/>
                  <w:lang w:val="zh-CN"/>
                </w:rPr>
                <w:t>v</w:t>
              </w:r>
              <w:r>
                <w:rPr>
                  <w:rFonts w:ascii="Arial" w:eastAsia="DengXian" w:hAnsi="Arial" w:cs="Arial"/>
                  <w:szCs w:val="20"/>
                  <w:lang w:val="zh-CN"/>
                </w:rPr>
                <w:t>ivo</w:t>
              </w:r>
            </w:ins>
          </w:p>
        </w:tc>
        <w:tc>
          <w:tcPr>
            <w:tcW w:w="4561" w:type="pct"/>
            <w:tcBorders>
              <w:top w:val="single" w:sz="4" w:space="0" w:color="auto"/>
              <w:left w:val="single" w:sz="4" w:space="0" w:color="auto"/>
              <w:bottom w:val="single" w:sz="4" w:space="0" w:color="auto"/>
              <w:right w:val="single" w:sz="4" w:space="0" w:color="auto"/>
            </w:tcBorders>
            <w:noWrap/>
          </w:tcPr>
          <w:p w14:paraId="0D684A3D" w14:textId="77777777" w:rsidR="00F859F5" w:rsidRPr="006D51DC" w:rsidRDefault="00F859F5">
            <w:pPr>
              <w:numPr>
                <w:ilvl w:val="0"/>
                <w:numId w:val="9"/>
              </w:numPr>
              <w:overflowPunct w:val="0"/>
              <w:adjustRightInd w:val="0"/>
              <w:spacing w:after="180"/>
              <w:textAlignment w:val="baseline"/>
              <w:rPr>
                <w:ins w:id="15" w:author="vivo (Stephen)" w:date="2023-03-20T16:51:00Z"/>
                <w:rFonts w:ascii="Arial" w:eastAsia="DengXian" w:hAnsi="Arial" w:cs="Arial"/>
                <w:szCs w:val="20"/>
              </w:rPr>
            </w:pPr>
            <w:ins w:id="16" w:author="vivo (Stephen)" w:date="2023-03-20T16:51:00Z">
              <w:r w:rsidRPr="006D51DC">
                <w:rPr>
                  <w:rFonts w:ascii="Arial" w:eastAsia="DengXian" w:hAnsi="Arial" w:cs="Arial"/>
                  <w:szCs w:val="20"/>
                </w:rPr>
                <w:t>Whether PDSCH aggregatiopn is supporte</w:t>
              </w:r>
            </w:ins>
            <w:ins w:id="17" w:author="vivo (Stephen)" w:date="2023-03-20T16:53:00Z">
              <w:r w:rsidRPr="006D51DC">
                <w:rPr>
                  <w:rFonts w:ascii="Arial" w:eastAsia="DengXian" w:hAnsi="Arial" w:cs="Arial"/>
                  <w:szCs w:val="20"/>
                </w:rPr>
                <w:t xml:space="preserve"> (HARQ related)</w:t>
              </w:r>
            </w:ins>
            <w:ins w:id="18" w:author="vivo (Stephen)" w:date="2023-03-20T16:51:00Z">
              <w:r w:rsidRPr="006D51DC">
                <w:rPr>
                  <w:rFonts w:ascii="Arial" w:eastAsia="DengXian" w:hAnsi="Arial" w:cs="Arial"/>
                  <w:szCs w:val="20"/>
                </w:rPr>
                <w:t>?</w:t>
              </w:r>
            </w:ins>
          </w:p>
          <w:p w14:paraId="74F4AC85" w14:textId="77777777" w:rsidR="00F859F5" w:rsidRPr="006D51DC" w:rsidRDefault="00F859F5">
            <w:pPr>
              <w:numPr>
                <w:ilvl w:val="0"/>
                <w:numId w:val="9"/>
              </w:numPr>
              <w:overflowPunct w:val="0"/>
              <w:adjustRightInd w:val="0"/>
              <w:spacing w:after="180"/>
              <w:textAlignment w:val="baseline"/>
              <w:rPr>
                <w:rFonts w:ascii="Arial" w:eastAsia="DengXian" w:hAnsi="Arial" w:cs="Arial"/>
                <w:szCs w:val="20"/>
              </w:rPr>
              <w:pPrChange w:id="19" w:author="vivo (Stephen)" w:date="2023-03-20T16:51:00Z">
                <w:pPr>
                  <w:overflowPunct w:val="0"/>
                  <w:adjustRightInd w:val="0"/>
                  <w:textAlignment w:val="baseline"/>
                </w:pPr>
              </w:pPrChange>
            </w:pPr>
            <w:ins w:id="20" w:author="vivo (Stephen)" w:date="2023-03-20T16:52:00Z">
              <w:r w:rsidRPr="006D51DC">
                <w:rPr>
                  <w:rFonts w:ascii="Arial" w:eastAsia="DengXian" w:hAnsi="Arial" w:cs="Arial"/>
                  <w:szCs w:val="20"/>
                </w:rPr>
                <w:t>Whether separate CSS for R18 multicast MCCH</w:t>
              </w:r>
              <w:r w:rsidRPr="006D51DC">
                <w:rPr>
                  <w:rFonts w:ascii="Arial" w:eastAsia="DengXian" w:hAnsi="Arial" w:cs="Arial" w:hint="eastAsia"/>
                  <w:szCs w:val="20"/>
                </w:rPr>
                <w:t>/</w:t>
              </w:r>
              <w:r w:rsidRPr="006D51DC">
                <w:rPr>
                  <w:rFonts w:ascii="Arial" w:eastAsia="DengXian" w:hAnsi="Arial" w:cs="Arial"/>
                  <w:szCs w:val="20"/>
                </w:rPr>
                <w:t>MTCH is supported</w:t>
              </w:r>
            </w:ins>
            <w:ins w:id="21" w:author="vivo (Stephen)" w:date="2023-03-20T16:53:00Z">
              <w:r w:rsidRPr="006D51DC">
                <w:rPr>
                  <w:rFonts w:ascii="Arial" w:eastAsia="DengXian" w:hAnsi="Arial" w:cs="Arial"/>
                  <w:szCs w:val="20"/>
                </w:rPr>
                <w:t xml:space="preserve"> (CFR configuration related)</w:t>
              </w:r>
            </w:ins>
            <w:ins w:id="22" w:author="vivo (Stephen)" w:date="2023-03-20T16:52:00Z">
              <w:r w:rsidRPr="006D51DC">
                <w:rPr>
                  <w:rFonts w:ascii="Arial" w:eastAsia="DengXian" w:hAnsi="Arial" w:cs="Arial"/>
                  <w:szCs w:val="20"/>
                </w:rPr>
                <w:t xml:space="preserve">? </w:t>
              </w:r>
            </w:ins>
          </w:p>
        </w:tc>
      </w:tr>
      <w:tr w:rsidR="00F859F5" w14:paraId="4703A217" w14:textId="77777777" w:rsidTr="004E260B">
        <w:trPr>
          <w:trHeight w:val="238"/>
          <w:jc w:val="center"/>
        </w:trPr>
        <w:tc>
          <w:tcPr>
            <w:tcW w:w="439" w:type="pct"/>
            <w:tcBorders>
              <w:top w:val="single" w:sz="4" w:space="0" w:color="auto"/>
              <w:left w:val="single" w:sz="4" w:space="0" w:color="auto"/>
              <w:bottom w:val="single" w:sz="4" w:space="0" w:color="auto"/>
              <w:right w:val="single" w:sz="4" w:space="0" w:color="auto"/>
            </w:tcBorders>
            <w:noWrap/>
          </w:tcPr>
          <w:p w14:paraId="24824211" w14:textId="77777777" w:rsidR="00F859F5" w:rsidRDefault="00F859F5">
            <w:pPr>
              <w:overflowPunct w:val="0"/>
              <w:adjustRightInd w:val="0"/>
              <w:spacing w:after="180"/>
              <w:textAlignment w:val="baseline"/>
              <w:rPr>
                <w:rFonts w:ascii="Arial" w:eastAsia="SimSun" w:hAnsi="Arial" w:cs="Arial"/>
                <w:szCs w:val="20"/>
              </w:rPr>
            </w:pPr>
            <w:r>
              <w:rPr>
                <w:rFonts w:ascii="Arial" w:eastAsia="SimSun" w:hAnsi="Arial" w:cs="Arial" w:hint="eastAsia"/>
                <w:szCs w:val="20"/>
              </w:rPr>
              <w:lastRenderedPageBreak/>
              <w:t>ZTE</w:t>
            </w:r>
          </w:p>
        </w:tc>
        <w:tc>
          <w:tcPr>
            <w:tcW w:w="4561" w:type="pct"/>
            <w:tcBorders>
              <w:top w:val="single" w:sz="4" w:space="0" w:color="auto"/>
              <w:left w:val="single" w:sz="4" w:space="0" w:color="auto"/>
              <w:bottom w:val="single" w:sz="4" w:space="0" w:color="auto"/>
              <w:right w:val="single" w:sz="4" w:space="0" w:color="auto"/>
            </w:tcBorders>
            <w:noWrap/>
          </w:tcPr>
          <w:p w14:paraId="342D402C" w14:textId="77777777" w:rsidR="00F859F5" w:rsidRDefault="00F859F5">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as in Q15, how is PDCP initialized may be worth some further check.</w:t>
            </w:r>
          </w:p>
        </w:tc>
      </w:tr>
      <w:tr w:rsidR="00F859F5" w:rsidRPr="006D51DC" w14:paraId="5C7BC237" w14:textId="77777777" w:rsidTr="004E260B">
        <w:trPr>
          <w:trHeight w:val="238"/>
          <w:jc w:val="center"/>
        </w:trPr>
        <w:tc>
          <w:tcPr>
            <w:tcW w:w="439" w:type="pct"/>
            <w:tcBorders>
              <w:top w:val="single" w:sz="4" w:space="0" w:color="auto"/>
              <w:left w:val="single" w:sz="4" w:space="0" w:color="auto"/>
              <w:bottom w:val="single" w:sz="4" w:space="0" w:color="auto"/>
              <w:right w:val="single" w:sz="4" w:space="0" w:color="auto"/>
            </w:tcBorders>
            <w:noWrap/>
          </w:tcPr>
          <w:p w14:paraId="716E187B" w14:textId="1501D774" w:rsidR="00F859F5" w:rsidRPr="008E4499" w:rsidRDefault="008E4499">
            <w:pPr>
              <w:overflowPunct w:val="0"/>
              <w:adjustRightInd w:val="0"/>
              <w:spacing w:after="180"/>
              <w:textAlignment w:val="baseline"/>
              <w:rPr>
                <w:rFonts w:ascii="Arial" w:hAnsi="Arial" w:cs="Arial"/>
                <w:szCs w:val="20"/>
              </w:rPr>
            </w:pPr>
            <w:r>
              <w:rPr>
                <w:rFonts w:ascii="Arial" w:hAnsi="Arial" w:cs="Arial"/>
                <w:szCs w:val="20"/>
              </w:rPr>
              <w:t>Nokia</w:t>
            </w:r>
          </w:p>
        </w:tc>
        <w:tc>
          <w:tcPr>
            <w:tcW w:w="4561" w:type="pct"/>
            <w:tcBorders>
              <w:top w:val="single" w:sz="4" w:space="0" w:color="auto"/>
              <w:left w:val="single" w:sz="4" w:space="0" w:color="auto"/>
              <w:bottom w:val="single" w:sz="4" w:space="0" w:color="auto"/>
              <w:right w:val="single" w:sz="4" w:space="0" w:color="auto"/>
            </w:tcBorders>
            <w:noWrap/>
          </w:tcPr>
          <w:p w14:paraId="72248685" w14:textId="0D0CBDDA" w:rsidR="008E4499" w:rsidRPr="00C15DB8" w:rsidRDefault="008E4499" w:rsidP="008E4499">
            <w:pPr>
              <w:overflowPunct w:val="0"/>
              <w:adjustRightInd w:val="0"/>
              <w:spacing w:after="180"/>
              <w:textAlignment w:val="baseline"/>
              <w:rPr>
                <w:rFonts w:ascii="Arial" w:eastAsia="DengXian" w:hAnsi="Arial" w:cs="Arial"/>
                <w:szCs w:val="20"/>
                <w:lang w:val="zh-CN"/>
              </w:rPr>
            </w:pPr>
            <w:r w:rsidRPr="00774DB6">
              <w:rPr>
                <w:rFonts w:ascii="Arial" w:eastAsia="DengXian" w:hAnsi="Arial" w:cs="Arial"/>
                <w:szCs w:val="20"/>
                <w:lang w:val="zh-CN"/>
              </w:rPr>
              <w:t>Whether PDSCH aggregation is supporte</w:t>
            </w:r>
            <w:r w:rsidRPr="00E45201">
              <w:rPr>
                <w:rFonts w:ascii="Arial" w:eastAsia="DengXian" w:hAnsi="Arial" w:cs="Arial"/>
                <w:szCs w:val="20"/>
              </w:rPr>
              <w:t>d</w:t>
            </w:r>
            <w:r w:rsidRPr="00774DB6">
              <w:rPr>
                <w:rFonts w:ascii="Arial" w:eastAsia="DengXian" w:hAnsi="Arial" w:cs="Arial"/>
                <w:szCs w:val="20"/>
                <w:lang w:val="zh-CN"/>
              </w:rPr>
              <w:t xml:space="preserve"> (HARQ related)?</w:t>
            </w:r>
            <w:r w:rsidRPr="00E45201">
              <w:rPr>
                <w:rFonts w:ascii="Arial" w:eastAsia="DengXian" w:hAnsi="Arial" w:cs="Arial"/>
                <w:szCs w:val="20"/>
              </w:rPr>
              <w:t xml:space="preserve"> A Rel-17 UE may be configured to receive</w:t>
            </w:r>
            <w:r w:rsidR="00C15DB8">
              <w:rPr>
                <w:rFonts w:ascii="Arial" w:eastAsia="DengXian" w:hAnsi="Arial" w:cs="Arial" w:hint="eastAsia"/>
                <w:szCs w:val="20"/>
                <w:lang w:val="zh-CN"/>
              </w:rPr>
              <w:t xml:space="preserve"> </w:t>
            </w:r>
            <w:r w:rsidRPr="00E45201">
              <w:rPr>
                <w:rFonts w:ascii="Arial" w:eastAsia="DengXian" w:hAnsi="Arial" w:cs="Arial"/>
                <w:szCs w:val="20"/>
              </w:rPr>
              <w:t xml:space="preserve">blind repetitions via RRC signalling (and DCI) for multicast and for broadcast. </w:t>
            </w:r>
            <w:r>
              <w:rPr>
                <w:rFonts w:ascii="Arial" w:eastAsia="DengXian" w:hAnsi="Arial" w:cs="Arial"/>
                <w:szCs w:val="20"/>
              </w:rPr>
              <w:t>Same would be</w:t>
            </w:r>
            <w:r w:rsidR="00C15DB8">
              <w:rPr>
                <w:rFonts w:ascii="Arial" w:eastAsia="DengXian" w:hAnsi="Arial" w:cs="Arial"/>
                <w:szCs w:val="20"/>
              </w:rPr>
              <w:t xml:space="preserve"> </w:t>
            </w:r>
            <w:r>
              <w:rPr>
                <w:rFonts w:ascii="Arial" w:eastAsia="DengXian" w:hAnsi="Arial" w:cs="Arial"/>
                <w:szCs w:val="20"/>
              </w:rPr>
              <w:t>needed for RRC_INACTIVE UEs.</w:t>
            </w:r>
          </w:p>
          <w:p w14:paraId="27AE1581" w14:textId="77777777" w:rsidR="00F859F5" w:rsidRPr="006D51DC" w:rsidRDefault="00F859F5">
            <w:pPr>
              <w:overflowPunct w:val="0"/>
              <w:adjustRightInd w:val="0"/>
              <w:spacing w:after="180"/>
              <w:textAlignment w:val="baseline"/>
              <w:rPr>
                <w:rFonts w:ascii="Arial" w:hAnsi="Arial" w:cs="Arial"/>
                <w:szCs w:val="20"/>
              </w:rPr>
            </w:pPr>
          </w:p>
        </w:tc>
      </w:tr>
      <w:tr w:rsidR="00F859F5" w:rsidRPr="006D51DC" w14:paraId="2E90859F" w14:textId="77777777" w:rsidTr="004E260B">
        <w:trPr>
          <w:trHeight w:val="238"/>
          <w:jc w:val="center"/>
        </w:trPr>
        <w:tc>
          <w:tcPr>
            <w:tcW w:w="439" w:type="pct"/>
            <w:tcBorders>
              <w:top w:val="single" w:sz="4" w:space="0" w:color="auto"/>
              <w:left w:val="single" w:sz="4" w:space="0" w:color="auto"/>
              <w:bottom w:val="single" w:sz="4" w:space="0" w:color="auto"/>
              <w:right w:val="single" w:sz="4" w:space="0" w:color="auto"/>
            </w:tcBorders>
            <w:noWrap/>
          </w:tcPr>
          <w:p w14:paraId="12D69558" w14:textId="77777777" w:rsidR="00F859F5" w:rsidRPr="006D51DC" w:rsidRDefault="00F859F5">
            <w:pPr>
              <w:overflowPunct w:val="0"/>
              <w:adjustRightInd w:val="0"/>
              <w:spacing w:after="180"/>
              <w:textAlignment w:val="baseline"/>
              <w:rPr>
                <w:rFonts w:ascii="Arial" w:hAnsi="Arial" w:cs="Arial"/>
                <w:szCs w:val="20"/>
              </w:rPr>
            </w:pPr>
          </w:p>
        </w:tc>
        <w:tc>
          <w:tcPr>
            <w:tcW w:w="4561" w:type="pct"/>
            <w:tcBorders>
              <w:top w:val="single" w:sz="4" w:space="0" w:color="auto"/>
              <w:left w:val="single" w:sz="4" w:space="0" w:color="auto"/>
              <w:bottom w:val="single" w:sz="4" w:space="0" w:color="auto"/>
              <w:right w:val="single" w:sz="4" w:space="0" w:color="auto"/>
            </w:tcBorders>
            <w:noWrap/>
          </w:tcPr>
          <w:p w14:paraId="4D2C10E2" w14:textId="77777777" w:rsidR="00F859F5" w:rsidRPr="006D51DC" w:rsidRDefault="00F859F5">
            <w:pPr>
              <w:overflowPunct w:val="0"/>
              <w:adjustRightInd w:val="0"/>
              <w:spacing w:after="180"/>
              <w:textAlignment w:val="baseline"/>
              <w:rPr>
                <w:rFonts w:ascii="Arial" w:hAnsi="Arial" w:cs="Arial"/>
                <w:szCs w:val="20"/>
              </w:rPr>
            </w:pPr>
          </w:p>
        </w:tc>
      </w:tr>
      <w:tr w:rsidR="00F859F5" w:rsidRPr="006D51DC" w14:paraId="1A99752D" w14:textId="77777777" w:rsidTr="004E260B">
        <w:trPr>
          <w:trHeight w:val="238"/>
          <w:jc w:val="center"/>
        </w:trPr>
        <w:tc>
          <w:tcPr>
            <w:tcW w:w="439" w:type="pct"/>
            <w:tcBorders>
              <w:top w:val="single" w:sz="4" w:space="0" w:color="auto"/>
              <w:left w:val="single" w:sz="4" w:space="0" w:color="auto"/>
              <w:bottom w:val="single" w:sz="4" w:space="0" w:color="auto"/>
              <w:right w:val="single" w:sz="4" w:space="0" w:color="auto"/>
            </w:tcBorders>
            <w:noWrap/>
          </w:tcPr>
          <w:p w14:paraId="7962DE3B" w14:textId="77777777" w:rsidR="00F859F5" w:rsidRPr="006D51DC" w:rsidRDefault="00F859F5">
            <w:pPr>
              <w:overflowPunct w:val="0"/>
              <w:adjustRightInd w:val="0"/>
              <w:spacing w:after="180"/>
              <w:textAlignment w:val="baseline"/>
              <w:rPr>
                <w:rFonts w:ascii="Arial" w:hAnsi="Arial" w:cs="Arial"/>
                <w:szCs w:val="20"/>
              </w:rPr>
            </w:pPr>
          </w:p>
        </w:tc>
        <w:tc>
          <w:tcPr>
            <w:tcW w:w="4561" w:type="pct"/>
            <w:tcBorders>
              <w:top w:val="single" w:sz="4" w:space="0" w:color="auto"/>
              <w:left w:val="single" w:sz="4" w:space="0" w:color="auto"/>
              <w:bottom w:val="single" w:sz="4" w:space="0" w:color="auto"/>
              <w:right w:val="single" w:sz="4" w:space="0" w:color="auto"/>
            </w:tcBorders>
            <w:noWrap/>
          </w:tcPr>
          <w:p w14:paraId="60F4637C" w14:textId="77777777" w:rsidR="00F859F5" w:rsidRPr="006D51DC" w:rsidRDefault="00F859F5">
            <w:pPr>
              <w:overflowPunct w:val="0"/>
              <w:adjustRightInd w:val="0"/>
              <w:spacing w:after="180"/>
              <w:textAlignment w:val="baseline"/>
              <w:rPr>
                <w:rFonts w:ascii="Arial" w:hAnsi="Arial" w:cs="Arial"/>
                <w:szCs w:val="20"/>
              </w:rPr>
            </w:pPr>
          </w:p>
        </w:tc>
      </w:tr>
    </w:tbl>
    <w:p w14:paraId="0C30ECC2" w14:textId="77777777" w:rsidR="00F859F5" w:rsidRDefault="00F859F5"/>
    <w:p w14:paraId="4BF784CD" w14:textId="77777777" w:rsidR="00F859F5" w:rsidRDefault="00F859F5">
      <w:pPr>
        <w:overflowPunct w:val="0"/>
        <w:adjustRightInd w:val="0"/>
        <w:spacing w:after="180"/>
        <w:textAlignment w:val="baseline"/>
        <w:rPr>
          <w:rFonts w:ascii="Arial" w:hAnsi="Arial" w:cs="Arial"/>
          <w:szCs w:val="20"/>
        </w:rPr>
      </w:pPr>
    </w:p>
    <w:p w14:paraId="71AE7A65" w14:textId="77777777" w:rsidR="00F859F5" w:rsidRDefault="00F859F5">
      <w:pPr>
        <w:pStyle w:val="1"/>
        <w:jc w:val="both"/>
      </w:pPr>
      <w:r>
        <w:t>Conclusion</w:t>
      </w:r>
    </w:p>
    <w:p w14:paraId="4D9A714C"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Based on the above discussion, we</w:t>
      </w:r>
      <w:r>
        <w:rPr>
          <w:rFonts w:ascii="Arial" w:hAnsi="Arial" w:cs="Arial"/>
          <w:b/>
          <w:szCs w:val="20"/>
        </w:rPr>
        <w:t xml:space="preserve"> </w:t>
      </w:r>
      <w:r>
        <w:rPr>
          <w:rFonts w:ascii="Arial" w:hAnsi="Arial" w:cs="Arial"/>
          <w:szCs w:val="20"/>
        </w:rPr>
        <w:t>propose that:</w:t>
      </w:r>
    </w:p>
    <w:p w14:paraId="38F94D26" w14:textId="77777777" w:rsidR="00F859F5" w:rsidRDefault="00F859F5">
      <w:pPr>
        <w:overflowPunct w:val="0"/>
        <w:adjustRightInd w:val="0"/>
        <w:spacing w:after="180"/>
        <w:textAlignment w:val="baseline"/>
        <w:rPr>
          <w:rFonts w:ascii="Arial" w:hAnsi="Arial" w:cs="Arial"/>
          <w:szCs w:val="20"/>
        </w:rPr>
      </w:pPr>
    </w:p>
    <w:p w14:paraId="4F116ACB" w14:textId="77777777" w:rsidR="00F859F5" w:rsidRDefault="00F859F5">
      <w:pPr>
        <w:pStyle w:val="1"/>
        <w:jc w:val="both"/>
      </w:pPr>
      <w:r>
        <w:t>Reference</w:t>
      </w:r>
    </w:p>
    <w:p w14:paraId="6A3ACC3A"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w:t>
      </w:r>
      <w:r>
        <w:rPr>
          <w:rFonts w:ascii="Arial" w:hAnsi="Arial" w:cs="Arial"/>
          <w:szCs w:val="20"/>
        </w:rPr>
        <w:tab/>
        <w:t xml:space="preserve">RAN2#121 </w:t>
      </w:r>
      <w:r>
        <w:rPr>
          <w:rFonts w:ascii="Arial" w:hAnsi="Arial" w:cs="Arial"/>
          <w:szCs w:val="20"/>
        </w:rPr>
        <w:tab/>
        <w:t>MBS session notes</w:t>
      </w:r>
    </w:p>
    <w:p w14:paraId="6CB9CF25"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2]</w:t>
      </w:r>
      <w:r>
        <w:rPr>
          <w:rFonts w:ascii="Arial" w:hAnsi="Arial" w:cs="Arial"/>
          <w:szCs w:val="20"/>
        </w:rPr>
        <w:tab/>
        <w:t>R2-2300286</w:t>
      </w:r>
      <w:r>
        <w:rPr>
          <w:rFonts w:ascii="Arial" w:hAnsi="Arial" w:cs="Arial"/>
          <w:szCs w:val="20"/>
        </w:rPr>
        <w:tab/>
      </w:r>
      <w:r>
        <w:rPr>
          <w:rFonts w:ascii="Arial" w:hAnsi="Arial" w:cs="Arial"/>
          <w:szCs w:val="20"/>
        </w:rPr>
        <w:tab/>
        <w:t>Discuss on PTM configuration for multicast in RRC INACTIVE</w:t>
      </w:r>
      <w:r>
        <w:rPr>
          <w:rFonts w:ascii="Arial" w:hAnsi="Arial" w:cs="Arial"/>
          <w:szCs w:val="20"/>
        </w:rPr>
        <w:tab/>
        <w:t>MediaTek inc.</w:t>
      </w:r>
      <w:r>
        <w:rPr>
          <w:rFonts w:ascii="Arial" w:hAnsi="Arial" w:cs="Arial"/>
          <w:szCs w:val="20"/>
        </w:rPr>
        <w:tab/>
      </w:r>
    </w:p>
    <w:p w14:paraId="2F4CA4DF"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3]</w:t>
      </w:r>
      <w:r>
        <w:rPr>
          <w:rFonts w:ascii="Arial" w:hAnsi="Arial" w:cs="Arial"/>
          <w:szCs w:val="20"/>
        </w:rPr>
        <w:tab/>
        <w:t>R2-2300335</w:t>
      </w:r>
      <w:r>
        <w:rPr>
          <w:rFonts w:ascii="Arial" w:hAnsi="Arial" w:cs="Arial"/>
          <w:szCs w:val="20"/>
        </w:rPr>
        <w:tab/>
      </w:r>
      <w:r>
        <w:rPr>
          <w:rFonts w:ascii="Arial" w:hAnsi="Arial" w:cs="Arial"/>
          <w:szCs w:val="20"/>
        </w:rPr>
        <w:tab/>
        <w:t>PTM configuration and mobility aspects for multicast reception in RRC_INACTIVE</w:t>
      </w:r>
      <w:r>
        <w:rPr>
          <w:rFonts w:ascii="Arial" w:hAnsi="Arial" w:cs="Arial"/>
          <w:szCs w:val="20"/>
        </w:rPr>
        <w:tab/>
        <w:t xml:space="preserve">Qualcomm </w:t>
      </w:r>
    </w:p>
    <w:p w14:paraId="2A5DBE2E"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4]</w:t>
      </w:r>
      <w:r>
        <w:rPr>
          <w:rFonts w:ascii="Arial" w:hAnsi="Arial" w:cs="Arial"/>
          <w:szCs w:val="20"/>
        </w:rPr>
        <w:tab/>
        <w:t>R2-2300178</w:t>
      </w:r>
      <w:r>
        <w:rPr>
          <w:rFonts w:ascii="Arial" w:hAnsi="Arial" w:cs="Arial"/>
          <w:szCs w:val="20"/>
        </w:rPr>
        <w:tab/>
      </w:r>
      <w:r>
        <w:rPr>
          <w:rFonts w:ascii="Arial" w:hAnsi="Arial" w:cs="Arial"/>
          <w:szCs w:val="20"/>
        </w:rPr>
        <w:tab/>
        <w:t>Discussions on PTM Configuration and Mobility</w:t>
      </w:r>
      <w:r>
        <w:rPr>
          <w:rFonts w:ascii="Arial" w:hAnsi="Arial" w:cs="Arial"/>
          <w:szCs w:val="20"/>
        </w:rPr>
        <w:tab/>
        <w:t>CATT, CBN</w:t>
      </w:r>
      <w:r>
        <w:rPr>
          <w:rFonts w:ascii="Arial" w:hAnsi="Arial" w:cs="Arial"/>
          <w:szCs w:val="20"/>
        </w:rPr>
        <w:tab/>
      </w:r>
    </w:p>
    <w:p w14:paraId="6955A2E8"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5]</w:t>
      </w:r>
      <w:r>
        <w:rPr>
          <w:rFonts w:ascii="Arial" w:hAnsi="Arial" w:cs="Arial"/>
          <w:szCs w:val="20"/>
        </w:rPr>
        <w:tab/>
        <w:t>R2-2300100</w:t>
      </w:r>
      <w:r>
        <w:rPr>
          <w:rFonts w:ascii="Arial" w:hAnsi="Arial" w:cs="Arial"/>
          <w:szCs w:val="20"/>
        </w:rPr>
        <w:tab/>
      </w:r>
      <w:r>
        <w:rPr>
          <w:rFonts w:ascii="Arial" w:hAnsi="Arial" w:cs="Arial"/>
          <w:szCs w:val="20"/>
        </w:rPr>
        <w:tab/>
        <w:t>Discussion on multicast reception in RRC_INACTIVE state</w:t>
      </w:r>
      <w:r>
        <w:rPr>
          <w:rFonts w:ascii="Arial" w:hAnsi="Arial" w:cs="Arial"/>
          <w:szCs w:val="20"/>
        </w:rPr>
        <w:tab/>
        <w:t>OPPO</w:t>
      </w:r>
      <w:r>
        <w:rPr>
          <w:rFonts w:ascii="Arial" w:hAnsi="Arial" w:cs="Arial"/>
          <w:szCs w:val="20"/>
        </w:rPr>
        <w:tab/>
      </w:r>
    </w:p>
    <w:p w14:paraId="155780F7"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6]</w:t>
      </w:r>
      <w:r>
        <w:rPr>
          <w:rFonts w:ascii="Arial" w:hAnsi="Arial" w:cs="Arial"/>
          <w:szCs w:val="20"/>
        </w:rPr>
        <w:tab/>
        <w:t>R2-2300243</w:t>
      </w:r>
      <w:r>
        <w:rPr>
          <w:rFonts w:ascii="Arial" w:hAnsi="Arial" w:cs="Arial"/>
          <w:szCs w:val="20"/>
        </w:rPr>
        <w:tab/>
      </w:r>
      <w:r>
        <w:rPr>
          <w:rFonts w:ascii="Arial" w:hAnsi="Arial" w:cs="Arial"/>
          <w:szCs w:val="20"/>
        </w:rPr>
        <w:tab/>
        <w:t>Discussion on Mixed Approach from PHY Aspect</w:t>
      </w:r>
      <w:r>
        <w:rPr>
          <w:rFonts w:ascii="Arial" w:hAnsi="Arial" w:cs="Arial"/>
          <w:szCs w:val="20"/>
        </w:rPr>
        <w:tab/>
        <w:t>vivo Mobile Com. (Chongqing)</w:t>
      </w:r>
    </w:p>
    <w:p w14:paraId="58FB3FAC"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7]</w:t>
      </w:r>
      <w:r>
        <w:rPr>
          <w:rFonts w:ascii="Arial" w:hAnsi="Arial" w:cs="Arial"/>
          <w:szCs w:val="20"/>
        </w:rPr>
        <w:tab/>
        <w:t>R2-2300283</w:t>
      </w:r>
      <w:r>
        <w:rPr>
          <w:rFonts w:ascii="Arial" w:hAnsi="Arial" w:cs="Arial"/>
          <w:szCs w:val="20"/>
        </w:rPr>
        <w:tab/>
      </w:r>
      <w:r>
        <w:rPr>
          <w:rFonts w:ascii="Arial" w:hAnsi="Arial" w:cs="Arial"/>
          <w:szCs w:val="20"/>
        </w:rPr>
        <w:tab/>
        <w:t>Analysis of MCCH for sending PTM configuration</w:t>
      </w:r>
      <w:r>
        <w:rPr>
          <w:rFonts w:ascii="Arial" w:hAnsi="Arial" w:cs="Arial"/>
          <w:szCs w:val="20"/>
        </w:rPr>
        <w:tab/>
        <w:t>TD Tech, Chengdu TD Tech</w:t>
      </w:r>
      <w:r>
        <w:rPr>
          <w:rFonts w:ascii="Arial" w:hAnsi="Arial" w:cs="Arial"/>
          <w:szCs w:val="20"/>
        </w:rPr>
        <w:tab/>
      </w:r>
    </w:p>
    <w:p w14:paraId="39C68F50"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8]</w:t>
      </w:r>
      <w:r>
        <w:rPr>
          <w:rFonts w:ascii="Arial" w:hAnsi="Arial" w:cs="Arial"/>
          <w:szCs w:val="20"/>
        </w:rPr>
        <w:tab/>
        <w:t>R2-2300672</w:t>
      </w:r>
      <w:r>
        <w:rPr>
          <w:rFonts w:ascii="Arial" w:hAnsi="Arial" w:cs="Arial"/>
          <w:szCs w:val="20"/>
        </w:rPr>
        <w:tab/>
      </w:r>
      <w:r>
        <w:rPr>
          <w:rFonts w:ascii="Arial" w:hAnsi="Arial" w:cs="Arial"/>
          <w:szCs w:val="20"/>
        </w:rPr>
        <w:tab/>
        <w:t xml:space="preserve">Discussion on PTM configuration and mobility </w:t>
      </w:r>
      <w:r>
        <w:rPr>
          <w:rFonts w:ascii="Arial" w:hAnsi="Arial" w:cs="Arial"/>
          <w:szCs w:val="20"/>
        </w:rPr>
        <w:tab/>
        <w:t>NEC Corporation</w:t>
      </w:r>
      <w:r>
        <w:rPr>
          <w:rFonts w:ascii="Arial" w:hAnsi="Arial" w:cs="Arial"/>
          <w:szCs w:val="20"/>
        </w:rPr>
        <w:tab/>
      </w:r>
    </w:p>
    <w:p w14:paraId="1174C423"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9]</w:t>
      </w:r>
      <w:r>
        <w:rPr>
          <w:rFonts w:ascii="Arial" w:hAnsi="Arial" w:cs="Arial"/>
          <w:szCs w:val="20"/>
        </w:rPr>
        <w:tab/>
        <w:t>R2-2300735</w:t>
      </w:r>
      <w:r>
        <w:rPr>
          <w:rFonts w:ascii="Arial" w:hAnsi="Arial" w:cs="Arial"/>
          <w:szCs w:val="20"/>
        </w:rPr>
        <w:tab/>
      </w:r>
      <w:r>
        <w:rPr>
          <w:rFonts w:ascii="Arial" w:hAnsi="Arial" w:cs="Arial"/>
          <w:szCs w:val="20"/>
        </w:rPr>
        <w:tab/>
        <w:t>PTM Configuration and Mobility for INACTIVE Multicast Reception</w:t>
      </w:r>
      <w:r>
        <w:rPr>
          <w:rFonts w:ascii="Arial" w:hAnsi="Arial" w:cs="Arial"/>
          <w:szCs w:val="20"/>
        </w:rPr>
        <w:tab/>
        <w:t>Apple</w:t>
      </w:r>
      <w:r>
        <w:rPr>
          <w:rFonts w:ascii="Arial" w:hAnsi="Arial" w:cs="Arial"/>
          <w:szCs w:val="20"/>
        </w:rPr>
        <w:tab/>
      </w:r>
    </w:p>
    <w:p w14:paraId="47951E8C"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10] R2-2300876</w:t>
      </w:r>
      <w:r>
        <w:rPr>
          <w:rFonts w:ascii="Arial" w:hAnsi="Arial" w:cs="Arial"/>
          <w:szCs w:val="20"/>
        </w:rPr>
        <w:tab/>
        <w:t xml:space="preserve"> PTM configuration aspects and mobility</w:t>
      </w:r>
      <w:r>
        <w:rPr>
          <w:rFonts w:ascii="Arial" w:hAnsi="Arial" w:cs="Arial"/>
          <w:szCs w:val="20"/>
        </w:rPr>
        <w:tab/>
        <w:t>Nokia, Nokia Shanghai Bell</w:t>
      </w:r>
      <w:r>
        <w:rPr>
          <w:rFonts w:ascii="Arial" w:hAnsi="Arial" w:cs="Arial"/>
          <w:szCs w:val="20"/>
        </w:rPr>
        <w:tab/>
      </w:r>
    </w:p>
    <w:p w14:paraId="3EC1C4AA"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11] R2-2300947 PTM configuration and mobility for multicast reception in RRC_INACTIVE</w:t>
      </w:r>
      <w:r>
        <w:rPr>
          <w:rFonts w:ascii="Arial" w:hAnsi="Arial" w:cs="Arial"/>
          <w:szCs w:val="20"/>
        </w:rPr>
        <w:tab/>
        <w:t>Lenovo</w:t>
      </w:r>
    </w:p>
    <w:p w14:paraId="2AA28580"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 xml:space="preserve">12] R2-2301162 </w:t>
      </w:r>
      <w:r>
        <w:rPr>
          <w:rFonts w:ascii="Arial" w:hAnsi="Arial" w:cs="Arial"/>
          <w:szCs w:val="20"/>
        </w:rPr>
        <w:tab/>
      </w:r>
      <w:r>
        <w:rPr>
          <w:rFonts w:ascii="Arial" w:hAnsi="Arial" w:cs="Arial"/>
          <w:szCs w:val="20"/>
        </w:rPr>
        <w:tab/>
        <w:t>PTM configuration and mobility for multicast reception in RRC_INACTIVE</w:t>
      </w:r>
      <w:r>
        <w:rPr>
          <w:rFonts w:ascii="Arial" w:hAnsi="Arial" w:cs="Arial"/>
          <w:szCs w:val="20"/>
        </w:rPr>
        <w:tab/>
        <w:t>Huawei, HiSilicon</w:t>
      </w:r>
      <w:r>
        <w:rPr>
          <w:rFonts w:ascii="Arial" w:hAnsi="Arial" w:cs="Arial"/>
          <w:szCs w:val="20"/>
        </w:rPr>
        <w:tab/>
      </w:r>
    </w:p>
    <w:p w14:paraId="37E84DE0"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13] R2-2301843</w:t>
      </w:r>
      <w:r>
        <w:rPr>
          <w:rFonts w:ascii="Arial" w:hAnsi="Arial" w:cs="Arial"/>
          <w:szCs w:val="20"/>
        </w:rPr>
        <w:tab/>
        <w:t>PTM Configuration delivery for multicast reception in RRC_INACTIVE</w:t>
      </w:r>
      <w:r>
        <w:rPr>
          <w:rFonts w:ascii="Arial" w:hAnsi="Arial" w:cs="Arial"/>
          <w:szCs w:val="20"/>
        </w:rPr>
        <w:tab/>
        <w:t>ZTE, Sanechips</w:t>
      </w:r>
    </w:p>
    <w:p w14:paraId="66006410"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14] R2-2300877</w:t>
      </w:r>
      <w:r>
        <w:rPr>
          <w:rFonts w:ascii="Arial" w:hAnsi="Arial" w:cs="Arial"/>
          <w:szCs w:val="20"/>
        </w:rPr>
        <w:tab/>
        <w:t>Notifications and RRC state transitions</w:t>
      </w:r>
      <w:r>
        <w:rPr>
          <w:rFonts w:ascii="Arial" w:hAnsi="Arial" w:cs="Arial"/>
          <w:szCs w:val="20"/>
        </w:rPr>
        <w:tab/>
        <w:t>Nokia, Nokia Shanghai Bell</w:t>
      </w:r>
      <w:r>
        <w:rPr>
          <w:rFonts w:ascii="Arial" w:hAnsi="Arial" w:cs="Arial"/>
          <w:szCs w:val="20"/>
        </w:rPr>
        <w:tab/>
      </w:r>
    </w:p>
    <w:p w14:paraId="380BA3E9"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15] R2-2300252</w:t>
      </w:r>
      <w:r>
        <w:rPr>
          <w:rFonts w:ascii="Arial" w:hAnsi="Arial" w:cs="Arial"/>
          <w:szCs w:val="20"/>
        </w:rPr>
        <w:tab/>
        <w:t>HARQ operation during RRC state transitions for multicast reception</w:t>
      </w:r>
      <w:r>
        <w:rPr>
          <w:rFonts w:ascii="Arial" w:hAnsi="Arial" w:cs="Arial"/>
          <w:szCs w:val="20"/>
        </w:rPr>
        <w:tab/>
        <w:t>NEC</w:t>
      </w:r>
      <w:r>
        <w:rPr>
          <w:rFonts w:ascii="Arial" w:hAnsi="Arial" w:cs="Arial"/>
          <w:szCs w:val="20"/>
        </w:rPr>
        <w:tab/>
      </w:r>
    </w:p>
    <w:p w14:paraId="319C0347"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16] R2-2301236</w:t>
      </w:r>
      <w:r>
        <w:rPr>
          <w:rFonts w:ascii="Arial" w:hAnsi="Arial" w:cs="Arial"/>
          <w:szCs w:val="20"/>
        </w:rPr>
        <w:tab/>
        <w:t>Discussion on notification for RRC_INACTIVE multicast reception Ues</w:t>
      </w:r>
      <w:r>
        <w:rPr>
          <w:rFonts w:ascii="Arial" w:hAnsi="Arial" w:cs="Arial"/>
          <w:szCs w:val="20"/>
        </w:rPr>
        <w:tab/>
        <w:t>CMCC</w:t>
      </w:r>
    </w:p>
    <w:p w14:paraId="49368845" w14:textId="77777777" w:rsidR="00F859F5" w:rsidRDefault="00F859F5">
      <w:pPr>
        <w:overflowPunct w:val="0"/>
        <w:adjustRightInd w:val="0"/>
        <w:spacing w:after="180"/>
        <w:textAlignment w:val="baseline"/>
        <w:rPr>
          <w:rFonts w:ascii="Arial" w:hAnsi="Arial" w:cs="Arial"/>
          <w:szCs w:val="20"/>
        </w:rPr>
      </w:pPr>
      <w:bookmarkStart w:id="23" w:name="_Hlt129873460"/>
      <w:r>
        <w:rPr>
          <w:rFonts w:ascii="Arial" w:hAnsi="Arial" w:cs="Arial" w:hint="eastAsia"/>
          <w:szCs w:val="20"/>
        </w:rPr>
        <w:t>[</w:t>
      </w:r>
      <w:r>
        <w:rPr>
          <w:rFonts w:ascii="Arial" w:hAnsi="Arial" w:cs="Arial"/>
          <w:szCs w:val="20"/>
        </w:rPr>
        <w:t>17] R2-2301587</w:t>
      </w:r>
      <w:bookmarkEnd w:id="23"/>
      <w:r>
        <w:rPr>
          <w:rFonts w:ascii="Arial" w:hAnsi="Arial" w:cs="Arial"/>
          <w:szCs w:val="20"/>
        </w:rPr>
        <w:tab/>
        <w:t xml:space="preserve">Notification and RRC state transition aspects on multicast reception in RRC INACTIVE </w:t>
      </w:r>
      <w:r>
        <w:rPr>
          <w:rFonts w:ascii="Arial" w:hAnsi="Arial" w:cs="Arial"/>
          <w:szCs w:val="20"/>
        </w:rPr>
        <w:tab/>
        <w:t>Kyocera</w:t>
      </w:r>
    </w:p>
    <w:p w14:paraId="4C1691DD" w14:textId="77777777" w:rsidR="00F859F5" w:rsidRDefault="00F859F5">
      <w:pPr>
        <w:overflowPunct w:val="0"/>
        <w:adjustRightInd w:val="0"/>
        <w:spacing w:after="180"/>
        <w:textAlignment w:val="baseline"/>
        <w:rPr>
          <w:rFonts w:ascii="Arial" w:hAnsi="Arial" w:cs="Arial"/>
          <w:szCs w:val="20"/>
        </w:rPr>
      </w:pPr>
      <w:bookmarkStart w:id="24" w:name="OLE_LINK5"/>
      <w:bookmarkStart w:id="25" w:name="OLE_LINK6"/>
      <w:r>
        <w:rPr>
          <w:rFonts w:ascii="Arial" w:hAnsi="Arial" w:cs="Arial" w:hint="eastAsia"/>
          <w:szCs w:val="20"/>
        </w:rPr>
        <w:t>[</w:t>
      </w:r>
      <w:r>
        <w:rPr>
          <w:rFonts w:ascii="Arial" w:hAnsi="Arial" w:cs="Arial"/>
          <w:szCs w:val="20"/>
        </w:rPr>
        <w:t>18] R2-2301038</w:t>
      </w:r>
      <w:bookmarkEnd w:id="24"/>
      <w:bookmarkEnd w:id="25"/>
      <w:r>
        <w:rPr>
          <w:rFonts w:ascii="Arial" w:hAnsi="Arial" w:cs="Arial"/>
          <w:szCs w:val="20"/>
        </w:rPr>
        <w:tab/>
        <w:t>Available multicast CFR in RRC_INACTIVE</w:t>
      </w:r>
      <w:r>
        <w:rPr>
          <w:rFonts w:ascii="Arial" w:hAnsi="Arial" w:cs="Arial"/>
          <w:szCs w:val="20"/>
        </w:rPr>
        <w:tab/>
        <w:t>LG Electronics Inc.</w:t>
      </w:r>
      <w:r>
        <w:rPr>
          <w:rFonts w:ascii="Arial" w:hAnsi="Arial" w:cs="Arial"/>
          <w:szCs w:val="20"/>
        </w:rPr>
        <w:tab/>
      </w:r>
    </w:p>
    <w:p w14:paraId="18E69A1D"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lastRenderedPageBreak/>
        <w:t>[</w:t>
      </w:r>
      <w:r>
        <w:rPr>
          <w:rFonts w:ascii="Arial" w:hAnsi="Arial" w:cs="Arial"/>
          <w:szCs w:val="20"/>
        </w:rPr>
        <w:t>19] R2-2301070</w:t>
      </w:r>
      <w:r>
        <w:rPr>
          <w:rFonts w:ascii="Arial" w:hAnsi="Arial" w:cs="Arial"/>
          <w:szCs w:val="20"/>
        </w:rPr>
        <w:tab/>
        <w:t>Ensuring desired level of reliability for an MBS session in RRC_INACTIVE</w:t>
      </w:r>
      <w:r>
        <w:rPr>
          <w:rFonts w:ascii="Arial" w:hAnsi="Arial" w:cs="Arial"/>
          <w:szCs w:val="20"/>
        </w:rPr>
        <w:tab/>
        <w:t>InterDigital Inc.</w:t>
      </w:r>
      <w:r>
        <w:rPr>
          <w:rFonts w:ascii="Arial" w:hAnsi="Arial" w:cs="Arial"/>
          <w:szCs w:val="20"/>
        </w:rPr>
        <w:tab/>
      </w:r>
    </w:p>
    <w:p w14:paraId="61B3014E" w14:textId="77777777" w:rsidR="00F859F5" w:rsidRDefault="00F859F5">
      <w:pPr>
        <w:pStyle w:val="1"/>
        <w:jc w:val="both"/>
      </w:pPr>
      <w:r>
        <w:t>Annex: RAN2 Agreements</w:t>
      </w:r>
    </w:p>
    <w:p w14:paraId="2B460513" w14:textId="77777777" w:rsidR="00F859F5" w:rsidRDefault="00F859F5">
      <w:pPr>
        <w:pStyle w:val="2"/>
        <w:numPr>
          <w:ilvl w:val="0"/>
          <w:numId w:val="0"/>
        </w:numPr>
        <w:rPr>
          <w:lang w:val="en-US" w:eastAsia="zh-CN"/>
        </w:rPr>
      </w:pPr>
      <w:r>
        <w:rPr>
          <w:lang w:val="en-US" w:eastAsia="zh-CN"/>
        </w:rPr>
        <w:t>RAN2#121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F859F5" w14:paraId="0E7E5D42" w14:textId="77777777">
        <w:tc>
          <w:tcPr>
            <w:tcW w:w="9855" w:type="dxa"/>
            <w:tcBorders>
              <w:bottom w:val="single" w:sz="4" w:space="0" w:color="auto"/>
            </w:tcBorders>
            <w:shd w:val="clear" w:color="auto" w:fill="D9E2F3"/>
          </w:tcPr>
          <w:p w14:paraId="383D676B"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Multicast reception in RRC_INACTIVE </w:t>
            </w:r>
          </w:p>
          <w:p w14:paraId="26B55295" w14:textId="77777777" w:rsidR="00F859F5" w:rsidRDefault="00F859F5">
            <w:pPr>
              <w:numPr>
                <w:ilvl w:val="0"/>
                <w:numId w:val="10"/>
              </w:numPr>
              <w:overflowPunct w:val="0"/>
              <w:adjustRightInd w:val="0"/>
              <w:spacing w:after="180"/>
              <w:textAlignment w:val="baseline"/>
              <w:rPr>
                <w:rFonts w:ascii="Arial" w:hAnsi="Arial" w:cs="Arial"/>
                <w:i/>
                <w:szCs w:val="20"/>
              </w:rPr>
            </w:pPr>
            <w:r>
              <w:rPr>
                <w:rFonts w:ascii="Arial" w:hAnsi="Arial" w:cs="Arial"/>
                <w:i/>
                <w:szCs w:val="20"/>
              </w:rPr>
              <w:t>PTM configuration aspects and mobility</w:t>
            </w:r>
          </w:p>
          <w:p w14:paraId="152DE863" w14:textId="77777777" w:rsidR="00F859F5" w:rsidRDefault="00F859F5">
            <w:pPr>
              <w:pStyle w:val="Agreement"/>
              <w:tabs>
                <w:tab w:val="clear" w:pos="3819"/>
                <w:tab w:val="left" w:pos="1619"/>
              </w:tabs>
              <w:ind w:left="1619"/>
              <w:rPr>
                <w:szCs w:val="20"/>
              </w:rPr>
            </w:pPr>
            <w:r>
              <w:rPr>
                <w:szCs w:val="20"/>
              </w:rPr>
              <w:t>UE shall join in the multicast session before receiving multicast in RRC INACTIVE.</w:t>
            </w:r>
          </w:p>
          <w:p w14:paraId="1D38D1AB" w14:textId="77777777" w:rsidR="00F859F5" w:rsidRDefault="00F859F5">
            <w:pPr>
              <w:pStyle w:val="Agreement"/>
              <w:tabs>
                <w:tab w:val="clear" w:pos="3819"/>
                <w:tab w:val="left" w:pos="1619"/>
              </w:tabs>
              <w:ind w:left="1619"/>
              <w:rPr>
                <w:szCs w:val="20"/>
              </w:rPr>
            </w:pPr>
            <w:r>
              <w:rPr>
                <w:szCs w:val="20"/>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27D04D56" w14:textId="77777777" w:rsidR="00F859F5" w:rsidRDefault="00F859F5">
            <w:pPr>
              <w:pStyle w:val="Agreement"/>
              <w:tabs>
                <w:tab w:val="clear" w:pos="3819"/>
                <w:tab w:val="left" w:pos="1619"/>
              </w:tabs>
              <w:ind w:left="1619"/>
              <w:rPr>
                <w:szCs w:val="20"/>
              </w:rPr>
            </w:pPr>
            <w:r>
              <w:rPr>
                <w:szCs w:val="20"/>
              </w:rPr>
              <w:t>When network configures UE to receive multicast in INACTIVE state, RRCRelease message with suspendconfig can be used to deliver the PTM configuration. Other dedicated RRC messages will not be used to provide PTM configuration for MBS multicast for INACTIVE.</w:t>
            </w:r>
          </w:p>
          <w:p w14:paraId="7D33A944" w14:textId="77777777" w:rsidR="00F859F5" w:rsidRDefault="00F859F5">
            <w:pPr>
              <w:pStyle w:val="Agreement"/>
              <w:tabs>
                <w:tab w:val="clear" w:pos="3819"/>
                <w:tab w:val="left" w:pos="1619"/>
              </w:tabs>
              <w:ind w:left="1619"/>
              <w:rPr>
                <w:szCs w:val="20"/>
                <w:highlight w:val="yellow"/>
              </w:rPr>
            </w:pPr>
            <w:r>
              <w:rPr>
                <w:szCs w:val="20"/>
                <w:highlight w:val="yellow"/>
              </w:rPr>
              <w:t>We introduce a new MCCH logical channel for multicast in INACTIVE (different from broadcast MCCH)</w:t>
            </w:r>
          </w:p>
          <w:p w14:paraId="41F18B6A" w14:textId="77777777" w:rsidR="00F859F5" w:rsidRDefault="00F859F5">
            <w:pPr>
              <w:pStyle w:val="Agreement"/>
              <w:tabs>
                <w:tab w:val="clear" w:pos="3819"/>
                <w:tab w:val="left" w:pos="1619"/>
              </w:tabs>
              <w:ind w:left="1619"/>
              <w:rPr>
                <w:szCs w:val="20"/>
                <w:highlight w:val="yellow"/>
              </w:rPr>
            </w:pPr>
            <w:r>
              <w:rPr>
                <w:szCs w:val="20"/>
                <w:highlight w:val="yellow"/>
              </w:rPr>
              <w:t xml:space="preserve">Multicast MCCH configuration is provided via new SIB. </w:t>
            </w:r>
          </w:p>
          <w:p w14:paraId="6A7E4922" w14:textId="77777777" w:rsidR="00F859F5" w:rsidRDefault="00F859F5">
            <w:pPr>
              <w:pStyle w:val="Agreement"/>
              <w:tabs>
                <w:tab w:val="clear" w:pos="3819"/>
                <w:tab w:val="left" w:pos="1619"/>
              </w:tabs>
              <w:ind w:left="1619"/>
              <w:rPr>
                <w:szCs w:val="20"/>
              </w:rPr>
            </w:pPr>
            <w:r>
              <w:rPr>
                <w:szCs w:val="20"/>
              </w:rPr>
              <w:t>Optionally, Multicast MCCH configuration for the serving cell can also be provided in dedicated signalling. Understanding is we are not optimizing mobility case because of this.</w:t>
            </w:r>
          </w:p>
          <w:p w14:paraId="09C87F36" w14:textId="77777777" w:rsidR="00F859F5" w:rsidRDefault="00F859F5">
            <w:pPr>
              <w:pStyle w:val="Agreement"/>
              <w:tabs>
                <w:tab w:val="clear" w:pos="3819"/>
                <w:tab w:val="left" w:pos="1619"/>
              </w:tabs>
              <w:ind w:left="1619"/>
              <w:rPr>
                <w:szCs w:val="20"/>
              </w:rPr>
            </w:pPr>
            <w:r>
              <w:rPr>
                <w:szCs w:val="20"/>
              </w:rPr>
              <w:t>Serving cell will not provide the PTM configuration of neighbour cells from other gNBs.</w:t>
            </w:r>
          </w:p>
          <w:p w14:paraId="6BC4F6A2" w14:textId="77777777" w:rsidR="00F859F5" w:rsidRDefault="00F859F5">
            <w:pPr>
              <w:pStyle w:val="Agreement"/>
              <w:tabs>
                <w:tab w:val="clear" w:pos="3819"/>
                <w:tab w:val="left" w:pos="1619"/>
              </w:tabs>
              <w:ind w:left="1619"/>
              <w:rPr>
                <w:szCs w:val="20"/>
              </w:rPr>
            </w:pPr>
            <w:r>
              <w:rPr>
                <w:szCs w:val="20"/>
              </w:rPr>
              <w:t xml:space="preserve">FFS whether the network can provide PTM configuration for intra-gNB cells. </w:t>
            </w:r>
          </w:p>
          <w:p w14:paraId="7E3691A5" w14:textId="77777777" w:rsidR="00F859F5" w:rsidRDefault="00F859F5">
            <w:pPr>
              <w:overflowPunct w:val="0"/>
              <w:adjustRightInd w:val="0"/>
              <w:spacing w:after="180"/>
              <w:textAlignment w:val="baseline"/>
              <w:rPr>
                <w:rFonts w:ascii="Arial" w:hAnsi="Arial" w:cs="Arial"/>
                <w:szCs w:val="20"/>
              </w:rPr>
            </w:pPr>
          </w:p>
        </w:tc>
      </w:tr>
      <w:tr w:rsidR="00F859F5" w14:paraId="5883AA66" w14:textId="77777777">
        <w:tc>
          <w:tcPr>
            <w:tcW w:w="9855" w:type="dxa"/>
            <w:shd w:val="clear" w:color="auto" w:fill="F2F2F2"/>
          </w:tcPr>
          <w:p w14:paraId="20CC5943"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Shared processing for MBS broadcast and Unicast reception</w:t>
            </w:r>
          </w:p>
          <w:p w14:paraId="5A89203A" w14:textId="77777777" w:rsidR="00F859F5" w:rsidRDefault="00F859F5">
            <w:pPr>
              <w:pStyle w:val="Agreement"/>
              <w:tabs>
                <w:tab w:val="clear" w:pos="3819"/>
                <w:tab w:val="left" w:pos="1619"/>
              </w:tabs>
              <w:ind w:left="1619"/>
              <w:rPr>
                <w:szCs w:val="20"/>
              </w:rPr>
            </w:pPr>
            <w:r>
              <w:rPr>
                <w:szCs w:val="20"/>
              </w:rPr>
              <w:t>Indicate the capability of receiving MBS broadcast from a non-serving cell. FFS whether the granularity is at FeatureSetDownlink or FeatureSetDownlinkPerCC level.</w:t>
            </w:r>
          </w:p>
          <w:p w14:paraId="59A63672" w14:textId="77777777" w:rsidR="00F859F5" w:rsidRDefault="00F859F5">
            <w:pPr>
              <w:pStyle w:val="Agreement"/>
              <w:tabs>
                <w:tab w:val="clear" w:pos="3819"/>
                <w:tab w:val="left" w:pos="1619"/>
              </w:tabs>
              <w:ind w:left="1619"/>
              <w:rPr>
                <w:szCs w:val="20"/>
              </w:rPr>
            </w:pPr>
            <w:r>
              <w:rPr>
                <w:szCs w:val="20"/>
              </w:rPr>
              <w:t>FFS Whether to include additional information in MII can be controlled by the network. Should consider whether this would be two-step procedure or one-step procedure (e.g. having more info in SIB1)</w:t>
            </w:r>
          </w:p>
        </w:tc>
      </w:tr>
    </w:tbl>
    <w:p w14:paraId="4E2CF5FA" w14:textId="77777777" w:rsidR="00F859F5" w:rsidRDefault="00F859F5">
      <w:pPr>
        <w:overflowPunct w:val="0"/>
        <w:adjustRightInd w:val="0"/>
        <w:spacing w:after="180"/>
        <w:textAlignment w:val="baseline"/>
        <w:rPr>
          <w:rFonts w:ascii="Arial" w:hAnsi="Arial" w:cs="Arial"/>
          <w:szCs w:val="20"/>
        </w:rPr>
      </w:pPr>
    </w:p>
    <w:p w14:paraId="2DE55961" w14:textId="77777777" w:rsidR="00F859F5" w:rsidRDefault="00F859F5">
      <w:pPr>
        <w:pStyle w:val="2"/>
        <w:numPr>
          <w:ilvl w:val="0"/>
          <w:numId w:val="0"/>
        </w:numPr>
        <w:rPr>
          <w:lang w:val="en-US" w:eastAsia="zh-CN"/>
        </w:rPr>
      </w:pPr>
      <w:r>
        <w:rPr>
          <w:lang w:val="en-US" w:eastAsia="zh-CN"/>
        </w:rPr>
        <w:t>RAN2#120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000" w:firstRow="0" w:lastRow="0" w:firstColumn="0" w:lastColumn="0" w:noHBand="0" w:noVBand="0"/>
      </w:tblPr>
      <w:tblGrid>
        <w:gridCol w:w="9629"/>
      </w:tblGrid>
      <w:tr w:rsidR="00F859F5" w14:paraId="1C477FE7" w14:textId="77777777">
        <w:tc>
          <w:tcPr>
            <w:tcW w:w="9855" w:type="dxa"/>
            <w:shd w:val="clear" w:color="auto" w:fill="D9E2F3"/>
          </w:tcPr>
          <w:p w14:paraId="52A2A4BF"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Multicast reception in RRC_INACTIVE</w:t>
            </w:r>
          </w:p>
          <w:p w14:paraId="44970A4E" w14:textId="77777777" w:rsidR="00F859F5" w:rsidRDefault="00F859F5">
            <w:pPr>
              <w:numPr>
                <w:ilvl w:val="0"/>
                <w:numId w:val="10"/>
              </w:numPr>
              <w:overflowPunct w:val="0"/>
              <w:adjustRightInd w:val="0"/>
              <w:spacing w:after="180"/>
              <w:textAlignment w:val="baseline"/>
              <w:rPr>
                <w:rFonts w:ascii="Arial" w:hAnsi="Arial" w:cs="Arial"/>
                <w:i/>
                <w:szCs w:val="20"/>
              </w:rPr>
            </w:pPr>
            <w:r>
              <w:rPr>
                <w:rFonts w:ascii="Arial" w:hAnsi="Arial" w:cs="Arial"/>
                <w:i/>
                <w:szCs w:val="20"/>
              </w:rPr>
              <w:t>PTM configuration and PTM reconifguration during mobility</w:t>
            </w:r>
          </w:p>
          <w:p w14:paraId="717320C8" w14:textId="77777777" w:rsidR="00F859F5" w:rsidRDefault="00F859F5">
            <w:pPr>
              <w:pStyle w:val="Agreement"/>
              <w:tabs>
                <w:tab w:val="clear" w:pos="3819"/>
                <w:tab w:val="left" w:pos="1619"/>
              </w:tabs>
              <w:ind w:left="1619"/>
              <w:rPr>
                <w:szCs w:val="20"/>
              </w:rPr>
            </w:pPr>
            <w:r>
              <w:rPr>
                <w:szCs w:val="20"/>
              </w:rPr>
              <w:lastRenderedPageBreak/>
              <w:t>We will have a mixed approach and we start with the following:</w:t>
            </w:r>
          </w:p>
          <w:p w14:paraId="68BD9FAD" w14:textId="77777777" w:rsidR="00F859F5" w:rsidRDefault="00F859F5">
            <w:pPr>
              <w:pStyle w:val="Agreement"/>
              <w:numPr>
                <w:ilvl w:val="2"/>
                <w:numId w:val="11"/>
              </w:numPr>
              <w:ind w:left="2160"/>
              <w:rPr>
                <w:szCs w:val="20"/>
              </w:rPr>
            </w:pPr>
            <w:r>
              <w:rPr>
                <w:szCs w:val="20"/>
              </w:rPr>
              <w:t>When NW configures UE to continue the multicast reception in INACTIVE state, NW provides the PTM configuration for the activated multicast session via the RRC dedicated signalling, at least for the serving cell (FFS other cases).</w:t>
            </w:r>
          </w:p>
          <w:p w14:paraId="4DA395F9" w14:textId="77777777" w:rsidR="00F859F5" w:rsidRDefault="00F859F5">
            <w:pPr>
              <w:pStyle w:val="Doc-text2"/>
              <w:numPr>
                <w:ilvl w:val="2"/>
                <w:numId w:val="11"/>
              </w:numPr>
              <w:ind w:left="2160"/>
              <w:rPr>
                <w:b/>
                <w:szCs w:val="20"/>
              </w:rPr>
            </w:pPr>
            <w:r>
              <w:rPr>
                <w:b/>
                <w:szCs w:val="20"/>
              </w:rPr>
              <w:t xml:space="preserve">MCCH is used in case there is a need to indicate a PTM configuration in case there is a need for change in PTM config or during mobility beyond serving cell / gNB. FFS session status change and other indications. </w:t>
            </w:r>
          </w:p>
          <w:p w14:paraId="17BD6167" w14:textId="77777777" w:rsidR="00F859F5" w:rsidRDefault="00F859F5">
            <w:pPr>
              <w:pStyle w:val="Doc-text2"/>
              <w:numPr>
                <w:ilvl w:val="2"/>
                <w:numId w:val="11"/>
              </w:numPr>
              <w:ind w:left="2160"/>
              <w:rPr>
                <w:b/>
                <w:szCs w:val="20"/>
              </w:rPr>
            </w:pPr>
            <w:r>
              <w:rPr>
                <w:b/>
                <w:szCs w:val="20"/>
              </w:rPr>
              <w:t>We assume that the UE can only receive multicast service after it joined the session.</w:t>
            </w:r>
          </w:p>
          <w:p w14:paraId="574E6E21" w14:textId="77777777" w:rsidR="00F859F5" w:rsidRDefault="00F859F5">
            <w:pPr>
              <w:pStyle w:val="Doc-text2"/>
              <w:numPr>
                <w:ilvl w:val="2"/>
                <w:numId w:val="11"/>
              </w:numPr>
              <w:ind w:left="2160"/>
              <w:rPr>
                <w:b/>
                <w:szCs w:val="20"/>
              </w:rPr>
            </w:pPr>
            <w:r>
              <w:rPr>
                <w:b/>
                <w:szCs w:val="20"/>
              </w:rPr>
              <w:t>FFS whether MCCH configuration is initially provided to the UE via dedicated signalling.</w:t>
            </w:r>
          </w:p>
          <w:p w14:paraId="76E3CD4A" w14:textId="77777777" w:rsidR="00F859F5" w:rsidRDefault="00F859F5">
            <w:pPr>
              <w:overflowPunct w:val="0"/>
              <w:adjustRightInd w:val="0"/>
              <w:spacing w:after="180"/>
              <w:textAlignment w:val="baseline"/>
              <w:rPr>
                <w:rFonts w:ascii="Arial" w:hAnsi="Arial" w:cs="Arial"/>
                <w:szCs w:val="20"/>
              </w:rPr>
            </w:pPr>
          </w:p>
        </w:tc>
      </w:tr>
    </w:tbl>
    <w:p w14:paraId="7E0289AB" w14:textId="77777777" w:rsidR="00F859F5" w:rsidRDefault="00F859F5">
      <w:pPr>
        <w:overflowPunct w:val="0"/>
        <w:adjustRightInd w:val="0"/>
        <w:spacing w:after="180"/>
        <w:textAlignment w:val="baseline"/>
        <w:rPr>
          <w:rFonts w:ascii="Arial" w:hAnsi="Arial" w:cs="Arial"/>
          <w:szCs w:val="20"/>
        </w:rPr>
      </w:pPr>
    </w:p>
    <w:p w14:paraId="426873A3" w14:textId="77777777" w:rsidR="00F859F5" w:rsidRDefault="00F859F5">
      <w:pPr>
        <w:pStyle w:val="2"/>
        <w:numPr>
          <w:ilvl w:val="0"/>
          <w:numId w:val="0"/>
        </w:numPr>
        <w:rPr>
          <w:lang w:val="en-US" w:eastAsia="zh-CN"/>
        </w:rPr>
      </w:pPr>
      <w:r>
        <w:rPr>
          <w:lang w:val="en-US" w:eastAsia="zh-CN"/>
        </w:rPr>
        <w:t>RAN2#119bis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F859F5" w14:paraId="2BA08AF2" w14:textId="77777777">
        <w:tc>
          <w:tcPr>
            <w:tcW w:w="9855" w:type="dxa"/>
            <w:tcBorders>
              <w:bottom w:val="single" w:sz="4" w:space="0" w:color="auto"/>
            </w:tcBorders>
            <w:shd w:val="clear" w:color="auto" w:fill="D9E2F3"/>
          </w:tcPr>
          <w:p w14:paraId="3C28FA46"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Multicast reception in RRC_INACTIVE</w:t>
            </w:r>
          </w:p>
          <w:p w14:paraId="0B1622E7" w14:textId="77777777" w:rsidR="00F859F5" w:rsidRDefault="00F859F5">
            <w:pPr>
              <w:pStyle w:val="Agreement"/>
              <w:tabs>
                <w:tab w:val="clear" w:pos="3819"/>
                <w:tab w:val="left" w:pos="1619"/>
              </w:tabs>
              <w:ind w:left="1619"/>
            </w:pPr>
            <w:r>
              <w:t>The following general description is taken as baseline for PTM configuration delivery Option 1:</w:t>
            </w:r>
          </w:p>
          <w:p w14:paraId="6B45B8BB" w14:textId="77777777" w:rsidR="00F859F5" w:rsidRDefault="00F859F5">
            <w:pPr>
              <w:pStyle w:val="Agreement"/>
              <w:numPr>
                <w:ilvl w:val="0"/>
                <w:numId w:val="0"/>
              </w:numPr>
              <w:tabs>
                <w:tab w:val="left" w:pos="3819"/>
              </w:tabs>
              <w:ind w:left="1619"/>
            </w:pPr>
            <w:r>
              <w:t xml:space="preserve">(1-a) PTM configuration(s) (i.e., configurations used for multicast reception in RRC_INACTIVE) of one or more multicast sessions for at least one cell are provided via dedicated RRC signaling to a UE. </w:t>
            </w:r>
          </w:p>
          <w:p w14:paraId="6CCCBC57" w14:textId="77777777" w:rsidR="00F859F5" w:rsidRDefault="00F859F5">
            <w:pPr>
              <w:pStyle w:val="Agreement"/>
              <w:numPr>
                <w:ilvl w:val="0"/>
                <w:numId w:val="0"/>
              </w:numPr>
              <w:tabs>
                <w:tab w:val="left" w:pos="3819"/>
              </w:tabs>
              <w:ind w:left="1619"/>
            </w:pPr>
            <w:r>
              <w:t>(1-b) The RRC message for this includes RRCReconfiguration and/or RRCRelease and/or RRCResume (details FFS)</w:t>
            </w:r>
          </w:p>
          <w:p w14:paraId="056250B7" w14:textId="77777777" w:rsidR="00F859F5" w:rsidRDefault="00F859F5">
            <w:pPr>
              <w:pStyle w:val="Agreement"/>
              <w:numPr>
                <w:ilvl w:val="0"/>
                <w:numId w:val="0"/>
              </w:numPr>
              <w:tabs>
                <w:tab w:val="left" w:pos="3819"/>
              </w:tabs>
              <w:ind w:left="1619"/>
            </w:pPr>
            <w: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27BF40BE" w14:textId="77777777" w:rsidR="00F859F5" w:rsidRDefault="00F859F5">
            <w:pPr>
              <w:pStyle w:val="Doc-text2"/>
            </w:pPr>
          </w:p>
          <w:p w14:paraId="6F237EB4" w14:textId="77777777" w:rsidR="00F859F5" w:rsidRDefault="00F859F5">
            <w:pPr>
              <w:pStyle w:val="Agreement"/>
              <w:tabs>
                <w:tab w:val="clear" w:pos="3819"/>
                <w:tab w:val="left" w:pos="1619"/>
              </w:tabs>
              <w:ind w:left="1619"/>
            </w:pPr>
            <w:r>
              <w:t>The following general description is taken as baseline for PTM configuration delivery Option 2:</w:t>
            </w:r>
          </w:p>
          <w:p w14:paraId="3FC0BCBF" w14:textId="77777777" w:rsidR="00F859F5" w:rsidRDefault="00F859F5">
            <w:pPr>
              <w:pStyle w:val="Agreement"/>
              <w:numPr>
                <w:ilvl w:val="0"/>
                <w:numId w:val="0"/>
              </w:numPr>
              <w:tabs>
                <w:tab w:val="left" w:pos="3819"/>
              </w:tabs>
              <w:ind w:left="1619"/>
            </w:pPr>
            <w:r>
              <w:t>(2-a) PTM configurations (i.e., configurations used for multicast reception in RRC_INACTIVE) are provided via an MCCH-like channel (same or different as used for MBS broadcast), and information regarding MCCH scheduling is provided via SIB, FFS dedicated signalling</w:t>
            </w:r>
          </w:p>
          <w:p w14:paraId="6015C0E1" w14:textId="77777777" w:rsidR="00F859F5" w:rsidRDefault="00F859F5">
            <w:pPr>
              <w:pStyle w:val="Agreement"/>
              <w:numPr>
                <w:ilvl w:val="0"/>
                <w:numId w:val="0"/>
              </w:numPr>
              <w:tabs>
                <w:tab w:val="left" w:pos="3819"/>
              </w:tabs>
              <w:ind w:left="1619"/>
            </w:pPr>
            <w:r>
              <w:t>(2-b) UE can receive such configurations when it is in RRC_INACTIVE, FFS whether it is allowed/needed to also receive when UE is in RRC_CONNECTED</w:t>
            </w:r>
          </w:p>
          <w:p w14:paraId="3D955B3E" w14:textId="77777777" w:rsidR="00F859F5" w:rsidRDefault="00F859F5">
            <w:pPr>
              <w:pStyle w:val="Agreement"/>
              <w:numPr>
                <w:ilvl w:val="0"/>
                <w:numId w:val="0"/>
              </w:numPr>
              <w:tabs>
                <w:tab w:val="left" w:pos="3819"/>
              </w:tabs>
              <w:ind w:left="1619"/>
            </w:pPr>
            <w:r>
              <w:t>(2-c) If there is a need to update some or all the received configurations, UE does not need to resume RRC connection but is notified of such changes (e.g. via MCCH DCI) and obtains the updated configurations via MCCH.</w:t>
            </w:r>
          </w:p>
          <w:p w14:paraId="25DA3BC2" w14:textId="77777777" w:rsidR="00F859F5" w:rsidRDefault="00F859F5">
            <w:pPr>
              <w:pStyle w:val="Agreement"/>
              <w:tabs>
                <w:tab w:val="clear" w:pos="3819"/>
                <w:tab w:val="left" w:pos="1619"/>
              </w:tabs>
              <w:ind w:left="1619"/>
            </w:pPr>
            <w:r>
              <w:t xml:space="preserve">Dedicated RRC signalling (i.e. RRC release message with suspendConfig) is </w:t>
            </w:r>
            <w:r>
              <w:lastRenderedPageBreak/>
              <w:t>used for switching a multicast receiving UE from RRC_CONNECTED to RRC_INACTIVE and continue multicast reception (details FFS).</w:t>
            </w:r>
          </w:p>
          <w:p w14:paraId="403339F9" w14:textId="77777777" w:rsidR="00F859F5" w:rsidRDefault="00F859F5">
            <w:pPr>
              <w:pStyle w:val="Agreement"/>
              <w:tabs>
                <w:tab w:val="clear" w:pos="3819"/>
                <w:tab w:val="left" w:pos="1619"/>
              </w:tabs>
              <w:ind w:left="1619"/>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0843DDA7" w14:textId="77777777" w:rsidR="00F859F5" w:rsidRDefault="00F859F5">
            <w:pPr>
              <w:pStyle w:val="Agreement"/>
              <w:tabs>
                <w:tab w:val="clear" w:pos="3819"/>
                <w:tab w:val="left" w:pos="1619"/>
              </w:tabs>
              <w:ind w:left="1619"/>
            </w:pPr>
            <w:r>
              <w:t>Rel-18 UE in INACTIVE can be informed when the session is activated (Details FFS).</w:t>
            </w:r>
          </w:p>
          <w:p w14:paraId="2E9AFB21" w14:textId="77777777" w:rsidR="00F859F5" w:rsidRDefault="00F859F5">
            <w:pPr>
              <w:pStyle w:val="Agreement"/>
              <w:tabs>
                <w:tab w:val="clear" w:pos="3819"/>
                <w:tab w:val="left" w:pos="1619"/>
              </w:tabs>
              <w:ind w:left="1619"/>
            </w:pPr>
            <w:r>
              <w:t>As a baseline, group paging can be used to inform Rel-18 UE(s) about the session activation (Details FFS, e.g., UE behavior when receiving such group notification).</w:t>
            </w:r>
          </w:p>
          <w:p w14:paraId="0AA0E1F4" w14:textId="77777777" w:rsidR="00F859F5" w:rsidRDefault="00F859F5">
            <w:pPr>
              <w:pStyle w:val="Agreement"/>
              <w:tabs>
                <w:tab w:val="clear" w:pos="3819"/>
                <w:tab w:val="left" w:pos="1619"/>
              </w:tabs>
              <w:ind w:left="1619"/>
            </w:pPr>
            <w:r>
              <w:t>If a UE is in RRC_INACTIVE and is configured to receive a multicast session in RRC_INACTIVE, the UE may be notified when the multicast session is deactivated. FFS how (e.g., informed via group paging, MCCH, or other ways).</w:t>
            </w:r>
          </w:p>
          <w:p w14:paraId="5909139F" w14:textId="77777777" w:rsidR="00F859F5" w:rsidRDefault="00F859F5">
            <w:pPr>
              <w:pStyle w:val="Agreement"/>
              <w:tabs>
                <w:tab w:val="clear" w:pos="3819"/>
                <w:tab w:val="left" w:pos="1619"/>
              </w:tabs>
              <w:ind w:left="1619"/>
            </w:pPr>
            <w:r>
              <w:t>Rel-17 mechanism (NAS-based indication) is applicable for multicast session release. FFS if any enhancement is needed.</w:t>
            </w:r>
          </w:p>
          <w:p w14:paraId="4C42ADA0" w14:textId="77777777" w:rsidR="00F859F5" w:rsidRDefault="00F859F5">
            <w:pPr>
              <w:pStyle w:val="Agreement"/>
              <w:tabs>
                <w:tab w:val="clear" w:pos="3819"/>
                <w:tab w:val="left" w:pos="1619"/>
              </w:tabs>
              <w:ind w:left="1619"/>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350BBE6C" w14:textId="77777777" w:rsidR="00F859F5" w:rsidRDefault="00F859F5">
            <w:pPr>
              <w:pStyle w:val="Agreement"/>
              <w:numPr>
                <w:ilvl w:val="0"/>
                <w:numId w:val="0"/>
              </w:numPr>
              <w:tabs>
                <w:tab w:val="left" w:pos="3819"/>
              </w:tabs>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1E951346" w14:textId="77777777" w:rsidR="00F859F5" w:rsidRDefault="00F859F5">
            <w:pPr>
              <w:pStyle w:val="Agreement"/>
              <w:numPr>
                <w:ilvl w:val="0"/>
                <w:numId w:val="0"/>
              </w:numPr>
              <w:tabs>
                <w:tab w:val="left" w:pos="3819"/>
              </w:tabs>
              <w:ind w:left="1619"/>
            </w:pPr>
            <w:r>
              <w:t>2. When the multicast session is activated, UE is indicated by group paging whether it can receive the multicast session in RRC_INACTIVE or not (detailed signaling FFS).</w:t>
            </w:r>
          </w:p>
          <w:p w14:paraId="58111655" w14:textId="77777777" w:rsidR="00F859F5" w:rsidRDefault="00F859F5">
            <w:pPr>
              <w:pStyle w:val="Agreement"/>
              <w:numPr>
                <w:ilvl w:val="0"/>
                <w:numId w:val="0"/>
              </w:numPr>
              <w:tabs>
                <w:tab w:val="left" w:pos="3819"/>
              </w:tabs>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229293AC" w14:textId="77777777" w:rsidR="00F859F5" w:rsidRDefault="00F859F5">
            <w:pPr>
              <w:overflowPunct w:val="0"/>
              <w:adjustRightInd w:val="0"/>
              <w:spacing w:after="180"/>
              <w:textAlignment w:val="baseline"/>
              <w:rPr>
                <w:rFonts w:ascii="Arial" w:hAnsi="Arial" w:cs="Arial"/>
                <w:szCs w:val="20"/>
              </w:rPr>
            </w:pPr>
          </w:p>
          <w:p w14:paraId="6C37EA53" w14:textId="77777777" w:rsidR="00F859F5" w:rsidRDefault="00F859F5">
            <w:pPr>
              <w:pStyle w:val="Agreement"/>
              <w:tabs>
                <w:tab w:val="clear" w:pos="3819"/>
                <w:tab w:val="left" w:pos="1619"/>
              </w:tabs>
              <w:ind w:left="1619"/>
            </w:pPr>
            <w:r>
              <w:t>If option 1 is supported for PTM configuration</w:t>
            </w:r>
          </w:p>
          <w:p w14:paraId="38255EE0" w14:textId="77777777" w:rsidR="00F859F5" w:rsidRDefault="00F859F5">
            <w:pPr>
              <w:pStyle w:val="Agreement"/>
              <w:numPr>
                <w:ilvl w:val="0"/>
                <w:numId w:val="0"/>
              </w:numPr>
              <w:tabs>
                <w:tab w:val="left" w:pos="3819"/>
              </w:tabs>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0CB5806F" w14:textId="77777777" w:rsidR="00F859F5" w:rsidRDefault="00F859F5">
            <w:pPr>
              <w:pStyle w:val="Agreement"/>
              <w:numPr>
                <w:ilvl w:val="0"/>
                <w:numId w:val="0"/>
              </w:numPr>
              <w:tabs>
                <w:tab w:val="left" w:pos="3819"/>
              </w:tabs>
              <w:ind w:left="1619"/>
            </w:pPr>
            <w:r>
              <w:t>FFS whether and how to solve the issue in signalling/system load when a large number of UEs in the cell need PTM configuration update.</w:t>
            </w:r>
          </w:p>
          <w:p w14:paraId="2A0CD99F" w14:textId="77777777" w:rsidR="00F859F5" w:rsidRDefault="00F859F5">
            <w:pPr>
              <w:overflowPunct w:val="0"/>
              <w:adjustRightInd w:val="0"/>
              <w:spacing w:after="180"/>
              <w:textAlignment w:val="baseline"/>
              <w:rPr>
                <w:rFonts w:ascii="Arial" w:hAnsi="Arial" w:cs="Arial"/>
                <w:szCs w:val="20"/>
              </w:rPr>
            </w:pPr>
          </w:p>
          <w:p w14:paraId="4A05848C" w14:textId="77777777" w:rsidR="00F859F5" w:rsidRDefault="00F859F5">
            <w:pPr>
              <w:pStyle w:val="Agreement"/>
              <w:tabs>
                <w:tab w:val="clear" w:pos="3819"/>
                <w:tab w:val="left" w:pos="1619"/>
              </w:tabs>
              <w:ind w:left="1619"/>
            </w:pPr>
            <w:r>
              <w:t xml:space="preserve">FFS if there is an issue that a UE can obtain all the PTM configurations for </w:t>
            </w:r>
            <w:r>
              <w:lastRenderedPageBreak/>
              <w:t>a multicast service via Option 2 without/before joining the multicast session on the condition that security is enabled by service layer. And if yes FFS how to solve the issue (e.g., dedicated configuration + MCCH).</w:t>
            </w:r>
          </w:p>
          <w:p w14:paraId="50BADC41" w14:textId="77777777" w:rsidR="00F859F5" w:rsidRDefault="00F859F5">
            <w:pPr>
              <w:overflowPunct w:val="0"/>
              <w:adjustRightInd w:val="0"/>
              <w:spacing w:after="180"/>
              <w:textAlignment w:val="baseline"/>
              <w:rPr>
                <w:rFonts w:ascii="Arial" w:hAnsi="Arial" w:cs="Arial"/>
                <w:szCs w:val="20"/>
              </w:rPr>
            </w:pPr>
          </w:p>
        </w:tc>
      </w:tr>
      <w:tr w:rsidR="00F859F5" w14:paraId="407229D3" w14:textId="77777777">
        <w:tc>
          <w:tcPr>
            <w:tcW w:w="9855" w:type="dxa"/>
            <w:shd w:val="clear" w:color="auto" w:fill="F2F2F2"/>
          </w:tcPr>
          <w:p w14:paraId="48FF3DE1"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lastRenderedPageBreak/>
              <w:t>Shared processing for MBS broadcast and Unicast reception</w:t>
            </w:r>
          </w:p>
          <w:p w14:paraId="02F5C406" w14:textId="77777777" w:rsidR="00F859F5" w:rsidRDefault="00F859F5">
            <w:pPr>
              <w:pStyle w:val="Agreement"/>
              <w:tabs>
                <w:tab w:val="clear" w:pos="3819"/>
                <w:tab w:val="left" w:pos="1619"/>
              </w:tabs>
              <w:ind w:left="1619"/>
            </w:pPr>
            <w:r>
              <w:t xml:space="preserve">For shared processing we adopt the following as a baseline: </w:t>
            </w:r>
          </w:p>
          <w:p w14:paraId="296DC125" w14:textId="77777777" w:rsidR="00F859F5" w:rsidRDefault="00F859F5">
            <w:pPr>
              <w:pStyle w:val="Agreement"/>
              <w:numPr>
                <w:ilvl w:val="0"/>
                <w:numId w:val="0"/>
              </w:numPr>
              <w:tabs>
                <w:tab w:val="left" w:pos="3819"/>
              </w:tabs>
              <w:ind w:left="1619"/>
            </w:pPr>
            <w:r>
              <w:t xml:space="preserve">1) new IE is added in system information to control whether MBSInterestIndication for shared processing can be sent or not; </w:t>
            </w:r>
          </w:p>
          <w:p w14:paraId="72976D4D" w14:textId="77777777" w:rsidR="00F859F5" w:rsidRDefault="00F859F5">
            <w:pPr>
              <w:pStyle w:val="Agreement"/>
              <w:numPr>
                <w:ilvl w:val="0"/>
                <w:numId w:val="0"/>
              </w:numPr>
              <w:tabs>
                <w:tab w:val="left" w:pos="3819"/>
              </w:tabs>
              <w:ind w:left="1619"/>
            </w:pPr>
            <w:r>
              <w:t>2) MBSInterestIndication message content and related procedure is updated for shared processing.</w:t>
            </w:r>
          </w:p>
          <w:p w14:paraId="3649110B" w14:textId="77777777" w:rsidR="00F859F5" w:rsidRDefault="00F859F5">
            <w:pPr>
              <w:pStyle w:val="Agreement"/>
              <w:tabs>
                <w:tab w:val="clear" w:pos="3819"/>
                <w:tab w:val="left" w:pos="1619"/>
              </w:tabs>
              <w:ind w:left="1619"/>
            </w:pPr>
            <w:r>
              <w:t xml:space="preserve">New IE to control whether MBSInterestIndication for shared processing can be sent or not is added to SIB1. </w:t>
            </w:r>
          </w:p>
          <w:p w14:paraId="2C1FA665" w14:textId="77777777" w:rsidR="00F859F5" w:rsidRDefault="00F859F5">
            <w:pPr>
              <w:pStyle w:val="Doc-text2"/>
              <w:ind w:left="0" w:firstLine="0"/>
            </w:pPr>
          </w:p>
          <w:p w14:paraId="553F2A89" w14:textId="77777777" w:rsidR="00F859F5" w:rsidRDefault="00F859F5">
            <w:pPr>
              <w:pStyle w:val="Agreement"/>
              <w:tabs>
                <w:tab w:val="clear" w:pos="3819"/>
                <w:tab w:val="left" w:pos="1619"/>
              </w:tabs>
              <w:ind w:left="1619"/>
            </w:pPr>
            <w: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734FAC4C" w14:textId="77777777" w:rsidR="00F859F5" w:rsidRDefault="00F859F5">
            <w:pPr>
              <w:pStyle w:val="Agreement"/>
              <w:tabs>
                <w:tab w:val="clear" w:pos="3819"/>
                <w:tab w:val="left" w:pos="1619"/>
              </w:tabs>
              <w:ind w:left="1619"/>
            </w:pPr>
            <w:r>
              <w:t>FFS whether UE capability is needed to enable shared processing.</w:t>
            </w:r>
          </w:p>
          <w:p w14:paraId="5291DA57" w14:textId="77777777" w:rsidR="00F859F5" w:rsidRDefault="00F859F5">
            <w:pPr>
              <w:overflowPunct w:val="0"/>
              <w:adjustRightInd w:val="0"/>
              <w:spacing w:after="180"/>
              <w:textAlignment w:val="baseline"/>
              <w:rPr>
                <w:rFonts w:ascii="Arial" w:hAnsi="Arial" w:cs="Arial"/>
                <w:szCs w:val="20"/>
              </w:rPr>
            </w:pPr>
          </w:p>
        </w:tc>
      </w:tr>
    </w:tbl>
    <w:p w14:paraId="76BB64E8" w14:textId="77777777" w:rsidR="00F859F5" w:rsidRDefault="00F859F5">
      <w:pPr>
        <w:overflowPunct w:val="0"/>
        <w:adjustRightInd w:val="0"/>
        <w:spacing w:after="180"/>
        <w:textAlignment w:val="baseline"/>
        <w:rPr>
          <w:rFonts w:ascii="Arial" w:hAnsi="Arial" w:cs="Arial"/>
          <w:szCs w:val="20"/>
        </w:rPr>
      </w:pPr>
    </w:p>
    <w:p w14:paraId="0E1B0FA5" w14:textId="77777777" w:rsidR="00F859F5" w:rsidRDefault="00F859F5">
      <w:pPr>
        <w:pStyle w:val="2"/>
        <w:numPr>
          <w:ilvl w:val="0"/>
          <w:numId w:val="0"/>
        </w:numPr>
        <w:rPr>
          <w:lang w:val="en-US" w:eastAsia="zh-CN"/>
        </w:rPr>
      </w:pPr>
      <w:r>
        <w:rPr>
          <w:lang w:val="en-US" w:eastAsia="zh-CN"/>
        </w:rPr>
        <w:t>RAN2#119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F859F5" w14:paraId="06F70CF9" w14:textId="77777777">
        <w:tc>
          <w:tcPr>
            <w:tcW w:w="9855" w:type="dxa"/>
            <w:tcBorders>
              <w:bottom w:val="single" w:sz="4" w:space="0" w:color="auto"/>
            </w:tcBorders>
            <w:shd w:val="clear" w:color="auto" w:fill="D9E2F3"/>
          </w:tcPr>
          <w:p w14:paraId="3F33EE0E"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Multicast reception in RRC_INACTIVE</w:t>
            </w:r>
          </w:p>
          <w:p w14:paraId="46406301" w14:textId="77777777" w:rsidR="00F859F5" w:rsidRDefault="00F859F5">
            <w:pPr>
              <w:numPr>
                <w:ilvl w:val="0"/>
                <w:numId w:val="10"/>
              </w:numPr>
              <w:overflowPunct w:val="0"/>
              <w:adjustRightInd w:val="0"/>
              <w:spacing w:after="180"/>
              <w:textAlignment w:val="baseline"/>
              <w:rPr>
                <w:rFonts w:ascii="Arial" w:hAnsi="Arial" w:cs="Arial"/>
                <w:i/>
                <w:szCs w:val="20"/>
              </w:rPr>
            </w:pPr>
            <w:r>
              <w:rPr>
                <w:rFonts w:ascii="Arial" w:hAnsi="Arial" w:cs="Arial"/>
                <w:i/>
                <w:szCs w:val="20"/>
              </w:rPr>
              <w:t>General assumptions, scenarios</w:t>
            </w:r>
          </w:p>
          <w:p w14:paraId="2F2307FD" w14:textId="77777777" w:rsidR="00F859F5" w:rsidRDefault="00F859F5">
            <w:pPr>
              <w:pStyle w:val="Agreement"/>
              <w:tabs>
                <w:tab w:val="clear" w:pos="3819"/>
                <w:tab w:val="left" w:pos="1619"/>
              </w:tabs>
              <w:ind w:left="1619"/>
              <w:rPr>
                <w:szCs w:val="20"/>
              </w:rPr>
            </w:pPr>
            <w:r>
              <w:rPr>
                <w:szCs w:val="20"/>
              </w:rPr>
              <w:t>In Rel-18, multicast reception for UEs in INACTIVE supports at least the following scenarios, with the assumption that the UE already has a valid PTM configuration:</w:t>
            </w:r>
          </w:p>
          <w:p w14:paraId="6DF63A97" w14:textId="77777777" w:rsidR="00F859F5" w:rsidRDefault="00F859F5">
            <w:pPr>
              <w:pStyle w:val="Agreement"/>
              <w:numPr>
                <w:ilvl w:val="0"/>
                <w:numId w:val="0"/>
              </w:numPr>
              <w:tabs>
                <w:tab w:val="left" w:pos="3819"/>
              </w:tabs>
              <w:ind w:left="1619"/>
              <w:rPr>
                <w:szCs w:val="20"/>
              </w:rPr>
            </w:pPr>
            <w:r>
              <w:rPr>
                <w:szCs w:val="20"/>
              </w:rPr>
              <w:t>-</w:t>
            </w:r>
            <w:r>
              <w:rPr>
                <w:szCs w:val="20"/>
              </w:rPr>
              <w:tab/>
              <w:t>Scenario 1: a UE has been receiving multicast in CONNECTED, and it enters INACTIVE and continues the multicast reception.</w:t>
            </w:r>
          </w:p>
          <w:p w14:paraId="1A32B037" w14:textId="77777777" w:rsidR="00F859F5" w:rsidRDefault="00F859F5">
            <w:pPr>
              <w:pStyle w:val="Agreement"/>
              <w:numPr>
                <w:ilvl w:val="0"/>
                <w:numId w:val="0"/>
              </w:numPr>
              <w:tabs>
                <w:tab w:val="left" w:pos="3819"/>
              </w:tabs>
              <w:ind w:left="1619"/>
              <w:rPr>
                <w:szCs w:val="20"/>
              </w:rPr>
            </w:pPr>
            <w:r>
              <w:rPr>
                <w:szCs w:val="20"/>
              </w:rPr>
              <w:t>-</w:t>
            </w:r>
            <w:r>
              <w:rPr>
                <w:szCs w:val="20"/>
              </w:rPr>
              <w:tab/>
              <w:t>Scenario 2: a UE has joined a multicast session and has been directed to INACTIVE, the UE starts to receive the multicast session</w:t>
            </w:r>
          </w:p>
          <w:p w14:paraId="259EDD1D" w14:textId="77777777" w:rsidR="00F859F5" w:rsidRDefault="00F859F5">
            <w:pPr>
              <w:pStyle w:val="Doc-text2"/>
              <w:rPr>
                <w:b/>
                <w:szCs w:val="20"/>
              </w:rPr>
            </w:pPr>
            <w:r>
              <w:rPr>
                <w:b/>
                <w:szCs w:val="20"/>
              </w:rPr>
              <w:t xml:space="preserve">    FFS for state changes, e.g. due to service being not provided in INACTIVE anymore etc.</w:t>
            </w:r>
          </w:p>
          <w:p w14:paraId="5A955EAD" w14:textId="77777777" w:rsidR="00F859F5" w:rsidRDefault="00F859F5">
            <w:pPr>
              <w:pStyle w:val="Doc-text2"/>
              <w:rPr>
                <w:b/>
                <w:szCs w:val="20"/>
              </w:rPr>
            </w:pPr>
          </w:p>
          <w:p w14:paraId="2F5DF514" w14:textId="77777777" w:rsidR="00F859F5" w:rsidRDefault="00F859F5">
            <w:pPr>
              <w:pStyle w:val="Agreement"/>
              <w:tabs>
                <w:tab w:val="clear" w:pos="3819"/>
                <w:tab w:val="left" w:pos="1619"/>
              </w:tabs>
              <w:ind w:left="1619"/>
              <w:rPr>
                <w:szCs w:val="20"/>
              </w:rPr>
            </w:pPr>
            <w:r>
              <w:rPr>
                <w:szCs w:val="20"/>
              </w:rPr>
              <w:t>It is up to gNB to decide whether a multicast session may be received by UE(s) in INACTIVE. FFS what information gNB may be provided to form such decision (related to SA2 discussion).</w:t>
            </w:r>
          </w:p>
          <w:p w14:paraId="428FDF20" w14:textId="77777777" w:rsidR="00F859F5" w:rsidRDefault="00F859F5">
            <w:pPr>
              <w:pStyle w:val="Agreement"/>
              <w:tabs>
                <w:tab w:val="clear" w:pos="3819"/>
                <w:tab w:val="left" w:pos="1619"/>
              </w:tabs>
              <w:ind w:left="1619"/>
              <w:rPr>
                <w:szCs w:val="20"/>
              </w:rPr>
            </w:pPr>
            <w:r>
              <w:rPr>
                <w:szCs w:val="20"/>
                <w:highlight w:val="yellow"/>
              </w:rPr>
              <w:t>It is supported that gNB transmit one multicast session to both UEs in CONNECTED and INACTIVE in the same cell.</w:t>
            </w:r>
            <w:r>
              <w:rPr>
                <w:szCs w:val="20"/>
              </w:rPr>
              <w:t xml:space="preserve"> FFS how the gNB configures this. </w:t>
            </w:r>
          </w:p>
          <w:p w14:paraId="246FA6D1" w14:textId="77777777" w:rsidR="00F859F5" w:rsidRDefault="00F859F5">
            <w:pPr>
              <w:pStyle w:val="Agreement"/>
              <w:tabs>
                <w:tab w:val="clear" w:pos="3819"/>
                <w:tab w:val="left" w:pos="1619"/>
              </w:tabs>
              <w:ind w:left="1619"/>
              <w:rPr>
                <w:szCs w:val="20"/>
              </w:rPr>
            </w:pPr>
            <w:r>
              <w:rPr>
                <w:szCs w:val="20"/>
              </w:rPr>
              <w:t>It is assumed the network can choose which UEs receive in RRC INACTIVE and which in RRC Connected and can move UEs between the states for Mul</w:t>
            </w:r>
            <w:r>
              <w:rPr>
                <w:szCs w:val="20"/>
              </w:rPr>
              <w:lastRenderedPageBreak/>
              <w:t>ticast service reception.</w:t>
            </w:r>
          </w:p>
          <w:p w14:paraId="6A5F71BF" w14:textId="77777777" w:rsidR="00F859F5" w:rsidRDefault="00F859F5">
            <w:pPr>
              <w:pStyle w:val="Agreement"/>
              <w:tabs>
                <w:tab w:val="clear" w:pos="3819"/>
                <w:tab w:val="left" w:pos="1619"/>
              </w:tabs>
              <w:ind w:left="1619"/>
              <w:rPr>
                <w:szCs w:val="20"/>
              </w:rPr>
            </w:pPr>
            <w:r>
              <w:rPr>
                <w:szCs w:val="20"/>
              </w:rPr>
              <w:t xml:space="preserve">The following is taken as baseline: </w:t>
            </w:r>
            <w:r>
              <w:rPr>
                <w:szCs w:val="20"/>
                <w:highlight w:val="yellow"/>
              </w:rPr>
              <w:t>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6A9B93B6" w14:textId="77777777" w:rsidR="00F859F5" w:rsidRDefault="00F859F5">
            <w:pPr>
              <w:pStyle w:val="Doc-text2"/>
              <w:rPr>
                <w:szCs w:val="20"/>
              </w:rPr>
            </w:pPr>
          </w:p>
          <w:p w14:paraId="6D7E9976" w14:textId="77777777" w:rsidR="00F859F5" w:rsidRDefault="00F859F5">
            <w:pPr>
              <w:numPr>
                <w:ilvl w:val="0"/>
                <w:numId w:val="10"/>
              </w:numPr>
              <w:overflowPunct w:val="0"/>
              <w:adjustRightInd w:val="0"/>
              <w:spacing w:after="180"/>
              <w:textAlignment w:val="baseline"/>
              <w:rPr>
                <w:rFonts w:ascii="Arial" w:hAnsi="Arial" w:cs="Arial"/>
                <w:i/>
                <w:szCs w:val="20"/>
              </w:rPr>
            </w:pPr>
            <w:r>
              <w:rPr>
                <w:rFonts w:ascii="Arial" w:hAnsi="Arial" w:cs="Arial"/>
                <w:i/>
                <w:szCs w:val="20"/>
              </w:rPr>
              <w:t>PTM configuration for RRC_INACTIVE</w:t>
            </w:r>
          </w:p>
          <w:p w14:paraId="2CD236BC" w14:textId="77777777" w:rsidR="00F859F5" w:rsidRDefault="00F859F5">
            <w:pPr>
              <w:pStyle w:val="Agreement"/>
              <w:tabs>
                <w:tab w:val="clear" w:pos="3819"/>
                <w:tab w:val="left" w:pos="1619"/>
              </w:tabs>
              <w:ind w:left="1619"/>
              <w:rPr>
                <w:szCs w:val="20"/>
              </w:rPr>
            </w:pPr>
            <w:r>
              <w:rPr>
                <w:szCs w:val="20"/>
              </w:rPr>
              <w:t>For PTM configuration delivery, RAN2 further investigates the following solutions:</w:t>
            </w:r>
          </w:p>
          <w:p w14:paraId="178A8F4F" w14:textId="77777777" w:rsidR="00F859F5" w:rsidRDefault="00F859F5">
            <w:pPr>
              <w:pStyle w:val="Agreement"/>
              <w:numPr>
                <w:ilvl w:val="0"/>
                <w:numId w:val="0"/>
              </w:numPr>
              <w:tabs>
                <w:tab w:val="left" w:pos="3819"/>
              </w:tabs>
              <w:ind w:left="1619"/>
              <w:rPr>
                <w:szCs w:val="20"/>
              </w:rPr>
            </w:pPr>
            <w:r>
              <w:rPr>
                <w:szCs w:val="20"/>
              </w:rPr>
              <w:t>Option 1: Dedicated signalling</w:t>
            </w:r>
          </w:p>
          <w:p w14:paraId="39A88857" w14:textId="77777777" w:rsidR="00F859F5" w:rsidRDefault="00F859F5">
            <w:pPr>
              <w:pStyle w:val="Agreement"/>
              <w:numPr>
                <w:ilvl w:val="0"/>
                <w:numId w:val="0"/>
              </w:numPr>
              <w:tabs>
                <w:tab w:val="left" w:pos="3819"/>
              </w:tabs>
              <w:ind w:left="1619"/>
              <w:rPr>
                <w:szCs w:val="20"/>
              </w:rPr>
            </w:pPr>
            <w:r>
              <w:rPr>
                <w:szCs w:val="20"/>
              </w:rPr>
              <w:t>Option 2: Solution based on SIB+MCCH</w:t>
            </w:r>
          </w:p>
          <w:p w14:paraId="118345C1" w14:textId="77777777" w:rsidR="00F859F5" w:rsidRDefault="00F859F5">
            <w:pPr>
              <w:pStyle w:val="Agreement"/>
              <w:numPr>
                <w:ilvl w:val="0"/>
                <w:numId w:val="0"/>
              </w:numPr>
              <w:tabs>
                <w:tab w:val="left" w:pos="3819"/>
              </w:tabs>
              <w:ind w:left="1619"/>
              <w:rPr>
                <w:szCs w:val="20"/>
              </w:rPr>
            </w:pPr>
            <w:r>
              <w:rPr>
                <w:szCs w:val="20"/>
              </w:rPr>
              <w:t>We do not preclude some “mix” of the options</w:t>
            </w:r>
          </w:p>
          <w:p w14:paraId="7417AFE9" w14:textId="77777777" w:rsidR="00F859F5" w:rsidRDefault="00F859F5">
            <w:pPr>
              <w:pStyle w:val="Agreement"/>
              <w:tabs>
                <w:tab w:val="clear" w:pos="3819"/>
                <w:tab w:val="left" w:pos="1619"/>
              </w:tabs>
              <w:ind w:left="1619"/>
              <w:rPr>
                <w:szCs w:val="20"/>
                <w:highlight w:val="yellow"/>
              </w:rPr>
            </w:pPr>
            <w:r>
              <w:rPr>
                <w:szCs w:val="20"/>
                <w:highlight w:val="yellow"/>
              </w:rPr>
              <w:t xml:space="preserve">HARQ feedback and PTP are not supported for multicast reception in RRC_INACTIVE. </w:t>
            </w:r>
          </w:p>
          <w:p w14:paraId="4BC483B1" w14:textId="77777777" w:rsidR="00F859F5" w:rsidRDefault="00F859F5">
            <w:pPr>
              <w:pStyle w:val="Doc-text2"/>
              <w:rPr>
                <w:szCs w:val="20"/>
              </w:rPr>
            </w:pPr>
          </w:p>
          <w:p w14:paraId="4CFCF57E" w14:textId="77777777" w:rsidR="00F859F5" w:rsidRDefault="00F859F5">
            <w:pPr>
              <w:numPr>
                <w:ilvl w:val="0"/>
                <w:numId w:val="12"/>
              </w:numPr>
              <w:overflowPunct w:val="0"/>
              <w:adjustRightInd w:val="0"/>
              <w:spacing w:after="180"/>
              <w:textAlignment w:val="baseline"/>
              <w:rPr>
                <w:rFonts w:ascii="Arial" w:hAnsi="Arial" w:cs="Arial"/>
                <w:i/>
                <w:iCs/>
                <w:szCs w:val="20"/>
              </w:rPr>
            </w:pPr>
            <w:r>
              <w:rPr>
                <w:rFonts w:ascii="Arial" w:hAnsi="Arial" w:cs="Arial"/>
                <w:i/>
                <w:iCs/>
                <w:szCs w:val="20"/>
              </w:rPr>
              <w:t>Mobility support</w:t>
            </w:r>
          </w:p>
          <w:p w14:paraId="1F62B499" w14:textId="77777777" w:rsidR="00F859F5" w:rsidRDefault="00F859F5">
            <w:pPr>
              <w:pStyle w:val="Agreement"/>
              <w:tabs>
                <w:tab w:val="clear" w:pos="3819"/>
                <w:tab w:val="left" w:pos="1619"/>
              </w:tabs>
              <w:ind w:left="1619"/>
              <w:rPr>
                <w:szCs w:val="20"/>
              </w:rPr>
            </w:pPr>
            <w:r>
              <w:rPr>
                <w:szCs w:val="20"/>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28B7128C" w14:textId="77777777" w:rsidR="00F859F5" w:rsidRDefault="00F859F5">
            <w:pPr>
              <w:pStyle w:val="Agreement"/>
              <w:tabs>
                <w:tab w:val="clear" w:pos="3819"/>
                <w:tab w:val="left" w:pos="1619"/>
              </w:tabs>
              <w:ind w:left="1619"/>
              <w:rPr>
                <w:szCs w:val="20"/>
              </w:rPr>
            </w:pPr>
            <w:r>
              <w:rPr>
                <w:szCs w:val="20"/>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24F4AD8" w14:textId="77777777" w:rsidR="00F859F5" w:rsidRDefault="00F859F5">
            <w:pPr>
              <w:overflowPunct w:val="0"/>
              <w:adjustRightInd w:val="0"/>
              <w:spacing w:after="180"/>
              <w:textAlignment w:val="baseline"/>
              <w:rPr>
                <w:rFonts w:ascii="Arial" w:hAnsi="Arial" w:cs="Arial"/>
                <w:szCs w:val="20"/>
              </w:rPr>
            </w:pPr>
          </w:p>
        </w:tc>
      </w:tr>
      <w:tr w:rsidR="00F859F5" w14:paraId="7930D282" w14:textId="77777777">
        <w:tc>
          <w:tcPr>
            <w:tcW w:w="9855" w:type="dxa"/>
            <w:shd w:val="clear" w:color="auto" w:fill="F2F2F2"/>
          </w:tcPr>
          <w:p w14:paraId="4EB97164"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lastRenderedPageBreak/>
              <w:t>Shared processing for MBS broadcast and Unicast reception</w:t>
            </w:r>
          </w:p>
          <w:p w14:paraId="3B3FE75D" w14:textId="77777777" w:rsidR="00F859F5" w:rsidRDefault="00F859F5">
            <w:pPr>
              <w:pStyle w:val="Agreement"/>
              <w:tabs>
                <w:tab w:val="clear" w:pos="3819"/>
                <w:tab w:val="left" w:pos="1619"/>
              </w:tabs>
              <w:ind w:left="1619"/>
            </w:pPr>
            <w:r>
              <w:t>RAN2 focuses on solutions taking multi-Rx UEs (i.e. no specific enhancements for 1Rx UEs).</w:t>
            </w:r>
          </w:p>
          <w:p w14:paraId="1D9BB30E" w14:textId="77777777" w:rsidR="00F859F5" w:rsidRDefault="00F859F5">
            <w:pPr>
              <w:overflowPunct w:val="0"/>
              <w:adjustRightInd w:val="0"/>
              <w:spacing w:after="180"/>
              <w:textAlignment w:val="baseline"/>
              <w:rPr>
                <w:rFonts w:ascii="Arial" w:hAnsi="Arial" w:cs="Arial"/>
                <w:szCs w:val="20"/>
              </w:rPr>
            </w:pPr>
          </w:p>
        </w:tc>
      </w:tr>
    </w:tbl>
    <w:p w14:paraId="6108CECB" w14:textId="77777777" w:rsidR="00F859F5" w:rsidRDefault="00F859F5">
      <w:pPr>
        <w:overflowPunct w:val="0"/>
        <w:adjustRightInd w:val="0"/>
        <w:spacing w:after="180"/>
        <w:textAlignment w:val="baseline"/>
        <w:rPr>
          <w:rFonts w:ascii="Arial" w:hAnsi="Arial" w:cs="Arial"/>
          <w:szCs w:val="20"/>
        </w:rPr>
      </w:pPr>
    </w:p>
    <w:p w14:paraId="29F22E78" w14:textId="77777777" w:rsidR="00F859F5" w:rsidRDefault="00F859F5">
      <w:pPr>
        <w:overflowPunct w:val="0"/>
        <w:adjustRightInd w:val="0"/>
        <w:spacing w:after="180"/>
        <w:textAlignment w:val="baseline"/>
        <w:rPr>
          <w:rFonts w:ascii="Arial" w:hAnsi="Arial" w:cs="Arial"/>
          <w:szCs w:val="20"/>
        </w:rPr>
      </w:pPr>
    </w:p>
    <w:p w14:paraId="4AED7A93" w14:textId="77777777" w:rsidR="00F859F5" w:rsidRDefault="00F859F5">
      <w:pPr>
        <w:overflowPunct w:val="0"/>
        <w:adjustRightInd w:val="0"/>
        <w:spacing w:after="180"/>
        <w:textAlignment w:val="baseline"/>
        <w:rPr>
          <w:rFonts w:ascii="Arial" w:hAnsi="Arial" w:cs="Arial"/>
          <w:szCs w:val="20"/>
        </w:rPr>
      </w:pPr>
    </w:p>
    <w:sectPr w:rsidR="00F859F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BC471" w14:textId="77777777" w:rsidR="007666E2" w:rsidRDefault="007666E2" w:rsidP="00392D3D">
      <w:r>
        <w:separator/>
      </w:r>
    </w:p>
  </w:endnote>
  <w:endnote w:type="continuationSeparator" w:id="0">
    <w:p w14:paraId="5454C9CB" w14:textId="77777777" w:rsidR="007666E2" w:rsidRDefault="007666E2" w:rsidP="00392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SimSun"/>
    <w:charset w:val="00"/>
    <w:family w:val="roman"/>
    <w:pitch w:val="default"/>
    <w:sig w:usb0="00000000" w:usb1="00000000" w:usb2="00000000" w:usb3="00000000" w:csb0="00000001" w:csb1="00000000"/>
  </w:font>
  <w:font w:name="MS Mincho">
    <w:altName w:val="Yu Gothic UI"/>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1499E" w14:textId="77777777" w:rsidR="007666E2" w:rsidRDefault="007666E2" w:rsidP="00392D3D">
      <w:r>
        <w:separator/>
      </w:r>
    </w:p>
  </w:footnote>
  <w:footnote w:type="continuationSeparator" w:id="0">
    <w:p w14:paraId="1D400F82" w14:textId="77777777" w:rsidR="007666E2" w:rsidRDefault="007666E2" w:rsidP="00392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833"/>
    <w:multiLevelType w:val="multilevel"/>
    <w:tmpl w:val="16CB2833"/>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 w15:restartNumberingAfterBreak="0">
    <w:nsid w:val="2DD34631"/>
    <w:multiLevelType w:val="multilevel"/>
    <w:tmpl w:val="2DD34631"/>
    <w:lvl w:ilvl="0">
      <w:start w:val="1"/>
      <w:numFmt w:val="decimal"/>
      <w:lvlText w:val="%1)"/>
      <w:lvlJc w:val="left"/>
      <w:pPr>
        <w:ind w:left="360" w:hanging="360"/>
      </w:pPr>
      <w:rPr>
        <w:rFonts w:hint="default"/>
        <w:b w:val="0"/>
        <w:bCs w:val="0"/>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decimal"/>
      <w:lvlText w:val="%3."/>
      <w:lvlJc w:val="left"/>
      <w:pPr>
        <w:ind w:left="901" w:hanging="360"/>
      </w:pPr>
      <w:rPr>
        <w:rFont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 w15:restartNumberingAfterBreak="0">
    <w:nsid w:val="485F2C5A"/>
    <w:multiLevelType w:val="multilevel"/>
    <w:tmpl w:val="485F2C5A"/>
    <w:lvl w:ilvl="0">
      <w:start w:val="1"/>
      <w:numFmt w:val="decimal"/>
      <w:pStyle w:val="1"/>
      <w:lvlText w:val="%1"/>
      <w:lvlJc w:val="left"/>
      <w:pPr>
        <w:ind w:left="432" w:hanging="432"/>
      </w:pPr>
    </w:lvl>
    <w:lvl w:ilvl="1">
      <w:start w:val="1"/>
      <w:numFmt w:val="decimal"/>
      <w:pStyle w:val="2"/>
      <w:lvlText w:val="%1.%2"/>
      <w:lvlJc w:val="left"/>
      <w:pPr>
        <w:ind w:left="434" w:hanging="576"/>
      </w:pPr>
    </w:lvl>
    <w:lvl w:ilvl="2">
      <w:start w:val="1"/>
      <w:numFmt w:val="decimal"/>
      <w:pStyle w:val="3"/>
      <w:lvlText w:val="%1.%2.%3"/>
      <w:lvlJc w:val="left"/>
      <w:pPr>
        <w:ind w:left="578" w:hanging="720"/>
      </w:pPr>
    </w:lvl>
    <w:lvl w:ilvl="3">
      <w:start w:val="1"/>
      <w:numFmt w:val="decimal"/>
      <w:pStyle w:val="4"/>
      <w:lvlText w:val="%1.%2.%3.%4"/>
      <w:lvlJc w:val="left"/>
      <w:pPr>
        <w:ind w:left="722" w:hanging="864"/>
      </w:pPr>
    </w:lvl>
    <w:lvl w:ilvl="4">
      <w:start w:val="1"/>
      <w:numFmt w:val="decimal"/>
      <w:pStyle w:val="5"/>
      <w:lvlText w:val="%1.%2.%3.%4.%5"/>
      <w:lvlJc w:val="left"/>
      <w:pPr>
        <w:ind w:left="866" w:hanging="1008"/>
      </w:pPr>
    </w:lvl>
    <w:lvl w:ilvl="5">
      <w:start w:val="1"/>
      <w:numFmt w:val="decimal"/>
      <w:pStyle w:val="6"/>
      <w:lvlText w:val="%1.%2.%3.%4.%5.%6"/>
      <w:lvlJc w:val="left"/>
      <w:pPr>
        <w:ind w:left="1010" w:hanging="1152"/>
      </w:pPr>
    </w:lvl>
    <w:lvl w:ilvl="6">
      <w:start w:val="1"/>
      <w:numFmt w:val="decimal"/>
      <w:pStyle w:val="7"/>
      <w:lvlText w:val="%1.%2.%3.%4.%5.%6.%7"/>
      <w:lvlJc w:val="left"/>
      <w:pPr>
        <w:ind w:left="1154" w:hanging="1296"/>
      </w:pPr>
    </w:lvl>
    <w:lvl w:ilvl="7">
      <w:start w:val="1"/>
      <w:numFmt w:val="decimal"/>
      <w:pStyle w:val="8"/>
      <w:lvlText w:val="%1.%2.%3.%4.%5.%6.%7.%8"/>
      <w:lvlJc w:val="left"/>
      <w:pPr>
        <w:ind w:left="1298" w:hanging="1440"/>
      </w:pPr>
    </w:lvl>
    <w:lvl w:ilvl="8">
      <w:start w:val="1"/>
      <w:numFmt w:val="decimal"/>
      <w:pStyle w:val="9"/>
      <w:lvlText w:val="%1.%2.%3.%4.%5.%6.%7.%8.%9"/>
      <w:lvlJc w:val="left"/>
      <w:pPr>
        <w:ind w:left="1442" w:hanging="1584"/>
      </w:pPr>
    </w:lvl>
  </w:abstractNum>
  <w:abstractNum w:abstractNumId="3" w15:restartNumberingAfterBreak="0">
    <w:nsid w:val="4B7F0376"/>
    <w:multiLevelType w:val="multilevel"/>
    <w:tmpl w:val="4B7F03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4E6070A1"/>
    <w:multiLevelType w:val="multilevel"/>
    <w:tmpl w:val="4E6070A1"/>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580653"/>
    <w:multiLevelType w:val="multilevel"/>
    <w:tmpl w:val="54580653"/>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D4B57FD"/>
    <w:multiLevelType w:val="multilevel"/>
    <w:tmpl w:val="5D4B57FD"/>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1A55470"/>
    <w:multiLevelType w:val="multilevel"/>
    <w:tmpl w:val="61A554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F87B80"/>
    <w:multiLevelType w:val="multilevel"/>
    <w:tmpl w:val="6AF87B80"/>
    <w:lvl w:ilvl="0">
      <w:start w:val="5"/>
      <w:numFmt w:val="bullet"/>
      <w:lvlText w:val="-"/>
      <w:lvlJc w:val="left"/>
      <w:pPr>
        <w:ind w:left="928" w:hanging="360"/>
      </w:pPr>
      <w:rPr>
        <w:rFonts w:ascii="Times New Roman" w:eastAsia="SimSun" w:hAnsi="Times New Roman" w:cs="Times New Roman"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0" w15:restartNumberingAfterBreak="0">
    <w:nsid w:val="6E4C22F5"/>
    <w:multiLevelType w:val="multilevel"/>
    <w:tmpl w:val="6E4C22F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0146DC0"/>
    <w:multiLevelType w:val="multilevel"/>
    <w:tmpl w:val="70146DC0"/>
    <w:lvl w:ilvl="0">
      <w:start w:val="1"/>
      <w:numFmt w:val="bullet"/>
      <w:pStyle w:val="Agreement"/>
      <w:lvlText w:val=""/>
      <w:lvlJc w:val="left"/>
      <w:pPr>
        <w:tabs>
          <w:tab w:val="num" w:pos="3819"/>
        </w:tabs>
        <w:ind w:left="3819" w:hanging="360"/>
      </w:pPr>
      <w:rPr>
        <w:rFonts w:ascii="Symbol" w:hAnsi="Symbol" w:hint="default"/>
        <w:b/>
        <w:i w:val="0"/>
        <w:color w:val="auto"/>
        <w:sz w:val="22"/>
      </w:rPr>
    </w:lvl>
    <w:lvl w:ilvl="1">
      <w:start w:val="1"/>
      <w:numFmt w:val="bullet"/>
      <w:lvlText w:val="o"/>
      <w:lvlJc w:val="left"/>
      <w:pPr>
        <w:tabs>
          <w:tab w:val="num" w:pos="579"/>
        </w:tabs>
        <w:ind w:left="579" w:hanging="360"/>
      </w:pPr>
      <w:rPr>
        <w:rFonts w:ascii="Courier New" w:hAnsi="Courier New" w:cs="Courier New" w:hint="default"/>
      </w:rPr>
    </w:lvl>
    <w:lvl w:ilvl="2">
      <w:start w:val="1"/>
      <w:numFmt w:val="bullet"/>
      <w:lvlText w:val=""/>
      <w:lvlJc w:val="left"/>
      <w:pPr>
        <w:tabs>
          <w:tab w:val="num" w:pos="1299"/>
        </w:tabs>
        <w:ind w:left="1299" w:hanging="360"/>
      </w:pPr>
      <w:rPr>
        <w:rFonts w:ascii="Wingdings" w:hAnsi="Wingdings" w:hint="default"/>
      </w:rPr>
    </w:lvl>
    <w:lvl w:ilvl="3">
      <w:start w:val="1"/>
      <w:numFmt w:val="bullet"/>
      <w:lvlText w:val=""/>
      <w:lvlJc w:val="left"/>
      <w:pPr>
        <w:tabs>
          <w:tab w:val="num" w:pos="2019"/>
        </w:tabs>
        <w:ind w:left="2019" w:hanging="360"/>
      </w:pPr>
      <w:rPr>
        <w:rFonts w:ascii="Symbol" w:hAnsi="Symbol" w:hint="default"/>
      </w:rPr>
    </w:lvl>
    <w:lvl w:ilvl="4">
      <w:start w:val="1"/>
      <w:numFmt w:val="bullet"/>
      <w:lvlText w:val="o"/>
      <w:lvlJc w:val="left"/>
      <w:pPr>
        <w:tabs>
          <w:tab w:val="num" w:pos="2739"/>
        </w:tabs>
        <w:ind w:left="2739" w:hanging="360"/>
      </w:pPr>
      <w:rPr>
        <w:rFonts w:ascii="Courier New" w:hAnsi="Courier New" w:cs="Courier New" w:hint="default"/>
      </w:rPr>
    </w:lvl>
    <w:lvl w:ilvl="5">
      <w:start w:val="1"/>
      <w:numFmt w:val="bullet"/>
      <w:lvlText w:val=""/>
      <w:lvlJc w:val="left"/>
      <w:pPr>
        <w:tabs>
          <w:tab w:val="num" w:pos="3459"/>
        </w:tabs>
        <w:ind w:left="3459" w:hanging="360"/>
      </w:pPr>
      <w:rPr>
        <w:rFonts w:ascii="Wingdings" w:hAnsi="Wingdings" w:hint="default"/>
      </w:rPr>
    </w:lvl>
    <w:lvl w:ilvl="6">
      <w:start w:val="1"/>
      <w:numFmt w:val="bullet"/>
      <w:lvlText w:val=""/>
      <w:lvlJc w:val="left"/>
      <w:pPr>
        <w:tabs>
          <w:tab w:val="num" w:pos="4179"/>
        </w:tabs>
        <w:ind w:left="4179" w:hanging="360"/>
      </w:pPr>
      <w:rPr>
        <w:rFonts w:ascii="Symbol" w:hAnsi="Symbol" w:hint="default"/>
      </w:rPr>
    </w:lvl>
    <w:lvl w:ilvl="7">
      <w:start w:val="1"/>
      <w:numFmt w:val="bullet"/>
      <w:lvlText w:val="o"/>
      <w:lvlJc w:val="left"/>
      <w:pPr>
        <w:tabs>
          <w:tab w:val="num" w:pos="4899"/>
        </w:tabs>
        <w:ind w:left="4899" w:hanging="360"/>
      </w:pPr>
      <w:rPr>
        <w:rFonts w:ascii="Courier New" w:hAnsi="Courier New" w:cs="Courier New" w:hint="default"/>
      </w:rPr>
    </w:lvl>
    <w:lvl w:ilvl="8">
      <w:start w:val="1"/>
      <w:numFmt w:val="bullet"/>
      <w:lvlText w:val=""/>
      <w:lvlJc w:val="left"/>
      <w:pPr>
        <w:tabs>
          <w:tab w:val="num" w:pos="5619"/>
        </w:tabs>
        <w:ind w:left="5619" w:hanging="360"/>
      </w:pPr>
      <w:rPr>
        <w:rFonts w:ascii="Wingdings" w:hAnsi="Wingdings" w:hint="default"/>
      </w:rPr>
    </w:lvl>
  </w:abstractNum>
  <w:abstractNum w:abstractNumId="12" w15:restartNumberingAfterBreak="0">
    <w:nsid w:val="711D39A3"/>
    <w:multiLevelType w:val="hybridMultilevel"/>
    <w:tmpl w:val="F0627030"/>
    <w:lvl w:ilvl="0" w:tplc="98021E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1"/>
  </w:num>
  <w:num w:numId="4">
    <w:abstractNumId w:val="4"/>
  </w:num>
  <w:num w:numId="5">
    <w:abstractNumId w:val="3"/>
  </w:num>
  <w:num w:numId="6">
    <w:abstractNumId w:val="8"/>
  </w:num>
  <w:num w:numId="7">
    <w:abstractNumId w:val="9"/>
  </w:num>
  <w:num w:numId="8">
    <w:abstractNumId w:val="0"/>
  </w:num>
  <w:num w:numId="9">
    <w:abstractNumId w:val="10"/>
  </w:num>
  <w:num w:numId="10">
    <w:abstractNumId w:val="6"/>
  </w:num>
  <w:num w:numId="11">
    <w:abstractNumId w:val="1"/>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G2MLQwNzW2NDQ2MjRW0lEKTi0uzszPAykwrAUAwo0lQywAAAA="/>
  </w:docVars>
  <w:rsids>
    <w:rsidRoot w:val="002B2813"/>
    <w:rsid w:val="0000004A"/>
    <w:rsid w:val="0000048E"/>
    <w:rsid w:val="00000492"/>
    <w:rsid w:val="0000054B"/>
    <w:rsid w:val="000007A3"/>
    <w:rsid w:val="00000C01"/>
    <w:rsid w:val="00000C14"/>
    <w:rsid w:val="00000FA0"/>
    <w:rsid w:val="0000101A"/>
    <w:rsid w:val="000011A7"/>
    <w:rsid w:val="0000120B"/>
    <w:rsid w:val="00001370"/>
    <w:rsid w:val="000015BA"/>
    <w:rsid w:val="0000171A"/>
    <w:rsid w:val="00001824"/>
    <w:rsid w:val="00001A7E"/>
    <w:rsid w:val="00001CCA"/>
    <w:rsid w:val="00001EBF"/>
    <w:rsid w:val="0000232D"/>
    <w:rsid w:val="0000238E"/>
    <w:rsid w:val="000028F8"/>
    <w:rsid w:val="00003079"/>
    <w:rsid w:val="00003084"/>
    <w:rsid w:val="00003130"/>
    <w:rsid w:val="000041AB"/>
    <w:rsid w:val="00004259"/>
    <w:rsid w:val="000047BD"/>
    <w:rsid w:val="00005190"/>
    <w:rsid w:val="00005606"/>
    <w:rsid w:val="00005A38"/>
    <w:rsid w:val="00005A76"/>
    <w:rsid w:val="00005C7F"/>
    <w:rsid w:val="00005EE4"/>
    <w:rsid w:val="0000629E"/>
    <w:rsid w:val="0000708D"/>
    <w:rsid w:val="0000711B"/>
    <w:rsid w:val="000071A5"/>
    <w:rsid w:val="000074C4"/>
    <w:rsid w:val="00007972"/>
    <w:rsid w:val="000079DA"/>
    <w:rsid w:val="00007D89"/>
    <w:rsid w:val="00007F93"/>
    <w:rsid w:val="0001004D"/>
    <w:rsid w:val="0001007E"/>
    <w:rsid w:val="00010554"/>
    <w:rsid w:val="00010B1C"/>
    <w:rsid w:val="00010FE9"/>
    <w:rsid w:val="0001154A"/>
    <w:rsid w:val="000115EB"/>
    <w:rsid w:val="0001173B"/>
    <w:rsid w:val="0001188F"/>
    <w:rsid w:val="000119B5"/>
    <w:rsid w:val="00011ABF"/>
    <w:rsid w:val="00011B75"/>
    <w:rsid w:val="00011E87"/>
    <w:rsid w:val="00011ECA"/>
    <w:rsid w:val="00011F58"/>
    <w:rsid w:val="000120C6"/>
    <w:rsid w:val="00012528"/>
    <w:rsid w:val="0001258E"/>
    <w:rsid w:val="0001283C"/>
    <w:rsid w:val="00012B1C"/>
    <w:rsid w:val="00012B75"/>
    <w:rsid w:val="00012DC4"/>
    <w:rsid w:val="00013078"/>
    <w:rsid w:val="000130BB"/>
    <w:rsid w:val="00013162"/>
    <w:rsid w:val="000136D0"/>
    <w:rsid w:val="00013708"/>
    <w:rsid w:val="00013801"/>
    <w:rsid w:val="00013936"/>
    <w:rsid w:val="00013A91"/>
    <w:rsid w:val="00013AEA"/>
    <w:rsid w:val="00013CD8"/>
    <w:rsid w:val="00013D67"/>
    <w:rsid w:val="00013FD0"/>
    <w:rsid w:val="00014219"/>
    <w:rsid w:val="00014720"/>
    <w:rsid w:val="000149A7"/>
    <w:rsid w:val="00014F30"/>
    <w:rsid w:val="00014FD3"/>
    <w:rsid w:val="0001523E"/>
    <w:rsid w:val="0001548A"/>
    <w:rsid w:val="00015801"/>
    <w:rsid w:val="00015805"/>
    <w:rsid w:val="00015820"/>
    <w:rsid w:val="00015919"/>
    <w:rsid w:val="00015ADB"/>
    <w:rsid w:val="00015C20"/>
    <w:rsid w:val="00015E4B"/>
    <w:rsid w:val="0001609E"/>
    <w:rsid w:val="000161C5"/>
    <w:rsid w:val="00017155"/>
    <w:rsid w:val="00017EDA"/>
    <w:rsid w:val="000200E4"/>
    <w:rsid w:val="00020184"/>
    <w:rsid w:val="000201B0"/>
    <w:rsid w:val="00020316"/>
    <w:rsid w:val="00020372"/>
    <w:rsid w:val="00020969"/>
    <w:rsid w:val="00020975"/>
    <w:rsid w:val="00020EB3"/>
    <w:rsid w:val="00020ECC"/>
    <w:rsid w:val="000214E4"/>
    <w:rsid w:val="000218D9"/>
    <w:rsid w:val="0002198B"/>
    <w:rsid w:val="00021D68"/>
    <w:rsid w:val="00021DDE"/>
    <w:rsid w:val="00021F62"/>
    <w:rsid w:val="00022C8C"/>
    <w:rsid w:val="00022CCB"/>
    <w:rsid w:val="00022E20"/>
    <w:rsid w:val="00023587"/>
    <w:rsid w:val="00023680"/>
    <w:rsid w:val="00023730"/>
    <w:rsid w:val="000239B1"/>
    <w:rsid w:val="00023BED"/>
    <w:rsid w:val="00023D7B"/>
    <w:rsid w:val="00023E77"/>
    <w:rsid w:val="000241C2"/>
    <w:rsid w:val="000244D1"/>
    <w:rsid w:val="00024770"/>
    <w:rsid w:val="00024837"/>
    <w:rsid w:val="00024ADF"/>
    <w:rsid w:val="00024AFB"/>
    <w:rsid w:val="00024B26"/>
    <w:rsid w:val="00024B29"/>
    <w:rsid w:val="00024C2D"/>
    <w:rsid w:val="00024E09"/>
    <w:rsid w:val="00025073"/>
    <w:rsid w:val="000250FF"/>
    <w:rsid w:val="00025174"/>
    <w:rsid w:val="00025403"/>
    <w:rsid w:val="0002576F"/>
    <w:rsid w:val="000257B5"/>
    <w:rsid w:val="000258D8"/>
    <w:rsid w:val="00025C81"/>
    <w:rsid w:val="00025D9A"/>
    <w:rsid w:val="00025EDB"/>
    <w:rsid w:val="00025FB4"/>
    <w:rsid w:val="00026083"/>
    <w:rsid w:val="00026549"/>
    <w:rsid w:val="00026594"/>
    <w:rsid w:val="00026681"/>
    <w:rsid w:val="00026D7A"/>
    <w:rsid w:val="00027216"/>
    <w:rsid w:val="00027493"/>
    <w:rsid w:val="0002774F"/>
    <w:rsid w:val="00027896"/>
    <w:rsid w:val="000279D9"/>
    <w:rsid w:val="00027C47"/>
    <w:rsid w:val="00027E1C"/>
    <w:rsid w:val="00030399"/>
    <w:rsid w:val="000308CB"/>
    <w:rsid w:val="000309A8"/>
    <w:rsid w:val="000309BE"/>
    <w:rsid w:val="00030C58"/>
    <w:rsid w:val="00030CC5"/>
    <w:rsid w:val="000313AA"/>
    <w:rsid w:val="000313B5"/>
    <w:rsid w:val="000317E3"/>
    <w:rsid w:val="00031AB9"/>
    <w:rsid w:val="00031D01"/>
    <w:rsid w:val="00031DEB"/>
    <w:rsid w:val="00032536"/>
    <w:rsid w:val="00032BE3"/>
    <w:rsid w:val="00032C2B"/>
    <w:rsid w:val="00032D12"/>
    <w:rsid w:val="00032DBE"/>
    <w:rsid w:val="0003333A"/>
    <w:rsid w:val="00033560"/>
    <w:rsid w:val="00033C71"/>
    <w:rsid w:val="00034151"/>
    <w:rsid w:val="000347A8"/>
    <w:rsid w:val="00034C09"/>
    <w:rsid w:val="00034F29"/>
    <w:rsid w:val="00034FBD"/>
    <w:rsid w:val="000352C7"/>
    <w:rsid w:val="000359AC"/>
    <w:rsid w:val="00035BF3"/>
    <w:rsid w:val="0003612E"/>
    <w:rsid w:val="0003655B"/>
    <w:rsid w:val="0003727E"/>
    <w:rsid w:val="0003730D"/>
    <w:rsid w:val="000374D9"/>
    <w:rsid w:val="000375BB"/>
    <w:rsid w:val="0003764E"/>
    <w:rsid w:val="00037859"/>
    <w:rsid w:val="00037CA2"/>
    <w:rsid w:val="00037CAB"/>
    <w:rsid w:val="00037DEA"/>
    <w:rsid w:val="00037E8B"/>
    <w:rsid w:val="0004001E"/>
    <w:rsid w:val="000402AE"/>
    <w:rsid w:val="0004050A"/>
    <w:rsid w:val="00041082"/>
    <w:rsid w:val="00041874"/>
    <w:rsid w:val="00041C5A"/>
    <w:rsid w:val="00042272"/>
    <w:rsid w:val="00042693"/>
    <w:rsid w:val="00042774"/>
    <w:rsid w:val="0004280F"/>
    <w:rsid w:val="00042846"/>
    <w:rsid w:val="00043029"/>
    <w:rsid w:val="00043159"/>
    <w:rsid w:val="0004330A"/>
    <w:rsid w:val="000434E2"/>
    <w:rsid w:val="00043571"/>
    <w:rsid w:val="000439D5"/>
    <w:rsid w:val="00043C93"/>
    <w:rsid w:val="00043DB4"/>
    <w:rsid w:val="00043F51"/>
    <w:rsid w:val="00044148"/>
    <w:rsid w:val="0004419F"/>
    <w:rsid w:val="00044729"/>
    <w:rsid w:val="0004473F"/>
    <w:rsid w:val="00044A43"/>
    <w:rsid w:val="00044A4F"/>
    <w:rsid w:val="00044DF8"/>
    <w:rsid w:val="000457E0"/>
    <w:rsid w:val="00045A5C"/>
    <w:rsid w:val="00045C83"/>
    <w:rsid w:val="000462A8"/>
    <w:rsid w:val="00046A9F"/>
    <w:rsid w:val="00046D2F"/>
    <w:rsid w:val="00047035"/>
    <w:rsid w:val="00047302"/>
    <w:rsid w:val="00047672"/>
    <w:rsid w:val="00047747"/>
    <w:rsid w:val="00050751"/>
    <w:rsid w:val="00050833"/>
    <w:rsid w:val="00050834"/>
    <w:rsid w:val="00050963"/>
    <w:rsid w:val="00050A3D"/>
    <w:rsid w:val="00050C9D"/>
    <w:rsid w:val="00050E32"/>
    <w:rsid w:val="000511F9"/>
    <w:rsid w:val="00051247"/>
    <w:rsid w:val="00051744"/>
    <w:rsid w:val="00051782"/>
    <w:rsid w:val="00051844"/>
    <w:rsid w:val="0005187E"/>
    <w:rsid w:val="00051919"/>
    <w:rsid w:val="00051CA6"/>
    <w:rsid w:val="00051E79"/>
    <w:rsid w:val="00052030"/>
    <w:rsid w:val="000522C4"/>
    <w:rsid w:val="00052563"/>
    <w:rsid w:val="0005258C"/>
    <w:rsid w:val="00052643"/>
    <w:rsid w:val="0005264D"/>
    <w:rsid w:val="000528A2"/>
    <w:rsid w:val="00052A5D"/>
    <w:rsid w:val="00052DB8"/>
    <w:rsid w:val="00053301"/>
    <w:rsid w:val="00053334"/>
    <w:rsid w:val="00053789"/>
    <w:rsid w:val="00053C90"/>
    <w:rsid w:val="00053F24"/>
    <w:rsid w:val="00054006"/>
    <w:rsid w:val="00054199"/>
    <w:rsid w:val="00054282"/>
    <w:rsid w:val="000544AD"/>
    <w:rsid w:val="000544DA"/>
    <w:rsid w:val="0005450E"/>
    <w:rsid w:val="000546B2"/>
    <w:rsid w:val="000546EE"/>
    <w:rsid w:val="0005475F"/>
    <w:rsid w:val="000547EA"/>
    <w:rsid w:val="000547F6"/>
    <w:rsid w:val="00054804"/>
    <w:rsid w:val="000548C0"/>
    <w:rsid w:val="000549D1"/>
    <w:rsid w:val="00054A67"/>
    <w:rsid w:val="000553C5"/>
    <w:rsid w:val="00055713"/>
    <w:rsid w:val="0005572F"/>
    <w:rsid w:val="00055846"/>
    <w:rsid w:val="00055F53"/>
    <w:rsid w:val="00056000"/>
    <w:rsid w:val="0005600B"/>
    <w:rsid w:val="000560A9"/>
    <w:rsid w:val="0005621B"/>
    <w:rsid w:val="0005635B"/>
    <w:rsid w:val="000564D0"/>
    <w:rsid w:val="00056544"/>
    <w:rsid w:val="00056558"/>
    <w:rsid w:val="000567F3"/>
    <w:rsid w:val="00056846"/>
    <w:rsid w:val="00056A54"/>
    <w:rsid w:val="0005759C"/>
    <w:rsid w:val="00057643"/>
    <w:rsid w:val="00057A4B"/>
    <w:rsid w:val="00057CCF"/>
    <w:rsid w:val="00057CF9"/>
    <w:rsid w:val="00060360"/>
    <w:rsid w:val="000604D6"/>
    <w:rsid w:val="00060D0F"/>
    <w:rsid w:val="0006103E"/>
    <w:rsid w:val="00061139"/>
    <w:rsid w:val="0006127F"/>
    <w:rsid w:val="00061946"/>
    <w:rsid w:val="000619BF"/>
    <w:rsid w:val="00061A86"/>
    <w:rsid w:val="0006206D"/>
    <w:rsid w:val="00062117"/>
    <w:rsid w:val="000627EA"/>
    <w:rsid w:val="000628F5"/>
    <w:rsid w:val="00062E94"/>
    <w:rsid w:val="000632DC"/>
    <w:rsid w:val="0006351B"/>
    <w:rsid w:val="000637ED"/>
    <w:rsid w:val="00063A7B"/>
    <w:rsid w:val="00063BD4"/>
    <w:rsid w:val="00063D2D"/>
    <w:rsid w:val="00063D9E"/>
    <w:rsid w:val="00063DD1"/>
    <w:rsid w:val="000646A4"/>
    <w:rsid w:val="000646E0"/>
    <w:rsid w:val="00064AD3"/>
    <w:rsid w:val="00064BB4"/>
    <w:rsid w:val="00064C27"/>
    <w:rsid w:val="00064EF5"/>
    <w:rsid w:val="00064EFA"/>
    <w:rsid w:val="00065088"/>
    <w:rsid w:val="00065204"/>
    <w:rsid w:val="000657B8"/>
    <w:rsid w:val="000659A2"/>
    <w:rsid w:val="000659A3"/>
    <w:rsid w:val="00065C3B"/>
    <w:rsid w:val="000662D4"/>
    <w:rsid w:val="00066343"/>
    <w:rsid w:val="0006636E"/>
    <w:rsid w:val="00066C2B"/>
    <w:rsid w:val="00066D83"/>
    <w:rsid w:val="000671D2"/>
    <w:rsid w:val="00067294"/>
    <w:rsid w:val="000676DF"/>
    <w:rsid w:val="000677BF"/>
    <w:rsid w:val="00067993"/>
    <w:rsid w:val="00067A6E"/>
    <w:rsid w:val="00067C75"/>
    <w:rsid w:val="000700F2"/>
    <w:rsid w:val="000701C3"/>
    <w:rsid w:val="00070261"/>
    <w:rsid w:val="000702E6"/>
    <w:rsid w:val="000708EC"/>
    <w:rsid w:val="00070922"/>
    <w:rsid w:val="00070CBC"/>
    <w:rsid w:val="00070DEC"/>
    <w:rsid w:val="00071B1C"/>
    <w:rsid w:val="000728C8"/>
    <w:rsid w:val="0007299E"/>
    <w:rsid w:val="00072AD0"/>
    <w:rsid w:val="00072D02"/>
    <w:rsid w:val="00073C83"/>
    <w:rsid w:val="00074117"/>
    <w:rsid w:val="00074146"/>
    <w:rsid w:val="0007468B"/>
    <w:rsid w:val="00074718"/>
    <w:rsid w:val="00074A9F"/>
    <w:rsid w:val="00074AC0"/>
    <w:rsid w:val="00074AD5"/>
    <w:rsid w:val="00074B53"/>
    <w:rsid w:val="00074CDB"/>
    <w:rsid w:val="00074FBF"/>
    <w:rsid w:val="0007521A"/>
    <w:rsid w:val="0007539D"/>
    <w:rsid w:val="00075A12"/>
    <w:rsid w:val="00075A66"/>
    <w:rsid w:val="00075ACD"/>
    <w:rsid w:val="00075FDA"/>
    <w:rsid w:val="000760FF"/>
    <w:rsid w:val="000761DD"/>
    <w:rsid w:val="00076794"/>
    <w:rsid w:val="00076A49"/>
    <w:rsid w:val="00076A4B"/>
    <w:rsid w:val="00076B3B"/>
    <w:rsid w:val="00076EA2"/>
    <w:rsid w:val="000770D2"/>
    <w:rsid w:val="000771DA"/>
    <w:rsid w:val="000775F1"/>
    <w:rsid w:val="00077EB6"/>
    <w:rsid w:val="000800FF"/>
    <w:rsid w:val="000804B4"/>
    <w:rsid w:val="000804B8"/>
    <w:rsid w:val="00080507"/>
    <w:rsid w:val="000806AB"/>
    <w:rsid w:val="000806F5"/>
    <w:rsid w:val="00080D1E"/>
    <w:rsid w:val="00081881"/>
    <w:rsid w:val="00081898"/>
    <w:rsid w:val="0008194E"/>
    <w:rsid w:val="00081D37"/>
    <w:rsid w:val="00081D41"/>
    <w:rsid w:val="00081F9F"/>
    <w:rsid w:val="00081FA1"/>
    <w:rsid w:val="00082092"/>
    <w:rsid w:val="000822AF"/>
    <w:rsid w:val="000825D9"/>
    <w:rsid w:val="0008284F"/>
    <w:rsid w:val="00082944"/>
    <w:rsid w:val="000830D8"/>
    <w:rsid w:val="000833B9"/>
    <w:rsid w:val="00083A1D"/>
    <w:rsid w:val="00084003"/>
    <w:rsid w:val="00084421"/>
    <w:rsid w:val="000844BA"/>
    <w:rsid w:val="0008451D"/>
    <w:rsid w:val="00084711"/>
    <w:rsid w:val="0008493C"/>
    <w:rsid w:val="000849DD"/>
    <w:rsid w:val="00084B0A"/>
    <w:rsid w:val="00084D03"/>
    <w:rsid w:val="00084D80"/>
    <w:rsid w:val="00084EC7"/>
    <w:rsid w:val="00085043"/>
    <w:rsid w:val="0008513B"/>
    <w:rsid w:val="00085540"/>
    <w:rsid w:val="000855C5"/>
    <w:rsid w:val="0008576B"/>
    <w:rsid w:val="000857F1"/>
    <w:rsid w:val="000859A5"/>
    <w:rsid w:val="00085AF1"/>
    <w:rsid w:val="00085C34"/>
    <w:rsid w:val="00085D19"/>
    <w:rsid w:val="00085D4A"/>
    <w:rsid w:val="00086DDE"/>
    <w:rsid w:val="00087597"/>
    <w:rsid w:val="00087609"/>
    <w:rsid w:val="00087C8B"/>
    <w:rsid w:val="00087DB9"/>
    <w:rsid w:val="00087F1E"/>
    <w:rsid w:val="000901B0"/>
    <w:rsid w:val="000902D1"/>
    <w:rsid w:val="00090552"/>
    <w:rsid w:val="00090888"/>
    <w:rsid w:val="0009098D"/>
    <w:rsid w:val="00090A7B"/>
    <w:rsid w:val="00090ACA"/>
    <w:rsid w:val="00090B6B"/>
    <w:rsid w:val="00091059"/>
    <w:rsid w:val="00091770"/>
    <w:rsid w:val="000918CD"/>
    <w:rsid w:val="0009197C"/>
    <w:rsid w:val="0009198D"/>
    <w:rsid w:val="00091CAD"/>
    <w:rsid w:val="00091E41"/>
    <w:rsid w:val="000922C3"/>
    <w:rsid w:val="00092BAB"/>
    <w:rsid w:val="00092BB2"/>
    <w:rsid w:val="00092BC6"/>
    <w:rsid w:val="00093C96"/>
    <w:rsid w:val="00093F1F"/>
    <w:rsid w:val="00094ADB"/>
    <w:rsid w:val="00094F49"/>
    <w:rsid w:val="00095096"/>
    <w:rsid w:val="00095103"/>
    <w:rsid w:val="00095C91"/>
    <w:rsid w:val="00095E59"/>
    <w:rsid w:val="00095E9A"/>
    <w:rsid w:val="00095F2C"/>
    <w:rsid w:val="0009602D"/>
    <w:rsid w:val="000963C9"/>
    <w:rsid w:val="00096667"/>
    <w:rsid w:val="00096675"/>
    <w:rsid w:val="00096E1F"/>
    <w:rsid w:val="00096FAC"/>
    <w:rsid w:val="0009712E"/>
    <w:rsid w:val="00097239"/>
    <w:rsid w:val="000974BF"/>
    <w:rsid w:val="00097855"/>
    <w:rsid w:val="000978C5"/>
    <w:rsid w:val="00097D86"/>
    <w:rsid w:val="000A0335"/>
    <w:rsid w:val="000A054E"/>
    <w:rsid w:val="000A0CDE"/>
    <w:rsid w:val="000A0FE6"/>
    <w:rsid w:val="000A11C1"/>
    <w:rsid w:val="000A124A"/>
    <w:rsid w:val="000A1487"/>
    <w:rsid w:val="000A1520"/>
    <w:rsid w:val="000A15DA"/>
    <w:rsid w:val="000A16A2"/>
    <w:rsid w:val="000A18D7"/>
    <w:rsid w:val="000A1A2A"/>
    <w:rsid w:val="000A1D11"/>
    <w:rsid w:val="000A1E22"/>
    <w:rsid w:val="000A20BA"/>
    <w:rsid w:val="000A239D"/>
    <w:rsid w:val="000A25A1"/>
    <w:rsid w:val="000A2B13"/>
    <w:rsid w:val="000A2F2E"/>
    <w:rsid w:val="000A328A"/>
    <w:rsid w:val="000A3944"/>
    <w:rsid w:val="000A3A49"/>
    <w:rsid w:val="000A3B2A"/>
    <w:rsid w:val="000A3C8A"/>
    <w:rsid w:val="000A3C8D"/>
    <w:rsid w:val="000A42A8"/>
    <w:rsid w:val="000A4512"/>
    <w:rsid w:val="000A45DB"/>
    <w:rsid w:val="000A493C"/>
    <w:rsid w:val="000A5428"/>
    <w:rsid w:val="000A5737"/>
    <w:rsid w:val="000A5924"/>
    <w:rsid w:val="000A5926"/>
    <w:rsid w:val="000A5BD6"/>
    <w:rsid w:val="000A5DBC"/>
    <w:rsid w:val="000A62F8"/>
    <w:rsid w:val="000A632E"/>
    <w:rsid w:val="000A6430"/>
    <w:rsid w:val="000A6562"/>
    <w:rsid w:val="000A6581"/>
    <w:rsid w:val="000A696D"/>
    <w:rsid w:val="000A6C5C"/>
    <w:rsid w:val="000A6CAA"/>
    <w:rsid w:val="000A70B0"/>
    <w:rsid w:val="000A72B5"/>
    <w:rsid w:val="000A7D30"/>
    <w:rsid w:val="000A7FA6"/>
    <w:rsid w:val="000A7FFB"/>
    <w:rsid w:val="000B0018"/>
    <w:rsid w:val="000B0754"/>
    <w:rsid w:val="000B078A"/>
    <w:rsid w:val="000B078D"/>
    <w:rsid w:val="000B0AA7"/>
    <w:rsid w:val="000B0C16"/>
    <w:rsid w:val="000B0CE3"/>
    <w:rsid w:val="000B0EF0"/>
    <w:rsid w:val="000B13B8"/>
    <w:rsid w:val="000B1E12"/>
    <w:rsid w:val="000B1EC9"/>
    <w:rsid w:val="000B206B"/>
    <w:rsid w:val="000B2074"/>
    <w:rsid w:val="000B2286"/>
    <w:rsid w:val="000B277E"/>
    <w:rsid w:val="000B2856"/>
    <w:rsid w:val="000B2878"/>
    <w:rsid w:val="000B2897"/>
    <w:rsid w:val="000B28BA"/>
    <w:rsid w:val="000B2CA8"/>
    <w:rsid w:val="000B2F96"/>
    <w:rsid w:val="000B3275"/>
    <w:rsid w:val="000B33E8"/>
    <w:rsid w:val="000B3D7A"/>
    <w:rsid w:val="000B3F7D"/>
    <w:rsid w:val="000B4108"/>
    <w:rsid w:val="000B4180"/>
    <w:rsid w:val="000B42B9"/>
    <w:rsid w:val="000B43D6"/>
    <w:rsid w:val="000B49B1"/>
    <w:rsid w:val="000B4BCA"/>
    <w:rsid w:val="000B4CFC"/>
    <w:rsid w:val="000B4DE7"/>
    <w:rsid w:val="000B4DF7"/>
    <w:rsid w:val="000B4F11"/>
    <w:rsid w:val="000B5AC4"/>
    <w:rsid w:val="000B5DF0"/>
    <w:rsid w:val="000B6404"/>
    <w:rsid w:val="000B68B7"/>
    <w:rsid w:val="000B6919"/>
    <w:rsid w:val="000B6AB3"/>
    <w:rsid w:val="000B6D5D"/>
    <w:rsid w:val="000B728F"/>
    <w:rsid w:val="000B7479"/>
    <w:rsid w:val="000B758F"/>
    <w:rsid w:val="000B77A9"/>
    <w:rsid w:val="000B7EF1"/>
    <w:rsid w:val="000C0844"/>
    <w:rsid w:val="000C0B63"/>
    <w:rsid w:val="000C0C35"/>
    <w:rsid w:val="000C0CB4"/>
    <w:rsid w:val="000C0DA5"/>
    <w:rsid w:val="000C109A"/>
    <w:rsid w:val="000C110C"/>
    <w:rsid w:val="000C1760"/>
    <w:rsid w:val="000C181E"/>
    <w:rsid w:val="000C1B03"/>
    <w:rsid w:val="000C1C45"/>
    <w:rsid w:val="000C1CB7"/>
    <w:rsid w:val="000C1EFD"/>
    <w:rsid w:val="000C214A"/>
    <w:rsid w:val="000C215F"/>
    <w:rsid w:val="000C227A"/>
    <w:rsid w:val="000C28E2"/>
    <w:rsid w:val="000C2B3E"/>
    <w:rsid w:val="000C2C13"/>
    <w:rsid w:val="000C2DCD"/>
    <w:rsid w:val="000C2E65"/>
    <w:rsid w:val="000C2EFB"/>
    <w:rsid w:val="000C3115"/>
    <w:rsid w:val="000C3320"/>
    <w:rsid w:val="000C36E1"/>
    <w:rsid w:val="000C3AD2"/>
    <w:rsid w:val="000C3EAE"/>
    <w:rsid w:val="000C41AC"/>
    <w:rsid w:val="000C435A"/>
    <w:rsid w:val="000C4685"/>
    <w:rsid w:val="000C4988"/>
    <w:rsid w:val="000C4A6C"/>
    <w:rsid w:val="000C4AC5"/>
    <w:rsid w:val="000C4DB8"/>
    <w:rsid w:val="000C4F68"/>
    <w:rsid w:val="000C54FC"/>
    <w:rsid w:val="000C568D"/>
    <w:rsid w:val="000C570E"/>
    <w:rsid w:val="000C58FD"/>
    <w:rsid w:val="000C5CD8"/>
    <w:rsid w:val="000C5CEE"/>
    <w:rsid w:val="000C5DCB"/>
    <w:rsid w:val="000C5E1E"/>
    <w:rsid w:val="000C5E75"/>
    <w:rsid w:val="000C605F"/>
    <w:rsid w:val="000C6183"/>
    <w:rsid w:val="000C624F"/>
    <w:rsid w:val="000C6262"/>
    <w:rsid w:val="000C62DD"/>
    <w:rsid w:val="000C701D"/>
    <w:rsid w:val="000C703E"/>
    <w:rsid w:val="000C7215"/>
    <w:rsid w:val="000C7AA2"/>
    <w:rsid w:val="000D007B"/>
    <w:rsid w:val="000D007F"/>
    <w:rsid w:val="000D015F"/>
    <w:rsid w:val="000D0181"/>
    <w:rsid w:val="000D03D2"/>
    <w:rsid w:val="000D0493"/>
    <w:rsid w:val="000D05B7"/>
    <w:rsid w:val="000D0C5E"/>
    <w:rsid w:val="000D1142"/>
    <w:rsid w:val="000D11D8"/>
    <w:rsid w:val="000D13B0"/>
    <w:rsid w:val="000D1608"/>
    <w:rsid w:val="000D1831"/>
    <w:rsid w:val="000D18CB"/>
    <w:rsid w:val="000D1BB8"/>
    <w:rsid w:val="000D1C01"/>
    <w:rsid w:val="000D1D5F"/>
    <w:rsid w:val="000D1F41"/>
    <w:rsid w:val="000D2275"/>
    <w:rsid w:val="000D23A3"/>
    <w:rsid w:val="000D267A"/>
    <w:rsid w:val="000D2756"/>
    <w:rsid w:val="000D29DC"/>
    <w:rsid w:val="000D2AB6"/>
    <w:rsid w:val="000D2E83"/>
    <w:rsid w:val="000D2ECA"/>
    <w:rsid w:val="000D398E"/>
    <w:rsid w:val="000D3CD9"/>
    <w:rsid w:val="000D3E8A"/>
    <w:rsid w:val="000D3FEA"/>
    <w:rsid w:val="000D41FD"/>
    <w:rsid w:val="000D46DE"/>
    <w:rsid w:val="000D471F"/>
    <w:rsid w:val="000D4A42"/>
    <w:rsid w:val="000D4CE1"/>
    <w:rsid w:val="000D516E"/>
    <w:rsid w:val="000D5264"/>
    <w:rsid w:val="000D55A7"/>
    <w:rsid w:val="000D5788"/>
    <w:rsid w:val="000D5B6A"/>
    <w:rsid w:val="000D5B82"/>
    <w:rsid w:val="000D6110"/>
    <w:rsid w:val="000D627F"/>
    <w:rsid w:val="000D63A9"/>
    <w:rsid w:val="000D6B4B"/>
    <w:rsid w:val="000D6B80"/>
    <w:rsid w:val="000D6DB0"/>
    <w:rsid w:val="000D70D2"/>
    <w:rsid w:val="000D713A"/>
    <w:rsid w:val="000D7152"/>
    <w:rsid w:val="000D71F4"/>
    <w:rsid w:val="000D71F5"/>
    <w:rsid w:val="000D7729"/>
    <w:rsid w:val="000D7C43"/>
    <w:rsid w:val="000D7D2E"/>
    <w:rsid w:val="000E0151"/>
    <w:rsid w:val="000E03F3"/>
    <w:rsid w:val="000E042A"/>
    <w:rsid w:val="000E069E"/>
    <w:rsid w:val="000E08EC"/>
    <w:rsid w:val="000E0991"/>
    <w:rsid w:val="000E0CD9"/>
    <w:rsid w:val="000E0E83"/>
    <w:rsid w:val="000E0FFB"/>
    <w:rsid w:val="000E1034"/>
    <w:rsid w:val="000E1369"/>
    <w:rsid w:val="000E13DB"/>
    <w:rsid w:val="000E19E9"/>
    <w:rsid w:val="000E1B4D"/>
    <w:rsid w:val="000E1DB2"/>
    <w:rsid w:val="000E247A"/>
    <w:rsid w:val="000E254A"/>
    <w:rsid w:val="000E2DE3"/>
    <w:rsid w:val="000E2E89"/>
    <w:rsid w:val="000E30D3"/>
    <w:rsid w:val="000E32A1"/>
    <w:rsid w:val="000E337A"/>
    <w:rsid w:val="000E38C4"/>
    <w:rsid w:val="000E3BFB"/>
    <w:rsid w:val="000E421C"/>
    <w:rsid w:val="000E4443"/>
    <w:rsid w:val="000E4683"/>
    <w:rsid w:val="000E4706"/>
    <w:rsid w:val="000E4923"/>
    <w:rsid w:val="000E4974"/>
    <w:rsid w:val="000E4C1D"/>
    <w:rsid w:val="000E4C28"/>
    <w:rsid w:val="000E5422"/>
    <w:rsid w:val="000E5901"/>
    <w:rsid w:val="000E5B32"/>
    <w:rsid w:val="000E5DDB"/>
    <w:rsid w:val="000E60A4"/>
    <w:rsid w:val="000E612E"/>
    <w:rsid w:val="000E6222"/>
    <w:rsid w:val="000E65FF"/>
    <w:rsid w:val="000E69EE"/>
    <w:rsid w:val="000E6C53"/>
    <w:rsid w:val="000E6FB3"/>
    <w:rsid w:val="000E7DF1"/>
    <w:rsid w:val="000E7FEC"/>
    <w:rsid w:val="000F0173"/>
    <w:rsid w:val="000F01B6"/>
    <w:rsid w:val="000F02A0"/>
    <w:rsid w:val="000F048D"/>
    <w:rsid w:val="000F04AA"/>
    <w:rsid w:val="000F04AB"/>
    <w:rsid w:val="000F04F9"/>
    <w:rsid w:val="000F07DC"/>
    <w:rsid w:val="000F090B"/>
    <w:rsid w:val="000F09D5"/>
    <w:rsid w:val="000F0C07"/>
    <w:rsid w:val="000F11E2"/>
    <w:rsid w:val="000F1436"/>
    <w:rsid w:val="000F1540"/>
    <w:rsid w:val="000F16D1"/>
    <w:rsid w:val="000F192C"/>
    <w:rsid w:val="000F1B37"/>
    <w:rsid w:val="000F202A"/>
    <w:rsid w:val="000F20C7"/>
    <w:rsid w:val="000F21A4"/>
    <w:rsid w:val="000F225D"/>
    <w:rsid w:val="000F23F6"/>
    <w:rsid w:val="000F2451"/>
    <w:rsid w:val="000F282A"/>
    <w:rsid w:val="000F2C08"/>
    <w:rsid w:val="000F2D88"/>
    <w:rsid w:val="000F2D97"/>
    <w:rsid w:val="000F2E48"/>
    <w:rsid w:val="000F3038"/>
    <w:rsid w:val="000F324A"/>
    <w:rsid w:val="000F353E"/>
    <w:rsid w:val="000F354E"/>
    <w:rsid w:val="000F36B8"/>
    <w:rsid w:val="000F3931"/>
    <w:rsid w:val="000F3FE9"/>
    <w:rsid w:val="000F40C1"/>
    <w:rsid w:val="000F4455"/>
    <w:rsid w:val="000F446B"/>
    <w:rsid w:val="000F4E41"/>
    <w:rsid w:val="000F51F5"/>
    <w:rsid w:val="000F5406"/>
    <w:rsid w:val="000F57B0"/>
    <w:rsid w:val="000F58A4"/>
    <w:rsid w:val="000F5A36"/>
    <w:rsid w:val="000F5BDA"/>
    <w:rsid w:val="000F5D9A"/>
    <w:rsid w:val="000F6543"/>
    <w:rsid w:val="000F6576"/>
    <w:rsid w:val="000F6C40"/>
    <w:rsid w:val="000F6E14"/>
    <w:rsid w:val="000F6E86"/>
    <w:rsid w:val="000F7140"/>
    <w:rsid w:val="000F7156"/>
    <w:rsid w:val="000F75C8"/>
    <w:rsid w:val="000F7999"/>
    <w:rsid w:val="000F7A2B"/>
    <w:rsid w:val="000F7ACD"/>
    <w:rsid w:val="000F7AF8"/>
    <w:rsid w:val="00100032"/>
    <w:rsid w:val="0010050E"/>
    <w:rsid w:val="00100576"/>
    <w:rsid w:val="0010095C"/>
    <w:rsid w:val="00100B50"/>
    <w:rsid w:val="00100CD7"/>
    <w:rsid w:val="00100E53"/>
    <w:rsid w:val="00100F1C"/>
    <w:rsid w:val="00101177"/>
    <w:rsid w:val="001011D4"/>
    <w:rsid w:val="0010128B"/>
    <w:rsid w:val="001013A1"/>
    <w:rsid w:val="001014E8"/>
    <w:rsid w:val="00101653"/>
    <w:rsid w:val="00101921"/>
    <w:rsid w:val="00101960"/>
    <w:rsid w:val="00101DF4"/>
    <w:rsid w:val="00101E7D"/>
    <w:rsid w:val="001024B4"/>
    <w:rsid w:val="0010253A"/>
    <w:rsid w:val="001025D8"/>
    <w:rsid w:val="00102706"/>
    <w:rsid w:val="0010292B"/>
    <w:rsid w:val="001029B4"/>
    <w:rsid w:val="00102B8B"/>
    <w:rsid w:val="00102C1B"/>
    <w:rsid w:val="0010345E"/>
    <w:rsid w:val="00103520"/>
    <w:rsid w:val="0010382A"/>
    <w:rsid w:val="001039A4"/>
    <w:rsid w:val="00103CF5"/>
    <w:rsid w:val="00103E61"/>
    <w:rsid w:val="00103E98"/>
    <w:rsid w:val="001041F8"/>
    <w:rsid w:val="00104411"/>
    <w:rsid w:val="00104620"/>
    <w:rsid w:val="00104659"/>
    <w:rsid w:val="00104E8A"/>
    <w:rsid w:val="0010505F"/>
    <w:rsid w:val="0010517E"/>
    <w:rsid w:val="001055CD"/>
    <w:rsid w:val="00105D10"/>
    <w:rsid w:val="00105D6A"/>
    <w:rsid w:val="001060DC"/>
    <w:rsid w:val="0010642A"/>
    <w:rsid w:val="00106460"/>
    <w:rsid w:val="001066FD"/>
    <w:rsid w:val="001069DA"/>
    <w:rsid w:val="00106B97"/>
    <w:rsid w:val="00106BAD"/>
    <w:rsid w:val="00106DB7"/>
    <w:rsid w:val="0010761B"/>
    <w:rsid w:val="0010765F"/>
    <w:rsid w:val="001077B6"/>
    <w:rsid w:val="00107C36"/>
    <w:rsid w:val="00107CFB"/>
    <w:rsid w:val="00110379"/>
    <w:rsid w:val="001104E5"/>
    <w:rsid w:val="0011063D"/>
    <w:rsid w:val="001106C6"/>
    <w:rsid w:val="0011071E"/>
    <w:rsid w:val="00110753"/>
    <w:rsid w:val="00110B41"/>
    <w:rsid w:val="00111272"/>
    <w:rsid w:val="00111428"/>
    <w:rsid w:val="001115A6"/>
    <w:rsid w:val="001116A2"/>
    <w:rsid w:val="001118ED"/>
    <w:rsid w:val="001119B9"/>
    <w:rsid w:val="00111C52"/>
    <w:rsid w:val="0011241F"/>
    <w:rsid w:val="001125B2"/>
    <w:rsid w:val="001126D5"/>
    <w:rsid w:val="00112900"/>
    <w:rsid w:val="0011336C"/>
    <w:rsid w:val="00113D93"/>
    <w:rsid w:val="00113E9B"/>
    <w:rsid w:val="00113EB6"/>
    <w:rsid w:val="001144BD"/>
    <w:rsid w:val="00114ECB"/>
    <w:rsid w:val="001150CA"/>
    <w:rsid w:val="001158B0"/>
    <w:rsid w:val="00115DD5"/>
    <w:rsid w:val="00116203"/>
    <w:rsid w:val="0011652D"/>
    <w:rsid w:val="001165BD"/>
    <w:rsid w:val="0011688C"/>
    <w:rsid w:val="001169A5"/>
    <w:rsid w:val="00116A00"/>
    <w:rsid w:val="00116F36"/>
    <w:rsid w:val="001171E7"/>
    <w:rsid w:val="00117227"/>
    <w:rsid w:val="00117709"/>
    <w:rsid w:val="001177B6"/>
    <w:rsid w:val="00117AA2"/>
    <w:rsid w:val="00117CBA"/>
    <w:rsid w:val="00117CF2"/>
    <w:rsid w:val="00117EAE"/>
    <w:rsid w:val="001200F4"/>
    <w:rsid w:val="001205E7"/>
    <w:rsid w:val="0012069B"/>
    <w:rsid w:val="001209A0"/>
    <w:rsid w:val="001209C0"/>
    <w:rsid w:val="00120A93"/>
    <w:rsid w:val="00120E22"/>
    <w:rsid w:val="00120E98"/>
    <w:rsid w:val="00120F10"/>
    <w:rsid w:val="00120F75"/>
    <w:rsid w:val="0012189C"/>
    <w:rsid w:val="00121B4A"/>
    <w:rsid w:val="00122077"/>
    <w:rsid w:val="0012247C"/>
    <w:rsid w:val="00122B34"/>
    <w:rsid w:val="00122BA5"/>
    <w:rsid w:val="00122E1D"/>
    <w:rsid w:val="00122EBB"/>
    <w:rsid w:val="0012303C"/>
    <w:rsid w:val="001234D7"/>
    <w:rsid w:val="0012374F"/>
    <w:rsid w:val="001239A2"/>
    <w:rsid w:val="00123BCB"/>
    <w:rsid w:val="001241D7"/>
    <w:rsid w:val="00124249"/>
    <w:rsid w:val="0012436A"/>
    <w:rsid w:val="001243C3"/>
    <w:rsid w:val="0012440D"/>
    <w:rsid w:val="0012465C"/>
    <w:rsid w:val="00125116"/>
    <w:rsid w:val="0012571F"/>
    <w:rsid w:val="0012572A"/>
    <w:rsid w:val="00125DD8"/>
    <w:rsid w:val="00126186"/>
    <w:rsid w:val="0012621C"/>
    <w:rsid w:val="0012634F"/>
    <w:rsid w:val="0012673D"/>
    <w:rsid w:val="00126FC0"/>
    <w:rsid w:val="00127031"/>
    <w:rsid w:val="0012723E"/>
    <w:rsid w:val="00127426"/>
    <w:rsid w:val="00127505"/>
    <w:rsid w:val="001277FA"/>
    <w:rsid w:val="00127E83"/>
    <w:rsid w:val="00127EBA"/>
    <w:rsid w:val="00130460"/>
    <w:rsid w:val="0013078C"/>
    <w:rsid w:val="00130870"/>
    <w:rsid w:val="00130AA3"/>
    <w:rsid w:val="00130AC8"/>
    <w:rsid w:val="00130E34"/>
    <w:rsid w:val="0013140F"/>
    <w:rsid w:val="00131550"/>
    <w:rsid w:val="00131B06"/>
    <w:rsid w:val="00131C8C"/>
    <w:rsid w:val="00131DEE"/>
    <w:rsid w:val="00132573"/>
    <w:rsid w:val="0013260A"/>
    <w:rsid w:val="00132F5D"/>
    <w:rsid w:val="00133349"/>
    <w:rsid w:val="00133C38"/>
    <w:rsid w:val="00133C42"/>
    <w:rsid w:val="00133C59"/>
    <w:rsid w:val="00134078"/>
    <w:rsid w:val="001340DB"/>
    <w:rsid w:val="00134134"/>
    <w:rsid w:val="00134183"/>
    <w:rsid w:val="00134216"/>
    <w:rsid w:val="001342B7"/>
    <w:rsid w:val="0013446F"/>
    <w:rsid w:val="001345F9"/>
    <w:rsid w:val="00134B33"/>
    <w:rsid w:val="00134F66"/>
    <w:rsid w:val="00134FF9"/>
    <w:rsid w:val="00135307"/>
    <w:rsid w:val="00135365"/>
    <w:rsid w:val="00135D25"/>
    <w:rsid w:val="00135D70"/>
    <w:rsid w:val="001363C9"/>
    <w:rsid w:val="0013645E"/>
    <w:rsid w:val="00136865"/>
    <w:rsid w:val="001369FB"/>
    <w:rsid w:val="0013759E"/>
    <w:rsid w:val="0013769D"/>
    <w:rsid w:val="00137D78"/>
    <w:rsid w:val="00137E90"/>
    <w:rsid w:val="00140074"/>
    <w:rsid w:val="001401FB"/>
    <w:rsid w:val="001402E6"/>
    <w:rsid w:val="00140329"/>
    <w:rsid w:val="00140606"/>
    <w:rsid w:val="001406C9"/>
    <w:rsid w:val="001408C9"/>
    <w:rsid w:val="00140990"/>
    <w:rsid w:val="00140DB7"/>
    <w:rsid w:val="00141923"/>
    <w:rsid w:val="00141E38"/>
    <w:rsid w:val="00141E58"/>
    <w:rsid w:val="001420C9"/>
    <w:rsid w:val="00142348"/>
    <w:rsid w:val="001424C0"/>
    <w:rsid w:val="00142A23"/>
    <w:rsid w:val="00143314"/>
    <w:rsid w:val="001436A6"/>
    <w:rsid w:val="001437BD"/>
    <w:rsid w:val="00143894"/>
    <w:rsid w:val="0014394E"/>
    <w:rsid w:val="00143A66"/>
    <w:rsid w:val="00143B22"/>
    <w:rsid w:val="00143D30"/>
    <w:rsid w:val="00143DA2"/>
    <w:rsid w:val="00143DD7"/>
    <w:rsid w:val="00143F2E"/>
    <w:rsid w:val="00143F9F"/>
    <w:rsid w:val="001441F4"/>
    <w:rsid w:val="001448C5"/>
    <w:rsid w:val="001448FF"/>
    <w:rsid w:val="00144D0B"/>
    <w:rsid w:val="00144EBA"/>
    <w:rsid w:val="00145246"/>
    <w:rsid w:val="00145926"/>
    <w:rsid w:val="00145C26"/>
    <w:rsid w:val="00145D8A"/>
    <w:rsid w:val="00146B6A"/>
    <w:rsid w:val="0014704C"/>
    <w:rsid w:val="0014742D"/>
    <w:rsid w:val="00147A6D"/>
    <w:rsid w:val="00147B28"/>
    <w:rsid w:val="00147C6C"/>
    <w:rsid w:val="00147CC2"/>
    <w:rsid w:val="00147E80"/>
    <w:rsid w:val="00147F07"/>
    <w:rsid w:val="001500F3"/>
    <w:rsid w:val="00150DA6"/>
    <w:rsid w:val="00150FC7"/>
    <w:rsid w:val="0015160B"/>
    <w:rsid w:val="001516A3"/>
    <w:rsid w:val="001516C9"/>
    <w:rsid w:val="00151975"/>
    <w:rsid w:val="00151B09"/>
    <w:rsid w:val="00151C61"/>
    <w:rsid w:val="00151D50"/>
    <w:rsid w:val="00151F44"/>
    <w:rsid w:val="001523B9"/>
    <w:rsid w:val="001524C8"/>
    <w:rsid w:val="001525FD"/>
    <w:rsid w:val="0015263D"/>
    <w:rsid w:val="00152DAA"/>
    <w:rsid w:val="00152DC2"/>
    <w:rsid w:val="00152E37"/>
    <w:rsid w:val="00153009"/>
    <w:rsid w:val="001532C7"/>
    <w:rsid w:val="00153AD6"/>
    <w:rsid w:val="00153C94"/>
    <w:rsid w:val="00153EB5"/>
    <w:rsid w:val="00154014"/>
    <w:rsid w:val="00154156"/>
    <w:rsid w:val="001543CA"/>
    <w:rsid w:val="001544C6"/>
    <w:rsid w:val="00154659"/>
    <w:rsid w:val="0015477C"/>
    <w:rsid w:val="00154BA0"/>
    <w:rsid w:val="00154DCF"/>
    <w:rsid w:val="001550BD"/>
    <w:rsid w:val="001550F5"/>
    <w:rsid w:val="001559A5"/>
    <w:rsid w:val="00155C00"/>
    <w:rsid w:val="00155C4C"/>
    <w:rsid w:val="00155EFC"/>
    <w:rsid w:val="00155F0D"/>
    <w:rsid w:val="00155FB3"/>
    <w:rsid w:val="00156481"/>
    <w:rsid w:val="00156729"/>
    <w:rsid w:val="00156929"/>
    <w:rsid w:val="00156A4B"/>
    <w:rsid w:val="00156A81"/>
    <w:rsid w:val="00156E34"/>
    <w:rsid w:val="001570E3"/>
    <w:rsid w:val="001571F3"/>
    <w:rsid w:val="001572EE"/>
    <w:rsid w:val="001576E6"/>
    <w:rsid w:val="00157D10"/>
    <w:rsid w:val="00157D46"/>
    <w:rsid w:val="00157D9B"/>
    <w:rsid w:val="00157EF3"/>
    <w:rsid w:val="00160015"/>
    <w:rsid w:val="0016016A"/>
    <w:rsid w:val="00160848"/>
    <w:rsid w:val="00160A8E"/>
    <w:rsid w:val="00160B30"/>
    <w:rsid w:val="00160B54"/>
    <w:rsid w:val="00160E50"/>
    <w:rsid w:val="00160F34"/>
    <w:rsid w:val="0016130B"/>
    <w:rsid w:val="0016174A"/>
    <w:rsid w:val="00161C5D"/>
    <w:rsid w:val="00162165"/>
    <w:rsid w:val="0016228A"/>
    <w:rsid w:val="00162420"/>
    <w:rsid w:val="00162514"/>
    <w:rsid w:val="00162536"/>
    <w:rsid w:val="001625D4"/>
    <w:rsid w:val="00162AD5"/>
    <w:rsid w:val="00162CA3"/>
    <w:rsid w:val="00162D66"/>
    <w:rsid w:val="00162E24"/>
    <w:rsid w:val="00162E3D"/>
    <w:rsid w:val="00162F06"/>
    <w:rsid w:val="001632C3"/>
    <w:rsid w:val="00163387"/>
    <w:rsid w:val="001636E1"/>
    <w:rsid w:val="00163BCA"/>
    <w:rsid w:val="00163C43"/>
    <w:rsid w:val="00163D67"/>
    <w:rsid w:val="00163DF6"/>
    <w:rsid w:val="00163E8F"/>
    <w:rsid w:val="0016433C"/>
    <w:rsid w:val="00164482"/>
    <w:rsid w:val="00164A5A"/>
    <w:rsid w:val="00164BF3"/>
    <w:rsid w:val="00164D01"/>
    <w:rsid w:val="00164E4B"/>
    <w:rsid w:val="00165033"/>
    <w:rsid w:val="00165248"/>
    <w:rsid w:val="00165286"/>
    <w:rsid w:val="00165373"/>
    <w:rsid w:val="0016537D"/>
    <w:rsid w:val="001655AA"/>
    <w:rsid w:val="00165945"/>
    <w:rsid w:val="0016605C"/>
    <w:rsid w:val="001661A6"/>
    <w:rsid w:val="001661BD"/>
    <w:rsid w:val="0016634E"/>
    <w:rsid w:val="001663EF"/>
    <w:rsid w:val="00166643"/>
    <w:rsid w:val="00166B24"/>
    <w:rsid w:val="00166FFF"/>
    <w:rsid w:val="00167001"/>
    <w:rsid w:val="0016701D"/>
    <w:rsid w:val="001670EA"/>
    <w:rsid w:val="00167305"/>
    <w:rsid w:val="001673BC"/>
    <w:rsid w:val="001674A0"/>
    <w:rsid w:val="00167757"/>
    <w:rsid w:val="001677C8"/>
    <w:rsid w:val="00167E7A"/>
    <w:rsid w:val="00167EFB"/>
    <w:rsid w:val="00170015"/>
    <w:rsid w:val="00170191"/>
    <w:rsid w:val="001702A5"/>
    <w:rsid w:val="00170451"/>
    <w:rsid w:val="001705D8"/>
    <w:rsid w:val="001706EB"/>
    <w:rsid w:val="0017085A"/>
    <w:rsid w:val="00170960"/>
    <w:rsid w:val="00170B98"/>
    <w:rsid w:val="00170D38"/>
    <w:rsid w:val="00170F7F"/>
    <w:rsid w:val="00171149"/>
    <w:rsid w:val="00171393"/>
    <w:rsid w:val="0017168F"/>
    <w:rsid w:val="00171C08"/>
    <w:rsid w:val="00171DAC"/>
    <w:rsid w:val="0017217E"/>
    <w:rsid w:val="001729D1"/>
    <w:rsid w:val="00172C1E"/>
    <w:rsid w:val="00172D29"/>
    <w:rsid w:val="00173153"/>
    <w:rsid w:val="001732E6"/>
    <w:rsid w:val="0017337E"/>
    <w:rsid w:val="00173998"/>
    <w:rsid w:val="00173C7F"/>
    <w:rsid w:val="00173E8E"/>
    <w:rsid w:val="001741BD"/>
    <w:rsid w:val="0017452F"/>
    <w:rsid w:val="0017482A"/>
    <w:rsid w:val="00174A7D"/>
    <w:rsid w:val="00174AC5"/>
    <w:rsid w:val="00175178"/>
    <w:rsid w:val="001753F5"/>
    <w:rsid w:val="00175B5A"/>
    <w:rsid w:val="00175B5C"/>
    <w:rsid w:val="00175B71"/>
    <w:rsid w:val="00175E80"/>
    <w:rsid w:val="00176450"/>
    <w:rsid w:val="001766BB"/>
    <w:rsid w:val="0017671E"/>
    <w:rsid w:val="00176CF3"/>
    <w:rsid w:val="00176F98"/>
    <w:rsid w:val="0017726A"/>
    <w:rsid w:val="001773D2"/>
    <w:rsid w:val="00177446"/>
    <w:rsid w:val="001775C8"/>
    <w:rsid w:val="001775F9"/>
    <w:rsid w:val="00177706"/>
    <w:rsid w:val="001777B9"/>
    <w:rsid w:val="001778F8"/>
    <w:rsid w:val="00177946"/>
    <w:rsid w:val="00177A6B"/>
    <w:rsid w:val="00177D68"/>
    <w:rsid w:val="00177EA3"/>
    <w:rsid w:val="00180348"/>
    <w:rsid w:val="001803E3"/>
    <w:rsid w:val="0018049E"/>
    <w:rsid w:val="0018090F"/>
    <w:rsid w:val="00180AE5"/>
    <w:rsid w:val="00180E08"/>
    <w:rsid w:val="00180ED9"/>
    <w:rsid w:val="0018108D"/>
    <w:rsid w:val="00181218"/>
    <w:rsid w:val="00181280"/>
    <w:rsid w:val="001813E6"/>
    <w:rsid w:val="001813EF"/>
    <w:rsid w:val="00181446"/>
    <w:rsid w:val="00181958"/>
    <w:rsid w:val="00181B0B"/>
    <w:rsid w:val="00181C9A"/>
    <w:rsid w:val="00182183"/>
    <w:rsid w:val="001821E5"/>
    <w:rsid w:val="001822A1"/>
    <w:rsid w:val="001825AF"/>
    <w:rsid w:val="00182758"/>
    <w:rsid w:val="001828A8"/>
    <w:rsid w:val="00182D55"/>
    <w:rsid w:val="0018311F"/>
    <w:rsid w:val="001839BE"/>
    <w:rsid w:val="00183AF8"/>
    <w:rsid w:val="001849EC"/>
    <w:rsid w:val="00184B72"/>
    <w:rsid w:val="00185003"/>
    <w:rsid w:val="001851FD"/>
    <w:rsid w:val="001852F3"/>
    <w:rsid w:val="0018530B"/>
    <w:rsid w:val="00185331"/>
    <w:rsid w:val="00185389"/>
    <w:rsid w:val="001855AF"/>
    <w:rsid w:val="0018562A"/>
    <w:rsid w:val="001858B0"/>
    <w:rsid w:val="00185BB9"/>
    <w:rsid w:val="00185BE8"/>
    <w:rsid w:val="00186347"/>
    <w:rsid w:val="00186402"/>
    <w:rsid w:val="00186643"/>
    <w:rsid w:val="00186B40"/>
    <w:rsid w:val="00186BD7"/>
    <w:rsid w:val="001876ED"/>
    <w:rsid w:val="001878DB"/>
    <w:rsid w:val="00190047"/>
    <w:rsid w:val="001904D8"/>
    <w:rsid w:val="00190739"/>
    <w:rsid w:val="001909EB"/>
    <w:rsid w:val="00190C57"/>
    <w:rsid w:val="00191009"/>
    <w:rsid w:val="001910F4"/>
    <w:rsid w:val="0019135F"/>
    <w:rsid w:val="00191976"/>
    <w:rsid w:val="00191C25"/>
    <w:rsid w:val="0019240C"/>
    <w:rsid w:val="00192D52"/>
    <w:rsid w:val="00192E15"/>
    <w:rsid w:val="00192EEF"/>
    <w:rsid w:val="00192F42"/>
    <w:rsid w:val="00192F48"/>
    <w:rsid w:val="00193481"/>
    <w:rsid w:val="00193707"/>
    <w:rsid w:val="00193986"/>
    <w:rsid w:val="00193D2C"/>
    <w:rsid w:val="00194326"/>
    <w:rsid w:val="00194635"/>
    <w:rsid w:val="001946B4"/>
    <w:rsid w:val="0019495C"/>
    <w:rsid w:val="00194B87"/>
    <w:rsid w:val="00194F7E"/>
    <w:rsid w:val="00195231"/>
    <w:rsid w:val="001952A1"/>
    <w:rsid w:val="00195C1E"/>
    <w:rsid w:val="00195C9B"/>
    <w:rsid w:val="00195FB1"/>
    <w:rsid w:val="0019604E"/>
    <w:rsid w:val="00196163"/>
    <w:rsid w:val="00196229"/>
    <w:rsid w:val="0019637F"/>
    <w:rsid w:val="0019638B"/>
    <w:rsid w:val="00196662"/>
    <w:rsid w:val="001967AC"/>
    <w:rsid w:val="00196B6F"/>
    <w:rsid w:val="00196D7A"/>
    <w:rsid w:val="00196FB7"/>
    <w:rsid w:val="00196FCC"/>
    <w:rsid w:val="001970F2"/>
    <w:rsid w:val="001973AD"/>
    <w:rsid w:val="001975FF"/>
    <w:rsid w:val="00197780"/>
    <w:rsid w:val="001979E7"/>
    <w:rsid w:val="00197CBF"/>
    <w:rsid w:val="00197D30"/>
    <w:rsid w:val="00197D86"/>
    <w:rsid w:val="001A00C9"/>
    <w:rsid w:val="001A018D"/>
    <w:rsid w:val="001A047D"/>
    <w:rsid w:val="001A0B56"/>
    <w:rsid w:val="001A0EBF"/>
    <w:rsid w:val="001A0F38"/>
    <w:rsid w:val="001A1179"/>
    <w:rsid w:val="001A1194"/>
    <w:rsid w:val="001A1620"/>
    <w:rsid w:val="001A1657"/>
    <w:rsid w:val="001A1D23"/>
    <w:rsid w:val="001A1FC7"/>
    <w:rsid w:val="001A2322"/>
    <w:rsid w:val="001A26E1"/>
    <w:rsid w:val="001A277B"/>
    <w:rsid w:val="001A2806"/>
    <w:rsid w:val="001A288A"/>
    <w:rsid w:val="001A29BF"/>
    <w:rsid w:val="001A2D8F"/>
    <w:rsid w:val="001A2D92"/>
    <w:rsid w:val="001A2EAE"/>
    <w:rsid w:val="001A30C7"/>
    <w:rsid w:val="001A3318"/>
    <w:rsid w:val="001A336A"/>
    <w:rsid w:val="001A35A6"/>
    <w:rsid w:val="001A391A"/>
    <w:rsid w:val="001A4143"/>
    <w:rsid w:val="001A424A"/>
    <w:rsid w:val="001A4597"/>
    <w:rsid w:val="001A47BB"/>
    <w:rsid w:val="001A47EC"/>
    <w:rsid w:val="001A4894"/>
    <w:rsid w:val="001A48C6"/>
    <w:rsid w:val="001A4BCF"/>
    <w:rsid w:val="001A4EDE"/>
    <w:rsid w:val="001A5437"/>
    <w:rsid w:val="001A5535"/>
    <w:rsid w:val="001A56F6"/>
    <w:rsid w:val="001A5771"/>
    <w:rsid w:val="001A59CE"/>
    <w:rsid w:val="001A5C3F"/>
    <w:rsid w:val="001A5D3E"/>
    <w:rsid w:val="001A5FE5"/>
    <w:rsid w:val="001A6563"/>
    <w:rsid w:val="001A667A"/>
    <w:rsid w:val="001A6BC9"/>
    <w:rsid w:val="001A6BD3"/>
    <w:rsid w:val="001A6C10"/>
    <w:rsid w:val="001A6C3E"/>
    <w:rsid w:val="001A6E6F"/>
    <w:rsid w:val="001A713C"/>
    <w:rsid w:val="001A7AA4"/>
    <w:rsid w:val="001A7B40"/>
    <w:rsid w:val="001A7C7B"/>
    <w:rsid w:val="001B01FA"/>
    <w:rsid w:val="001B0583"/>
    <w:rsid w:val="001B0592"/>
    <w:rsid w:val="001B07BB"/>
    <w:rsid w:val="001B0C59"/>
    <w:rsid w:val="001B0D9C"/>
    <w:rsid w:val="001B11E0"/>
    <w:rsid w:val="001B120F"/>
    <w:rsid w:val="001B15A5"/>
    <w:rsid w:val="001B16D5"/>
    <w:rsid w:val="001B1B19"/>
    <w:rsid w:val="001B1BEB"/>
    <w:rsid w:val="001B1BFC"/>
    <w:rsid w:val="001B1D36"/>
    <w:rsid w:val="001B1ECC"/>
    <w:rsid w:val="001B1FB4"/>
    <w:rsid w:val="001B24D6"/>
    <w:rsid w:val="001B2507"/>
    <w:rsid w:val="001B2706"/>
    <w:rsid w:val="001B29D9"/>
    <w:rsid w:val="001B2AC7"/>
    <w:rsid w:val="001B2B73"/>
    <w:rsid w:val="001B3DA5"/>
    <w:rsid w:val="001B3E0A"/>
    <w:rsid w:val="001B3FF3"/>
    <w:rsid w:val="001B4077"/>
    <w:rsid w:val="001B41CE"/>
    <w:rsid w:val="001B4236"/>
    <w:rsid w:val="001B45DD"/>
    <w:rsid w:val="001B46AF"/>
    <w:rsid w:val="001B48A5"/>
    <w:rsid w:val="001B4A9D"/>
    <w:rsid w:val="001B4B48"/>
    <w:rsid w:val="001B5144"/>
    <w:rsid w:val="001B51C8"/>
    <w:rsid w:val="001B57F1"/>
    <w:rsid w:val="001B5836"/>
    <w:rsid w:val="001B5854"/>
    <w:rsid w:val="001B59E5"/>
    <w:rsid w:val="001B5D9E"/>
    <w:rsid w:val="001B5E01"/>
    <w:rsid w:val="001B60FE"/>
    <w:rsid w:val="001B6323"/>
    <w:rsid w:val="001B65B3"/>
    <w:rsid w:val="001B66CC"/>
    <w:rsid w:val="001B69BA"/>
    <w:rsid w:val="001B6BE3"/>
    <w:rsid w:val="001B7189"/>
    <w:rsid w:val="001B71D5"/>
    <w:rsid w:val="001B73DF"/>
    <w:rsid w:val="001B757F"/>
    <w:rsid w:val="001B77A3"/>
    <w:rsid w:val="001B7936"/>
    <w:rsid w:val="001B7F27"/>
    <w:rsid w:val="001C0631"/>
    <w:rsid w:val="001C06A6"/>
    <w:rsid w:val="001C07FA"/>
    <w:rsid w:val="001C0859"/>
    <w:rsid w:val="001C0A2D"/>
    <w:rsid w:val="001C112F"/>
    <w:rsid w:val="001C1495"/>
    <w:rsid w:val="001C1772"/>
    <w:rsid w:val="001C1EA4"/>
    <w:rsid w:val="001C2109"/>
    <w:rsid w:val="001C2231"/>
    <w:rsid w:val="001C22CD"/>
    <w:rsid w:val="001C268F"/>
    <w:rsid w:val="001C2835"/>
    <w:rsid w:val="001C2866"/>
    <w:rsid w:val="001C2A89"/>
    <w:rsid w:val="001C2BA3"/>
    <w:rsid w:val="001C2BB2"/>
    <w:rsid w:val="001C2CE9"/>
    <w:rsid w:val="001C33E1"/>
    <w:rsid w:val="001C35EB"/>
    <w:rsid w:val="001C3713"/>
    <w:rsid w:val="001C372C"/>
    <w:rsid w:val="001C3D73"/>
    <w:rsid w:val="001C40F2"/>
    <w:rsid w:val="001C4182"/>
    <w:rsid w:val="001C4315"/>
    <w:rsid w:val="001C4D57"/>
    <w:rsid w:val="001C4F32"/>
    <w:rsid w:val="001C5079"/>
    <w:rsid w:val="001C52E6"/>
    <w:rsid w:val="001C581A"/>
    <w:rsid w:val="001C5B7C"/>
    <w:rsid w:val="001C5BFF"/>
    <w:rsid w:val="001C6D36"/>
    <w:rsid w:val="001C733E"/>
    <w:rsid w:val="001C73E5"/>
    <w:rsid w:val="001C78FE"/>
    <w:rsid w:val="001C7A33"/>
    <w:rsid w:val="001C7C38"/>
    <w:rsid w:val="001D00BE"/>
    <w:rsid w:val="001D011E"/>
    <w:rsid w:val="001D01DD"/>
    <w:rsid w:val="001D02F4"/>
    <w:rsid w:val="001D02F5"/>
    <w:rsid w:val="001D05C4"/>
    <w:rsid w:val="001D08D5"/>
    <w:rsid w:val="001D0A5C"/>
    <w:rsid w:val="001D0B43"/>
    <w:rsid w:val="001D0ECA"/>
    <w:rsid w:val="001D0ECB"/>
    <w:rsid w:val="001D1485"/>
    <w:rsid w:val="001D14C0"/>
    <w:rsid w:val="001D1661"/>
    <w:rsid w:val="001D1ABD"/>
    <w:rsid w:val="001D1E94"/>
    <w:rsid w:val="001D1EE4"/>
    <w:rsid w:val="001D23F8"/>
    <w:rsid w:val="001D2606"/>
    <w:rsid w:val="001D2670"/>
    <w:rsid w:val="001D2A17"/>
    <w:rsid w:val="001D34DF"/>
    <w:rsid w:val="001D387D"/>
    <w:rsid w:val="001D388E"/>
    <w:rsid w:val="001D3ADC"/>
    <w:rsid w:val="001D4014"/>
    <w:rsid w:val="001D4418"/>
    <w:rsid w:val="001D441B"/>
    <w:rsid w:val="001D4DC3"/>
    <w:rsid w:val="001D52ED"/>
    <w:rsid w:val="001D5359"/>
    <w:rsid w:val="001D5477"/>
    <w:rsid w:val="001D54EB"/>
    <w:rsid w:val="001D562C"/>
    <w:rsid w:val="001D5670"/>
    <w:rsid w:val="001D5D15"/>
    <w:rsid w:val="001D5F27"/>
    <w:rsid w:val="001D606A"/>
    <w:rsid w:val="001D61C9"/>
    <w:rsid w:val="001D6206"/>
    <w:rsid w:val="001D62CB"/>
    <w:rsid w:val="001D63A3"/>
    <w:rsid w:val="001D63C0"/>
    <w:rsid w:val="001D63D0"/>
    <w:rsid w:val="001D65A6"/>
    <w:rsid w:val="001D67F1"/>
    <w:rsid w:val="001D69C6"/>
    <w:rsid w:val="001D69D5"/>
    <w:rsid w:val="001D6BAE"/>
    <w:rsid w:val="001D7338"/>
    <w:rsid w:val="001D74F4"/>
    <w:rsid w:val="001D7610"/>
    <w:rsid w:val="001D7AAC"/>
    <w:rsid w:val="001E028A"/>
    <w:rsid w:val="001E05A9"/>
    <w:rsid w:val="001E07D2"/>
    <w:rsid w:val="001E0C9C"/>
    <w:rsid w:val="001E13EF"/>
    <w:rsid w:val="001E1422"/>
    <w:rsid w:val="001E14C2"/>
    <w:rsid w:val="001E161C"/>
    <w:rsid w:val="001E19E0"/>
    <w:rsid w:val="001E1A9A"/>
    <w:rsid w:val="001E1DF3"/>
    <w:rsid w:val="001E1EC1"/>
    <w:rsid w:val="001E20C9"/>
    <w:rsid w:val="001E2243"/>
    <w:rsid w:val="001E224C"/>
    <w:rsid w:val="001E25E2"/>
    <w:rsid w:val="001E2794"/>
    <w:rsid w:val="001E2AF4"/>
    <w:rsid w:val="001E2D38"/>
    <w:rsid w:val="001E2E2F"/>
    <w:rsid w:val="001E3094"/>
    <w:rsid w:val="001E32C1"/>
    <w:rsid w:val="001E3449"/>
    <w:rsid w:val="001E34C0"/>
    <w:rsid w:val="001E3565"/>
    <w:rsid w:val="001E35BC"/>
    <w:rsid w:val="001E35CD"/>
    <w:rsid w:val="001E361E"/>
    <w:rsid w:val="001E3636"/>
    <w:rsid w:val="001E38CC"/>
    <w:rsid w:val="001E3B35"/>
    <w:rsid w:val="001E3C1A"/>
    <w:rsid w:val="001E4355"/>
    <w:rsid w:val="001E4538"/>
    <w:rsid w:val="001E45FB"/>
    <w:rsid w:val="001E4901"/>
    <w:rsid w:val="001E4D1D"/>
    <w:rsid w:val="001E4F22"/>
    <w:rsid w:val="001E4F5A"/>
    <w:rsid w:val="001E509F"/>
    <w:rsid w:val="001E5299"/>
    <w:rsid w:val="001E57BA"/>
    <w:rsid w:val="001E588B"/>
    <w:rsid w:val="001E5947"/>
    <w:rsid w:val="001E5B40"/>
    <w:rsid w:val="001E5CFA"/>
    <w:rsid w:val="001E5D57"/>
    <w:rsid w:val="001E5EE3"/>
    <w:rsid w:val="001E6208"/>
    <w:rsid w:val="001E6555"/>
    <w:rsid w:val="001E65CF"/>
    <w:rsid w:val="001E6671"/>
    <w:rsid w:val="001E671E"/>
    <w:rsid w:val="001E7060"/>
    <w:rsid w:val="001E70E6"/>
    <w:rsid w:val="001E72DD"/>
    <w:rsid w:val="001E72FB"/>
    <w:rsid w:val="001E76CC"/>
    <w:rsid w:val="001E7829"/>
    <w:rsid w:val="001E7A77"/>
    <w:rsid w:val="001E7C81"/>
    <w:rsid w:val="001E7E43"/>
    <w:rsid w:val="001E7F3D"/>
    <w:rsid w:val="001E7FBA"/>
    <w:rsid w:val="001F01BE"/>
    <w:rsid w:val="001F0302"/>
    <w:rsid w:val="001F0424"/>
    <w:rsid w:val="001F0535"/>
    <w:rsid w:val="001F0557"/>
    <w:rsid w:val="001F0643"/>
    <w:rsid w:val="001F0644"/>
    <w:rsid w:val="001F0652"/>
    <w:rsid w:val="001F0658"/>
    <w:rsid w:val="001F09D8"/>
    <w:rsid w:val="001F0A8C"/>
    <w:rsid w:val="001F0BFF"/>
    <w:rsid w:val="001F0CAA"/>
    <w:rsid w:val="001F1077"/>
    <w:rsid w:val="001F10C2"/>
    <w:rsid w:val="001F1259"/>
    <w:rsid w:val="001F16E6"/>
    <w:rsid w:val="001F1812"/>
    <w:rsid w:val="001F1B06"/>
    <w:rsid w:val="001F1CBD"/>
    <w:rsid w:val="001F2270"/>
    <w:rsid w:val="001F23E3"/>
    <w:rsid w:val="001F243C"/>
    <w:rsid w:val="001F2619"/>
    <w:rsid w:val="001F27E5"/>
    <w:rsid w:val="001F292D"/>
    <w:rsid w:val="001F2C4F"/>
    <w:rsid w:val="001F3254"/>
    <w:rsid w:val="001F339F"/>
    <w:rsid w:val="001F3755"/>
    <w:rsid w:val="001F48C8"/>
    <w:rsid w:val="001F4AB2"/>
    <w:rsid w:val="001F5019"/>
    <w:rsid w:val="001F5AAC"/>
    <w:rsid w:val="001F5B8C"/>
    <w:rsid w:val="001F5DBD"/>
    <w:rsid w:val="001F5E2C"/>
    <w:rsid w:val="001F616F"/>
    <w:rsid w:val="001F61EB"/>
    <w:rsid w:val="001F6829"/>
    <w:rsid w:val="001F6A4B"/>
    <w:rsid w:val="001F6CF7"/>
    <w:rsid w:val="001F758A"/>
    <w:rsid w:val="001F7CC5"/>
    <w:rsid w:val="001F7EC0"/>
    <w:rsid w:val="00200014"/>
    <w:rsid w:val="002000FD"/>
    <w:rsid w:val="0020047A"/>
    <w:rsid w:val="00200F00"/>
    <w:rsid w:val="002010B3"/>
    <w:rsid w:val="0020113D"/>
    <w:rsid w:val="00201219"/>
    <w:rsid w:val="0020124A"/>
    <w:rsid w:val="002016FF"/>
    <w:rsid w:val="00201716"/>
    <w:rsid w:val="00201780"/>
    <w:rsid w:val="0020197D"/>
    <w:rsid w:val="002019DB"/>
    <w:rsid w:val="00201EE6"/>
    <w:rsid w:val="002022F0"/>
    <w:rsid w:val="00202335"/>
    <w:rsid w:val="002024B7"/>
    <w:rsid w:val="00202556"/>
    <w:rsid w:val="00202AD3"/>
    <w:rsid w:val="0020358A"/>
    <w:rsid w:val="002035D0"/>
    <w:rsid w:val="0020395B"/>
    <w:rsid w:val="00203963"/>
    <w:rsid w:val="00203D78"/>
    <w:rsid w:val="00203E41"/>
    <w:rsid w:val="00203EE9"/>
    <w:rsid w:val="00204840"/>
    <w:rsid w:val="0020488D"/>
    <w:rsid w:val="00204A14"/>
    <w:rsid w:val="00204B3A"/>
    <w:rsid w:val="00204E41"/>
    <w:rsid w:val="00204F01"/>
    <w:rsid w:val="00205295"/>
    <w:rsid w:val="002053FA"/>
    <w:rsid w:val="00205682"/>
    <w:rsid w:val="00205C70"/>
    <w:rsid w:val="00206099"/>
    <w:rsid w:val="002060E1"/>
    <w:rsid w:val="002060EC"/>
    <w:rsid w:val="00206717"/>
    <w:rsid w:val="002067C0"/>
    <w:rsid w:val="002068A6"/>
    <w:rsid w:val="00206B62"/>
    <w:rsid w:val="00206E03"/>
    <w:rsid w:val="00206E79"/>
    <w:rsid w:val="00207006"/>
    <w:rsid w:val="00207015"/>
    <w:rsid w:val="0020724A"/>
    <w:rsid w:val="00207326"/>
    <w:rsid w:val="0020757E"/>
    <w:rsid w:val="00207664"/>
    <w:rsid w:val="002079C9"/>
    <w:rsid w:val="00207A92"/>
    <w:rsid w:val="00207CB4"/>
    <w:rsid w:val="00207E01"/>
    <w:rsid w:val="002106AC"/>
    <w:rsid w:val="002107EC"/>
    <w:rsid w:val="002113A0"/>
    <w:rsid w:val="00211880"/>
    <w:rsid w:val="00211957"/>
    <w:rsid w:val="00211D94"/>
    <w:rsid w:val="00211DAF"/>
    <w:rsid w:val="00211EB6"/>
    <w:rsid w:val="00211F8B"/>
    <w:rsid w:val="00212761"/>
    <w:rsid w:val="00212C39"/>
    <w:rsid w:val="00212D5C"/>
    <w:rsid w:val="00213789"/>
    <w:rsid w:val="002137BE"/>
    <w:rsid w:val="00213921"/>
    <w:rsid w:val="00214087"/>
    <w:rsid w:val="00214148"/>
    <w:rsid w:val="0021417E"/>
    <w:rsid w:val="002141AD"/>
    <w:rsid w:val="002146D1"/>
    <w:rsid w:val="0021481C"/>
    <w:rsid w:val="002149AF"/>
    <w:rsid w:val="00214B01"/>
    <w:rsid w:val="00214CFE"/>
    <w:rsid w:val="00214F13"/>
    <w:rsid w:val="00215233"/>
    <w:rsid w:val="00215472"/>
    <w:rsid w:val="002155B6"/>
    <w:rsid w:val="00215BAC"/>
    <w:rsid w:val="00215CE6"/>
    <w:rsid w:val="00215F55"/>
    <w:rsid w:val="00216102"/>
    <w:rsid w:val="00216205"/>
    <w:rsid w:val="00216301"/>
    <w:rsid w:val="002165F8"/>
    <w:rsid w:val="00216CE5"/>
    <w:rsid w:val="002173D7"/>
    <w:rsid w:val="002174FD"/>
    <w:rsid w:val="00217613"/>
    <w:rsid w:val="00217D87"/>
    <w:rsid w:val="00217E3A"/>
    <w:rsid w:val="0022000C"/>
    <w:rsid w:val="00220017"/>
    <w:rsid w:val="0022001A"/>
    <w:rsid w:val="002207FF"/>
    <w:rsid w:val="00220926"/>
    <w:rsid w:val="00220990"/>
    <w:rsid w:val="002209CC"/>
    <w:rsid w:val="00220FEB"/>
    <w:rsid w:val="0022118B"/>
    <w:rsid w:val="0022145D"/>
    <w:rsid w:val="00221578"/>
    <w:rsid w:val="00221685"/>
    <w:rsid w:val="00221788"/>
    <w:rsid w:val="002218BB"/>
    <w:rsid w:val="002218D0"/>
    <w:rsid w:val="00221C3F"/>
    <w:rsid w:val="002222F1"/>
    <w:rsid w:val="0022244D"/>
    <w:rsid w:val="00222461"/>
    <w:rsid w:val="002224C3"/>
    <w:rsid w:val="0022271B"/>
    <w:rsid w:val="002229D1"/>
    <w:rsid w:val="00222A7A"/>
    <w:rsid w:val="00222BBE"/>
    <w:rsid w:val="00223019"/>
    <w:rsid w:val="00223501"/>
    <w:rsid w:val="002235C0"/>
    <w:rsid w:val="00223690"/>
    <w:rsid w:val="0022376A"/>
    <w:rsid w:val="00223968"/>
    <w:rsid w:val="00223A78"/>
    <w:rsid w:val="00223C05"/>
    <w:rsid w:val="00224026"/>
    <w:rsid w:val="00224055"/>
    <w:rsid w:val="00224487"/>
    <w:rsid w:val="0022450D"/>
    <w:rsid w:val="0022459D"/>
    <w:rsid w:val="00224725"/>
    <w:rsid w:val="0022499C"/>
    <w:rsid w:val="00224A2C"/>
    <w:rsid w:val="00224BA5"/>
    <w:rsid w:val="00224E45"/>
    <w:rsid w:val="00225237"/>
    <w:rsid w:val="00225421"/>
    <w:rsid w:val="002254EC"/>
    <w:rsid w:val="002258C6"/>
    <w:rsid w:val="00225D21"/>
    <w:rsid w:val="002260AF"/>
    <w:rsid w:val="00226169"/>
    <w:rsid w:val="0022662C"/>
    <w:rsid w:val="00226B85"/>
    <w:rsid w:val="00226EED"/>
    <w:rsid w:val="00227398"/>
    <w:rsid w:val="002275A4"/>
    <w:rsid w:val="002275CA"/>
    <w:rsid w:val="00227807"/>
    <w:rsid w:val="00227C12"/>
    <w:rsid w:val="00227CE9"/>
    <w:rsid w:val="00227F9B"/>
    <w:rsid w:val="0023076D"/>
    <w:rsid w:val="002307C0"/>
    <w:rsid w:val="002309F0"/>
    <w:rsid w:val="00230D48"/>
    <w:rsid w:val="00230F6B"/>
    <w:rsid w:val="00231098"/>
    <w:rsid w:val="002312F4"/>
    <w:rsid w:val="0023173F"/>
    <w:rsid w:val="002318E0"/>
    <w:rsid w:val="00231C55"/>
    <w:rsid w:val="00231FC7"/>
    <w:rsid w:val="00232016"/>
    <w:rsid w:val="002323D9"/>
    <w:rsid w:val="00232442"/>
    <w:rsid w:val="002324CA"/>
    <w:rsid w:val="0023278A"/>
    <w:rsid w:val="00232842"/>
    <w:rsid w:val="00232ABD"/>
    <w:rsid w:val="00232BF1"/>
    <w:rsid w:val="00232C60"/>
    <w:rsid w:val="00232D9A"/>
    <w:rsid w:val="00232E67"/>
    <w:rsid w:val="00232F7C"/>
    <w:rsid w:val="002330AE"/>
    <w:rsid w:val="00233151"/>
    <w:rsid w:val="0023368F"/>
    <w:rsid w:val="00233C0E"/>
    <w:rsid w:val="00233D8E"/>
    <w:rsid w:val="00233E64"/>
    <w:rsid w:val="00233FD3"/>
    <w:rsid w:val="002346FC"/>
    <w:rsid w:val="00234763"/>
    <w:rsid w:val="002349A8"/>
    <w:rsid w:val="00234CA5"/>
    <w:rsid w:val="00234D1B"/>
    <w:rsid w:val="0023508D"/>
    <w:rsid w:val="002350DB"/>
    <w:rsid w:val="002351F9"/>
    <w:rsid w:val="0023540B"/>
    <w:rsid w:val="0023589F"/>
    <w:rsid w:val="00235E3D"/>
    <w:rsid w:val="0023604A"/>
    <w:rsid w:val="002363FC"/>
    <w:rsid w:val="00236450"/>
    <w:rsid w:val="0023651B"/>
    <w:rsid w:val="00236667"/>
    <w:rsid w:val="00236801"/>
    <w:rsid w:val="00236B0C"/>
    <w:rsid w:val="00236B95"/>
    <w:rsid w:val="002375D6"/>
    <w:rsid w:val="00237630"/>
    <w:rsid w:val="002376EA"/>
    <w:rsid w:val="002379EF"/>
    <w:rsid w:val="00237BCD"/>
    <w:rsid w:val="00237ED9"/>
    <w:rsid w:val="00237F16"/>
    <w:rsid w:val="00237FBE"/>
    <w:rsid w:val="00240014"/>
    <w:rsid w:val="0024027E"/>
    <w:rsid w:val="00240514"/>
    <w:rsid w:val="00240675"/>
    <w:rsid w:val="00241079"/>
    <w:rsid w:val="002412BF"/>
    <w:rsid w:val="00241B33"/>
    <w:rsid w:val="00241D95"/>
    <w:rsid w:val="00242193"/>
    <w:rsid w:val="002424AB"/>
    <w:rsid w:val="00242915"/>
    <w:rsid w:val="00242C6B"/>
    <w:rsid w:val="00242CCC"/>
    <w:rsid w:val="00242EAE"/>
    <w:rsid w:val="0024336B"/>
    <w:rsid w:val="00243A5D"/>
    <w:rsid w:val="00243B13"/>
    <w:rsid w:val="00243BE6"/>
    <w:rsid w:val="0024404C"/>
    <w:rsid w:val="002441A3"/>
    <w:rsid w:val="00244445"/>
    <w:rsid w:val="0024478C"/>
    <w:rsid w:val="00244C40"/>
    <w:rsid w:val="002450BD"/>
    <w:rsid w:val="00245200"/>
    <w:rsid w:val="00245400"/>
    <w:rsid w:val="002455B9"/>
    <w:rsid w:val="00245938"/>
    <w:rsid w:val="00245ADB"/>
    <w:rsid w:val="00245D76"/>
    <w:rsid w:val="00245E4B"/>
    <w:rsid w:val="002462F2"/>
    <w:rsid w:val="00246367"/>
    <w:rsid w:val="002463B0"/>
    <w:rsid w:val="00246482"/>
    <w:rsid w:val="002464E8"/>
    <w:rsid w:val="002465DF"/>
    <w:rsid w:val="00246717"/>
    <w:rsid w:val="002467BF"/>
    <w:rsid w:val="00246968"/>
    <w:rsid w:val="00246B46"/>
    <w:rsid w:val="002472BA"/>
    <w:rsid w:val="00247446"/>
    <w:rsid w:val="002474B8"/>
    <w:rsid w:val="00247665"/>
    <w:rsid w:val="00247689"/>
    <w:rsid w:val="002476B4"/>
    <w:rsid w:val="00247C1C"/>
    <w:rsid w:val="00247DCC"/>
    <w:rsid w:val="002506CB"/>
    <w:rsid w:val="00250A80"/>
    <w:rsid w:val="00250F99"/>
    <w:rsid w:val="00250FEF"/>
    <w:rsid w:val="00251284"/>
    <w:rsid w:val="002512A7"/>
    <w:rsid w:val="002519E0"/>
    <w:rsid w:val="00251D2E"/>
    <w:rsid w:val="00251E51"/>
    <w:rsid w:val="00251FA5"/>
    <w:rsid w:val="00252199"/>
    <w:rsid w:val="002526B3"/>
    <w:rsid w:val="00252948"/>
    <w:rsid w:val="00252C17"/>
    <w:rsid w:val="00252D81"/>
    <w:rsid w:val="00252F99"/>
    <w:rsid w:val="00253508"/>
    <w:rsid w:val="002535DD"/>
    <w:rsid w:val="00253601"/>
    <w:rsid w:val="002537AA"/>
    <w:rsid w:val="00253B55"/>
    <w:rsid w:val="0025407E"/>
    <w:rsid w:val="002545CD"/>
    <w:rsid w:val="00254BF3"/>
    <w:rsid w:val="00255254"/>
    <w:rsid w:val="00255291"/>
    <w:rsid w:val="00255300"/>
    <w:rsid w:val="00255480"/>
    <w:rsid w:val="002554D6"/>
    <w:rsid w:val="002555D3"/>
    <w:rsid w:val="002558C9"/>
    <w:rsid w:val="00255963"/>
    <w:rsid w:val="00256115"/>
    <w:rsid w:val="002564FA"/>
    <w:rsid w:val="002566D4"/>
    <w:rsid w:val="00256707"/>
    <w:rsid w:val="00256843"/>
    <w:rsid w:val="00256BEC"/>
    <w:rsid w:val="00256CB6"/>
    <w:rsid w:val="0025701B"/>
    <w:rsid w:val="00257335"/>
    <w:rsid w:val="002575FF"/>
    <w:rsid w:val="00257639"/>
    <w:rsid w:val="002576D1"/>
    <w:rsid w:val="00257736"/>
    <w:rsid w:val="00257B5A"/>
    <w:rsid w:val="00257C35"/>
    <w:rsid w:val="00257E24"/>
    <w:rsid w:val="002603B5"/>
    <w:rsid w:val="002604D1"/>
    <w:rsid w:val="00260695"/>
    <w:rsid w:val="002612E3"/>
    <w:rsid w:val="00261403"/>
    <w:rsid w:val="00261445"/>
    <w:rsid w:val="00261531"/>
    <w:rsid w:val="0026163C"/>
    <w:rsid w:val="002616BD"/>
    <w:rsid w:val="00261A1C"/>
    <w:rsid w:val="00261FBA"/>
    <w:rsid w:val="0026286D"/>
    <w:rsid w:val="002628E7"/>
    <w:rsid w:val="00262985"/>
    <w:rsid w:val="00263023"/>
    <w:rsid w:val="0026309B"/>
    <w:rsid w:val="00263393"/>
    <w:rsid w:val="0026346C"/>
    <w:rsid w:val="00263618"/>
    <w:rsid w:val="00263727"/>
    <w:rsid w:val="00263821"/>
    <w:rsid w:val="00263A30"/>
    <w:rsid w:val="00263A5C"/>
    <w:rsid w:val="00263CAB"/>
    <w:rsid w:val="00263D6B"/>
    <w:rsid w:val="00263DEB"/>
    <w:rsid w:val="00263EC1"/>
    <w:rsid w:val="002643AB"/>
    <w:rsid w:val="002643B7"/>
    <w:rsid w:val="00264416"/>
    <w:rsid w:val="00264922"/>
    <w:rsid w:val="00264C76"/>
    <w:rsid w:val="00264F72"/>
    <w:rsid w:val="00265290"/>
    <w:rsid w:val="002654B2"/>
    <w:rsid w:val="0026588C"/>
    <w:rsid w:val="00265E05"/>
    <w:rsid w:val="00265F52"/>
    <w:rsid w:val="00266060"/>
    <w:rsid w:val="00266073"/>
    <w:rsid w:val="00266378"/>
    <w:rsid w:val="0026639E"/>
    <w:rsid w:val="002667C0"/>
    <w:rsid w:val="0026682A"/>
    <w:rsid w:val="00266979"/>
    <w:rsid w:val="00266B5C"/>
    <w:rsid w:val="00267256"/>
    <w:rsid w:val="0026739A"/>
    <w:rsid w:val="0026743C"/>
    <w:rsid w:val="00267756"/>
    <w:rsid w:val="002679E6"/>
    <w:rsid w:val="00270196"/>
    <w:rsid w:val="002703F4"/>
    <w:rsid w:val="00270B62"/>
    <w:rsid w:val="00270C50"/>
    <w:rsid w:val="00271D60"/>
    <w:rsid w:val="002720D2"/>
    <w:rsid w:val="00272104"/>
    <w:rsid w:val="00272119"/>
    <w:rsid w:val="00272233"/>
    <w:rsid w:val="0027227C"/>
    <w:rsid w:val="002722C3"/>
    <w:rsid w:val="00272882"/>
    <w:rsid w:val="00272DDC"/>
    <w:rsid w:val="0027344C"/>
    <w:rsid w:val="00273492"/>
    <w:rsid w:val="002734B4"/>
    <w:rsid w:val="002735AF"/>
    <w:rsid w:val="0027394A"/>
    <w:rsid w:val="00273B7B"/>
    <w:rsid w:val="002743D3"/>
    <w:rsid w:val="002743D6"/>
    <w:rsid w:val="00274563"/>
    <w:rsid w:val="0027491D"/>
    <w:rsid w:val="00274BD2"/>
    <w:rsid w:val="00274CCF"/>
    <w:rsid w:val="00274D09"/>
    <w:rsid w:val="0027510B"/>
    <w:rsid w:val="002754BD"/>
    <w:rsid w:val="002755F9"/>
    <w:rsid w:val="0027579C"/>
    <w:rsid w:val="00275B08"/>
    <w:rsid w:val="00275B98"/>
    <w:rsid w:val="00275BF1"/>
    <w:rsid w:val="00275CC3"/>
    <w:rsid w:val="00275D1D"/>
    <w:rsid w:val="00275D59"/>
    <w:rsid w:val="00275F2E"/>
    <w:rsid w:val="0027608A"/>
    <w:rsid w:val="002762A8"/>
    <w:rsid w:val="0027647B"/>
    <w:rsid w:val="00277124"/>
    <w:rsid w:val="00277195"/>
    <w:rsid w:val="0027738D"/>
    <w:rsid w:val="00277845"/>
    <w:rsid w:val="0027794A"/>
    <w:rsid w:val="002779C7"/>
    <w:rsid w:val="00277A2E"/>
    <w:rsid w:val="00277B2E"/>
    <w:rsid w:val="00277C3D"/>
    <w:rsid w:val="00277F62"/>
    <w:rsid w:val="00280049"/>
    <w:rsid w:val="002804D3"/>
    <w:rsid w:val="0028063C"/>
    <w:rsid w:val="00280C41"/>
    <w:rsid w:val="00280FBB"/>
    <w:rsid w:val="00281197"/>
    <w:rsid w:val="00281271"/>
    <w:rsid w:val="00281308"/>
    <w:rsid w:val="002818CD"/>
    <w:rsid w:val="00281A3C"/>
    <w:rsid w:val="00281CA9"/>
    <w:rsid w:val="00282023"/>
    <w:rsid w:val="002820D5"/>
    <w:rsid w:val="00282790"/>
    <w:rsid w:val="002828A1"/>
    <w:rsid w:val="00282918"/>
    <w:rsid w:val="00282C40"/>
    <w:rsid w:val="00282D7E"/>
    <w:rsid w:val="00282E56"/>
    <w:rsid w:val="00282E8E"/>
    <w:rsid w:val="00282EEB"/>
    <w:rsid w:val="00282F0B"/>
    <w:rsid w:val="00282FE7"/>
    <w:rsid w:val="0028320A"/>
    <w:rsid w:val="002833EE"/>
    <w:rsid w:val="00283782"/>
    <w:rsid w:val="002837EB"/>
    <w:rsid w:val="00283ED6"/>
    <w:rsid w:val="00284045"/>
    <w:rsid w:val="00284981"/>
    <w:rsid w:val="00284E15"/>
    <w:rsid w:val="002852F9"/>
    <w:rsid w:val="002853F2"/>
    <w:rsid w:val="00285510"/>
    <w:rsid w:val="00285819"/>
    <w:rsid w:val="002858A5"/>
    <w:rsid w:val="00285F2F"/>
    <w:rsid w:val="00286933"/>
    <w:rsid w:val="00286A29"/>
    <w:rsid w:val="00286CDF"/>
    <w:rsid w:val="00287280"/>
    <w:rsid w:val="00287303"/>
    <w:rsid w:val="00287510"/>
    <w:rsid w:val="002877BD"/>
    <w:rsid w:val="00287953"/>
    <w:rsid w:val="00287DF4"/>
    <w:rsid w:val="002900C2"/>
    <w:rsid w:val="00290290"/>
    <w:rsid w:val="002903E7"/>
    <w:rsid w:val="002904AB"/>
    <w:rsid w:val="002906F9"/>
    <w:rsid w:val="00290754"/>
    <w:rsid w:val="002907CD"/>
    <w:rsid w:val="00290FD1"/>
    <w:rsid w:val="00290FF5"/>
    <w:rsid w:val="00291076"/>
    <w:rsid w:val="002910B8"/>
    <w:rsid w:val="00291275"/>
    <w:rsid w:val="002919D4"/>
    <w:rsid w:val="00291A83"/>
    <w:rsid w:val="00291AB9"/>
    <w:rsid w:val="00291B98"/>
    <w:rsid w:val="00291FEF"/>
    <w:rsid w:val="0029279D"/>
    <w:rsid w:val="002927CC"/>
    <w:rsid w:val="002928F5"/>
    <w:rsid w:val="00292903"/>
    <w:rsid w:val="00292C56"/>
    <w:rsid w:val="00292CCB"/>
    <w:rsid w:val="00292FE9"/>
    <w:rsid w:val="00293158"/>
    <w:rsid w:val="002931C3"/>
    <w:rsid w:val="00293386"/>
    <w:rsid w:val="002934A6"/>
    <w:rsid w:val="0029389F"/>
    <w:rsid w:val="00293916"/>
    <w:rsid w:val="0029419A"/>
    <w:rsid w:val="00294412"/>
    <w:rsid w:val="00294807"/>
    <w:rsid w:val="00294881"/>
    <w:rsid w:val="002949CD"/>
    <w:rsid w:val="0029533A"/>
    <w:rsid w:val="00295539"/>
    <w:rsid w:val="002958C2"/>
    <w:rsid w:val="0029592F"/>
    <w:rsid w:val="00295BF9"/>
    <w:rsid w:val="00295F48"/>
    <w:rsid w:val="00296099"/>
    <w:rsid w:val="00296373"/>
    <w:rsid w:val="00296384"/>
    <w:rsid w:val="0029690A"/>
    <w:rsid w:val="00296C68"/>
    <w:rsid w:val="00296EDC"/>
    <w:rsid w:val="00296F0F"/>
    <w:rsid w:val="00297114"/>
    <w:rsid w:val="0029761E"/>
    <w:rsid w:val="0029771F"/>
    <w:rsid w:val="002979F4"/>
    <w:rsid w:val="002A0000"/>
    <w:rsid w:val="002A0157"/>
    <w:rsid w:val="002A040F"/>
    <w:rsid w:val="002A04C2"/>
    <w:rsid w:val="002A06AB"/>
    <w:rsid w:val="002A09AF"/>
    <w:rsid w:val="002A0AA6"/>
    <w:rsid w:val="002A0EB6"/>
    <w:rsid w:val="002A15EE"/>
    <w:rsid w:val="002A179D"/>
    <w:rsid w:val="002A1870"/>
    <w:rsid w:val="002A236D"/>
    <w:rsid w:val="002A2EE1"/>
    <w:rsid w:val="002A2F0A"/>
    <w:rsid w:val="002A315E"/>
    <w:rsid w:val="002A3265"/>
    <w:rsid w:val="002A3325"/>
    <w:rsid w:val="002A343F"/>
    <w:rsid w:val="002A352A"/>
    <w:rsid w:val="002A35FC"/>
    <w:rsid w:val="002A366F"/>
    <w:rsid w:val="002A37AF"/>
    <w:rsid w:val="002A387E"/>
    <w:rsid w:val="002A3B72"/>
    <w:rsid w:val="002A3CA9"/>
    <w:rsid w:val="002A3DF0"/>
    <w:rsid w:val="002A4661"/>
    <w:rsid w:val="002A4699"/>
    <w:rsid w:val="002A46FA"/>
    <w:rsid w:val="002A4875"/>
    <w:rsid w:val="002A4D4D"/>
    <w:rsid w:val="002A4E05"/>
    <w:rsid w:val="002A4FE4"/>
    <w:rsid w:val="002A515C"/>
    <w:rsid w:val="002A52D9"/>
    <w:rsid w:val="002A53E8"/>
    <w:rsid w:val="002A56D9"/>
    <w:rsid w:val="002A5830"/>
    <w:rsid w:val="002A5BD4"/>
    <w:rsid w:val="002A5EC3"/>
    <w:rsid w:val="002A6579"/>
    <w:rsid w:val="002A67BD"/>
    <w:rsid w:val="002A68EB"/>
    <w:rsid w:val="002A6B82"/>
    <w:rsid w:val="002A7408"/>
    <w:rsid w:val="002A74E9"/>
    <w:rsid w:val="002A765D"/>
    <w:rsid w:val="002A77B0"/>
    <w:rsid w:val="002A7CC4"/>
    <w:rsid w:val="002A7E2E"/>
    <w:rsid w:val="002A7E47"/>
    <w:rsid w:val="002A7E91"/>
    <w:rsid w:val="002B02F9"/>
    <w:rsid w:val="002B033B"/>
    <w:rsid w:val="002B0C22"/>
    <w:rsid w:val="002B0D7D"/>
    <w:rsid w:val="002B113B"/>
    <w:rsid w:val="002B1211"/>
    <w:rsid w:val="002B124C"/>
    <w:rsid w:val="002B132E"/>
    <w:rsid w:val="002B139D"/>
    <w:rsid w:val="002B160A"/>
    <w:rsid w:val="002B16B9"/>
    <w:rsid w:val="002B16F6"/>
    <w:rsid w:val="002B1898"/>
    <w:rsid w:val="002B1F83"/>
    <w:rsid w:val="002B27CB"/>
    <w:rsid w:val="002B2813"/>
    <w:rsid w:val="002B28DE"/>
    <w:rsid w:val="002B28F6"/>
    <w:rsid w:val="002B2E2A"/>
    <w:rsid w:val="002B2E3B"/>
    <w:rsid w:val="002B3275"/>
    <w:rsid w:val="002B333D"/>
    <w:rsid w:val="002B341C"/>
    <w:rsid w:val="002B3B22"/>
    <w:rsid w:val="002B3C1C"/>
    <w:rsid w:val="002B3D18"/>
    <w:rsid w:val="002B3EDE"/>
    <w:rsid w:val="002B3EF1"/>
    <w:rsid w:val="002B3FF1"/>
    <w:rsid w:val="002B463C"/>
    <w:rsid w:val="002B4A6E"/>
    <w:rsid w:val="002B4B6F"/>
    <w:rsid w:val="002B501A"/>
    <w:rsid w:val="002B540D"/>
    <w:rsid w:val="002B55DC"/>
    <w:rsid w:val="002B59EB"/>
    <w:rsid w:val="002B5A0B"/>
    <w:rsid w:val="002B5B53"/>
    <w:rsid w:val="002B5D4A"/>
    <w:rsid w:val="002B5EE9"/>
    <w:rsid w:val="002B61B2"/>
    <w:rsid w:val="002B62F8"/>
    <w:rsid w:val="002B65F2"/>
    <w:rsid w:val="002B6998"/>
    <w:rsid w:val="002B6A72"/>
    <w:rsid w:val="002B6BF0"/>
    <w:rsid w:val="002B6C07"/>
    <w:rsid w:val="002B6D46"/>
    <w:rsid w:val="002B6DBB"/>
    <w:rsid w:val="002B77DA"/>
    <w:rsid w:val="002B79DB"/>
    <w:rsid w:val="002B7DB4"/>
    <w:rsid w:val="002B7E46"/>
    <w:rsid w:val="002C0320"/>
    <w:rsid w:val="002C0520"/>
    <w:rsid w:val="002C0751"/>
    <w:rsid w:val="002C07E4"/>
    <w:rsid w:val="002C0BBC"/>
    <w:rsid w:val="002C0CD4"/>
    <w:rsid w:val="002C0D5A"/>
    <w:rsid w:val="002C0E01"/>
    <w:rsid w:val="002C12E5"/>
    <w:rsid w:val="002C149E"/>
    <w:rsid w:val="002C153B"/>
    <w:rsid w:val="002C16F4"/>
    <w:rsid w:val="002C1B12"/>
    <w:rsid w:val="002C1CA9"/>
    <w:rsid w:val="002C1CB5"/>
    <w:rsid w:val="002C20A8"/>
    <w:rsid w:val="002C2392"/>
    <w:rsid w:val="002C244B"/>
    <w:rsid w:val="002C24F7"/>
    <w:rsid w:val="002C25F6"/>
    <w:rsid w:val="002C26A1"/>
    <w:rsid w:val="002C27A9"/>
    <w:rsid w:val="002C2CC5"/>
    <w:rsid w:val="002C2E37"/>
    <w:rsid w:val="002C3006"/>
    <w:rsid w:val="002C325E"/>
    <w:rsid w:val="002C333E"/>
    <w:rsid w:val="002C38A1"/>
    <w:rsid w:val="002C3E35"/>
    <w:rsid w:val="002C40DD"/>
    <w:rsid w:val="002C4765"/>
    <w:rsid w:val="002C477A"/>
    <w:rsid w:val="002C49FB"/>
    <w:rsid w:val="002C4A0D"/>
    <w:rsid w:val="002C4A4D"/>
    <w:rsid w:val="002C4E96"/>
    <w:rsid w:val="002C510E"/>
    <w:rsid w:val="002C537B"/>
    <w:rsid w:val="002C5571"/>
    <w:rsid w:val="002C567F"/>
    <w:rsid w:val="002C571E"/>
    <w:rsid w:val="002C574C"/>
    <w:rsid w:val="002C59E3"/>
    <w:rsid w:val="002C5B43"/>
    <w:rsid w:val="002C6034"/>
    <w:rsid w:val="002C670B"/>
    <w:rsid w:val="002C6F5E"/>
    <w:rsid w:val="002C785D"/>
    <w:rsid w:val="002C79FA"/>
    <w:rsid w:val="002C7A98"/>
    <w:rsid w:val="002C7C46"/>
    <w:rsid w:val="002D0131"/>
    <w:rsid w:val="002D0554"/>
    <w:rsid w:val="002D0811"/>
    <w:rsid w:val="002D0B23"/>
    <w:rsid w:val="002D0B71"/>
    <w:rsid w:val="002D0CF6"/>
    <w:rsid w:val="002D0EF0"/>
    <w:rsid w:val="002D111F"/>
    <w:rsid w:val="002D16BF"/>
    <w:rsid w:val="002D1825"/>
    <w:rsid w:val="002D1B57"/>
    <w:rsid w:val="002D1CE8"/>
    <w:rsid w:val="002D20E8"/>
    <w:rsid w:val="002D2267"/>
    <w:rsid w:val="002D2284"/>
    <w:rsid w:val="002D29D8"/>
    <w:rsid w:val="002D365F"/>
    <w:rsid w:val="002D383C"/>
    <w:rsid w:val="002D3A9C"/>
    <w:rsid w:val="002D3E20"/>
    <w:rsid w:val="002D4232"/>
    <w:rsid w:val="002D4527"/>
    <w:rsid w:val="002D4606"/>
    <w:rsid w:val="002D4619"/>
    <w:rsid w:val="002D46DE"/>
    <w:rsid w:val="002D4E01"/>
    <w:rsid w:val="002D4E27"/>
    <w:rsid w:val="002D4F9D"/>
    <w:rsid w:val="002D4FE5"/>
    <w:rsid w:val="002D50C5"/>
    <w:rsid w:val="002D50CA"/>
    <w:rsid w:val="002D53D4"/>
    <w:rsid w:val="002D5595"/>
    <w:rsid w:val="002D5793"/>
    <w:rsid w:val="002D58A4"/>
    <w:rsid w:val="002D59BB"/>
    <w:rsid w:val="002D5B71"/>
    <w:rsid w:val="002D5B8F"/>
    <w:rsid w:val="002D5DAD"/>
    <w:rsid w:val="002D5F4A"/>
    <w:rsid w:val="002D5FA3"/>
    <w:rsid w:val="002D603B"/>
    <w:rsid w:val="002D6636"/>
    <w:rsid w:val="002D66D7"/>
    <w:rsid w:val="002D6758"/>
    <w:rsid w:val="002D6855"/>
    <w:rsid w:val="002D693A"/>
    <w:rsid w:val="002D707E"/>
    <w:rsid w:val="002D73A9"/>
    <w:rsid w:val="002D7609"/>
    <w:rsid w:val="002D7729"/>
    <w:rsid w:val="002D7AC2"/>
    <w:rsid w:val="002D7FEB"/>
    <w:rsid w:val="002E008A"/>
    <w:rsid w:val="002E065B"/>
    <w:rsid w:val="002E097D"/>
    <w:rsid w:val="002E0BC9"/>
    <w:rsid w:val="002E0EC9"/>
    <w:rsid w:val="002E117C"/>
    <w:rsid w:val="002E15DA"/>
    <w:rsid w:val="002E16FD"/>
    <w:rsid w:val="002E19E1"/>
    <w:rsid w:val="002E1A2C"/>
    <w:rsid w:val="002E1B29"/>
    <w:rsid w:val="002E1BE0"/>
    <w:rsid w:val="002E1D8C"/>
    <w:rsid w:val="002E1E61"/>
    <w:rsid w:val="002E1FE8"/>
    <w:rsid w:val="002E22E5"/>
    <w:rsid w:val="002E2446"/>
    <w:rsid w:val="002E2955"/>
    <w:rsid w:val="002E2DCD"/>
    <w:rsid w:val="002E2EF9"/>
    <w:rsid w:val="002E3357"/>
    <w:rsid w:val="002E361C"/>
    <w:rsid w:val="002E36DA"/>
    <w:rsid w:val="002E3BA5"/>
    <w:rsid w:val="002E3BB4"/>
    <w:rsid w:val="002E3CE2"/>
    <w:rsid w:val="002E3D4E"/>
    <w:rsid w:val="002E3DB0"/>
    <w:rsid w:val="002E3F3F"/>
    <w:rsid w:val="002E43E1"/>
    <w:rsid w:val="002E4480"/>
    <w:rsid w:val="002E4E38"/>
    <w:rsid w:val="002E5273"/>
    <w:rsid w:val="002E532F"/>
    <w:rsid w:val="002E53BE"/>
    <w:rsid w:val="002E59BE"/>
    <w:rsid w:val="002E59F6"/>
    <w:rsid w:val="002E5E8F"/>
    <w:rsid w:val="002E5EB9"/>
    <w:rsid w:val="002E6020"/>
    <w:rsid w:val="002E614F"/>
    <w:rsid w:val="002E61C1"/>
    <w:rsid w:val="002E63FC"/>
    <w:rsid w:val="002E65A1"/>
    <w:rsid w:val="002E6BD8"/>
    <w:rsid w:val="002E6C48"/>
    <w:rsid w:val="002E6D77"/>
    <w:rsid w:val="002E6DBB"/>
    <w:rsid w:val="002E6E0C"/>
    <w:rsid w:val="002E6E82"/>
    <w:rsid w:val="002E7256"/>
    <w:rsid w:val="002E72A2"/>
    <w:rsid w:val="002E72D5"/>
    <w:rsid w:val="002E765A"/>
    <w:rsid w:val="002E7763"/>
    <w:rsid w:val="002E77DE"/>
    <w:rsid w:val="002E786A"/>
    <w:rsid w:val="002E7870"/>
    <w:rsid w:val="002E7D25"/>
    <w:rsid w:val="002E7D6C"/>
    <w:rsid w:val="002F0336"/>
    <w:rsid w:val="002F0438"/>
    <w:rsid w:val="002F0673"/>
    <w:rsid w:val="002F079C"/>
    <w:rsid w:val="002F08A2"/>
    <w:rsid w:val="002F099E"/>
    <w:rsid w:val="002F09B0"/>
    <w:rsid w:val="002F0B30"/>
    <w:rsid w:val="002F10E1"/>
    <w:rsid w:val="002F1CEB"/>
    <w:rsid w:val="002F20F4"/>
    <w:rsid w:val="002F2112"/>
    <w:rsid w:val="002F221D"/>
    <w:rsid w:val="002F22E6"/>
    <w:rsid w:val="002F23E3"/>
    <w:rsid w:val="002F24DD"/>
    <w:rsid w:val="002F2B0E"/>
    <w:rsid w:val="002F3290"/>
    <w:rsid w:val="002F3355"/>
    <w:rsid w:val="002F3693"/>
    <w:rsid w:val="002F387C"/>
    <w:rsid w:val="002F38E6"/>
    <w:rsid w:val="002F3A79"/>
    <w:rsid w:val="002F3B38"/>
    <w:rsid w:val="002F4348"/>
    <w:rsid w:val="002F43BD"/>
    <w:rsid w:val="002F472E"/>
    <w:rsid w:val="002F480F"/>
    <w:rsid w:val="002F496D"/>
    <w:rsid w:val="002F4D79"/>
    <w:rsid w:val="002F4E43"/>
    <w:rsid w:val="002F5037"/>
    <w:rsid w:val="002F52C9"/>
    <w:rsid w:val="002F5360"/>
    <w:rsid w:val="002F5402"/>
    <w:rsid w:val="002F5563"/>
    <w:rsid w:val="002F60FF"/>
    <w:rsid w:val="002F6138"/>
    <w:rsid w:val="002F64B3"/>
    <w:rsid w:val="002F6B3A"/>
    <w:rsid w:val="002F6E5D"/>
    <w:rsid w:val="002F72DA"/>
    <w:rsid w:val="002F78C2"/>
    <w:rsid w:val="002F7D5E"/>
    <w:rsid w:val="003007F2"/>
    <w:rsid w:val="003008C5"/>
    <w:rsid w:val="00300AEC"/>
    <w:rsid w:val="00300AF5"/>
    <w:rsid w:val="00300E9F"/>
    <w:rsid w:val="00301177"/>
    <w:rsid w:val="003015A5"/>
    <w:rsid w:val="003015F1"/>
    <w:rsid w:val="00301D7B"/>
    <w:rsid w:val="00301EE1"/>
    <w:rsid w:val="00302030"/>
    <w:rsid w:val="0030212B"/>
    <w:rsid w:val="00302208"/>
    <w:rsid w:val="00302540"/>
    <w:rsid w:val="0030275F"/>
    <w:rsid w:val="003027F4"/>
    <w:rsid w:val="00302877"/>
    <w:rsid w:val="003028E1"/>
    <w:rsid w:val="003028E9"/>
    <w:rsid w:val="00302B36"/>
    <w:rsid w:val="00302E5D"/>
    <w:rsid w:val="003032F4"/>
    <w:rsid w:val="003035AC"/>
    <w:rsid w:val="003035F4"/>
    <w:rsid w:val="0030375C"/>
    <w:rsid w:val="003038B5"/>
    <w:rsid w:val="00303902"/>
    <w:rsid w:val="0030397A"/>
    <w:rsid w:val="00303D18"/>
    <w:rsid w:val="00303F2D"/>
    <w:rsid w:val="00303F66"/>
    <w:rsid w:val="003040D3"/>
    <w:rsid w:val="003044D1"/>
    <w:rsid w:val="003045F5"/>
    <w:rsid w:val="00304680"/>
    <w:rsid w:val="003048D7"/>
    <w:rsid w:val="00304C27"/>
    <w:rsid w:val="00305A46"/>
    <w:rsid w:val="00305E2A"/>
    <w:rsid w:val="00305EF0"/>
    <w:rsid w:val="003060C4"/>
    <w:rsid w:val="00306404"/>
    <w:rsid w:val="0030686B"/>
    <w:rsid w:val="00306CA4"/>
    <w:rsid w:val="00306EC1"/>
    <w:rsid w:val="0030702F"/>
    <w:rsid w:val="003071F6"/>
    <w:rsid w:val="00307705"/>
    <w:rsid w:val="00307A33"/>
    <w:rsid w:val="0031042E"/>
    <w:rsid w:val="003107EE"/>
    <w:rsid w:val="003109ED"/>
    <w:rsid w:val="00310A95"/>
    <w:rsid w:val="00310C23"/>
    <w:rsid w:val="00310CF2"/>
    <w:rsid w:val="00310D10"/>
    <w:rsid w:val="003111C2"/>
    <w:rsid w:val="003113C5"/>
    <w:rsid w:val="0031155D"/>
    <w:rsid w:val="00311614"/>
    <w:rsid w:val="00311934"/>
    <w:rsid w:val="00311989"/>
    <w:rsid w:val="00311D74"/>
    <w:rsid w:val="00311DE5"/>
    <w:rsid w:val="0031244C"/>
    <w:rsid w:val="00312453"/>
    <w:rsid w:val="00312550"/>
    <w:rsid w:val="003128F3"/>
    <w:rsid w:val="0031290D"/>
    <w:rsid w:val="00312BE8"/>
    <w:rsid w:val="00313102"/>
    <w:rsid w:val="00313514"/>
    <w:rsid w:val="00313749"/>
    <w:rsid w:val="00313BB9"/>
    <w:rsid w:val="00313CB0"/>
    <w:rsid w:val="00313D99"/>
    <w:rsid w:val="00313F96"/>
    <w:rsid w:val="00314580"/>
    <w:rsid w:val="00314741"/>
    <w:rsid w:val="00314AD7"/>
    <w:rsid w:val="00314CAA"/>
    <w:rsid w:val="00315299"/>
    <w:rsid w:val="0031543B"/>
    <w:rsid w:val="00315A04"/>
    <w:rsid w:val="00315C2B"/>
    <w:rsid w:val="00315FD5"/>
    <w:rsid w:val="003161C2"/>
    <w:rsid w:val="003165B5"/>
    <w:rsid w:val="003166C0"/>
    <w:rsid w:val="003166C6"/>
    <w:rsid w:val="00316754"/>
    <w:rsid w:val="00316B00"/>
    <w:rsid w:val="00316B99"/>
    <w:rsid w:val="00316D79"/>
    <w:rsid w:val="00316EBB"/>
    <w:rsid w:val="0031715D"/>
    <w:rsid w:val="0031743C"/>
    <w:rsid w:val="003174C0"/>
    <w:rsid w:val="00317860"/>
    <w:rsid w:val="00317A8B"/>
    <w:rsid w:val="00317CC6"/>
    <w:rsid w:val="00317DE5"/>
    <w:rsid w:val="00320196"/>
    <w:rsid w:val="003202A9"/>
    <w:rsid w:val="0032060E"/>
    <w:rsid w:val="0032087F"/>
    <w:rsid w:val="003208C3"/>
    <w:rsid w:val="003209DA"/>
    <w:rsid w:val="00320F4C"/>
    <w:rsid w:val="0032125C"/>
    <w:rsid w:val="00321334"/>
    <w:rsid w:val="003215C5"/>
    <w:rsid w:val="003216C6"/>
    <w:rsid w:val="003219AE"/>
    <w:rsid w:val="00321DA2"/>
    <w:rsid w:val="00321DC8"/>
    <w:rsid w:val="00321E29"/>
    <w:rsid w:val="00321EE3"/>
    <w:rsid w:val="00322134"/>
    <w:rsid w:val="0032228A"/>
    <w:rsid w:val="0032241F"/>
    <w:rsid w:val="00322713"/>
    <w:rsid w:val="003229B2"/>
    <w:rsid w:val="003229B5"/>
    <w:rsid w:val="00322B93"/>
    <w:rsid w:val="00323386"/>
    <w:rsid w:val="00323593"/>
    <w:rsid w:val="003235EE"/>
    <w:rsid w:val="00323627"/>
    <w:rsid w:val="003236F2"/>
    <w:rsid w:val="00323BF0"/>
    <w:rsid w:val="00323D48"/>
    <w:rsid w:val="003243BD"/>
    <w:rsid w:val="003244EB"/>
    <w:rsid w:val="003247C3"/>
    <w:rsid w:val="00324BC1"/>
    <w:rsid w:val="003255CA"/>
    <w:rsid w:val="00325670"/>
    <w:rsid w:val="003256EB"/>
    <w:rsid w:val="00325A83"/>
    <w:rsid w:val="00325D7A"/>
    <w:rsid w:val="00325FCC"/>
    <w:rsid w:val="0032629E"/>
    <w:rsid w:val="00326476"/>
    <w:rsid w:val="003264FF"/>
    <w:rsid w:val="00326763"/>
    <w:rsid w:val="00326953"/>
    <w:rsid w:val="00326C27"/>
    <w:rsid w:val="00326CBA"/>
    <w:rsid w:val="00326F86"/>
    <w:rsid w:val="0032738B"/>
    <w:rsid w:val="003273E7"/>
    <w:rsid w:val="003277AD"/>
    <w:rsid w:val="003278E5"/>
    <w:rsid w:val="00327B60"/>
    <w:rsid w:val="00327F5C"/>
    <w:rsid w:val="003306DA"/>
    <w:rsid w:val="00330953"/>
    <w:rsid w:val="00330990"/>
    <w:rsid w:val="003309D4"/>
    <w:rsid w:val="00330A97"/>
    <w:rsid w:val="00330DFD"/>
    <w:rsid w:val="0033104F"/>
    <w:rsid w:val="00331132"/>
    <w:rsid w:val="0033134C"/>
    <w:rsid w:val="0033149D"/>
    <w:rsid w:val="003316D4"/>
    <w:rsid w:val="003317AE"/>
    <w:rsid w:val="00331896"/>
    <w:rsid w:val="003318D9"/>
    <w:rsid w:val="00331D82"/>
    <w:rsid w:val="00332438"/>
    <w:rsid w:val="0033248F"/>
    <w:rsid w:val="003325E1"/>
    <w:rsid w:val="00332C79"/>
    <w:rsid w:val="00333843"/>
    <w:rsid w:val="00333FFD"/>
    <w:rsid w:val="0033418B"/>
    <w:rsid w:val="0033452E"/>
    <w:rsid w:val="00334687"/>
    <w:rsid w:val="00334762"/>
    <w:rsid w:val="00334882"/>
    <w:rsid w:val="00334DFE"/>
    <w:rsid w:val="00334EF4"/>
    <w:rsid w:val="00335254"/>
    <w:rsid w:val="00335693"/>
    <w:rsid w:val="00335733"/>
    <w:rsid w:val="00335989"/>
    <w:rsid w:val="003359C4"/>
    <w:rsid w:val="003359CA"/>
    <w:rsid w:val="00335E0B"/>
    <w:rsid w:val="00335E82"/>
    <w:rsid w:val="00335ED1"/>
    <w:rsid w:val="00335FCD"/>
    <w:rsid w:val="003360C7"/>
    <w:rsid w:val="00336403"/>
    <w:rsid w:val="0033643B"/>
    <w:rsid w:val="00336581"/>
    <w:rsid w:val="003368A1"/>
    <w:rsid w:val="0033697A"/>
    <w:rsid w:val="00336D80"/>
    <w:rsid w:val="00336E65"/>
    <w:rsid w:val="00336F22"/>
    <w:rsid w:val="003373FD"/>
    <w:rsid w:val="00337838"/>
    <w:rsid w:val="003378E9"/>
    <w:rsid w:val="00337BD3"/>
    <w:rsid w:val="00337CA9"/>
    <w:rsid w:val="00340043"/>
    <w:rsid w:val="00340080"/>
    <w:rsid w:val="003402E4"/>
    <w:rsid w:val="00340798"/>
    <w:rsid w:val="00340C2B"/>
    <w:rsid w:val="00340E70"/>
    <w:rsid w:val="0034111C"/>
    <w:rsid w:val="00341368"/>
    <w:rsid w:val="00341486"/>
    <w:rsid w:val="00341747"/>
    <w:rsid w:val="00341905"/>
    <w:rsid w:val="00341DDD"/>
    <w:rsid w:val="00341E98"/>
    <w:rsid w:val="003420AF"/>
    <w:rsid w:val="0034217F"/>
    <w:rsid w:val="0034236B"/>
    <w:rsid w:val="00342468"/>
    <w:rsid w:val="00342782"/>
    <w:rsid w:val="0034328B"/>
    <w:rsid w:val="0034336B"/>
    <w:rsid w:val="00343C7A"/>
    <w:rsid w:val="00343DE1"/>
    <w:rsid w:val="00343ED0"/>
    <w:rsid w:val="003442C8"/>
    <w:rsid w:val="003446BA"/>
    <w:rsid w:val="003448AE"/>
    <w:rsid w:val="00344BC3"/>
    <w:rsid w:val="00344CD5"/>
    <w:rsid w:val="00344D93"/>
    <w:rsid w:val="0034517D"/>
    <w:rsid w:val="00345253"/>
    <w:rsid w:val="00345320"/>
    <w:rsid w:val="0034539D"/>
    <w:rsid w:val="00345405"/>
    <w:rsid w:val="00345619"/>
    <w:rsid w:val="00345D26"/>
    <w:rsid w:val="00345D2B"/>
    <w:rsid w:val="003461A4"/>
    <w:rsid w:val="003462D7"/>
    <w:rsid w:val="0034698B"/>
    <w:rsid w:val="00347098"/>
    <w:rsid w:val="003474A2"/>
    <w:rsid w:val="003475EA"/>
    <w:rsid w:val="003476F3"/>
    <w:rsid w:val="0034775A"/>
    <w:rsid w:val="0034792B"/>
    <w:rsid w:val="00347C16"/>
    <w:rsid w:val="00350083"/>
    <w:rsid w:val="00350196"/>
    <w:rsid w:val="003501C8"/>
    <w:rsid w:val="0035042C"/>
    <w:rsid w:val="003504FD"/>
    <w:rsid w:val="003506CB"/>
    <w:rsid w:val="0035089F"/>
    <w:rsid w:val="00350A00"/>
    <w:rsid w:val="003511B5"/>
    <w:rsid w:val="003513F2"/>
    <w:rsid w:val="003515F5"/>
    <w:rsid w:val="003519C3"/>
    <w:rsid w:val="00351AB7"/>
    <w:rsid w:val="00351D48"/>
    <w:rsid w:val="00351D7F"/>
    <w:rsid w:val="00352028"/>
    <w:rsid w:val="00352138"/>
    <w:rsid w:val="003524A2"/>
    <w:rsid w:val="00352CF1"/>
    <w:rsid w:val="00352D21"/>
    <w:rsid w:val="00352DB0"/>
    <w:rsid w:val="003530B2"/>
    <w:rsid w:val="003532DF"/>
    <w:rsid w:val="00353371"/>
    <w:rsid w:val="0035360D"/>
    <w:rsid w:val="00353738"/>
    <w:rsid w:val="0035376B"/>
    <w:rsid w:val="003537A5"/>
    <w:rsid w:val="00353CD3"/>
    <w:rsid w:val="00353CE7"/>
    <w:rsid w:val="00353D8B"/>
    <w:rsid w:val="003542BE"/>
    <w:rsid w:val="003544B7"/>
    <w:rsid w:val="003544FF"/>
    <w:rsid w:val="003548C3"/>
    <w:rsid w:val="00354A18"/>
    <w:rsid w:val="00354C05"/>
    <w:rsid w:val="00355018"/>
    <w:rsid w:val="00355071"/>
    <w:rsid w:val="00355271"/>
    <w:rsid w:val="0035537D"/>
    <w:rsid w:val="0035558D"/>
    <w:rsid w:val="003556BF"/>
    <w:rsid w:val="003557DA"/>
    <w:rsid w:val="00355BD2"/>
    <w:rsid w:val="00355C80"/>
    <w:rsid w:val="00355CF1"/>
    <w:rsid w:val="00355D69"/>
    <w:rsid w:val="00355E87"/>
    <w:rsid w:val="003560BA"/>
    <w:rsid w:val="00356226"/>
    <w:rsid w:val="0035660F"/>
    <w:rsid w:val="00356772"/>
    <w:rsid w:val="00356815"/>
    <w:rsid w:val="00356868"/>
    <w:rsid w:val="00356C78"/>
    <w:rsid w:val="00356D69"/>
    <w:rsid w:val="00356E60"/>
    <w:rsid w:val="00357159"/>
    <w:rsid w:val="003573FF"/>
    <w:rsid w:val="0035740D"/>
    <w:rsid w:val="00357A5F"/>
    <w:rsid w:val="00357B9C"/>
    <w:rsid w:val="00357DE2"/>
    <w:rsid w:val="00360115"/>
    <w:rsid w:val="003608A4"/>
    <w:rsid w:val="00360B25"/>
    <w:rsid w:val="00360B7C"/>
    <w:rsid w:val="00360F16"/>
    <w:rsid w:val="00361081"/>
    <w:rsid w:val="0036132A"/>
    <w:rsid w:val="00361558"/>
    <w:rsid w:val="00361617"/>
    <w:rsid w:val="003617DC"/>
    <w:rsid w:val="00361A6E"/>
    <w:rsid w:val="00361A7F"/>
    <w:rsid w:val="00361ABE"/>
    <w:rsid w:val="00361E00"/>
    <w:rsid w:val="00361EE5"/>
    <w:rsid w:val="00361F6B"/>
    <w:rsid w:val="003620B8"/>
    <w:rsid w:val="00362265"/>
    <w:rsid w:val="003623E2"/>
    <w:rsid w:val="0036312D"/>
    <w:rsid w:val="0036315D"/>
    <w:rsid w:val="00363178"/>
    <w:rsid w:val="00363434"/>
    <w:rsid w:val="00363A5C"/>
    <w:rsid w:val="00363A6A"/>
    <w:rsid w:val="003642A6"/>
    <w:rsid w:val="0036430B"/>
    <w:rsid w:val="00364319"/>
    <w:rsid w:val="003643BF"/>
    <w:rsid w:val="00364756"/>
    <w:rsid w:val="00364AB2"/>
    <w:rsid w:val="00364D17"/>
    <w:rsid w:val="00364DFD"/>
    <w:rsid w:val="00364E05"/>
    <w:rsid w:val="00364FE6"/>
    <w:rsid w:val="0036518D"/>
    <w:rsid w:val="00365198"/>
    <w:rsid w:val="003653C5"/>
    <w:rsid w:val="003657B9"/>
    <w:rsid w:val="00365806"/>
    <w:rsid w:val="00365824"/>
    <w:rsid w:val="00365959"/>
    <w:rsid w:val="00365A94"/>
    <w:rsid w:val="00365AEB"/>
    <w:rsid w:val="00365BC3"/>
    <w:rsid w:val="00365C90"/>
    <w:rsid w:val="00365CAF"/>
    <w:rsid w:val="00365E6C"/>
    <w:rsid w:val="00365E8E"/>
    <w:rsid w:val="0036637E"/>
    <w:rsid w:val="003665A0"/>
    <w:rsid w:val="00366776"/>
    <w:rsid w:val="00366BD9"/>
    <w:rsid w:val="00366F32"/>
    <w:rsid w:val="00367038"/>
    <w:rsid w:val="0036703C"/>
    <w:rsid w:val="00367077"/>
    <w:rsid w:val="0036730C"/>
    <w:rsid w:val="00367399"/>
    <w:rsid w:val="003674F8"/>
    <w:rsid w:val="00367C9C"/>
    <w:rsid w:val="00367F7F"/>
    <w:rsid w:val="00370014"/>
    <w:rsid w:val="00370094"/>
    <w:rsid w:val="0037014F"/>
    <w:rsid w:val="00370258"/>
    <w:rsid w:val="00370399"/>
    <w:rsid w:val="00370584"/>
    <w:rsid w:val="00370D8D"/>
    <w:rsid w:val="00370E44"/>
    <w:rsid w:val="00370E7A"/>
    <w:rsid w:val="00370FC4"/>
    <w:rsid w:val="00371058"/>
    <w:rsid w:val="00371063"/>
    <w:rsid w:val="00371321"/>
    <w:rsid w:val="00371338"/>
    <w:rsid w:val="00371492"/>
    <w:rsid w:val="00371647"/>
    <w:rsid w:val="0037175B"/>
    <w:rsid w:val="003719CF"/>
    <w:rsid w:val="00371A0E"/>
    <w:rsid w:val="00371B32"/>
    <w:rsid w:val="00371D1D"/>
    <w:rsid w:val="00371D39"/>
    <w:rsid w:val="0037234B"/>
    <w:rsid w:val="003724A2"/>
    <w:rsid w:val="00372507"/>
    <w:rsid w:val="00372BFE"/>
    <w:rsid w:val="00372C66"/>
    <w:rsid w:val="00372F19"/>
    <w:rsid w:val="003732AC"/>
    <w:rsid w:val="003733B0"/>
    <w:rsid w:val="003734A4"/>
    <w:rsid w:val="003734EA"/>
    <w:rsid w:val="00373590"/>
    <w:rsid w:val="00373A51"/>
    <w:rsid w:val="0037461D"/>
    <w:rsid w:val="00374A4B"/>
    <w:rsid w:val="00374BEB"/>
    <w:rsid w:val="00374C85"/>
    <w:rsid w:val="00374D82"/>
    <w:rsid w:val="00374F75"/>
    <w:rsid w:val="003754E5"/>
    <w:rsid w:val="0037558D"/>
    <w:rsid w:val="003757C4"/>
    <w:rsid w:val="00375B1B"/>
    <w:rsid w:val="003761E7"/>
    <w:rsid w:val="003763AB"/>
    <w:rsid w:val="00376643"/>
    <w:rsid w:val="00376822"/>
    <w:rsid w:val="00376B31"/>
    <w:rsid w:val="00376B70"/>
    <w:rsid w:val="0037718B"/>
    <w:rsid w:val="003772F7"/>
    <w:rsid w:val="0037743E"/>
    <w:rsid w:val="003774CD"/>
    <w:rsid w:val="0037751C"/>
    <w:rsid w:val="0037784B"/>
    <w:rsid w:val="003778D4"/>
    <w:rsid w:val="003778E5"/>
    <w:rsid w:val="00377CFE"/>
    <w:rsid w:val="00377D94"/>
    <w:rsid w:val="00380281"/>
    <w:rsid w:val="0038059F"/>
    <w:rsid w:val="00380C5F"/>
    <w:rsid w:val="00381169"/>
    <w:rsid w:val="003812E9"/>
    <w:rsid w:val="00381BC3"/>
    <w:rsid w:val="003820A2"/>
    <w:rsid w:val="003820B0"/>
    <w:rsid w:val="00382BC6"/>
    <w:rsid w:val="00382C1F"/>
    <w:rsid w:val="00383035"/>
    <w:rsid w:val="0038342F"/>
    <w:rsid w:val="00383685"/>
    <w:rsid w:val="00383814"/>
    <w:rsid w:val="0038382E"/>
    <w:rsid w:val="00383B1A"/>
    <w:rsid w:val="00383F5A"/>
    <w:rsid w:val="00383FCB"/>
    <w:rsid w:val="0038402C"/>
    <w:rsid w:val="00384034"/>
    <w:rsid w:val="00384042"/>
    <w:rsid w:val="00384068"/>
    <w:rsid w:val="0038427C"/>
    <w:rsid w:val="003842B8"/>
    <w:rsid w:val="003844C4"/>
    <w:rsid w:val="00384689"/>
    <w:rsid w:val="0038493A"/>
    <w:rsid w:val="00384CC3"/>
    <w:rsid w:val="00385297"/>
    <w:rsid w:val="00385526"/>
    <w:rsid w:val="00385612"/>
    <w:rsid w:val="00385EF4"/>
    <w:rsid w:val="0038611D"/>
    <w:rsid w:val="00386133"/>
    <w:rsid w:val="00386197"/>
    <w:rsid w:val="003861FF"/>
    <w:rsid w:val="003863C5"/>
    <w:rsid w:val="00386479"/>
    <w:rsid w:val="003864D3"/>
    <w:rsid w:val="003865B6"/>
    <w:rsid w:val="003865CA"/>
    <w:rsid w:val="003866E8"/>
    <w:rsid w:val="003868EF"/>
    <w:rsid w:val="00386A7F"/>
    <w:rsid w:val="00386CD4"/>
    <w:rsid w:val="00386DC5"/>
    <w:rsid w:val="00386EDF"/>
    <w:rsid w:val="00386F17"/>
    <w:rsid w:val="00387716"/>
    <w:rsid w:val="003878EC"/>
    <w:rsid w:val="00387A35"/>
    <w:rsid w:val="00387ADF"/>
    <w:rsid w:val="00387D59"/>
    <w:rsid w:val="00387E37"/>
    <w:rsid w:val="00387F31"/>
    <w:rsid w:val="00390044"/>
    <w:rsid w:val="003901DF"/>
    <w:rsid w:val="003904BB"/>
    <w:rsid w:val="00390681"/>
    <w:rsid w:val="00390998"/>
    <w:rsid w:val="00390BC5"/>
    <w:rsid w:val="00390CFC"/>
    <w:rsid w:val="0039175A"/>
    <w:rsid w:val="00391ACF"/>
    <w:rsid w:val="00391EDF"/>
    <w:rsid w:val="0039220C"/>
    <w:rsid w:val="0039227A"/>
    <w:rsid w:val="0039247A"/>
    <w:rsid w:val="00392D3D"/>
    <w:rsid w:val="00393277"/>
    <w:rsid w:val="00393ABD"/>
    <w:rsid w:val="00393B27"/>
    <w:rsid w:val="00393B2D"/>
    <w:rsid w:val="00393D9B"/>
    <w:rsid w:val="00393EC8"/>
    <w:rsid w:val="00394082"/>
    <w:rsid w:val="003941A2"/>
    <w:rsid w:val="00394340"/>
    <w:rsid w:val="003945AB"/>
    <w:rsid w:val="00394900"/>
    <w:rsid w:val="00394E1C"/>
    <w:rsid w:val="00394F47"/>
    <w:rsid w:val="003951C6"/>
    <w:rsid w:val="0039545C"/>
    <w:rsid w:val="00395784"/>
    <w:rsid w:val="00395F4D"/>
    <w:rsid w:val="0039600A"/>
    <w:rsid w:val="003960FE"/>
    <w:rsid w:val="003965A7"/>
    <w:rsid w:val="00396657"/>
    <w:rsid w:val="00396920"/>
    <w:rsid w:val="00396BAA"/>
    <w:rsid w:val="00396F42"/>
    <w:rsid w:val="00396F77"/>
    <w:rsid w:val="00397415"/>
    <w:rsid w:val="003974A4"/>
    <w:rsid w:val="003974AD"/>
    <w:rsid w:val="003A00E4"/>
    <w:rsid w:val="003A00F1"/>
    <w:rsid w:val="003A013B"/>
    <w:rsid w:val="003A018D"/>
    <w:rsid w:val="003A03A7"/>
    <w:rsid w:val="003A03D1"/>
    <w:rsid w:val="003A03FD"/>
    <w:rsid w:val="003A0471"/>
    <w:rsid w:val="003A0480"/>
    <w:rsid w:val="003A0538"/>
    <w:rsid w:val="003A069D"/>
    <w:rsid w:val="003A0709"/>
    <w:rsid w:val="003A0733"/>
    <w:rsid w:val="003A0814"/>
    <w:rsid w:val="003A0BAA"/>
    <w:rsid w:val="003A108D"/>
    <w:rsid w:val="003A15C5"/>
    <w:rsid w:val="003A1653"/>
    <w:rsid w:val="003A17AA"/>
    <w:rsid w:val="003A1ABB"/>
    <w:rsid w:val="003A1F86"/>
    <w:rsid w:val="003A21E8"/>
    <w:rsid w:val="003A2A7D"/>
    <w:rsid w:val="003A2B86"/>
    <w:rsid w:val="003A2E11"/>
    <w:rsid w:val="003A32B6"/>
    <w:rsid w:val="003A33B8"/>
    <w:rsid w:val="003A363B"/>
    <w:rsid w:val="003A390F"/>
    <w:rsid w:val="003A3966"/>
    <w:rsid w:val="003A3A60"/>
    <w:rsid w:val="003A3B2C"/>
    <w:rsid w:val="003A3BDE"/>
    <w:rsid w:val="003A3CA0"/>
    <w:rsid w:val="003A3DF4"/>
    <w:rsid w:val="003A5534"/>
    <w:rsid w:val="003A558F"/>
    <w:rsid w:val="003A560F"/>
    <w:rsid w:val="003A597F"/>
    <w:rsid w:val="003A5A23"/>
    <w:rsid w:val="003A5B35"/>
    <w:rsid w:val="003A5C19"/>
    <w:rsid w:val="003A6536"/>
    <w:rsid w:val="003A6543"/>
    <w:rsid w:val="003A6832"/>
    <w:rsid w:val="003A71A8"/>
    <w:rsid w:val="003A7205"/>
    <w:rsid w:val="003A73BA"/>
    <w:rsid w:val="003A755B"/>
    <w:rsid w:val="003A7841"/>
    <w:rsid w:val="003A78B8"/>
    <w:rsid w:val="003A7B7F"/>
    <w:rsid w:val="003A7BE5"/>
    <w:rsid w:val="003B0058"/>
    <w:rsid w:val="003B030B"/>
    <w:rsid w:val="003B112E"/>
    <w:rsid w:val="003B14A5"/>
    <w:rsid w:val="003B15E6"/>
    <w:rsid w:val="003B1640"/>
    <w:rsid w:val="003B1BE4"/>
    <w:rsid w:val="003B1D57"/>
    <w:rsid w:val="003B1DED"/>
    <w:rsid w:val="003B1E4A"/>
    <w:rsid w:val="003B224E"/>
    <w:rsid w:val="003B2706"/>
    <w:rsid w:val="003B2A90"/>
    <w:rsid w:val="003B2B88"/>
    <w:rsid w:val="003B2ED2"/>
    <w:rsid w:val="003B2EF5"/>
    <w:rsid w:val="003B307D"/>
    <w:rsid w:val="003B33AC"/>
    <w:rsid w:val="003B3424"/>
    <w:rsid w:val="003B3728"/>
    <w:rsid w:val="003B3752"/>
    <w:rsid w:val="003B3839"/>
    <w:rsid w:val="003B3D71"/>
    <w:rsid w:val="003B4020"/>
    <w:rsid w:val="003B41AF"/>
    <w:rsid w:val="003B4473"/>
    <w:rsid w:val="003B45CA"/>
    <w:rsid w:val="003B45CD"/>
    <w:rsid w:val="003B4CC6"/>
    <w:rsid w:val="003B4DE6"/>
    <w:rsid w:val="003B518A"/>
    <w:rsid w:val="003B522A"/>
    <w:rsid w:val="003B53A5"/>
    <w:rsid w:val="003B55C6"/>
    <w:rsid w:val="003B56B5"/>
    <w:rsid w:val="003B58E7"/>
    <w:rsid w:val="003B592C"/>
    <w:rsid w:val="003B5D57"/>
    <w:rsid w:val="003B5F45"/>
    <w:rsid w:val="003B607D"/>
    <w:rsid w:val="003B611C"/>
    <w:rsid w:val="003B6464"/>
    <w:rsid w:val="003B6E22"/>
    <w:rsid w:val="003B6FBE"/>
    <w:rsid w:val="003B6FD0"/>
    <w:rsid w:val="003B6FD1"/>
    <w:rsid w:val="003B7229"/>
    <w:rsid w:val="003B72C7"/>
    <w:rsid w:val="003B746D"/>
    <w:rsid w:val="003B78F1"/>
    <w:rsid w:val="003B7A09"/>
    <w:rsid w:val="003B7B36"/>
    <w:rsid w:val="003B7BBA"/>
    <w:rsid w:val="003B7C28"/>
    <w:rsid w:val="003B7DE4"/>
    <w:rsid w:val="003B7E98"/>
    <w:rsid w:val="003C00F3"/>
    <w:rsid w:val="003C04D7"/>
    <w:rsid w:val="003C05D2"/>
    <w:rsid w:val="003C0611"/>
    <w:rsid w:val="003C08D3"/>
    <w:rsid w:val="003C0919"/>
    <w:rsid w:val="003C09A8"/>
    <w:rsid w:val="003C0F6F"/>
    <w:rsid w:val="003C0F85"/>
    <w:rsid w:val="003C10E3"/>
    <w:rsid w:val="003C16E4"/>
    <w:rsid w:val="003C1813"/>
    <w:rsid w:val="003C1AF6"/>
    <w:rsid w:val="003C1B4F"/>
    <w:rsid w:val="003C1C4B"/>
    <w:rsid w:val="003C1E60"/>
    <w:rsid w:val="003C2914"/>
    <w:rsid w:val="003C2CD9"/>
    <w:rsid w:val="003C2EF3"/>
    <w:rsid w:val="003C3140"/>
    <w:rsid w:val="003C3315"/>
    <w:rsid w:val="003C34B7"/>
    <w:rsid w:val="003C3536"/>
    <w:rsid w:val="003C3797"/>
    <w:rsid w:val="003C3A29"/>
    <w:rsid w:val="003C3C2A"/>
    <w:rsid w:val="003C3C4E"/>
    <w:rsid w:val="003C4102"/>
    <w:rsid w:val="003C4510"/>
    <w:rsid w:val="003C47F4"/>
    <w:rsid w:val="003C4C0D"/>
    <w:rsid w:val="003C551E"/>
    <w:rsid w:val="003C5D2B"/>
    <w:rsid w:val="003C5E1B"/>
    <w:rsid w:val="003C5E68"/>
    <w:rsid w:val="003C5FEB"/>
    <w:rsid w:val="003C6478"/>
    <w:rsid w:val="003C67B5"/>
    <w:rsid w:val="003C6B75"/>
    <w:rsid w:val="003C6DEE"/>
    <w:rsid w:val="003C6F1A"/>
    <w:rsid w:val="003C6F30"/>
    <w:rsid w:val="003C6FE9"/>
    <w:rsid w:val="003C7768"/>
    <w:rsid w:val="003C77D5"/>
    <w:rsid w:val="003C7C7C"/>
    <w:rsid w:val="003D012E"/>
    <w:rsid w:val="003D021B"/>
    <w:rsid w:val="003D045B"/>
    <w:rsid w:val="003D0593"/>
    <w:rsid w:val="003D05E9"/>
    <w:rsid w:val="003D06BC"/>
    <w:rsid w:val="003D0738"/>
    <w:rsid w:val="003D0796"/>
    <w:rsid w:val="003D0B03"/>
    <w:rsid w:val="003D0EE5"/>
    <w:rsid w:val="003D0F5C"/>
    <w:rsid w:val="003D11DE"/>
    <w:rsid w:val="003D1480"/>
    <w:rsid w:val="003D14CB"/>
    <w:rsid w:val="003D15C4"/>
    <w:rsid w:val="003D1769"/>
    <w:rsid w:val="003D1A0F"/>
    <w:rsid w:val="003D1B22"/>
    <w:rsid w:val="003D21D8"/>
    <w:rsid w:val="003D22E9"/>
    <w:rsid w:val="003D23B1"/>
    <w:rsid w:val="003D26F2"/>
    <w:rsid w:val="003D28BF"/>
    <w:rsid w:val="003D2D6F"/>
    <w:rsid w:val="003D35B4"/>
    <w:rsid w:val="003D3789"/>
    <w:rsid w:val="003D3963"/>
    <w:rsid w:val="003D402B"/>
    <w:rsid w:val="003D447B"/>
    <w:rsid w:val="003D4781"/>
    <w:rsid w:val="003D478B"/>
    <w:rsid w:val="003D4FCD"/>
    <w:rsid w:val="003D5044"/>
    <w:rsid w:val="003D51F1"/>
    <w:rsid w:val="003D5723"/>
    <w:rsid w:val="003D5B74"/>
    <w:rsid w:val="003D5CBC"/>
    <w:rsid w:val="003D5EA8"/>
    <w:rsid w:val="003D62C3"/>
    <w:rsid w:val="003D633C"/>
    <w:rsid w:val="003D6421"/>
    <w:rsid w:val="003D6A0C"/>
    <w:rsid w:val="003D6A11"/>
    <w:rsid w:val="003D6B2A"/>
    <w:rsid w:val="003D747E"/>
    <w:rsid w:val="003D7B59"/>
    <w:rsid w:val="003D7D6A"/>
    <w:rsid w:val="003D7E2A"/>
    <w:rsid w:val="003E008D"/>
    <w:rsid w:val="003E0398"/>
    <w:rsid w:val="003E08EC"/>
    <w:rsid w:val="003E0ADD"/>
    <w:rsid w:val="003E0CC1"/>
    <w:rsid w:val="003E113B"/>
    <w:rsid w:val="003E12AA"/>
    <w:rsid w:val="003E1469"/>
    <w:rsid w:val="003E15AE"/>
    <w:rsid w:val="003E1D51"/>
    <w:rsid w:val="003E1F0A"/>
    <w:rsid w:val="003E209A"/>
    <w:rsid w:val="003E20D3"/>
    <w:rsid w:val="003E238F"/>
    <w:rsid w:val="003E2942"/>
    <w:rsid w:val="003E2B19"/>
    <w:rsid w:val="003E2BFF"/>
    <w:rsid w:val="003E2CD0"/>
    <w:rsid w:val="003E2CEF"/>
    <w:rsid w:val="003E2D52"/>
    <w:rsid w:val="003E33FB"/>
    <w:rsid w:val="003E36CC"/>
    <w:rsid w:val="003E3800"/>
    <w:rsid w:val="003E38A1"/>
    <w:rsid w:val="003E3DE1"/>
    <w:rsid w:val="003E40BC"/>
    <w:rsid w:val="003E41FA"/>
    <w:rsid w:val="003E424D"/>
    <w:rsid w:val="003E4845"/>
    <w:rsid w:val="003E4C07"/>
    <w:rsid w:val="003E4C4A"/>
    <w:rsid w:val="003E5613"/>
    <w:rsid w:val="003E56A1"/>
    <w:rsid w:val="003E57ED"/>
    <w:rsid w:val="003E57F0"/>
    <w:rsid w:val="003E58BE"/>
    <w:rsid w:val="003E5A1C"/>
    <w:rsid w:val="003E5A36"/>
    <w:rsid w:val="003E5B86"/>
    <w:rsid w:val="003E5E69"/>
    <w:rsid w:val="003E5FEB"/>
    <w:rsid w:val="003E623A"/>
    <w:rsid w:val="003E6273"/>
    <w:rsid w:val="003E6383"/>
    <w:rsid w:val="003E649B"/>
    <w:rsid w:val="003E649E"/>
    <w:rsid w:val="003E6764"/>
    <w:rsid w:val="003E69B0"/>
    <w:rsid w:val="003E6B4B"/>
    <w:rsid w:val="003E6F11"/>
    <w:rsid w:val="003E7467"/>
    <w:rsid w:val="003E74AD"/>
    <w:rsid w:val="003E7866"/>
    <w:rsid w:val="003E78B9"/>
    <w:rsid w:val="003E7A02"/>
    <w:rsid w:val="003E7BFB"/>
    <w:rsid w:val="003E7F0E"/>
    <w:rsid w:val="003F01AA"/>
    <w:rsid w:val="003F01F1"/>
    <w:rsid w:val="003F0BB1"/>
    <w:rsid w:val="003F0C9E"/>
    <w:rsid w:val="003F0E07"/>
    <w:rsid w:val="003F0E5B"/>
    <w:rsid w:val="003F0ECD"/>
    <w:rsid w:val="003F1286"/>
    <w:rsid w:val="003F16B5"/>
    <w:rsid w:val="003F16F3"/>
    <w:rsid w:val="003F1B0D"/>
    <w:rsid w:val="003F1BA1"/>
    <w:rsid w:val="003F1C6A"/>
    <w:rsid w:val="003F1D7E"/>
    <w:rsid w:val="003F1E51"/>
    <w:rsid w:val="003F2177"/>
    <w:rsid w:val="003F238F"/>
    <w:rsid w:val="003F2579"/>
    <w:rsid w:val="003F27EF"/>
    <w:rsid w:val="003F2970"/>
    <w:rsid w:val="003F29B5"/>
    <w:rsid w:val="003F36C7"/>
    <w:rsid w:val="003F38E0"/>
    <w:rsid w:val="003F397E"/>
    <w:rsid w:val="003F3D28"/>
    <w:rsid w:val="003F3D43"/>
    <w:rsid w:val="003F4060"/>
    <w:rsid w:val="003F44F5"/>
    <w:rsid w:val="003F4578"/>
    <w:rsid w:val="003F4681"/>
    <w:rsid w:val="003F4B34"/>
    <w:rsid w:val="003F4B65"/>
    <w:rsid w:val="003F4D08"/>
    <w:rsid w:val="003F4F92"/>
    <w:rsid w:val="003F5283"/>
    <w:rsid w:val="003F533A"/>
    <w:rsid w:val="003F5F25"/>
    <w:rsid w:val="003F61F6"/>
    <w:rsid w:val="003F6579"/>
    <w:rsid w:val="003F6A94"/>
    <w:rsid w:val="003F6C72"/>
    <w:rsid w:val="003F6DB1"/>
    <w:rsid w:val="003F6E3A"/>
    <w:rsid w:val="003F70DC"/>
    <w:rsid w:val="003F7336"/>
    <w:rsid w:val="003F75D1"/>
    <w:rsid w:val="003F7620"/>
    <w:rsid w:val="003F79AC"/>
    <w:rsid w:val="003F7D1E"/>
    <w:rsid w:val="003F7DCC"/>
    <w:rsid w:val="0040027D"/>
    <w:rsid w:val="0040032A"/>
    <w:rsid w:val="00400A6D"/>
    <w:rsid w:val="00400AA1"/>
    <w:rsid w:val="00400CF9"/>
    <w:rsid w:val="00400D79"/>
    <w:rsid w:val="00400D9A"/>
    <w:rsid w:val="00400DD3"/>
    <w:rsid w:val="00400E14"/>
    <w:rsid w:val="004011A4"/>
    <w:rsid w:val="00401223"/>
    <w:rsid w:val="004016E9"/>
    <w:rsid w:val="0040199D"/>
    <w:rsid w:val="00401E7B"/>
    <w:rsid w:val="00401EB2"/>
    <w:rsid w:val="00401F8E"/>
    <w:rsid w:val="0040246C"/>
    <w:rsid w:val="00402471"/>
    <w:rsid w:val="0040275E"/>
    <w:rsid w:val="00402AED"/>
    <w:rsid w:val="00402AF5"/>
    <w:rsid w:val="00402B57"/>
    <w:rsid w:val="00402CD4"/>
    <w:rsid w:val="00402D77"/>
    <w:rsid w:val="00402F06"/>
    <w:rsid w:val="00402FFA"/>
    <w:rsid w:val="004030C3"/>
    <w:rsid w:val="004034AC"/>
    <w:rsid w:val="00403652"/>
    <w:rsid w:val="00403880"/>
    <w:rsid w:val="00403C7A"/>
    <w:rsid w:val="00403E26"/>
    <w:rsid w:val="00403E4D"/>
    <w:rsid w:val="00404038"/>
    <w:rsid w:val="004044A0"/>
    <w:rsid w:val="0040456D"/>
    <w:rsid w:val="004046ED"/>
    <w:rsid w:val="00404840"/>
    <w:rsid w:val="00404879"/>
    <w:rsid w:val="004048F9"/>
    <w:rsid w:val="00404A12"/>
    <w:rsid w:val="00404A37"/>
    <w:rsid w:val="00404A92"/>
    <w:rsid w:val="00404B0E"/>
    <w:rsid w:val="00404FB0"/>
    <w:rsid w:val="004051CB"/>
    <w:rsid w:val="00405423"/>
    <w:rsid w:val="0040557A"/>
    <w:rsid w:val="0040558D"/>
    <w:rsid w:val="004055EC"/>
    <w:rsid w:val="00405661"/>
    <w:rsid w:val="00405826"/>
    <w:rsid w:val="00405D19"/>
    <w:rsid w:val="00405F66"/>
    <w:rsid w:val="00405FA1"/>
    <w:rsid w:val="00406371"/>
    <w:rsid w:val="00406C55"/>
    <w:rsid w:val="00406EA6"/>
    <w:rsid w:val="0040712E"/>
    <w:rsid w:val="0040739B"/>
    <w:rsid w:val="0040758B"/>
    <w:rsid w:val="00407AB8"/>
    <w:rsid w:val="00407C52"/>
    <w:rsid w:val="00407D54"/>
    <w:rsid w:val="00407E72"/>
    <w:rsid w:val="004104E0"/>
    <w:rsid w:val="0041074A"/>
    <w:rsid w:val="00410DC9"/>
    <w:rsid w:val="00410DF0"/>
    <w:rsid w:val="00410EE3"/>
    <w:rsid w:val="00410EEA"/>
    <w:rsid w:val="00411148"/>
    <w:rsid w:val="004111A4"/>
    <w:rsid w:val="00411286"/>
    <w:rsid w:val="00411446"/>
    <w:rsid w:val="004117BF"/>
    <w:rsid w:val="00411836"/>
    <w:rsid w:val="004118A4"/>
    <w:rsid w:val="00411A18"/>
    <w:rsid w:val="00411AE5"/>
    <w:rsid w:val="00411EC2"/>
    <w:rsid w:val="00411F50"/>
    <w:rsid w:val="004121CC"/>
    <w:rsid w:val="00412417"/>
    <w:rsid w:val="004125AD"/>
    <w:rsid w:val="00412683"/>
    <w:rsid w:val="00412C72"/>
    <w:rsid w:val="0041321F"/>
    <w:rsid w:val="004135D5"/>
    <w:rsid w:val="00413E92"/>
    <w:rsid w:val="00414081"/>
    <w:rsid w:val="00414766"/>
    <w:rsid w:val="004147D6"/>
    <w:rsid w:val="00414B90"/>
    <w:rsid w:val="00414CA8"/>
    <w:rsid w:val="00414E1C"/>
    <w:rsid w:val="00414F9E"/>
    <w:rsid w:val="00415368"/>
    <w:rsid w:val="004153B7"/>
    <w:rsid w:val="00415498"/>
    <w:rsid w:val="00415602"/>
    <w:rsid w:val="004156B2"/>
    <w:rsid w:val="00415831"/>
    <w:rsid w:val="00415917"/>
    <w:rsid w:val="00415991"/>
    <w:rsid w:val="00415D77"/>
    <w:rsid w:val="00415F50"/>
    <w:rsid w:val="00415FC2"/>
    <w:rsid w:val="004164F7"/>
    <w:rsid w:val="004165D5"/>
    <w:rsid w:val="00416604"/>
    <w:rsid w:val="004166F6"/>
    <w:rsid w:val="004167DE"/>
    <w:rsid w:val="00416CED"/>
    <w:rsid w:val="00416DA9"/>
    <w:rsid w:val="0041715F"/>
    <w:rsid w:val="004173CB"/>
    <w:rsid w:val="00417496"/>
    <w:rsid w:val="004176FF"/>
    <w:rsid w:val="004179DA"/>
    <w:rsid w:val="00417A8E"/>
    <w:rsid w:val="00417B54"/>
    <w:rsid w:val="00417EB0"/>
    <w:rsid w:val="00417F01"/>
    <w:rsid w:val="00420187"/>
    <w:rsid w:val="00420447"/>
    <w:rsid w:val="00420501"/>
    <w:rsid w:val="00420551"/>
    <w:rsid w:val="0042059F"/>
    <w:rsid w:val="00420750"/>
    <w:rsid w:val="00420EC8"/>
    <w:rsid w:val="0042100C"/>
    <w:rsid w:val="0042117B"/>
    <w:rsid w:val="00421205"/>
    <w:rsid w:val="0042157B"/>
    <w:rsid w:val="004215C1"/>
    <w:rsid w:val="00421702"/>
    <w:rsid w:val="00421C2D"/>
    <w:rsid w:val="00421E8F"/>
    <w:rsid w:val="00422023"/>
    <w:rsid w:val="00422057"/>
    <w:rsid w:val="00422172"/>
    <w:rsid w:val="00422550"/>
    <w:rsid w:val="004225E6"/>
    <w:rsid w:val="00422710"/>
    <w:rsid w:val="0042294B"/>
    <w:rsid w:val="00422977"/>
    <w:rsid w:val="00422D9E"/>
    <w:rsid w:val="0042301B"/>
    <w:rsid w:val="004231B1"/>
    <w:rsid w:val="004232B3"/>
    <w:rsid w:val="004232E2"/>
    <w:rsid w:val="00423B72"/>
    <w:rsid w:val="00423E18"/>
    <w:rsid w:val="00423F32"/>
    <w:rsid w:val="00423FA7"/>
    <w:rsid w:val="00424253"/>
    <w:rsid w:val="00424591"/>
    <w:rsid w:val="0042473A"/>
    <w:rsid w:val="004247A6"/>
    <w:rsid w:val="004249C6"/>
    <w:rsid w:val="00424B04"/>
    <w:rsid w:val="00424F32"/>
    <w:rsid w:val="00424FA7"/>
    <w:rsid w:val="004252FF"/>
    <w:rsid w:val="004256F2"/>
    <w:rsid w:val="00425756"/>
    <w:rsid w:val="00425A1A"/>
    <w:rsid w:val="00425CC3"/>
    <w:rsid w:val="00425CFB"/>
    <w:rsid w:val="00425E72"/>
    <w:rsid w:val="00425FA4"/>
    <w:rsid w:val="0042608C"/>
    <w:rsid w:val="00426482"/>
    <w:rsid w:val="00426592"/>
    <w:rsid w:val="00426BB7"/>
    <w:rsid w:val="00426CCD"/>
    <w:rsid w:val="00426DE0"/>
    <w:rsid w:val="00427094"/>
    <w:rsid w:val="004271F1"/>
    <w:rsid w:val="00427722"/>
    <w:rsid w:val="0042772D"/>
    <w:rsid w:val="0042784A"/>
    <w:rsid w:val="00427887"/>
    <w:rsid w:val="00427916"/>
    <w:rsid w:val="00427C7E"/>
    <w:rsid w:val="00427CC2"/>
    <w:rsid w:val="00427E83"/>
    <w:rsid w:val="00427F91"/>
    <w:rsid w:val="004301E0"/>
    <w:rsid w:val="00430281"/>
    <w:rsid w:val="0043062F"/>
    <w:rsid w:val="0043068E"/>
    <w:rsid w:val="004306E3"/>
    <w:rsid w:val="004307D4"/>
    <w:rsid w:val="004308A9"/>
    <w:rsid w:val="00430978"/>
    <w:rsid w:val="004309F3"/>
    <w:rsid w:val="00430A77"/>
    <w:rsid w:val="00430F6A"/>
    <w:rsid w:val="004310D5"/>
    <w:rsid w:val="00431642"/>
    <w:rsid w:val="00431748"/>
    <w:rsid w:val="00431902"/>
    <w:rsid w:val="00431C51"/>
    <w:rsid w:val="00431E20"/>
    <w:rsid w:val="004320BE"/>
    <w:rsid w:val="00432110"/>
    <w:rsid w:val="0043239F"/>
    <w:rsid w:val="00432646"/>
    <w:rsid w:val="0043272F"/>
    <w:rsid w:val="004327C7"/>
    <w:rsid w:val="00432801"/>
    <w:rsid w:val="00432CFC"/>
    <w:rsid w:val="00432F8B"/>
    <w:rsid w:val="0043300C"/>
    <w:rsid w:val="004330B9"/>
    <w:rsid w:val="004336AF"/>
    <w:rsid w:val="0043395D"/>
    <w:rsid w:val="00433CD6"/>
    <w:rsid w:val="00434088"/>
    <w:rsid w:val="004341A5"/>
    <w:rsid w:val="00434680"/>
    <w:rsid w:val="004349DF"/>
    <w:rsid w:val="00434A1F"/>
    <w:rsid w:val="00434CA9"/>
    <w:rsid w:val="0043513C"/>
    <w:rsid w:val="004351BD"/>
    <w:rsid w:val="004356D3"/>
    <w:rsid w:val="00435824"/>
    <w:rsid w:val="00435DA8"/>
    <w:rsid w:val="00435DD8"/>
    <w:rsid w:val="00435FC8"/>
    <w:rsid w:val="004360A2"/>
    <w:rsid w:val="0043621B"/>
    <w:rsid w:val="004364BD"/>
    <w:rsid w:val="0043655A"/>
    <w:rsid w:val="0043699E"/>
    <w:rsid w:val="004369FD"/>
    <w:rsid w:val="00436ADD"/>
    <w:rsid w:val="00436EFE"/>
    <w:rsid w:val="00436F56"/>
    <w:rsid w:val="00437286"/>
    <w:rsid w:val="004378C5"/>
    <w:rsid w:val="00437B79"/>
    <w:rsid w:val="00437D93"/>
    <w:rsid w:val="00437D98"/>
    <w:rsid w:val="00437F76"/>
    <w:rsid w:val="00440074"/>
    <w:rsid w:val="00440125"/>
    <w:rsid w:val="0044042C"/>
    <w:rsid w:val="004404F5"/>
    <w:rsid w:val="00440AF5"/>
    <w:rsid w:val="00440BC3"/>
    <w:rsid w:val="00440E37"/>
    <w:rsid w:val="00440F1D"/>
    <w:rsid w:val="00440F74"/>
    <w:rsid w:val="004410A8"/>
    <w:rsid w:val="00441142"/>
    <w:rsid w:val="0044187A"/>
    <w:rsid w:val="00442608"/>
    <w:rsid w:val="004426CE"/>
    <w:rsid w:val="004427C0"/>
    <w:rsid w:val="0044291B"/>
    <w:rsid w:val="00442AB0"/>
    <w:rsid w:val="00442B2B"/>
    <w:rsid w:val="00442D91"/>
    <w:rsid w:val="00442EAD"/>
    <w:rsid w:val="0044321F"/>
    <w:rsid w:val="00443332"/>
    <w:rsid w:val="00443867"/>
    <w:rsid w:val="004439E4"/>
    <w:rsid w:val="00443AEA"/>
    <w:rsid w:val="00443D6C"/>
    <w:rsid w:val="004442E7"/>
    <w:rsid w:val="004442F2"/>
    <w:rsid w:val="00444314"/>
    <w:rsid w:val="00444511"/>
    <w:rsid w:val="004446E8"/>
    <w:rsid w:val="0044502D"/>
    <w:rsid w:val="004450EC"/>
    <w:rsid w:val="00445158"/>
    <w:rsid w:val="0044580B"/>
    <w:rsid w:val="004459DD"/>
    <w:rsid w:val="00445CD5"/>
    <w:rsid w:val="00445EDE"/>
    <w:rsid w:val="00445FF7"/>
    <w:rsid w:val="0044606E"/>
    <w:rsid w:val="00446082"/>
    <w:rsid w:val="004464B9"/>
    <w:rsid w:val="00446AAE"/>
    <w:rsid w:val="00446C87"/>
    <w:rsid w:val="0044719C"/>
    <w:rsid w:val="00447426"/>
    <w:rsid w:val="004474C6"/>
    <w:rsid w:val="004476E5"/>
    <w:rsid w:val="004478FC"/>
    <w:rsid w:val="00447A57"/>
    <w:rsid w:val="00447C33"/>
    <w:rsid w:val="00450040"/>
    <w:rsid w:val="0045017E"/>
    <w:rsid w:val="00450347"/>
    <w:rsid w:val="00450461"/>
    <w:rsid w:val="00450465"/>
    <w:rsid w:val="00450B5A"/>
    <w:rsid w:val="00450E7D"/>
    <w:rsid w:val="00450E89"/>
    <w:rsid w:val="0045118E"/>
    <w:rsid w:val="004512C9"/>
    <w:rsid w:val="00451972"/>
    <w:rsid w:val="004521C0"/>
    <w:rsid w:val="00452264"/>
    <w:rsid w:val="004523C5"/>
    <w:rsid w:val="00452616"/>
    <w:rsid w:val="0045264E"/>
    <w:rsid w:val="004526C8"/>
    <w:rsid w:val="0045274E"/>
    <w:rsid w:val="004528DB"/>
    <w:rsid w:val="00452928"/>
    <w:rsid w:val="00452B87"/>
    <w:rsid w:val="00452BC7"/>
    <w:rsid w:val="00452E51"/>
    <w:rsid w:val="00452E84"/>
    <w:rsid w:val="004531A1"/>
    <w:rsid w:val="004531D8"/>
    <w:rsid w:val="004531DB"/>
    <w:rsid w:val="004532B6"/>
    <w:rsid w:val="004532FC"/>
    <w:rsid w:val="00453341"/>
    <w:rsid w:val="004533FA"/>
    <w:rsid w:val="00453432"/>
    <w:rsid w:val="004536A8"/>
    <w:rsid w:val="00453DEE"/>
    <w:rsid w:val="00453F01"/>
    <w:rsid w:val="004540E9"/>
    <w:rsid w:val="00454332"/>
    <w:rsid w:val="004544AC"/>
    <w:rsid w:val="00454568"/>
    <w:rsid w:val="00454797"/>
    <w:rsid w:val="004548F2"/>
    <w:rsid w:val="00454AD5"/>
    <w:rsid w:val="00454C39"/>
    <w:rsid w:val="00454ECB"/>
    <w:rsid w:val="00455045"/>
    <w:rsid w:val="00455529"/>
    <w:rsid w:val="00455854"/>
    <w:rsid w:val="004558E8"/>
    <w:rsid w:val="00455980"/>
    <w:rsid w:val="00455B30"/>
    <w:rsid w:val="00455B3A"/>
    <w:rsid w:val="00455CC7"/>
    <w:rsid w:val="00455D8A"/>
    <w:rsid w:val="00455E80"/>
    <w:rsid w:val="00455EA5"/>
    <w:rsid w:val="0045653D"/>
    <w:rsid w:val="004567B7"/>
    <w:rsid w:val="00456B04"/>
    <w:rsid w:val="00456B55"/>
    <w:rsid w:val="00456B57"/>
    <w:rsid w:val="00456D8D"/>
    <w:rsid w:val="00456DE9"/>
    <w:rsid w:val="00457FE3"/>
    <w:rsid w:val="00460138"/>
    <w:rsid w:val="00460420"/>
    <w:rsid w:val="00460792"/>
    <w:rsid w:val="00460A1D"/>
    <w:rsid w:val="00460AE7"/>
    <w:rsid w:val="00460E76"/>
    <w:rsid w:val="00460F79"/>
    <w:rsid w:val="00460FF2"/>
    <w:rsid w:val="004611D6"/>
    <w:rsid w:val="00461210"/>
    <w:rsid w:val="004615F0"/>
    <w:rsid w:val="004618F9"/>
    <w:rsid w:val="00462697"/>
    <w:rsid w:val="0046278F"/>
    <w:rsid w:val="00462BF5"/>
    <w:rsid w:val="00463163"/>
    <w:rsid w:val="004632D0"/>
    <w:rsid w:val="00463554"/>
    <w:rsid w:val="00463790"/>
    <w:rsid w:val="004638FA"/>
    <w:rsid w:val="00463C9A"/>
    <w:rsid w:val="00463DFB"/>
    <w:rsid w:val="004640A2"/>
    <w:rsid w:val="00464193"/>
    <w:rsid w:val="0046422B"/>
    <w:rsid w:val="00464371"/>
    <w:rsid w:val="0046445D"/>
    <w:rsid w:val="0046467F"/>
    <w:rsid w:val="004646AF"/>
    <w:rsid w:val="0046478A"/>
    <w:rsid w:val="00464826"/>
    <w:rsid w:val="00464904"/>
    <w:rsid w:val="00464A5A"/>
    <w:rsid w:val="00464E66"/>
    <w:rsid w:val="00464E9F"/>
    <w:rsid w:val="0046507A"/>
    <w:rsid w:val="00465360"/>
    <w:rsid w:val="00465531"/>
    <w:rsid w:val="0046566E"/>
    <w:rsid w:val="00465769"/>
    <w:rsid w:val="00465A94"/>
    <w:rsid w:val="00465D4F"/>
    <w:rsid w:val="00465DB4"/>
    <w:rsid w:val="004662BC"/>
    <w:rsid w:val="0046634A"/>
    <w:rsid w:val="00466B8D"/>
    <w:rsid w:val="004674B5"/>
    <w:rsid w:val="00467797"/>
    <w:rsid w:val="004678D0"/>
    <w:rsid w:val="004679C0"/>
    <w:rsid w:val="00467A86"/>
    <w:rsid w:val="00467A87"/>
    <w:rsid w:val="00467AC6"/>
    <w:rsid w:val="00467AD7"/>
    <w:rsid w:val="00467BC3"/>
    <w:rsid w:val="00470344"/>
    <w:rsid w:val="0047041B"/>
    <w:rsid w:val="004706B9"/>
    <w:rsid w:val="00470987"/>
    <w:rsid w:val="00470A65"/>
    <w:rsid w:val="00470D60"/>
    <w:rsid w:val="0047140C"/>
    <w:rsid w:val="00471718"/>
    <w:rsid w:val="004719EC"/>
    <w:rsid w:val="00471B47"/>
    <w:rsid w:val="00471E33"/>
    <w:rsid w:val="00471E7B"/>
    <w:rsid w:val="004722BE"/>
    <w:rsid w:val="004728AF"/>
    <w:rsid w:val="00472C7E"/>
    <w:rsid w:val="00472D38"/>
    <w:rsid w:val="0047318B"/>
    <w:rsid w:val="0047351D"/>
    <w:rsid w:val="00473808"/>
    <w:rsid w:val="00473828"/>
    <w:rsid w:val="004738D9"/>
    <w:rsid w:val="00473B28"/>
    <w:rsid w:val="00473B80"/>
    <w:rsid w:val="00473C49"/>
    <w:rsid w:val="00473E10"/>
    <w:rsid w:val="0047449C"/>
    <w:rsid w:val="00474598"/>
    <w:rsid w:val="00474604"/>
    <w:rsid w:val="0047468C"/>
    <w:rsid w:val="00474A8C"/>
    <w:rsid w:val="00474EB8"/>
    <w:rsid w:val="00474FFB"/>
    <w:rsid w:val="0047579F"/>
    <w:rsid w:val="00475839"/>
    <w:rsid w:val="00475BFC"/>
    <w:rsid w:val="00475E41"/>
    <w:rsid w:val="00475ECA"/>
    <w:rsid w:val="004761AB"/>
    <w:rsid w:val="004762F0"/>
    <w:rsid w:val="0047632D"/>
    <w:rsid w:val="00476869"/>
    <w:rsid w:val="00476AAA"/>
    <w:rsid w:val="00476B9B"/>
    <w:rsid w:val="00476D63"/>
    <w:rsid w:val="00476FE4"/>
    <w:rsid w:val="004770DB"/>
    <w:rsid w:val="00477138"/>
    <w:rsid w:val="004772FB"/>
    <w:rsid w:val="00477457"/>
    <w:rsid w:val="004774F6"/>
    <w:rsid w:val="0047777C"/>
    <w:rsid w:val="004778D8"/>
    <w:rsid w:val="004802D0"/>
    <w:rsid w:val="0048044F"/>
    <w:rsid w:val="004804B4"/>
    <w:rsid w:val="0048061B"/>
    <w:rsid w:val="004806DC"/>
    <w:rsid w:val="00480A8E"/>
    <w:rsid w:val="0048126C"/>
    <w:rsid w:val="00481280"/>
    <w:rsid w:val="004815A4"/>
    <w:rsid w:val="00481645"/>
    <w:rsid w:val="004819CF"/>
    <w:rsid w:val="00481D03"/>
    <w:rsid w:val="00481F2D"/>
    <w:rsid w:val="004829BA"/>
    <w:rsid w:val="00482E52"/>
    <w:rsid w:val="00482EDF"/>
    <w:rsid w:val="0048320B"/>
    <w:rsid w:val="00483261"/>
    <w:rsid w:val="00483836"/>
    <w:rsid w:val="00483A1D"/>
    <w:rsid w:val="00483CFC"/>
    <w:rsid w:val="00483E6E"/>
    <w:rsid w:val="00483FF9"/>
    <w:rsid w:val="004842B6"/>
    <w:rsid w:val="00484306"/>
    <w:rsid w:val="0048434F"/>
    <w:rsid w:val="0048436B"/>
    <w:rsid w:val="004845A7"/>
    <w:rsid w:val="00484835"/>
    <w:rsid w:val="00484B66"/>
    <w:rsid w:val="00484D2D"/>
    <w:rsid w:val="00484D79"/>
    <w:rsid w:val="00484F70"/>
    <w:rsid w:val="00484FF7"/>
    <w:rsid w:val="004850B7"/>
    <w:rsid w:val="004851A1"/>
    <w:rsid w:val="004857E6"/>
    <w:rsid w:val="0048594F"/>
    <w:rsid w:val="004864AD"/>
    <w:rsid w:val="00486894"/>
    <w:rsid w:val="00486ADD"/>
    <w:rsid w:val="00487050"/>
    <w:rsid w:val="0048768F"/>
    <w:rsid w:val="004876E7"/>
    <w:rsid w:val="00490065"/>
    <w:rsid w:val="004900D7"/>
    <w:rsid w:val="00490305"/>
    <w:rsid w:val="00490522"/>
    <w:rsid w:val="00490682"/>
    <w:rsid w:val="00490A71"/>
    <w:rsid w:val="00490BB1"/>
    <w:rsid w:val="00490BE6"/>
    <w:rsid w:val="00490EBD"/>
    <w:rsid w:val="00490F1B"/>
    <w:rsid w:val="00490FAA"/>
    <w:rsid w:val="00491298"/>
    <w:rsid w:val="00491A21"/>
    <w:rsid w:val="00491A84"/>
    <w:rsid w:val="00491C5F"/>
    <w:rsid w:val="004921C0"/>
    <w:rsid w:val="004922D5"/>
    <w:rsid w:val="00492521"/>
    <w:rsid w:val="0049263B"/>
    <w:rsid w:val="00492B9A"/>
    <w:rsid w:val="00492BF6"/>
    <w:rsid w:val="00492DB8"/>
    <w:rsid w:val="00492F0D"/>
    <w:rsid w:val="004930CB"/>
    <w:rsid w:val="00493627"/>
    <w:rsid w:val="00493CDB"/>
    <w:rsid w:val="00493DE4"/>
    <w:rsid w:val="004943C9"/>
    <w:rsid w:val="00494982"/>
    <w:rsid w:val="00494A36"/>
    <w:rsid w:val="00494A8D"/>
    <w:rsid w:val="00494AAB"/>
    <w:rsid w:val="00494CD9"/>
    <w:rsid w:val="00494D23"/>
    <w:rsid w:val="00495152"/>
    <w:rsid w:val="004958A2"/>
    <w:rsid w:val="00495A72"/>
    <w:rsid w:val="004966FC"/>
    <w:rsid w:val="00496764"/>
    <w:rsid w:val="00496ACC"/>
    <w:rsid w:val="00496C65"/>
    <w:rsid w:val="00496D33"/>
    <w:rsid w:val="004974B1"/>
    <w:rsid w:val="00497710"/>
    <w:rsid w:val="00497761"/>
    <w:rsid w:val="004977D2"/>
    <w:rsid w:val="0049796B"/>
    <w:rsid w:val="00497A1A"/>
    <w:rsid w:val="00497A99"/>
    <w:rsid w:val="00497B4B"/>
    <w:rsid w:val="00497CD3"/>
    <w:rsid w:val="004A00AB"/>
    <w:rsid w:val="004A0621"/>
    <w:rsid w:val="004A0A7B"/>
    <w:rsid w:val="004A0C13"/>
    <w:rsid w:val="004A0CAA"/>
    <w:rsid w:val="004A0EAD"/>
    <w:rsid w:val="004A0FFC"/>
    <w:rsid w:val="004A10F4"/>
    <w:rsid w:val="004A120C"/>
    <w:rsid w:val="004A1495"/>
    <w:rsid w:val="004A14F0"/>
    <w:rsid w:val="004A1548"/>
    <w:rsid w:val="004A1600"/>
    <w:rsid w:val="004A167A"/>
    <w:rsid w:val="004A1975"/>
    <w:rsid w:val="004A1AE4"/>
    <w:rsid w:val="004A22CA"/>
    <w:rsid w:val="004A28CD"/>
    <w:rsid w:val="004A2E13"/>
    <w:rsid w:val="004A2E29"/>
    <w:rsid w:val="004A3642"/>
    <w:rsid w:val="004A3770"/>
    <w:rsid w:val="004A37FA"/>
    <w:rsid w:val="004A395B"/>
    <w:rsid w:val="004A3A38"/>
    <w:rsid w:val="004A3B34"/>
    <w:rsid w:val="004A43F1"/>
    <w:rsid w:val="004A444B"/>
    <w:rsid w:val="004A451F"/>
    <w:rsid w:val="004A46A4"/>
    <w:rsid w:val="004A4A80"/>
    <w:rsid w:val="004A4C4C"/>
    <w:rsid w:val="004A4DEB"/>
    <w:rsid w:val="004A50DF"/>
    <w:rsid w:val="004A5219"/>
    <w:rsid w:val="004A55DC"/>
    <w:rsid w:val="004A57A7"/>
    <w:rsid w:val="004A5A24"/>
    <w:rsid w:val="004A5A67"/>
    <w:rsid w:val="004A5BDF"/>
    <w:rsid w:val="004A5C10"/>
    <w:rsid w:val="004A6011"/>
    <w:rsid w:val="004A67DA"/>
    <w:rsid w:val="004A6831"/>
    <w:rsid w:val="004A6931"/>
    <w:rsid w:val="004A69A9"/>
    <w:rsid w:val="004A6B42"/>
    <w:rsid w:val="004A6FD1"/>
    <w:rsid w:val="004A70A2"/>
    <w:rsid w:val="004A7593"/>
    <w:rsid w:val="004A78EC"/>
    <w:rsid w:val="004A7D51"/>
    <w:rsid w:val="004A7DBD"/>
    <w:rsid w:val="004A7EC9"/>
    <w:rsid w:val="004B012E"/>
    <w:rsid w:val="004B0185"/>
    <w:rsid w:val="004B01C5"/>
    <w:rsid w:val="004B078D"/>
    <w:rsid w:val="004B09C3"/>
    <w:rsid w:val="004B0BFA"/>
    <w:rsid w:val="004B0D50"/>
    <w:rsid w:val="004B1B04"/>
    <w:rsid w:val="004B1B7D"/>
    <w:rsid w:val="004B1B84"/>
    <w:rsid w:val="004B2A5E"/>
    <w:rsid w:val="004B2D6A"/>
    <w:rsid w:val="004B3092"/>
    <w:rsid w:val="004B309B"/>
    <w:rsid w:val="004B3954"/>
    <w:rsid w:val="004B3997"/>
    <w:rsid w:val="004B39F5"/>
    <w:rsid w:val="004B3C6D"/>
    <w:rsid w:val="004B42B1"/>
    <w:rsid w:val="004B4648"/>
    <w:rsid w:val="004B47D1"/>
    <w:rsid w:val="004B4DEA"/>
    <w:rsid w:val="004B5166"/>
    <w:rsid w:val="004B55EF"/>
    <w:rsid w:val="004B5777"/>
    <w:rsid w:val="004B5A99"/>
    <w:rsid w:val="004B5C7F"/>
    <w:rsid w:val="004B5DE7"/>
    <w:rsid w:val="004B5E2E"/>
    <w:rsid w:val="004B609A"/>
    <w:rsid w:val="004B662A"/>
    <w:rsid w:val="004B69C7"/>
    <w:rsid w:val="004B6AA4"/>
    <w:rsid w:val="004B737A"/>
    <w:rsid w:val="004B74FF"/>
    <w:rsid w:val="004B7796"/>
    <w:rsid w:val="004B77FD"/>
    <w:rsid w:val="004B7A00"/>
    <w:rsid w:val="004C089D"/>
    <w:rsid w:val="004C1087"/>
    <w:rsid w:val="004C137C"/>
    <w:rsid w:val="004C15D3"/>
    <w:rsid w:val="004C1689"/>
    <w:rsid w:val="004C18DC"/>
    <w:rsid w:val="004C1BF4"/>
    <w:rsid w:val="004C21AC"/>
    <w:rsid w:val="004C21B0"/>
    <w:rsid w:val="004C21B4"/>
    <w:rsid w:val="004C26FC"/>
    <w:rsid w:val="004C2769"/>
    <w:rsid w:val="004C2890"/>
    <w:rsid w:val="004C2CFD"/>
    <w:rsid w:val="004C34C2"/>
    <w:rsid w:val="004C39CF"/>
    <w:rsid w:val="004C3DA2"/>
    <w:rsid w:val="004C3DB9"/>
    <w:rsid w:val="004C3E36"/>
    <w:rsid w:val="004C43D1"/>
    <w:rsid w:val="004C43E9"/>
    <w:rsid w:val="004C4567"/>
    <w:rsid w:val="004C45B7"/>
    <w:rsid w:val="004C4633"/>
    <w:rsid w:val="004C4DAF"/>
    <w:rsid w:val="004C5490"/>
    <w:rsid w:val="004C58FE"/>
    <w:rsid w:val="004C5954"/>
    <w:rsid w:val="004C5BD1"/>
    <w:rsid w:val="004C5C5D"/>
    <w:rsid w:val="004C60EA"/>
    <w:rsid w:val="004C630D"/>
    <w:rsid w:val="004C652E"/>
    <w:rsid w:val="004C65BC"/>
    <w:rsid w:val="004C675B"/>
    <w:rsid w:val="004C67DD"/>
    <w:rsid w:val="004C6A05"/>
    <w:rsid w:val="004C6B66"/>
    <w:rsid w:val="004C6C8F"/>
    <w:rsid w:val="004C6CA2"/>
    <w:rsid w:val="004C70D7"/>
    <w:rsid w:val="004C7257"/>
    <w:rsid w:val="004C743E"/>
    <w:rsid w:val="004C74C9"/>
    <w:rsid w:val="004C759C"/>
    <w:rsid w:val="004C7608"/>
    <w:rsid w:val="004C765A"/>
    <w:rsid w:val="004C795A"/>
    <w:rsid w:val="004C7BC3"/>
    <w:rsid w:val="004C7C99"/>
    <w:rsid w:val="004C7F93"/>
    <w:rsid w:val="004D0197"/>
    <w:rsid w:val="004D051F"/>
    <w:rsid w:val="004D0A85"/>
    <w:rsid w:val="004D0D02"/>
    <w:rsid w:val="004D1073"/>
    <w:rsid w:val="004D1250"/>
    <w:rsid w:val="004D126E"/>
    <w:rsid w:val="004D1BA6"/>
    <w:rsid w:val="004D1BBE"/>
    <w:rsid w:val="004D1F21"/>
    <w:rsid w:val="004D204C"/>
    <w:rsid w:val="004D23AB"/>
    <w:rsid w:val="004D2553"/>
    <w:rsid w:val="004D25DC"/>
    <w:rsid w:val="004D26D9"/>
    <w:rsid w:val="004D2AD7"/>
    <w:rsid w:val="004D2AD8"/>
    <w:rsid w:val="004D2C32"/>
    <w:rsid w:val="004D2C7E"/>
    <w:rsid w:val="004D302C"/>
    <w:rsid w:val="004D3324"/>
    <w:rsid w:val="004D361A"/>
    <w:rsid w:val="004D36C3"/>
    <w:rsid w:val="004D395B"/>
    <w:rsid w:val="004D42E3"/>
    <w:rsid w:val="004D4516"/>
    <w:rsid w:val="004D4EE7"/>
    <w:rsid w:val="004D52F1"/>
    <w:rsid w:val="004D54AF"/>
    <w:rsid w:val="004D5B87"/>
    <w:rsid w:val="004D5CB8"/>
    <w:rsid w:val="004D6DF4"/>
    <w:rsid w:val="004D6F17"/>
    <w:rsid w:val="004D6F9A"/>
    <w:rsid w:val="004D7199"/>
    <w:rsid w:val="004D7302"/>
    <w:rsid w:val="004D76B8"/>
    <w:rsid w:val="004D7702"/>
    <w:rsid w:val="004D7818"/>
    <w:rsid w:val="004D78EE"/>
    <w:rsid w:val="004D7FDA"/>
    <w:rsid w:val="004E004E"/>
    <w:rsid w:val="004E0181"/>
    <w:rsid w:val="004E02FC"/>
    <w:rsid w:val="004E043C"/>
    <w:rsid w:val="004E049E"/>
    <w:rsid w:val="004E0762"/>
    <w:rsid w:val="004E0780"/>
    <w:rsid w:val="004E09AB"/>
    <w:rsid w:val="004E0DC6"/>
    <w:rsid w:val="004E0E40"/>
    <w:rsid w:val="004E0F20"/>
    <w:rsid w:val="004E1649"/>
    <w:rsid w:val="004E171A"/>
    <w:rsid w:val="004E1C9F"/>
    <w:rsid w:val="004E260B"/>
    <w:rsid w:val="004E280C"/>
    <w:rsid w:val="004E3160"/>
    <w:rsid w:val="004E32A1"/>
    <w:rsid w:val="004E32DC"/>
    <w:rsid w:val="004E3597"/>
    <w:rsid w:val="004E380B"/>
    <w:rsid w:val="004E3D48"/>
    <w:rsid w:val="004E3DB6"/>
    <w:rsid w:val="004E5041"/>
    <w:rsid w:val="004E5267"/>
    <w:rsid w:val="004E54A0"/>
    <w:rsid w:val="004E5592"/>
    <w:rsid w:val="004E55DD"/>
    <w:rsid w:val="004E57C0"/>
    <w:rsid w:val="004E5C88"/>
    <w:rsid w:val="004E6287"/>
    <w:rsid w:val="004E62A4"/>
    <w:rsid w:val="004E69E6"/>
    <w:rsid w:val="004E6EDA"/>
    <w:rsid w:val="004E70E1"/>
    <w:rsid w:val="004E7175"/>
    <w:rsid w:val="004E718A"/>
    <w:rsid w:val="004E72E8"/>
    <w:rsid w:val="004E7621"/>
    <w:rsid w:val="004E7C50"/>
    <w:rsid w:val="004E7ED4"/>
    <w:rsid w:val="004E7F2B"/>
    <w:rsid w:val="004F0241"/>
    <w:rsid w:val="004F02E1"/>
    <w:rsid w:val="004F0473"/>
    <w:rsid w:val="004F061F"/>
    <w:rsid w:val="004F0BA1"/>
    <w:rsid w:val="004F0DB4"/>
    <w:rsid w:val="004F0E5B"/>
    <w:rsid w:val="004F1205"/>
    <w:rsid w:val="004F1568"/>
    <w:rsid w:val="004F1779"/>
    <w:rsid w:val="004F1E86"/>
    <w:rsid w:val="004F1EC3"/>
    <w:rsid w:val="004F1F79"/>
    <w:rsid w:val="004F1FD9"/>
    <w:rsid w:val="004F2051"/>
    <w:rsid w:val="004F20E5"/>
    <w:rsid w:val="004F223A"/>
    <w:rsid w:val="004F2294"/>
    <w:rsid w:val="004F258B"/>
    <w:rsid w:val="004F27B5"/>
    <w:rsid w:val="004F282E"/>
    <w:rsid w:val="004F299D"/>
    <w:rsid w:val="004F2C9D"/>
    <w:rsid w:val="004F2FBD"/>
    <w:rsid w:val="004F304C"/>
    <w:rsid w:val="004F3344"/>
    <w:rsid w:val="004F360B"/>
    <w:rsid w:val="004F3690"/>
    <w:rsid w:val="004F3C71"/>
    <w:rsid w:val="004F3F6D"/>
    <w:rsid w:val="004F4252"/>
    <w:rsid w:val="004F43E1"/>
    <w:rsid w:val="004F4CE0"/>
    <w:rsid w:val="004F4CF3"/>
    <w:rsid w:val="004F500D"/>
    <w:rsid w:val="004F5835"/>
    <w:rsid w:val="004F5867"/>
    <w:rsid w:val="004F58F1"/>
    <w:rsid w:val="004F5D75"/>
    <w:rsid w:val="004F5E54"/>
    <w:rsid w:val="004F5EB7"/>
    <w:rsid w:val="004F5F2A"/>
    <w:rsid w:val="004F5F59"/>
    <w:rsid w:val="004F62BE"/>
    <w:rsid w:val="004F6996"/>
    <w:rsid w:val="004F6A35"/>
    <w:rsid w:val="004F6B71"/>
    <w:rsid w:val="004F6FB1"/>
    <w:rsid w:val="004F7280"/>
    <w:rsid w:val="004F7468"/>
    <w:rsid w:val="004F7623"/>
    <w:rsid w:val="004F7668"/>
    <w:rsid w:val="004F7778"/>
    <w:rsid w:val="004F77AE"/>
    <w:rsid w:val="004F7A58"/>
    <w:rsid w:val="004F7B7D"/>
    <w:rsid w:val="004F7CEE"/>
    <w:rsid w:val="004F7CFC"/>
    <w:rsid w:val="004F7EEA"/>
    <w:rsid w:val="00500032"/>
    <w:rsid w:val="0050010C"/>
    <w:rsid w:val="0050019B"/>
    <w:rsid w:val="0050038A"/>
    <w:rsid w:val="005004DB"/>
    <w:rsid w:val="0050056B"/>
    <w:rsid w:val="00500E11"/>
    <w:rsid w:val="00501182"/>
    <w:rsid w:val="0050149F"/>
    <w:rsid w:val="00501628"/>
    <w:rsid w:val="0050177B"/>
    <w:rsid w:val="005017F1"/>
    <w:rsid w:val="00501A11"/>
    <w:rsid w:val="00501E95"/>
    <w:rsid w:val="00502084"/>
    <w:rsid w:val="00502156"/>
    <w:rsid w:val="005021FD"/>
    <w:rsid w:val="00502363"/>
    <w:rsid w:val="0050239F"/>
    <w:rsid w:val="005024FE"/>
    <w:rsid w:val="005025E2"/>
    <w:rsid w:val="0050288D"/>
    <w:rsid w:val="005028C2"/>
    <w:rsid w:val="00502AA5"/>
    <w:rsid w:val="00502CD8"/>
    <w:rsid w:val="00502DC3"/>
    <w:rsid w:val="00503102"/>
    <w:rsid w:val="00503797"/>
    <w:rsid w:val="005037D1"/>
    <w:rsid w:val="00503816"/>
    <w:rsid w:val="00503872"/>
    <w:rsid w:val="00503BF0"/>
    <w:rsid w:val="0050419A"/>
    <w:rsid w:val="00504748"/>
    <w:rsid w:val="00504785"/>
    <w:rsid w:val="00504BF6"/>
    <w:rsid w:val="00504F8D"/>
    <w:rsid w:val="0050505B"/>
    <w:rsid w:val="00505607"/>
    <w:rsid w:val="0050564B"/>
    <w:rsid w:val="005059AF"/>
    <w:rsid w:val="00505A23"/>
    <w:rsid w:val="00505D04"/>
    <w:rsid w:val="00505D07"/>
    <w:rsid w:val="00506323"/>
    <w:rsid w:val="005068DE"/>
    <w:rsid w:val="00506995"/>
    <w:rsid w:val="00506E70"/>
    <w:rsid w:val="005075D2"/>
    <w:rsid w:val="005077EC"/>
    <w:rsid w:val="00507D65"/>
    <w:rsid w:val="005100B5"/>
    <w:rsid w:val="0051017B"/>
    <w:rsid w:val="005109C9"/>
    <w:rsid w:val="00510F3D"/>
    <w:rsid w:val="0051102E"/>
    <w:rsid w:val="00511079"/>
    <w:rsid w:val="00511192"/>
    <w:rsid w:val="00511454"/>
    <w:rsid w:val="00511456"/>
    <w:rsid w:val="00511526"/>
    <w:rsid w:val="005116C0"/>
    <w:rsid w:val="005125D4"/>
    <w:rsid w:val="005128F0"/>
    <w:rsid w:val="00512AE5"/>
    <w:rsid w:val="00512CDC"/>
    <w:rsid w:val="00512E30"/>
    <w:rsid w:val="00512ED2"/>
    <w:rsid w:val="0051307E"/>
    <w:rsid w:val="0051320D"/>
    <w:rsid w:val="005135A2"/>
    <w:rsid w:val="0051386E"/>
    <w:rsid w:val="0051423C"/>
    <w:rsid w:val="00514601"/>
    <w:rsid w:val="005147CC"/>
    <w:rsid w:val="00514B8B"/>
    <w:rsid w:val="00514B8C"/>
    <w:rsid w:val="00514B93"/>
    <w:rsid w:val="00514FA3"/>
    <w:rsid w:val="005152A8"/>
    <w:rsid w:val="00515356"/>
    <w:rsid w:val="0051562E"/>
    <w:rsid w:val="00515D98"/>
    <w:rsid w:val="00515E2B"/>
    <w:rsid w:val="005161CB"/>
    <w:rsid w:val="00516B70"/>
    <w:rsid w:val="00516FD9"/>
    <w:rsid w:val="0051744F"/>
    <w:rsid w:val="005177EA"/>
    <w:rsid w:val="0051794A"/>
    <w:rsid w:val="00517D6D"/>
    <w:rsid w:val="005201D2"/>
    <w:rsid w:val="005207C7"/>
    <w:rsid w:val="005207DD"/>
    <w:rsid w:val="00520BE5"/>
    <w:rsid w:val="00520C9E"/>
    <w:rsid w:val="00520E9D"/>
    <w:rsid w:val="00521094"/>
    <w:rsid w:val="0052172A"/>
    <w:rsid w:val="0052173F"/>
    <w:rsid w:val="00521C41"/>
    <w:rsid w:val="0052207B"/>
    <w:rsid w:val="0052244B"/>
    <w:rsid w:val="00522816"/>
    <w:rsid w:val="00522898"/>
    <w:rsid w:val="00522A18"/>
    <w:rsid w:val="00522A51"/>
    <w:rsid w:val="00522C67"/>
    <w:rsid w:val="00523368"/>
    <w:rsid w:val="005233E8"/>
    <w:rsid w:val="005235C9"/>
    <w:rsid w:val="0052363B"/>
    <w:rsid w:val="00523749"/>
    <w:rsid w:val="005238B3"/>
    <w:rsid w:val="00523DDC"/>
    <w:rsid w:val="005242BA"/>
    <w:rsid w:val="005246D8"/>
    <w:rsid w:val="00524C3D"/>
    <w:rsid w:val="00524CC7"/>
    <w:rsid w:val="00524DD7"/>
    <w:rsid w:val="00524E06"/>
    <w:rsid w:val="00524F59"/>
    <w:rsid w:val="0052542F"/>
    <w:rsid w:val="0052571B"/>
    <w:rsid w:val="00525889"/>
    <w:rsid w:val="00525BC1"/>
    <w:rsid w:val="00525CF5"/>
    <w:rsid w:val="00525F2F"/>
    <w:rsid w:val="00526226"/>
    <w:rsid w:val="00526667"/>
    <w:rsid w:val="005266A5"/>
    <w:rsid w:val="00526803"/>
    <w:rsid w:val="00526B98"/>
    <w:rsid w:val="00527764"/>
    <w:rsid w:val="00527933"/>
    <w:rsid w:val="0052799D"/>
    <w:rsid w:val="005279DA"/>
    <w:rsid w:val="005279E5"/>
    <w:rsid w:val="00527B3C"/>
    <w:rsid w:val="00527E9A"/>
    <w:rsid w:val="00527ECF"/>
    <w:rsid w:val="00527F41"/>
    <w:rsid w:val="00527FCB"/>
    <w:rsid w:val="00530081"/>
    <w:rsid w:val="00530506"/>
    <w:rsid w:val="005305F5"/>
    <w:rsid w:val="0053061D"/>
    <w:rsid w:val="0053084E"/>
    <w:rsid w:val="00530B48"/>
    <w:rsid w:val="00530FBC"/>
    <w:rsid w:val="005310B7"/>
    <w:rsid w:val="0053162E"/>
    <w:rsid w:val="00531AC9"/>
    <w:rsid w:val="00531B84"/>
    <w:rsid w:val="00531D07"/>
    <w:rsid w:val="00531D60"/>
    <w:rsid w:val="005320E7"/>
    <w:rsid w:val="005324F0"/>
    <w:rsid w:val="005327CF"/>
    <w:rsid w:val="00532807"/>
    <w:rsid w:val="00532B77"/>
    <w:rsid w:val="00532C12"/>
    <w:rsid w:val="00532E41"/>
    <w:rsid w:val="00533486"/>
    <w:rsid w:val="005336E4"/>
    <w:rsid w:val="00533740"/>
    <w:rsid w:val="00533774"/>
    <w:rsid w:val="00533B0C"/>
    <w:rsid w:val="00533DA2"/>
    <w:rsid w:val="00533E26"/>
    <w:rsid w:val="00534204"/>
    <w:rsid w:val="00534770"/>
    <w:rsid w:val="00534780"/>
    <w:rsid w:val="0053482E"/>
    <w:rsid w:val="005349CB"/>
    <w:rsid w:val="00534AF6"/>
    <w:rsid w:val="00534B88"/>
    <w:rsid w:val="00535293"/>
    <w:rsid w:val="00535360"/>
    <w:rsid w:val="00535514"/>
    <w:rsid w:val="0053566F"/>
    <w:rsid w:val="0053579E"/>
    <w:rsid w:val="00535BCB"/>
    <w:rsid w:val="00535E8A"/>
    <w:rsid w:val="0053643A"/>
    <w:rsid w:val="0053647C"/>
    <w:rsid w:val="00536EDC"/>
    <w:rsid w:val="005375DA"/>
    <w:rsid w:val="005376BE"/>
    <w:rsid w:val="005378B1"/>
    <w:rsid w:val="00537AF4"/>
    <w:rsid w:val="00537C7D"/>
    <w:rsid w:val="00540487"/>
    <w:rsid w:val="0054076C"/>
    <w:rsid w:val="005408B5"/>
    <w:rsid w:val="00540AF6"/>
    <w:rsid w:val="00540B7D"/>
    <w:rsid w:val="00540D4A"/>
    <w:rsid w:val="005412D7"/>
    <w:rsid w:val="005413E8"/>
    <w:rsid w:val="005414D7"/>
    <w:rsid w:val="00541619"/>
    <w:rsid w:val="00541719"/>
    <w:rsid w:val="00541849"/>
    <w:rsid w:val="0054209D"/>
    <w:rsid w:val="0054247C"/>
    <w:rsid w:val="005425EE"/>
    <w:rsid w:val="00542788"/>
    <w:rsid w:val="00542A3F"/>
    <w:rsid w:val="00542F0E"/>
    <w:rsid w:val="0054332E"/>
    <w:rsid w:val="005433D7"/>
    <w:rsid w:val="00543577"/>
    <w:rsid w:val="005436DC"/>
    <w:rsid w:val="00543707"/>
    <w:rsid w:val="00543A26"/>
    <w:rsid w:val="00543C85"/>
    <w:rsid w:val="00543F5D"/>
    <w:rsid w:val="005440C2"/>
    <w:rsid w:val="00544732"/>
    <w:rsid w:val="00544A84"/>
    <w:rsid w:val="00544CBF"/>
    <w:rsid w:val="00544FFE"/>
    <w:rsid w:val="0054546E"/>
    <w:rsid w:val="00545AAB"/>
    <w:rsid w:val="005460E3"/>
    <w:rsid w:val="005462C7"/>
    <w:rsid w:val="0054645C"/>
    <w:rsid w:val="00546553"/>
    <w:rsid w:val="00546A10"/>
    <w:rsid w:val="00546B56"/>
    <w:rsid w:val="005470DA"/>
    <w:rsid w:val="005471EA"/>
    <w:rsid w:val="00547466"/>
    <w:rsid w:val="00547537"/>
    <w:rsid w:val="0054761F"/>
    <w:rsid w:val="00547923"/>
    <w:rsid w:val="00547A12"/>
    <w:rsid w:val="00547C51"/>
    <w:rsid w:val="00547FF0"/>
    <w:rsid w:val="005501B5"/>
    <w:rsid w:val="0055036E"/>
    <w:rsid w:val="005508EE"/>
    <w:rsid w:val="00550D08"/>
    <w:rsid w:val="00550D75"/>
    <w:rsid w:val="00550D87"/>
    <w:rsid w:val="00550DA5"/>
    <w:rsid w:val="00550E40"/>
    <w:rsid w:val="00550E6B"/>
    <w:rsid w:val="00550E7E"/>
    <w:rsid w:val="00551130"/>
    <w:rsid w:val="005511D5"/>
    <w:rsid w:val="0055120B"/>
    <w:rsid w:val="00551563"/>
    <w:rsid w:val="00551698"/>
    <w:rsid w:val="0055170D"/>
    <w:rsid w:val="0055205A"/>
    <w:rsid w:val="00552E2F"/>
    <w:rsid w:val="00552E90"/>
    <w:rsid w:val="0055303B"/>
    <w:rsid w:val="00553363"/>
    <w:rsid w:val="0055341D"/>
    <w:rsid w:val="005537E7"/>
    <w:rsid w:val="00553C15"/>
    <w:rsid w:val="00553F33"/>
    <w:rsid w:val="00553FD8"/>
    <w:rsid w:val="00554074"/>
    <w:rsid w:val="005540C3"/>
    <w:rsid w:val="005546E1"/>
    <w:rsid w:val="005547B1"/>
    <w:rsid w:val="005547D9"/>
    <w:rsid w:val="00554C93"/>
    <w:rsid w:val="00555233"/>
    <w:rsid w:val="00555330"/>
    <w:rsid w:val="0055563C"/>
    <w:rsid w:val="00555652"/>
    <w:rsid w:val="00555DC8"/>
    <w:rsid w:val="00555F14"/>
    <w:rsid w:val="005564BD"/>
    <w:rsid w:val="00556F05"/>
    <w:rsid w:val="00557358"/>
    <w:rsid w:val="0055779B"/>
    <w:rsid w:val="00557ABE"/>
    <w:rsid w:val="00557D65"/>
    <w:rsid w:val="00557F5F"/>
    <w:rsid w:val="00557F8D"/>
    <w:rsid w:val="00560262"/>
    <w:rsid w:val="005605D2"/>
    <w:rsid w:val="00560729"/>
    <w:rsid w:val="00560825"/>
    <w:rsid w:val="005608F4"/>
    <w:rsid w:val="00560945"/>
    <w:rsid w:val="00560CF5"/>
    <w:rsid w:val="00560DEB"/>
    <w:rsid w:val="00561143"/>
    <w:rsid w:val="0056130B"/>
    <w:rsid w:val="00561583"/>
    <w:rsid w:val="00561714"/>
    <w:rsid w:val="00561C34"/>
    <w:rsid w:val="00561E03"/>
    <w:rsid w:val="00561F0A"/>
    <w:rsid w:val="00561F5C"/>
    <w:rsid w:val="00562080"/>
    <w:rsid w:val="005622E7"/>
    <w:rsid w:val="005623DC"/>
    <w:rsid w:val="0056251E"/>
    <w:rsid w:val="005625AC"/>
    <w:rsid w:val="00562779"/>
    <w:rsid w:val="005628D5"/>
    <w:rsid w:val="0056298B"/>
    <w:rsid w:val="00562A1B"/>
    <w:rsid w:val="00562C40"/>
    <w:rsid w:val="00562C84"/>
    <w:rsid w:val="00562D5A"/>
    <w:rsid w:val="00562E50"/>
    <w:rsid w:val="005630BF"/>
    <w:rsid w:val="005632C6"/>
    <w:rsid w:val="005634E1"/>
    <w:rsid w:val="0056369A"/>
    <w:rsid w:val="0056375D"/>
    <w:rsid w:val="00563B51"/>
    <w:rsid w:val="00563B65"/>
    <w:rsid w:val="00563E82"/>
    <w:rsid w:val="00563EF7"/>
    <w:rsid w:val="00564578"/>
    <w:rsid w:val="00564684"/>
    <w:rsid w:val="00564820"/>
    <w:rsid w:val="00564885"/>
    <w:rsid w:val="00564AA2"/>
    <w:rsid w:val="00564B8F"/>
    <w:rsid w:val="00564FFE"/>
    <w:rsid w:val="00565230"/>
    <w:rsid w:val="00565281"/>
    <w:rsid w:val="00565A0A"/>
    <w:rsid w:val="00565D4D"/>
    <w:rsid w:val="00565DB9"/>
    <w:rsid w:val="00565F48"/>
    <w:rsid w:val="005660AA"/>
    <w:rsid w:val="0056643D"/>
    <w:rsid w:val="005664F6"/>
    <w:rsid w:val="005666A7"/>
    <w:rsid w:val="0056687B"/>
    <w:rsid w:val="00566CA7"/>
    <w:rsid w:val="00566D24"/>
    <w:rsid w:val="005672B9"/>
    <w:rsid w:val="0056750F"/>
    <w:rsid w:val="0056761A"/>
    <w:rsid w:val="00567757"/>
    <w:rsid w:val="005679D1"/>
    <w:rsid w:val="00567B97"/>
    <w:rsid w:val="00567CAF"/>
    <w:rsid w:val="00570B26"/>
    <w:rsid w:val="00570E87"/>
    <w:rsid w:val="0057105B"/>
    <w:rsid w:val="00571069"/>
    <w:rsid w:val="005713D8"/>
    <w:rsid w:val="005714E4"/>
    <w:rsid w:val="00571729"/>
    <w:rsid w:val="00571FB7"/>
    <w:rsid w:val="00572352"/>
    <w:rsid w:val="00572386"/>
    <w:rsid w:val="005723F8"/>
    <w:rsid w:val="00572580"/>
    <w:rsid w:val="00572C86"/>
    <w:rsid w:val="00573430"/>
    <w:rsid w:val="005738A0"/>
    <w:rsid w:val="005738B6"/>
    <w:rsid w:val="0057390E"/>
    <w:rsid w:val="005739C4"/>
    <w:rsid w:val="00573A15"/>
    <w:rsid w:val="00573B35"/>
    <w:rsid w:val="00573EC1"/>
    <w:rsid w:val="00574238"/>
    <w:rsid w:val="0057448A"/>
    <w:rsid w:val="00574885"/>
    <w:rsid w:val="00574A78"/>
    <w:rsid w:val="00575550"/>
    <w:rsid w:val="00575552"/>
    <w:rsid w:val="005756DC"/>
    <w:rsid w:val="00575922"/>
    <w:rsid w:val="00575CB2"/>
    <w:rsid w:val="00575E54"/>
    <w:rsid w:val="00576193"/>
    <w:rsid w:val="0057648D"/>
    <w:rsid w:val="0057688E"/>
    <w:rsid w:val="0057695A"/>
    <w:rsid w:val="00576985"/>
    <w:rsid w:val="00576B55"/>
    <w:rsid w:val="00576C0B"/>
    <w:rsid w:val="00576C0E"/>
    <w:rsid w:val="00577437"/>
    <w:rsid w:val="0057745E"/>
    <w:rsid w:val="005778FC"/>
    <w:rsid w:val="00577A9C"/>
    <w:rsid w:val="00577E2A"/>
    <w:rsid w:val="00577F1D"/>
    <w:rsid w:val="005810BF"/>
    <w:rsid w:val="00581616"/>
    <w:rsid w:val="0058162E"/>
    <w:rsid w:val="005816A1"/>
    <w:rsid w:val="00581F54"/>
    <w:rsid w:val="005823F9"/>
    <w:rsid w:val="0058269C"/>
    <w:rsid w:val="00582F23"/>
    <w:rsid w:val="00583016"/>
    <w:rsid w:val="005831DD"/>
    <w:rsid w:val="005833FA"/>
    <w:rsid w:val="00583415"/>
    <w:rsid w:val="0058343B"/>
    <w:rsid w:val="00583D54"/>
    <w:rsid w:val="00583DB9"/>
    <w:rsid w:val="0058441C"/>
    <w:rsid w:val="0058466E"/>
    <w:rsid w:val="00584797"/>
    <w:rsid w:val="00585512"/>
    <w:rsid w:val="005857DB"/>
    <w:rsid w:val="005859AE"/>
    <w:rsid w:val="0058640E"/>
    <w:rsid w:val="00586466"/>
    <w:rsid w:val="0058684C"/>
    <w:rsid w:val="00586864"/>
    <w:rsid w:val="00587254"/>
    <w:rsid w:val="00587331"/>
    <w:rsid w:val="00587595"/>
    <w:rsid w:val="00587665"/>
    <w:rsid w:val="005876F2"/>
    <w:rsid w:val="0058770A"/>
    <w:rsid w:val="00587836"/>
    <w:rsid w:val="00587BC4"/>
    <w:rsid w:val="00587CF1"/>
    <w:rsid w:val="00587D79"/>
    <w:rsid w:val="00587F8A"/>
    <w:rsid w:val="00587FE3"/>
    <w:rsid w:val="005902FA"/>
    <w:rsid w:val="00590346"/>
    <w:rsid w:val="0059041E"/>
    <w:rsid w:val="00590CB3"/>
    <w:rsid w:val="0059134A"/>
    <w:rsid w:val="0059134C"/>
    <w:rsid w:val="0059152F"/>
    <w:rsid w:val="0059170F"/>
    <w:rsid w:val="00591762"/>
    <w:rsid w:val="005919B1"/>
    <w:rsid w:val="005919E5"/>
    <w:rsid w:val="00591BDE"/>
    <w:rsid w:val="00591C59"/>
    <w:rsid w:val="00591D85"/>
    <w:rsid w:val="00591FD9"/>
    <w:rsid w:val="0059213A"/>
    <w:rsid w:val="00592318"/>
    <w:rsid w:val="0059260B"/>
    <w:rsid w:val="0059285D"/>
    <w:rsid w:val="005928AB"/>
    <w:rsid w:val="005929E4"/>
    <w:rsid w:val="00592BB6"/>
    <w:rsid w:val="00593016"/>
    <w:rsid w:val="005932B5"/>
    <w:rsid w:val="00593497"/>
    <w:rsid w:val="0059354D"/>
    <w:rsid w:val="00593AB3"/>
    <w:rsid w:val="00593ABA"/>
    <w:rsid w:val="00593BBE"/>
    <w:rsid w:val="00594079"/>
    <w:rsid w:val="005944ED"/>
    <w:rsid w:val="00594513"/>
    <w:rsid w:val="00594522"/>
    <w:rsid w:val="00594538"/>
    <w:rsid w:val="0059491D"/>
    <w:rsid w:val="00594B65"/>
    <w:rsid w:val="00594D77"/>
    <w:rsid w:val="0059508E"/>
    <w:rsid w:val="00595455"/>
    <w:rsid w:val="00595574"/>
    <w:rsid w:val="0059572C"/>
    <w:rsid w:val="005959F0"/>
    <w:rsid w:val="00595A63"/>
    <w:rsid w:val="00595F0F"/>
    <w:rsid w:val="00595FBA"/>
    <w:rsid w:val="0059602B"/>
    <w:rsid w:val="0059628C"/>
    <w:rsid w:val="00596290"/>
    <w:rsid w:val="005963AD"/>
    <w:rsid w:val="00596518"/>
    <w:rsid w:val="005968C4"/>
    <w:rsid w:val="005969AE"/>
    <w:rsid w:val="00596C2E"/>
    <w:rsid w:val="00596E61"/>
    <w:rsid w:val="00596E66"/>
    <w:rsid w:val="00596F5F"/>
    <w:rsid w:val="00596FAF"/>
    <w:rsid w:val="005971D9"/>
    <w:rsid w:val="005975C4"/>
    <w:rsid w:val="0059784C"/>
    <w:rsid w:val="00597898"/>
    <w:rsid w:val="00597A16"/>
    <w:rsid w:val="00597DD5"/>
    <w:rsid w:val="00597E5B"/>
    <w:rsid w:val="005A0479"/>
    <w:rsid w:val="005A0B88"/>
    <w:rsid w:val="005A0D4E"/>
    <w:rsid w:val="005A0D80"/>
    <w:rsid w:val="005A0EEE"/>
    <w:rsid w:val="005A1199"/>
    <w:rsid w:val="005A135E"/>
    <w:rsid w:val="005A150F"/>
    <w:rsid w:val="005A16E9"/>
    <w:rsid w:val="005A1DAB"/>
    <w:rsid w:val="005A1E50"/>
    <w:rsid w:val="005A1E68"/>
    <w:rsid w:val="005A2194"/>
    <w:rsid w:val="005A21A5"/>
    <w:rsid w:val="005A22B3"/>
    <w:rsid w:val="005A25AC"/>
    <w:rsid w:val="005A2783"/>
    <w:rsid w:val="005A27C8"/>
    <w:rsid w:val="005A28C9"/>
    <w:rsid w:val="005A2C4B"/>
    <w:rsid w:val="005A2EA6"/>
    <w:rsid w:val="005A36AA"/>
    <w:rsid w:val="005A37CF"/>
    <w:rsid w:val="005A3ED9"/>
    <w:rsid w:val="005A428C"/>
    <w:rsid w:val="005A4366"/>
    <w:rsid w:val="005A4978"/>
    <w:rsid w:val="005A4A7B"/>
    <w:rsid w:val="005A4B23"/>
    <w:rsid w:val="005A4D15"/>
    <w:rsid w:val="005A511F"/>
    <w:rsid w:val="005A514A"/>
    <w:rsid w:val="005A515E"/>
    <w:rsid w:val="005A52A2"/>
    <w:rsid w:val="005A56C2"/>
    <w:rsid w:val="005A5843"/>
    <w:rsid w:val="005A5D6F"/>
    <w:rsid w:val="005A605C"/>
    <w:rsid w:val="005A62A7"/>
    <w:rsid w:val="005A648D"/>
    <w:rsid w:val="005A6AC4"/>
    <w:rsid w:val="005A6B52"/>
    <w:rsid w:val="005A7283"/>
    <w:rsid w:val="005A752F"/>
    <w:rsid w:val="005A7966"/>
    <w:rsid w:val="005A7ACC"/>
    <w:rsid w:val="005A7CF4"/>
    <w:rsid w:val="005A7E6F"/>
    <w:rsid w:val="005A7EEE"/>
    <w:rsid w:val="005B01D1"/>
    <w:rsid w:val="005B04DB"/>
    <w:rsid w:val="005B09BA"/>
    <w:rsid w:val="005B0C60"/>
    <w:rsid w:val="005B1087"/>
    <w:rsid w:val="005B1187"/>
    <w:rsid w:val="005B1863"/>
    <w:rsid w:val="005B193F"/>
    <w:rsid w:val="005B21E0"/>
    <w:rsid w:val="005B255C"/>
    <w:rsid w:val="005B2D17"/>
    <w:rsid w:val="005B2F3D"/>
    <w:rsid w:val="005B3274"/>
    <w:rsid w:val="005B32DF"/>
    <w:rsid w:val="005B364A"/>
    <w:rsid w:val="005B3717"/>
    <w:rsid w:val="005B3720"/>
    <w:rsid w:val="005B37BE"/>
    <w:rsid w:val="005B3AE3"/>
    <w:rsid w:val="005B3B83"/>
    <w:rsid w:val="005B4296"/>
    <w:rsid w:val="005B42ED"/>
    <w:rsid w:val="005B43F3"/>
    <w:rsid w:val="005B44BB"/>
    <w:rsid w:val="005B4842"/>
    <w:rsid w:val="005B48DA"/>
    <w:rsid w:val="005B5155"/>
    <w:rsid w:val="005B5197"/>
    <w:rsid w:val="005B5425"/>
    <w:rsid w:val="005B59E8"/>
    <w:rsid w:val="005B5A95"/>
    <w:rsid w:val="005B5EAF"/>
    <w:rsid w:val="005B5FDF"/>
    <w:rsid w:val="005B6C27"/>
    <w:rsid w:val="005B6E9F"/>
    <w:rsid w:val="005B78B0"/>
    <w:rsid w:val="005B7AEA"/>
    <w:rsid w:val="005B7BFA"/>
    <w:rsid w:val="005B7D07"/>
    <w:rsid w:val="005C0F42"/>
    <w:rsid w:val="005C117C"/>
    <w:rsid w:val="005C121D"/>
    <w:rsid w:val="005C1360"/>
    <w:rsid w:val="005C1439"/>
    <w:rsid w:val="005C1D1B"/>
    <w:rsid w:val="005C1DE8"/>
    <w:rsid w:val="005C20F7"/>
    <w:rsid w:val="005C21E2"/>
    <w:rsid w:val="005C2349"/>
    <w:rsid w:val="005C23B2"/>
    <w:rsid w:val="005C28A7"/>
    <w:rsid w:val="005C28AF"/>
    <w:rsid w:val="005C2A2B"/>
    <w:rsid w:val="005C2A53"/>
    <w:rsid w:val="005C2AE2"/>
    <w:rsid w:val="005C2C05"/>
    <w:rsid w:val="005C2C26"/>
    <w:rsid w:val="005C2FEF"/>
    <w:rsid w:val="005C351E"/>
    <w:rsid w:val="005C35D7"/>
    <w:rsid w:val="005C3634"/>
    <w:rsid w:val="005C368B"/>
    <w:rsid w:val="005C38B1"/>
    <w:rsid w:val="005C38F3"/>
    <w:rsid w:val="005C395A"/>
    <w:rsid w:val="005C3B20"/>
    <w:rsid w:val="005C3E95"/>
    <w:rsid w:val="005C42E3"/>
    <w:rsid w:val="005C4389"/>
    <w:rsid w:val="005C47AE"/>
    <w:rsid w:val="005C49DE"/>
    <w:rsid w:val="005C4B04"/>
    <w:rsid w:val="005C4CAF"/>
    <w:rsid w:val="005C4F5E"/>
    <w:rsid w:val="005C58EA"/>
    <w:rsid w:val="005C5D78"/>
    <w:rsid w:val="005C5EB5"/>
    <w:rsid w:val="005C6357"/>
    <w:rsid w:val="005C6720"/>
    <w:rsid w:val="005C7758"/>
    <w:rsid w:val="005C7985"/>
    <w:rsid w:val="005C79F3"/>
    <w:rsid w:val="005C7C75"/>
    <w:rsid w:val="005D01E1"/>
    <w:rsid w:val="005D01E8"/>
    <w:rsid w:val="005D0382"/>
    <w:rsid w:val="005D0918"/>
    <w:rsid w:val="005D0C15"/>
    <w:rsid w:val="005D14A7"/>
    <w:rsid w:val="005D14E2"/>
    <w:rsid w:val="005D1781"/>
    <w:rsid w:val="005D1A5F"/>
    <w:rsid w:val="005D1B6C"/>
    <w:rsid w:val="005D200C"/>
    <w:rsid w:val="005D2254"/>
    <w:rsid w:val="005D2643"/>
    <w:rsid w:val="005D2CB9"/>
    <w:rsid w:val="005D3124"/>
    <w:rsid w:val="005D328F"/>
    <w:rsid w:val="005D3955"/>
    <w:rsid w:val="005D398C"/>
    <w:rsid w:val="005D3C01"/>
    <w:rsid w:val="005D3DA6"/>
    <w:rsid w:val="005D3E70"/>
    <w:rsid w:val="005D3F07"/>
    <w:rsid w:val="005D40DF"/>
    <w:rsid w:val="005D4149"/>
    <w:rsid w:val="005D429D"/>
    <w:rsid w:val="005D42D7"/>
    <w:rsid w:val="005D43BB"/>
    <w:rsid w:val="005D4503"/>
    <w:rsid w:val="005D45A4"/>
    <w:rsid w:val="005D4A88"/>
    <w:rsid w:val="005D4B51"/>
    <w:rsid w:val="005D4B95"/>
    <w:rsid w:val="005D4CB4"/>
    <w:rsid w:val="005D4D56"/>
    <w:rsid w:val="005D4DB4"/>
    <w:rsid w:val="005D5155"/>
    <w:rsid w:val="005D5458"/>
    <w:rsid w:val="005D568A"/>
    <w:rsid w:val="005D57CF"/>
    <w:rsid w:val="005D5B56"/>
    <w:rsid w:val="005D5E50"/>
    <w:rsid w:val="005D5F13"/>
    <w:rsid w:val="005D62AF"/>
    <w:rsid w:val="005D64DE"/>
    <w:rsid w:val="005D65C9"/>
    <w:rsid w:val="005D668F"/>
    <w:rsid w:val="005D6B5F"/>
    <w:rsid w:val="005D6E87"/>
    <w:rsid w:val="005D7225"/>
    <w:rsid w:val="005D72C7"/>
    <w:rsid w:val="005D731F"/>
    <w:rsid w:val="005D7451"/>
    <w:rsid w:val="005D74DC"/>
    <w:rsid w:val="005D769D"/>
    <w:rsid w:val="005D76F9"/>
    <w:rsid w:val="005D790A"/>
    <w:rsid w:val="005D794C"/>
    <w:rsid w:val="005D79F3"/>
    <w:rsid w:val="005D7AB4"/>
    <w:rsid w:val="005D7B52"/>
    <w:rsid w:val="005E01D3"/>
    <w:rsid w:val="005E0349"/>
    <w:rsid w:val="005E04EB"/>
    <w:rsid w:val="005E05EF"/>
    <w:rsid w:val="005E09E1"/>
    <w:rsid w:val="005E0CC6"/>
    <w:rsid w:val="005E0DAB"/>
    <w:rsid w:val="005E0FAC"/>
    <w:rsid w:val="005E1103"/>
    <w:rsid w:val="005E15D4"/>
    <w:rsid w:val="005E198E"/>
    <w:rsid w:val="005E1A9F"/>
    <w:rsid w:val="005E1C85"/>
    <w:rsid w:val="005E1E1C"/>
    <w:rsid w:val="005E1F10"/>
    <w:rsid w:val="005E235A"/>
    <w:rsid w:val="005E2373"/>
    <w:rsid w:val="005E2428"/>
    <w:rsid w:val="005E286E"/>
    <w:rsid w:val="005E29D0"/>
    <w:rsid w:val="005E363D"/>
    <w:rsid w:val="005E3710"/>
    <w:rsid w:val="005E39DE"/>
    <w:rsid w:val="005E446D"/>
    <w:rsid w:val="005E45D4"/>
    <w:rsid w:val="005E4760"/>
    <w:rsid w:val="005E49C1"/>
    <w:rsid w:val="005E4A7E"/>
    <w:rsid w:val="005E5155"/>
    <w:rsid w:val="005E53E5"/>
    <w:rsid w:val="005E546D"/>
    <w:rsid w:val="005E555B"/>
    <w:rsid w:val="005E55D5"/>
    <w:rsid w:val="005E5659"/>
    <w:rsid w:val="005E5702"/>
    <w:rsid w:val="005E5831"/>
    <w:rsid w:val="005E59A9"/>
    <w:rsid w:val="005E5C13"/>
    <w:rsid w:val="005E5C95"/>
    <w:rsid w:val="005E5F3A"/>
    <w:rsid w:val="005E6225"/>
    <w:rsid w:val="005E6571"/>
    <w:rsid w:val="005E65F0"/>
    <w:rsid w:val="005E6ACC"/>
    <w:rsid w:val="005E7404"/>
    <w:rsid w:val="005E7562"/>
    <w:rsid w:val="005E7662"/>
    <w:rsid w:val="005E77A2"/>
    <w:rsid w:val="005E7B55"/>
    <w:rsid w:val="005F00C0"/>
    <w:rsid w:val="005F04D6"/>
    <w:rsid w:val="005F0692"/>
    <w:rsid w:val="005F07FC"/>
    <w:rsid w:val="005F0947"/>
    <w:rsid w:val="005F0D5F"/>
    <w:rsid w:val="005F0DF8"/>
    <w:rsid w:val="005F1522"/>
    <w:rsid w:val="005F15F0"/>
    <w:rsid w:val="005F1825"/>
    <w:rsid w:val="005F1B1E"/>
    <w:rsid w:val="005F1CB1"/>
    <w:rsid w:val="005F1D1D"/>
    <w:rsid w:val="005F1D72"/>
    <w:rsid w:val="005F2101"/>
    <w:rsid w:val="005F2408"/>
    <w:rsid w:val="005F285B"/>
    <w:rsid w:val="005F2A50"/>
    <w:rsid w:val="005F2BC8"/>
    <w:rsid w:val="005F2D30"/>
    <w:rsid w:val="005F2DAC"/>
    <w:rsid w:val="005F2DBF"/>
    <w:rsid w:val="005F333D"/>
    <w:rsid w:val="005F3543"/>
    <w:rsid w:val="005F3DCF"/>
    <w:rsid w:val="005F40AF"/>
    <w:rsid w:val="005F46FB"/>
    <w:rsid w:val="005F4794"/>
    <w:rsid w:val="005F4965"/>
    <w:rsid w:val="005F4B29"/>
    <w:rsid w:val="005F4B93"/>
    <w:rsid w:val="005F4F58"/>
    <w:rsid w:val="005F4F9A"/>
    <w:rsid w:val="005F5128"/>
    <w:rsid w:val="005F539C"/>
    <w:rsid w:val="005F5451"/>
    <w:rsid w:val="005F595C"/>
    <w:rsid w:val="005F60A1"/>
    <w:rsid w:val="005F66E0"/>
    <w:rsid w:val="005F6AFC"/>
    <w:rsid w:val="005F6D7A"/>
    <w:rsid w:val="005F6E18"/>
    <w:rsid w:val="005F6E7E"/>
    <w:rsid w:val="005F6F7E"/>
    <w:rsid w:val="005F7261"/>
    <w:rsid w:val="005F7548"/>
    <w:rsid w:val="005F7ED9"/>
    <w:rsid w:val="0060028E"/>
    <w:rsid w:val="006006DC"/>
    <w:rsid w:val="0060106B"/>
    <w:rsid w:val="00601097"/>
    <w:rsid w:val="006010F1"/>
    <w:rsid w:val="00601237"/>
    <w:rsid w:val="0060130B"/>
    <w:rsid w:val="00601485"/>
    <w:rsid w:val="00601C58"/>
    <w:rsid w:val="00601ED7"/>
    <w:rsid w:val="00602045"/>
    <w:rsid w:val="006020E3"/>
    <w:rsid w:val="00602762"/>
    <w:rsid w:val="006027C9"/>
    <w:rsid w:val="00602BF7"/>
    <w:rsid w:val="00603204"/>
    <w:rsid w:val="00603218"/>
    <w:rsid w:val="006032F8"/>
    <w:rsid w:val="006037E7"/>
    <w:rsid w:val="006038AD"/>
    <w:rsid w:val="00603929"/>
    <w:rsid w:val="00603B70"/>
    <w:rsid w:val="00603C40"/>
    <w:rsid w:val="00604114"/>
    <w:rsid w:val="00604367"/>
    <w:rsid w:val="006046C5"/>
    <w:rsid w:val="00604700"/>
    <w:rsid w:val="00604864"/>
    <w:rsid w:val="0060498B"/>
    <w:rsid w:val="00604A10"/>
    <w:rsid w:val="00604A7C"/>
    <w:rsid w:val="00604B75"/>
    <w:rsid w:val="00604B91"/>
    <w:rsid w:val="00605313"/>
    <w:rsid w:val="00605AA3"/>
    <w:rsid w:val="00605CB4"/>
    <w:rsid w:val="00605DE7"/>
    <w:rsid w:val="00606191"/>
    <w:rsid w:val="0060624D"/>
    <w:rsid w:val="006063B5"/>
    <w:rsid w:val="006064E1"/>
    <w:rsid w:val="006066AC"/>
    <w:rsid w:val="0060685E"/>
    <w:rsid w:val="00606F00"/>
    <w:rsid w:val="006070C2"/>
    <w:rsid w:val="00607396"/>
    <w:rsid w:val="00607579"/>
    <w:rsid w:val="00607746"/>
    <w:rsid w:val="006079FA"/>
    <w:rsid w:val="00607B68"/>
    <w:rsid w:val="00607C63"/>
    <w:rsid w:val="00607CE1"/>
    <w:rsid w:val="00607E35"/>
    <w:rsid w:val="00610165"/>
    <w:rsid w:val="006104AF"/>
    <w:rsid w:val="0061088C"/>
    <w:rsid w:val="00610F77"/>
    <w:rsid w:val="00611029"/>
    <w:rsid w:val="00611578"/>
    <w:rsid w:val="00611645"/>
    <w:rsid w:val="0061168E"/>
    <w:rsid w:val="0061171B"/>
    <w:rsid w:val="00611736"/>
    <w:rsid w:val="0061174C"/>
    <w:rsid w:val="00611972"/>
    <w:rsid w:val="00611F8E"/>
    <w:rsid w:val="0061237D"/>
    <w:rsid w:val="00612589"/>
    <w:rsid w:val="006126A1"/>
    <w:rsid w:val="00612730"/>
    <w:rsid w:val="0061287E"/>
    <w:rsid w:val="006128F9"/>
    <w:rsid w:val="00612A6F"/>
    <w:rsid w:val="00612D60"/>
    <w:rsid w:val="00613262"/>
    <w:rsid w:val="006132AD"/>
    <w:rsid w:val="00613314"/>
    <w:rsid w:val="006133F8"/>
    <w:rsid w:val="00613999"/>
    <w:rsid w:val="00613BD8"/>
    <w:rsid w:val="00613E0E"/>
    <w:rsid w:val="00614392"/>
    <w:rsid w:val="00614398"/>
    <w:rsid w:val="00614507"/>
    <w:rsid w:val="006145F4"/>
    <w:rsid w:val="0061471F"/>
    <w:rsid w:val="00614CD1"/>
    <w:rsid w:val="00614F3C"/>
    <w:rsid w:val="00615094"/>
    <w:rsid w:val="0061523D"/>
    <w:rsid w:val="00615CB4"/>
    <w:rsid w:val="00615EE8"/>
    <w:rsid w:val="006161AE"/>
    <w:rsid w:val="00616D35"/>
    <w:rsid w:val="006173C2"/>
    <w:rsid w:val="006175FC"/>
    <w:rsid w:val="00617832"/>
    <w:rsid w:val="00617AA1"/>
    <w:rsid w:val="00617BD0"/>
    <w:rsid w:val="00617C54"/>
    <w:rsid w:val="00617F8F"/>
    <w:rsid w:val="006200FA"/>
    <w:rsid w:val="006202AE"/>
    <w:rsid w:val="0062093E"/>
    <w:rsid w:val="00620A12"/>
    <w:rsid w:val="00620F2A"/>
    <w:rsid w:val="0062117E"/>
    <w:rsid w:val="0062146C"/>
    <w:rsid w:val="0062169D"/>
    <w:rsid w:val="00621A54"/>
    <w:rsid w:val="00621CCC"/>
    <w:rsid w:val="00621F1A"/>
    <w:rsid w:val="00622558"/>
    <w:rsid w:val="006226D4"/>
    <w:rsid w:val="0062290E"/>
    <w:rsid w:val="006229DD"/>
    <w:rsid w:val="00622B3A"/>
    <w:rsid w:val="00622C47"/>
    <w:rsid w:val="00622C4F"/>
    <w:rsid w:val="00622C58"/>
    <w:rsid w:val="00622D27"/>
    <w:rsid w:val="00622D65"/>
    <w:rsid w:val="00622E26"/>
    <w:rsid w:val="00622F8B"/>
    <w:rsid w:val="00623023"/>
    <w:rsid w:val="00623365"/>
    <w:rsid w:val="00623946"/>
    <w:rsid w:val="00623A73"/>
    <w:rsid w:val="00623BD9"/>
    <w:rsid w:val="00623BF2"/>
    <w:rsid w:val="00623ED2"/>
    <w:rsid w:val="006240B5"/>
    <w:rsid w:val="0062447B"/>
    <w:rsid w:val="0062447F"/>
    <w:rsid w:val="00624C73"/>
    <w:rsid w:val="00624C9A"/>
    <w:rsid w:val="00624F78"/>
    <w:rsid w:val="00625020"/>
    <w:rsid w:val="00625060"/>
    <w:rsid w:val="0062506B"/>
    <w:rsid w:val="006251A6"/>
    <w:rsid w:val="006255DF"/>
    <w:rsid w:val="006256A5"/>
    <w:rsid w:val="00625D91"/>
    <w:rsid w:val="006261F8"/>
    <w:rsid w:val="0062643C"/>
    <w:rsid w:val="00626505"/>
    <w:rsid w:val="006265CA"/>
    <w:rsid w:val="00626731"/>
    <w:rsid w:val="00626CAA"/>
    <w:rsid w:val="00627027"/>
    <w:rsid w:val="0062717A"/>
    <w:rsid w:val="0062742A"/>
    <w:rsid w:val="006277A0"/>
    <w:rsid w:val="006279E0"/>
    <w:rsid w:val="00627C78"/>
    <w:rsid w:val="00630067"/>
    <w:rsid w:val="0063051A"/>
    <w:rsid w:val="0063074C"/>
    <w:rsid w:val="006307F8"/>
    <w:rsid w:val="00630ADA"/>
    <w:rsid w:val="00630B26"/>
    <w:rsid w:val="006313D4"/>
    <w:rsid w:val="0063141D"/>
    <w:rsid w:val="00631A2E"/>
    <w:rsid w:val="00631CC2"/>
    <w:rsid w:val="00631EA0"/>
    <w:rsid w:val="0063208D"/>
    <w:rsid w:val="0063210C"/>
    <w:rsid w:val="0063267E"/>
    <w:rsid w:val="006328A1"/>
    <w:rsid w:val="006329EC"/>
    <w:rsid w:val="00632C1F"/>
    <w:rsid w:val="00632E10"/>
    <w:rsid w:val="006330CD"/>
    <w:rsid w:val="006330DE"/>
    <w:rsid w:val="00633207"/>
    <w:rsid w:val="00633213"/>
    <w:rsid w:val="00633910"/>
    <w:rsid w:val="00633A31"/>
    <w:rsid w:val="00633BEF"/>
    <w:rsid w:val="00633C93"/>
    <w:rsid w:val="00634127"/>
    <w:rsid w:val="006341E6"/>
    <w:rsid w:val="00634244"/>
    <w:rsid w:val="00634246"/>
    <w:rsid w:val="006345C3"/>
    <w:rsid w:val="00634A8A"/>
    <w:rsid w:val="00634C1B"/>
    <w:rsid w:val="00634F93"/>
    <w:rsid w:val="0063515D"/>
    <w:rsid w:val="00635201"/>
    <w:rsid w:val="0063566A"/>
    <w:rsid w:val="00635721"/>
    <w:rsid w:val="00635818"/>
    <w:rsid w:val="00635875"/>
    <w:rsid w:val="00635CF7"/>
    <w:rsid w:val="00635D16"/>
    <w:rsid w:val="00635EBF"/>
    <w:rsid w:val="0063614B"/>
    <w:rsid w:val="00636A5F"/>
    <w:rsid w:val="00636A72"/>
    <w:rsid w:val="00636AE8"/>
    <w:rsid w:val="00636B11"/>
    <w:rsid w:val="00636E4F"/>
    <w:rsid w:val="00636F1B"/>
    <w:rsid w:val="0063703C"/>
    <w:rsid w:val="00637065"/>
    <w:rsid w:val="006370DD"/>
    <w:rsid w:val="0063711C"/>
    <w:rsid w:val="0063735A"/>
    <w:rsid w:val="0063779E"/>
    <w:rsid w:val="00637B23"/>
    <w:rsid w:val="00637E2B"/>
    <w:rsid w:val="00637EC5"/>
    <w:rsid w:val="00637F9F"/>
    <w:rsid w:val="006403A3"/>
    <w:rsid w:val="006406E3"/>
    <w:rsid w:val="006409FA"/>
    <w:rsid w:val="00640A14"/>
    <w:rsid w:val="00640C00"/>
    <w:rsid w:val="00640D93"/>
    <w:rsid w:val="00641376"/>
    <w:rsid w:val="006414D4"/>
    <w:rsid w:val="006414F5"/>
    <w:rsid w:val="0064170C"/>
    <w:rsid w:val="0064180B"/>
    <w:rsid w:val="00641942"/>
    <w:rsid w:val="00641B6B"/>
    <w:rsid w:val="00641BE2"/>
    <w:rsid w:val="006422AA"/>
    <w:rsid w:val="00642409"/>
    <w:rsid w:val="00642868"/>
    <w:rsid w:val="00642AFB"/>
    <w:rsid w:val="00642E5D"/>
    <w:rsid w:val="00642F55"/>
    <w:rsid w:val="0064319F"/>
    <w:rsid w:val="00643400"/>
    <w:rsid w:val="006435EC"/>
    <w:rsid w:val="006438D0"/>
    <w:rsid w:val="00643EC4"/>
    <w:rsid w:val="006440E7"/>
    <w:rsid w:val="0064436E"/>
    <w:rsid w:val="0064437C"/>
    <w:rsid w:val="006444E0"/>
    <w:rsid w:val="006444E4"/>
    <w:rsid w:val="006446EF"/>
    <w:rsid w:val="00644946"/>
    <w:rsid w:val="00644B6D"/>
    <w:rsid w:val="00644B95"/>
    <w:rsid w:val="00644BB2"/>
    <w:rsid w:val="00644CC5"/>
    <w:rsid w:val="00645292"/>
    <w:rsid w:val="006453BA"/>
    <w:rsid w:val="00645927"/>
    <w:rsid w:val="00645FCA"/>
    <w:rsid w:val="00646051"/>
    <w:rsid w:val="00646457"/>
    <w:rsid w:val="00646711"/>
    <w:rsid w:val="00646A8F"/>
    <w:rsid w:val="00646AE9"/>
    <w:rsid w:val="00646CE9"/>
    <w:rsid w:val="00646E89"/>
    <w:rsid w:val="00647088"/>
    <w:rsid w:val="0064719D"/>
    <w:rsid w:val="0064721C"/>
    <w:rsid w:val="00647406"/>
    <w:rsid w:val="00647414"/>
    <w:rsid w:val="006477EA"/>
    <w:rsid w:val="006479FB"/>
    <w:rsid w:val="00647A8E"/>
    <w:rsid w:val="00647A96"/>
    <w:rsid w:val="00647AD7"/>
    <w:rsid w:val="00647DCD"/>
    <w:rsid w:val="006508F5"/>
    <w:rsid w:val="00650991"/>
    <w:rsid w:val="006509C4"/>
    <w:rsid w:val="00650A09"/>
    <w:rsid w:val="00651384"/>
    <w:rsid w:val="006513B5"/>
    <w:rsid w:val="0065162B"/>
    <w:rsid w:val="0065185F"/>
    <w:rsid w:val="00651BCC"/>
    <w:rsid w:val="00651D01"/>
    <w:rsid w:val="00651F22"/>
    <w:rsid w:val="00652356"/>
    <w:rsid w:val="0065245F"/>
    <w:rsid w:val="00652715"/>
    <w:rsid w:val="0065272D"/>
    <w:rsid w:val="00652776"/>
    <w:rsid w:val="0065293B"/>
    <w:rsid w:val="0065300C"/>
    <w:rsid w:val="00653804"/>
    <w:rsid w:val="00653B45"/>
    <w:rsid w:val="00653DFF"/>
    <w:rsid w:val="00654288"/>
    <w:rsid w:val="00654745"/>
    <w:rsid w:val="0065478B"/>
    <w:rsid w:val="00654A2C"/>
    <w:rsid w:val="00654CE3"/>
    <w:rsid w:val="00654F65"/>
    <w:rsid w:val="006553EE"/>
    <w:rsid w:val="006554A2"/>
    <w:rsid w:val="00655617"/>
    <w:rsid w:val="006558D3"/>
    <w:rsid w:val="00655933"/>
    <w:rsid w:val="00655BE7"/>
    <w:rsid w:val="00655D17"/>
    <w:rsid w:val="00656089"/>
    <w:rsid w:val="00656102"/>
    <w:rsid w:val="00656531"/>
    <w:rsid w:val="0065660C"/>
    <w:rsid w:val="00656668"/>
    <w:rsid w:val="00656F09"/>
    <w:rsid w:val="00657723"/>
    <w:rsid w:val="0065772F"/>
    <w:rsid w:val="00657C99"/>
    <w:rsid w:val="00657DD5"/>
    <w:rsid w:val="00660000"/>
    <w:rsid w:val="00660611"/>
    <w:rsid w:val="00660925"/>
    <w:rsid w:val="00660A3E"/>
    <w:rsid w:val="00660AF0"/>
    <w:rsid w:val="00661237"/>
    <w:rsid w:val="006613FB"/>
    <w:rsid w:val="00661495"/>
    <w:rsid w:val="006618E4"/>
    <w:rsid w:val="00661B9F"/>
    <w:rsid w:val="00662232"/>
    <w:rsid w:val="00662554"/>
    <w:rsid w:val="006625D9"/>
    <w:rsid w:val="006628C5"/>
    <w:rsid w:val="00662A97"/>
    <w:rsid w:val="00662B95"/>
    <w:rsid w:val="006631E7"/>
    <w:rsid w:val="006632F7"/>
    <w:rsid w:val="00663318"/>
    <w:rsid w:val="00663375"/>
    <w:rsid w:val="006638C5"/>
    <w:rsid w:val="00663C27"/>
    <w:rsid w:val="00663F75"/>
    <w:rsid w:val="006640F9"/>
    <w:rsid w:val="0066431A"/>
    <w:rsid w:val="006648F4"/>
    <w:rsid w:val="00664945"/>
    <w:rsid w:val="006649B2"/>
    <w:rsid w:val="00664BBB"/>
    <w:rsid w:val="00664E14"/>
    <w:rsid w:val="00664FE6"/>
    <w:rsid w:val="006651B6"/>
    <w:rsid w:val="0066539C"/>
    <w:rsid w:val="00665451"/>
    <w:rsid w:val="006656CF"/>
    <w:rsid w:val="0066571A"/>
    <w:rsid w:val="00665B69"/>
    <w:rsid w:val="00665CBA"/>
    <w:rsid w:val="00665D1D"/>
    <w:rsid w:val="00665D28"/>
    <w:rsid w:val="00666324"/>
    <w:rsid w:val="006663F3"/>
    <w:rsid w:val="00666420"/>
    <w:rsid w:val="00666940"/>
    <w:rsid w:val="00666AC5"/>
    <w:rsid w:val="00666C41"/>
    <w:rsid w:val="006701BA"/>
    <w:rsid w:val="00670334"/>
    <w:rsid w:val="0067034C"/>
    <w:rsid w:val="00670E6B"/>
    <w:rsid w:val="006710C4"/>
    <w:rsid w:val="006716C0"/>
    <w:rsid w:val="00671A84"/>
    <w:rsid w:val="00671AF8"/>
    <w:rsid w:val="00671C26"/>
    <w:rsid w:val="0067206F"/>
    <w:rsid w:val="0067209E"/>
    <w:rsid w:val="006721C4"/>
    <w:rsid w:val="00672614"/>
    <w:rsid w:val="00672693"/>
    <w:rsid w:val="00672786"/>
    <w:rsid w:val="00672CA0"/>
    <w:rsid w:val="00673096"/>
    <w:rsid w:val="006730BA"/>
    <w:rsid w:val="00673340"/>
    <w:rsid w:val="006733C3"/>
    <w:rsid w:val="00674057"/>
    <w:rsid w:val="006740D5"/>
    <w:rsid w:val="006745F3"/>
    <w:rsid w:val="006746C4"/>
    <w:rsid w:val="00674898"/>
    <w:rsid w:val="00674DC0"/>
    <w:rsid w:val="0067503F"/>
    <w:rsid w:val="006751F6"/>
    <w:rsid w:val="00675434"/>
    <w:rsid w:val="00675524"/>
    <w:rsid w:val="006755BC"/>
    <w:rsid w:val="006756A0"/>
    <w:rsid w:val="006756B2"/>
    <w:rsid w:val="0067579A"/>
    <w:rsid w:val="00675B14"/>
    <w:rsid w:val="00676029"/>
    <w:rsid w:val="00676324"/>
    <w:rsid w:val="00676366"/>
    <w:rsid w:val="00676404"/>
    <w:rsid w:val="0067642C"/>
    <w:rsid w:val="006765E1"/>
    <w:rsid w:val="006769FE"/>
    <w:rsid w:val="00676C2C"/>
    <w:rsid w:val="00676CD7"/>
    <w:rsid w:val="00676D74"/>
    <w:rsid w:val="00676E60"/>
    <w:rsid w:val="00677360"/>
    <w:rsid w:val="00677526"/>
    <w:rsid w:val="00677619"/>
    <w:rsid w:val="00677925"/>
    <w:rsid w:val="00677A93"/>
    <w:rsid w:val="00677C10"/>
    <w:rsid w:val="006803C1"/>
    <w:rsid w:val="00680853"/>
    <w:rsid w:val="00680D38"/>
    <w:rsid w:val="00680D95"/>
    <w:rsid w:val="00680E1D"/>
    <w:rsid w:val="00680E6E"/>
    <w:rsid w:val="00681245"/>
    <w:rsid w:val="0068158A"/>
    <w:rsid w:val="006816C0"/>
    <w:rsid w:val="00681849"/>
    <w:rsid w:val="006819D7"/>
    <w:rsid w:val="00681AB7"/>
    <w:rsid w:val="00681BA7"/>
    <w:rsid w:val="00681F06"/>
    <w:rsid w:val="00681F10"/>
    <w:rsid w:val="006821F7"/>
    <w:rsid w:val="006826F0"/>
    <w:rsid w:val="00682F27"/>
    <w:rsid w:val="00683D1D"/>
    <w:rsid w:val="00684324"/>
    <w:rsid w:val="00684DE8"/>
    <w:rsid w:val="0068503D"/>
    <w:rsid w:val="00685168"/>
    <w:rsid w:val="006851E9"/>
    <w:rsid w:val="006851FC"/>
    <w:rsid w:val="00685507"/>
    <w:rsid w:val="0068581D"/>
    <w:rsid w:val="00685885"/>
    <w:rsid w:val="00685AC0"/>
    <w:rsid w:val="006860C3"/>
    <w:rsid w:val="006862C9"/>
    <w:rsid w:val="0068692C"/>
    <w:rsid w:val="00686AFC"/>
    <w:rsid w:val="00686CCF"/>
    <w:rsid w:val="00687440"/>
    <w:rsid w:val="006877E9"/>
    <w:rsid w:val="00687A59"/>
    <w:rsid w:val="00687BC4"/>
    <w:rsid w:val="00687F17"/>
    <w:rsid w:val="00687F5D"/>
    <w:rsid w:val="00687F76"/>
    <w:rsid w:val="00690700"/>
    <w:rsid w:val="00690F8E"/>
    <w:rsid w:val="006912FF"/>
    <w:rsid w:val="0069200D"/>
    <w:rsid w:val="006920F8"/>
    <w:rsid w:val="006922D6"/>
    <w:rsid w:val="006926F5"/>
    <w:rsid w:val="00692B8F"/>
    <w:rsid w:val="00692BB6"/>
    <w:rsid w:val="00692C14"/>
    <w:rsid w:val="00692D11"/>
    <w:rsid w:val="00693188"/>
    <w:rsid w:val="006934AF"/>
    <w:rsid w:val="0069368F"/>
    <w:rsid w:val="00693859"/>
    <w:rsid w:val="00693EC6"/>
    <w:rsid w:val="0069414E"/>
    <w:rsid w:val="006942FF"/>
    <w:rsid w:val="0069437D"/>
    <w:rsid w:val="00694743"/>
    <w:rsid w:val="00694869"/>
    <w:rsid w:val="006949B0"/>
    <w:rsid w:val="006949F5"/>
    <w:rsid w:val="00694ABA"/>
    <w:rsid w:val="00694B30"/>
    <w:rsid w:val="00694BDB"/>
    <w:rsid w:val="00695165"/>
    <w:rsid w:val="00695320"/>
    <w:rsid w:val="00695638"/>
    <w:rsid w:val="006958B2"/>
    <w:rsid w:val="006959C1"/>
    <w:rsid w:val="00696086"/>
    <w:rsid w:val="00696635"/>
    <w:rsid w:val="0069683D"/>
    <w:rsid w:val="0069697C"/>
    <w:rsid w:val="006969E3"/>
    <w:rsid w:val="00696CDB"/>
    <w:rsid w:val="00696D95"/>
    <w:rsid w:val="00696EBE"/>
    <w:rsid w:val="006970C7"/>
    <w:rsid w:val="00697207"/>
    <w:rsid w:val="00697441"/>
    <w:rsid w:val="00697532"/>
    <w:rsid w:val="006978FB"/>
    <w:rsid w:val="00697964"/>
    <w:rsid w:val="00697C06"/>
    <w:rsid w:val="006A01BD"/>
    <w:rsid w:val="006A0236"/>
    <w:rsid w:val="006A04C6"/>
    <w:rsid w:val="006A07BA"/>
    <w:rsid w:val="006A07DE"/>
    <w:rsid w:val="006A0A62"/>
    <w:rsid w:val="006A0B8C"/>
    <w:rsid w:val="006A0BD1"/>
    <w:rsid w:val="006A0C02"/>
    <w:rsid w:val="006A0E41"/>
    <w:rsid w:val="006A12F8"/>
    <w:rsid w:val="006A18AB"/>
    <w:rsid w:val="006A1F6C"/>
    <w:rsid w:val="006A22E6"/>
    <w:rsid w:val="006A24C9"/>
    <w:rsid w:val="006A2868"/>
    <w:rsid w:val="006A2900"/>
    <w:rsid w:val="006A30E5"/>
    <w:rsid w:val="006A3109"/>
    <w:rsid w:val="006A3168"/>
    <w:rsid w:val="006A3464"/>
    <w:rsid w:val="006A3D2E"/>
    <w:rsid w:val="006A3D53"/>
    <w:rsid w:val="006A40C7"/>
    <w:rsid w:val="006A43BD"/>
    <w:rsid w:val="006A47FD"/>
    <w:rsid w:val="006A48FF"/>
    <w:rsid w:val="006A4DC2"/>
    <w:rsid w:val="006A4EB0"/>
    <w:rsid w:val="006A50A1"/>
    <w:rsid w:val="006A511C"/>
    <w:rsid w:val="006A5480"/>
    <w:rsid w:val="006A578D"/>
    <w:rsid w:val="006A5AEC"/>
    <w:rsid w:val="006A5D36"/>
    <w:rsid w:val="006A6085"/>
    <w:rsid w:val="006A631A"/>
    <w:rsid w:val="006A6F66"/>
    <w:rsid w:val="006A71E3"/>
    <w:rsid w:val="006A73D8"/>
    <w:rsid w:val="006A7D57"/>
    <w:rsid w:val="006A7F67"/>
    <w:rsid w:val="006B0492"/>
    <w:rsid w:val="006B0D3B"/>
    <w:rsid w:val="006B0FE6"/>
    <w:rsid w:val="006B12D8"/>
    <w:rsid w:val="006B15DE"/>
    <w:rsid w:val="006B1AE8"/>
    <w:rsid w:val="006B1D06"/>
    <w:rsid w:val="006B2181"/>
    <w:rsid w:val="006B24A0"/>
    <w:rsid w:val="006B2582"/>
    <w:rsid w:val="006B2A89"/>
    <w:rsid w:val="006B2F4C"/>
    <w:rsid w:val="006B33CD"/>
    <w:rsid w:val="006B3568"/>
    <w:rsid w:val="006B378E"/>
    <w:rsid w:val="006B3867"/>
    <w:rsid w:val="006B40B0"/>
    <w:rsid w:val="006B4396"/>
    <w:rsid w:val="006B442D"/>
    <w:rsid w:val="006B464D"/>
    <w:rsid w:val="006B4A94"/>
    <w:rsid w:val="006B4B57"/>
    <w:rsid w:val="006B4EDD"/>
    <w:rsid w:val="006B5979"/>
    <w:rsid w:val="006B59EC"/>
    <w:rsid w:val="006B62C7"/>
    <w:rsid w:val="006B6369"/>
    <w:rsid w:val="006B63B5"/>
    <w:rsid w:val="006B646C"/>
    <w:rsid w:val="006B6508"/>
    <w:rsid w:val="006B6602"/>
    <w:rsid w:val="006B6622"/>
    <w:rsid w:val="006B683E"/>
    <w:rsid w:val="006B68AD"/>
    <w:rsid w:val="006B6A70"/>
    <w:rsid w:val="006B6B2F"/>
    <w:rsid w:val="006B6D0B"/>
    <w:rsid w:val="006B7AA0"/>
    <w:rsid w:val="006B7B58"/>
    <w:rsid w:val="006C0129"/>
    <w:rsid w:val="006C02CD"/>
    <w:rsid w:val="006C0357"/>
    <w:rsid w:val="006C0504"/>
    <w:rsid w:val="006C054A"/>
    <w:rsid w:val="006C09AE"/>
    <w:rsid w:val="006C09F9"/>
    <w:rsid w:val="006C0A5E"/>
    <w:rsid w:val="006C0C25"/>
    <w:rsid w:val="006C0D97"/>
    <w:rsid w:val="006C0E58"/>
    <w:rsid w:val="006C1A42"/>
    <w:rsid w:val="006C1C37"/>
    <w:rsid w:val="006C1C5B"/>
    <w:rsid w:val="006C1E3E"/>
    <w:rsid w:val="006C1F10"/>
    <w:rsid w:val="006C2993"/>
    <w:rsid w:val="006C2B62"/>
    <w:rsid w:val="006C2BB9"/>
    <w:rsid w:val="006C2C39"/>
    <w:rsid w:val="006C2FEF"/>
    <w:rsid w:val="006C345B"/>
    <w:rsid w:val="006C359C"/>
    <w:rsid w:val="006C38D3"/>
    <w:rsid w:val="006C3A3E"/>
    <w:rsid w:val="006C3C88"/>
    <w:rsid w:val="006C3D03"/>
    <w:rsid w:val="006C3DC8"/>
    <w:rsid w:val="006C3EB2"/>
    <w:rsid w:val="006C3FD5"/>
    <w:rsid w:val="006C4108"/>
    <w:rsid w:val="006C4426"/>
    <w:rsid w:val="006C4A91"/>
    <w:rsid w:val="006C4C14"/>
    <w:rsid w:val="006C4E74"/>
    <w:rsid w:val="006C4EB3"/>
    <w:rsid w:val="006C5999"/>
    <w:rsid w:val="006C5A5A"/>
    <w:rsid w:val="006C5BE4"/>
    <w:rsid w:val="006C5BF8"/>
    <w:rsid w:val="006C5CE5"/>
    <w:rsid w:val="006C651D"/>
    <w:rsid w:val="006C66CA"/>
    <w:rsid w:val="006C6712"/>
    <w:rsid w:val="006C688E"/>
    <w:rsid w:val="006C6A15"/>
    <w:rsid w:val="006C6A17"/>
    <w:rsid w:val="006C6E23"/>
    <w:rsid w:val="006C7CAC"/>
    <w:rsid w:val="006C7DF6"/>
    <w:rsid w:val="006D0139"/>
    <w:rsid w:val="006D059E"/>
    <w:rsid w:val="006D0C6F"/>
    <w:rsid w:val="006D0D5B"/>
    <w:rsid w:val="006D0F9D"/>
    <w:rsid w:val="006D0FD7"/>
    <w:rsid w:val="006D11C2"/>
    <w:rsid w:val="006D12DA"/>
    <w:rsid w:val="006D1461"/>
    <w:rsid w:val="006D1545"/>
    <w:rsid w:val="006D165B"/>
    <w:rsid w:val="006D174F"/>
    <w:rsid w:val="006D1A59"/>
    <w:rsid w:val="006D1D97"/>
    <w:rsid w:val="006D1EDC"/>
    <w:rsid w:val="006D2030"/>
    <w:rsid w:val="006D2224"/>
    <w:rsid w:val="006D2830"/>
    <w:rsid w:val="006D2834"/>
    <w:rsid w:val="006D2ECC"/>
    <w:rsid w:val="006D3395"/>
    <w:rsid w:val="006D33F2"/>
    <w:rsid w:val="006D36FC"/>
    <w:rsid w:val="006D3AAC"/>
    <w:rsid w:val="006D3C47"/>
    <w:rsid w:val="006D3C58"/>
    <w:rsid w:val="006D3FB6"/>
    <w:rsid w:val="006D4145"/>
    <w:rsid w:val="006D4252"/>
    <w:rsid w:val="006D444E"/>
    <w:rsid w:val="006D44D8"/>
    <w:rsid w:val="006D48AA"/>
    <w:rsid w:val="006D48EF"/>
    <w:rsid w:val="006D49B6"/>
    <w:rsid w:val="006D4C6B"/>
    <w:rsid w:val="006D4D58"/>
    <w:rsid w:val="006D4DC6"/>
    <w:rsid w:val="006D5065"/>
    <w:rsid w:val="006D51DC"/>
    <w:rsid w:val="006D549C"/>
    <w:rsid w:val="006D56E3"/>
    <w:rsid w:val="006D5778"/>
    <w:rsid w:val="006D57CC"/>
    <w:rsid w:val="006D5C13"/>
    <w:rsid w:val="006D5C9F"/>
    <w:rsid w:val="006D6129"/>
    <w:rsid w:val="006D646E"/>
    <w:rsid w:val="006D65B3"/>
    <w:rsid w:val="006D6C87"/>
    <w:rsid w:val="006D6C95"/>
    <w:rsid w:val="006D6D8A"/>
    <w:rsid w:val="006D6DA1"/>
    <w:rsid w:val="006D6FB4"/>
    <w:rsid w:val="006D722D"/>
    <w:rsid w:val="006D752B"/>
    <w:rsid w:val="006D7C5C"/>
    <w:rsid w:val="006D7C98"/>
    <w:rsid w:val="006D7F79"/>
    <w:rsid w:val="006E00B3"/>
    <w:rsid w:val="006E0256"/>
    <w:rsid w:val="006E0653"/>
    <w:rsid w:val="006E0769"/>
    <w:rsid w:val="006E0C4D"/>
    <w:rsid w:val="006E0DCB"/>
    <w:rsid w:val="006E0F79"/>
    <w:rsid w:val="006E13D1"/>
    <w:rsid w:val="006E193F"/>
    <w:rsid w:val="006E1A62"/>
    <w:rsid w:val="006E22C1"/>
    <w:rsid w:val="006E2329"/>
    <w:rsid w:val="006E236A"/>
    <w:rsid w:val="006E29AA"/>
    <w:rsid w:val="006E29DE"/>
    <w:rsid w:val="006E2F97"/>
    <w:rsid w:val="006E2FE8"/>
    <w:rsid w:val="006E3142"/>
    <w:rsid w:val="006E3653"/>
    <w:rsid w:val="006E3704"/>
    <w:rsid w:val="006E3799"/>
    <w:rsid w:val="006E3D6D"/>
    <w:rsid w:val="006E3D87"/>
    <w:rsid w:val="006E3D90"/>
    <w:rsid w:val="006E3F01"/>
    <w:rsid w:val="006E4457"/>
    <w:rsid w:val="006E45A1"/>
    <w:rsid w:val="006E4A55"/>
    <w:rsid w:val="006E4B82"/>
    <w:rsid w:val="006E5152"/>
    <w:rsid w:val="006E5205"/>
    <w:rsid w:val="006E55EB"/>
    <w:rsid w:val="006E5DE7"/>
    <w:rsid w:val="006E63AD"/>
    <w:rsid w:val="006E6649"/>
    <w:rsid w:val="006E6BA3"/>
    <w:rsid w:val="006E6C27"/>
    <w:rsid w:val="006E6CD3"/>
    <w:rsid w:val="006E6D6F"/>
    <w:rsid w:val="006E70FF"/>
    <w:rsid w:val="006E7147"/>
    <w:rsid w:val="006E7260"/>
    <w:rsid w:val="006E7486"/>
    <w:rsid w:val="006E7912"/>
    <w:rsid w:val="006E7980"/>
    <w:rsid w:val="006E79EC"/>
    <w:rsid w:val="006F0182"/>
    <w:rsid w:val="006F0720"/>
    <w:rsid w:val="006F0852"/>
    <w:rsid w:val="006F093D"/>
    <w:rsid w:val="006F0B42"/>
    <w:rsid w:val="006F0C0E"/>
    <w:rsid w:val="006F0C23"/>
    <w:rsid w:val="006F0DB0"/>
    <w:rsid w:val="006F16DD"/>
    <w:rsid w:val="006F1EB4"/>
    <w:rsid w:val="006F1EF5"/>
    <w:rsid w:val="006F1EFE"/>
    <w:rsid w:val="006F2258"/>
    <w:rsid w:val="006F26E6"/>
    <w:rsid w:val="006F2BF1"/>
    <w:rsid w:val="006F2DFB"/>
    <w:rsid w:val="006F30EC"/>
    <w:rsid w:val="006F3414"/>
    <w:rsid w:val="006F34DE"/>
    <w:rsid w:val="006F363B"/>
    <w:rsid w:val="006F394C"/>
    <w:rsid w:val="006F3DCC"/>
    <w:rsid w:val="006F467B"/>
    <w:rsid w:val="006F4741"/>
    <w:rsid w:val="006F494E"/>
    <w:rsid w:val="006F4997"/>
    <w:rsid w:val="006F4A46"/>
    <w:rsid w:val="006F512E"/>
    <w:rsid w:val="006F5406"/>
    <w:rsid w:val="006F55DE"/>
    <w:rsid w:val="006F60F2"/>
    <w:rsid w:val="006F6105"/>
    <w:rsid w:val="006F6140"/>
    <w:rsid w:val="006F626C"/>
    <w:rsid w:val="006F669E"/>
    <w:rsid w:val="006F69B4"/>
    <w:rsid w:val="006F6A2D"/>
    <w:rsid w:val="006F72CC"/>
    <w:rsid w:val="006F7323"/>
    <w:rsid w:val="006F73C6"/>
    <w:rsid w:val="006F7486"/>
    <w:rsid w:val="006F770D"/>
    <w:rsid w:val="006F7767"/>
    <w:rsid w:val="006F7B16"/>
    <w:rsid w:val="006F7C12"/>
    <w:rsid w:val="007002A0"/>
    <w:rsid w:val="0070096A"/>
    <w:rsid w:val="007009AD"/>
    <w:rsid w:val="00700A3C"/>
    <w:rsid w:val="00700C66"/>
    <w:rsid w:val="00700FF4"/>
    <w:rsid w:val="0070124F"/>
    <w:rsid w:val="0070151B"/>
    <w:rsid w:val="00701558"/>
    <w:rsid w:val="0070155B"/>
    <w:rsid w:val="0070170E"/>
    <w:rsid w:val="007018D7"/>
    <w:rsid w:val="00701943"/>
    <w:rsid w:val="007019D1"/>
    <w:rsid w:val="00701AB2"/>
    <w:rsid w:val="00701ADB"/>
    <w:rsid w:val="00701B3B"/>
    <w:rsid w:val="0070247F"/>
    <w:rsid w:val="00702612"/>
    <w:rsid w:val="00702812"/>
    <w:rsid w:val="00702AD5"/>
    <w:rsid w:val="00702C77"/>
    <w:rsid w:val="00702D26"/>
    <w:rsid w:val="007031BC"/>
    <w:rsid w:val="0070322E"/>
    <w:rsid w:val="0070328A"/>
    <w:rsid w:val="007032B4"/>
    <w:rsid w:val="007035AB"/>
    <w:rsid w:val="00703831"/>
    <w:rsid w:val="007038D8"/>
    <w:rsid w:val="00703A3B"/>
    <w:rsid w:val="00703C18"/>
    <w:rsid w:val="00703CBD"/>
    <w:rsid w:val="00703F7A"/>
    <w:rsid w:val="007041B7"/>
    <w:rsid w:val="0070438C"/>
    <w:rsid w:val="00704554"/>
    <w:rsid w:val="007045BB"/>
    <w:rsid w:val="00704681"/>
    <w:rsid w:val="00704AF1"/>
    <w:rsid w:val="00704DD4"/>
    <w:rsid w:val="00704E6A"/>
    <w:rsid w:val="00704F2D"/>
    <w:rsid w:val="00704FBE"/>
    <w:rsid w:val="00705B75"/>
    <w:rsid w:val="00705C69"/>
    <w:rsid w:val="007062F7"/>
    <w:rsid w:val="00706780"/>
    <w:rsid w:val="007068D6"/>
    <w:rsid w:val="00706E6F"/>
    <w:rsid w:val="00707208"/>
    <w:rsid w:val="0070729B"/>
    <w:rsid w:val="00707DCF"/>
    <w:rsid w:val="00707DF7"/>
    <w:rsid w:val="00707E49"/>
    <w:rsid w:val="00710024"/>
    <w:rsid w:val="00710156"/>
    <w:rsid w:val="007105E1"/>
    <w:rsid w:val="0071087A"/>
    <w:rsid w:val="00710BFC"/>
    <w:rsid w:val="00710C0D"/>
    <w:rsid w:val="00710C3C"/>
    <w:rsid w:val="00710D1B"/>
    <w:rsid w:val="00710E29"/>
    <w:rsid w:val="00710E77"/>
    <w:rsid w:val="007111C9"/>
    <w:rsid w:val="00711470"/>
    <w:rsid w:val="00711481"/>
    <w:rsid w:val="00711630"/>
    <w:rsid w:val="007117D1"/>
    <w:rsid w:val="00711929"/>
    <w:rsid w:val="007119C0"/>
    <w:rsid w:val="00711A53"/>
    <w:rsid w:val="00711E13"/>
    <w:rsid w:val="00711ECD"/>
    <w:rsid w:val="007121A0"/>
    <w:rsid w:val="007122DE"/>
    <w:rsid w:val="0071233E"/>
    <w:rsid w:val="00712A44"/>
    <w:rsid w:val="00712AE2"/>
    <w:rsid w:val="00712C95"/>
    <w:rsid w:val="00712CF9"/>
    <w:rsid w:val="00712D2E"/>
    <w:rsid w:val="00712EDA"/>
    <w:rsid w:val="0071334C"/>
    <w:rsid w:val="00713D77"/>
    <w:rsid w:val="00713F48"/>
    <w:rsid w:val="00713FB1"/>
    <w:rsid w:val="007143EB"/>
    <w:rsid w:val="00714895"/>
    <w:rsid w:val="007148A2"/>
    <w:rsid w:val="00714D6D"/>
    <w:rsid w:val="00715350"/>
    <w:rsid w:val="007155D9"/>
    <w:rsid w:val="00715951"/>
    <w:rsid w:val="00715CB3"/>
    <w:rsid w:val="00715CD9"/>
    <w:rsid w:val="00715DD5"/>
    <w:rsid w:val="00715FCD"/>
    <w:rsid w:val="00716019"/>
    <w:rsid w:val="00716171"/>
    <w:rsid w:val="00716484"/>
    <w:rsid w:val="007166AE"/>
    <w:rsid w:val="0071705B"/>
    <w:rsid w:val="0071788E"/>
    <w:rsid w:val="00717C2D"/>
    <w:rsid w:val="00717D5C"/>
    <w:rsid w:val="00717D9E"/>
    <w:rsid w:val="00717EAF"/>
    <w:rsid w:val="007203A4"/>
    <w:rsid w:val="00720505"/>
    <w:rsid w:val="00720C20"/>
    <w:rsid w:val="00721050"/>
    <w:rsid w:val="00721270"/>
    <w:rsid w:val="007215C6"/>
    <w:rsid w:val="00721AF0"/>
    <w:rsid w:val="00721B83"/>
    <w:rsid w:val="00722596"/>
    <w:rsid w:val="007227BB"/>
    <w:rsid w:val="007228B0"/>
    <w:rsid w:val="00722B66"/>
    <w:rsid w:val="00722C36"/>
    <w:rsid w:val="00722C69"/>
    <w:rsid w:val="00723179"/>
    <w:rsid w:val="007231E3"/>
    <w:rsid w:val="0072332F"/>
    <w:rsid w:val="00723692"/>
    <w:rsid w:val="007236A3"/>
    <w:rsid w:val="00723753"/>
    <w:rsid w:val="00723CD7"/>
    <w:rsid w:val="007242CE"/>
    <w:rsid w:val="00724559"/>
    <w:rsid w:val="00724C65"/>
    <w:rsid w:val="00724D5E"/>
    <w:rsid w:val="00724DDD"/>
    <w:rsid w:val="00724F14"/>
    <w:rsid w:val="0072501C"/>
    <w:rsid w:val="007252A2"/>
    <w:rsid w:val="007252A8"/>
    <w:rsid w:val="0072531A"/>
    <w:rsid w:val="0072531C"/>
    <w:rsid w:val="007253E0"/>
    <w:rsid w:val="007254E2"/>
    <w:rsid w:val="0072577D"/>
    <w:rsid w:val="00725A94"/>
    <w:rsid w:val="00725C93"/>
    <w:rsid w:val="007260BF"/>
    <w:rsid w:val="00726982"/>
    <w:rsid w:val="00726B0E"/>
    <w:rsid w:val="00726C6E"/>
    <w:rsid w:val="00726DD1"/>
    <w:rsid w:val="00727009"/>
    <w:rsid w:val="00727104"/>
    <w:rsid w:val="0072733A"/>
    <w:rsid w:val="007274EE"/>
    <w:rsid w:val="00727B2F"/>
    <w:rsid w:val="00727E0F"/>
    <w:rsid w:val="00727F91"/>
    <w:rsid w:val="0073046B"/>
    <w:rsid w:val="0073051E"/>
    <w:rsid w:val="00730652"/>
    <w:rsid w:val="0073085B"/>
    <w:rsid w:val="00730AED"/>
    <w:rsid w:val="00730B91"/>
    <w:rsid w:val="007311BE"/>
    <w:rsid w:val="007314DB"/>
    <w:rsid w:val="007316D4"/>
    <w:rsid w:val="0073197F"/>
    <w:rsid w:val="00731AEB"/>
    <w:rsid w:val="00731C5A"/>
    <w:rsid w:val="00731E39"/>
    <w:rsid w:val="00732609"/>
    <w:rsid w:val="00732B0A"/>
    <w:rsid w:val="00732D90"/>
    <w:rsid w:val="007335F6"/>
    <w:rsid w:val="007336FD"/>
    <w:rsid w:val="0073375E"/>
    <w:rsid w:val="00733E55"/>
    <w:rsid w:val="00734173"/>
    <w:rsid w:val="007341DE"/>
    <w:rsid w:val="007341F9"/>
    <w:rsid w:val="00734581"/>
    <w:rsid w:val="00734AEB"/>
    <w:rsid w:val="00734B49"/>
    <w:rsid w:val="00735105"/>
    <w:rsid w:val="007353C9"/>
    <w:rsid w:val="00735786"/>
    <w:rsid w:val="0073582C"/>
    <w:rsid w:val="00735A13"/>
    <w:rsid w:val="00735C6F"/>
    <w:rsid w:val="00735CFA"/>
    <w:rsid w:val="00735F28"/>
    <w:rsid w:val="0073603D"/>
    <w:rsid w:val="0073618D"/>
    <w:rsid w:val="0073625A"/>
    <w:rsid w:val="007362E6"/>
    <w:rsid w:val="00736484"/>
    <w:rsid w:val="007364CC"/>
    <w:rsid w:val="0073688A"/>
    <w:rsid w:val="00736C7E"/>
    <w:rsid w:val="007370D6"/>
    <w:rsid w:val="0073756B"/>
    <w:rsid w:val="0073779C"/>
    <w:rsid w:val="00737927"/>
    <w:rsid w:val="00737AB3"/>
    <w:rsid w:val="00737D62"/>
    <w:rsid w:val="00737FCF"/>
    <w:rsid w:val="007400BF"/>
    <w:rsid w:val="00740399"/>
    <w:rsid w:val="007403B5"/>
    <w:rsid w:val="00740499"/>
    <w:rsid w:val="00740897"/>
    <w:rsid w:val="00740EAD"/>
    <w:rsid w:val="00740F4E"/>
    <w:rsid w:val="00741049"/>
    <w:rsid w:val="007411B8"/>
    <w:rsid w:val="0074158B"/>
    <w:rsid w:val="00741649"/>
    <w:rsid w:val="007416BC"/>
    <w:rsid w:val="007418D6"/>
    <w:rsid w:val="0074209A"/>
    <w:rsid w:val="00742219"/>
    <w:rsid w:val="007422F4"/>
    <w:rsid w:val="007425B0"/>
    <w:rsid w:val="007429CF"/>
    <w:rsid w:val="00742B9F"/>
    <w:rsid w:val="00743078"/>
    <w:rsid w:val="00743A29"/>
    <w:rsid w:val="00743AAB"/>
    <w:rsid w:val="00743E0B"/>
    <w:rsid w:val="00743EEA"/>
    <w:rsid w:val="00743F0C"/>
    <w:rsid w:val="007442DF"/>
    <w:rsid w:val="0074483A"/>
    <w:rsid w:val="007448D2"/>
    <w:rsid w:val="007448E3"/>
    <w:rsid w:val="00744918"/>
    <w:rsid w:val="007449D7"/>
    <w:rsid w:val="00744DBA"/>
    <w:rsid w:val="00745487"/>
    <w:rsid w:val="00745648"/>
    <w:rsid w:val="007457DB"/>
    <w:rsid w:val="007458F1"/>
    <w:rsid w:val="00745EB7"/>
    <w:rsid w:val="007461C4"/>
    <w:rsid w:val="007463FC"/>
    <w:rsid w:val="00746634"/>
    <w:rsid w:val="007467AE"/>
    <w:rsid w:val="00746A52"/>
    <w:rsid w:val="00746AF5"/>
    <w:rsid w:val="00746BC8"/>
    <w:rsid w:val="00746CCD"/>
    <w:rsid w:val="007470D4"/>
    <w:rsid w:val="007473BD"/>
    <w:rsid w:val="007473F7"/>
    <w:rsid w:val="00747779"/>
    <w:rsid w:val="007477A9"/>
    <w:rsid w:val="00747A46"/>
    <w:rsid w:val="00747F6B"/>
    <w:rsid w:val="0075054D"/>
    <w:rsid w:val="0075056F"/>
    <w:rsid w:val="00750882"/>
    <w:rsid w:val="00750E80"/>
    <w:rsid w:val="00751070"/>
    <w:rsid w:val="00751F07"/>
    <w:rsid w:val="007525EC"/>
    <w:rsid w:val="007526BC"/>
    <w:rsid w:val="007529D6"/>
    <w:rsid w:val="00752AA6"/>
    <w:rsid w:val="00752CFA"/>
    <w:rsid w:val="00753246"/>
    <w:rsid w:val="007535DE"/>
    <w:rsid w:val="00753867"/>
    <w:rsid w:val="00753997"/>
    <w:rsid w:val="00753F6D"/>
    <w:rsid w:val="00753F82"/>
    <w:rsid w:val="0075414C"/>
    <w:rsid w:val="00754379"/>
    <w:rsid w:val="007548BD"/>
    <w:rsid w:val="00754A49"/>
    <w:rsid w:val="00754F05"/>
    <w:rsid w:val="007550DA"/>
    <w:rsid w:val="00755124"/>
    <w:rsid w:val="00755220"/>
    <w:rsid w:val="00755469"/>
    <w:rsid w:val="0075556E"/>
    <w:rsid w:val="00755639"/>
    <w:rsid w:val="00755828"/>
    <w:rsid w:val="007558FE"/>
    <w:rsid w:val="00755924"/>
    <w:rsid w:val="00755C85"/>
    <w:rsid w:val="007561DC"/>
    <w:rsid w:val="00756460"/>
    <w:rsid w:val="00756573"/>
    <w:rsid w:val="007565C3"/>
    <w:rsid w:val="00756648"/>
    <w:rsid w:val="00756664"/>
    <w:rsid w:val="00756832"/>
    <w:rsid w:val="00756A49"/>
    <w:rsid w:val="00756A82"/>
    <w:rsid w:val="00756C3F"/>
    <w:rsid w:val="00756D3E"/>
    <w:rsid w:val="0075734E"/>
    <w:rsid w:val="00757631"/>
    <w:rsid w:val="00757E88"/>
    <w:rsid w:val="007600B1"/>
    <w:rsid w:val="007603D7"/>
    <w:rsid w:val="00760A5C"/>
    <w:rsid w:val="00760CA7"/>
    <w:rsid w:val="00760D41"/>
    <w:rsid w:val="00760DE9"/>
    <w:rsid w:val="00760ED3"/>
    <w:rsid w:val="00760EF3"/>
    <w:rsid w:val="00761028"/>
    <w:rsid w:val="007611DA"/>
    <w:rsid w:val="007616A0"/>
    <w:rsid w:val="007617CA"/>
    <w:rsid w:val="007621AA"/>
    <w:rsid w:val="00762262"/>
    <w:rsid w:val="0076247C"/>
    <w:rsid w:val="00762802"/>
    <w:rsid w:val="007628AB"/>
    <w:rsid w:val="00762B43"/>
    <w:rsid w:val="00762D5E"/>
    <w:rsid w:val="00762E30"/>
    <w:rsid w:val="007631DB"/>
    <w:rsid w:val="007634C5"/>
    <w:rsid w:val="007636B8"/>
    <w:rsid w:val="00763A58"/>
    <w:rsid w:val="00763AF8"/>
    <w:rsid w:val="00763BF9"/>
    <w:rsid w:val="0076408A"/>
    <w:rsid w:val="0076418F"/>
    <w:rsid w:val="007646AB"/>
    <w:rsid w:val="0076497B"/>
    <w:rsid w:val="00764A7F"/>
    <w:rsid w:val="00764EA1"/>
    <w:rsid w:val="00764EC3"/>
    <w:rsid w:val="00764F0C"/>
    <w:rsid w:val="00764FE8"/>
    <w:rsid w:val="007656B1"/>
    <w:rsid w:val="00765A00"/>
    <w:rsid w:val="00765D58"/>
    <w:rsid w:val="007664ED"/>
    <w:rsid w:val="0076656D"/>
    <w:rsid w:val="007666D3"/>
    <w:rsid w:val="007666E2"/>
    <w:rsid w:val="00766A5B"/>
    <w:rsid w:val="00766B98"/>
    <w:rsid w:val="00766D5A"/>
    <w:rsid w:val="00766F58"/>
    <w:rsid w:val="0076726E"/>
    <w:rsid w:val="007676C4"/>
    <w:rsid w:val="0076780E"/>
    <w:rsid w:val="00767B1E"/>
    <w:rsid w:val="00767C76"/>
    <w:rsid w:val="0077021D"/>
    <w:rsid w:val="0077055D"/>
    <w:rsid w:val="0077084A"/>
    <w:rsid w:val="00770A03"/>
    <w:rsid w:val="00770A08"/>
    <w:rsid w:val="00770D8A"/>
    <w:rsid w:val="00770EFA"/>
    <w:rsid w:val="00770F1C"/>
    <w:rsid w:val="00770F5C"/>
    <w:rsid w:val="0077155E"/>
    <w:rsid w:val="0077168C"/>
    <w:rsid w:val="007717DF"/>
    <w:rsid w:val="00771E41"/>
    <w:rsid w:val="00772316"/>
    <w:rsid w:val="0077257E"/>
    <w:rsid w:val="007728A9"/>
    <w:rsid w:val="00772A27"/>
    <w:rsid w:val="00772E9D"/>
    <w:rsid w:val="00772F62"/>
    <w:rsid w:val="007739C0"/>
    <w:rsid w:val="00773AC7"/>
    <w:rsid w:val="00773B91"/>
    <w:rsid w:val="00774974"/>
    <w:rsid w:val="00774B98"/>
    <w:rsid w:val="00774DB6"/>
    <w:rsid w:val="00774E10"/>
    <w:rsid w:val="0077517D"/>
    <w:rsid w:val="0077548E"/>
    <w:rsid w:val="00775558"/>
    <w:rsid w:val="00775BEE"/>
    <w:rsid w:val="00775F3E"/>
    <w:rsid w:val="00775F85"/>
    <w:rsid w:val="007761A4"/>
    <w:rsid w:val="007763DC"/>
    <w:rsid w:val="00776426"/>
    <w:rsid w:val="007766CC"/>
    <w:rsid w:val="0077689B"/>
    <w:rsid w:val="007768DE"/>
    <w:rsid w:val="0077694C"/>
    <w:rsid w:val="00776A2D"/>
    <w:rsid w:val="00776A99"/>
    <w:rsid w:val="00776B6B"/>
    <w:rsid w:val="00777550"/>
    <w:rsid w:val="00777A00"/>
    <w:rsid w:val="00777A0F"/>
    <w:rsid w:val="00777BE5"/>
    <w:rsid w:val="00780082"/>
    <w:rsid w:val="00780660"/>
    <w:rsid w:val="007806D1"/>
    <w:rsid w:val="00780C50"/>
    <w:rsid w:val="00780CA2"/>
    <w:rsid w:val="00780FD2"/>
    <w:rsid w:val="00781524"/>
    <w:rsid w:val="007819CD"/>
    <w:rsid w:val="007819CF"/>
    <w:rsid w:val="00781A28"/>
    <w:rsid w:val="00781FBC"/>
    <w:rsid w:val="0078206D"/>
    <w:rsid w:val="007820E6"/>
    <w:rsid w:val="0078225E"/>
    <w:rsid w:val="0078237A"/>
    <w:rsid w:val="00782380"/>
    <w:rsid w:val="007826C3"/>
    <w:rsid w:val="00782B08"/>
    <w:rsid w:val="00782BCB"/>
    <w:rsid w:val="00782E92"/>
    <w:rsid w:val="00782F7A"/>
    <w:rsid w:val="00782FE4"/>
    <w:rsid w:val="00783314"/>
    <w:rsid w:val="007840FF"/>
    <w:rsid w:val="0078413B"/>
    <w:rsid w:val="00784216"/>
    <w:rsid w:val="0078428A"/>
    <w:rsid w:val="0078457B"/>
    <w:rsid w:val="00784746"/>
    <w:rsid w:val="0078479B"/>
    <w:rsid w:val="00784E3F"/>
    <w:rsid w:val="0078508F"/>
    <w:rsid w:val="0078513C"/>
    <w:rsid w:val="00785247"/>
    <w:rsid w:val="007854B2"/>
    <w:rsid w:val="0078599E"/>
    <w:rsid w:val="00785DA6"/>
    <w:rsid w:val="00786393"/>
    <w:rsid w:val="00786912"/>
    <w:rsid w:val="00786D9F"/>
    <w:rsid w:val="00786F72"/>
    <w:rsid w:val="00787051"/>
    <w:rsid w:val="0078728B"/>
    <w:rsid w:val="00787D78"/>
    <w:rsid w:val="00790006"/>
    <w:rsid w:val="007902CB"/>
    <w:rsid w:val="00790411"/>
    <w:rsid w:val="0079054F"/>
    <w:rsid w:val="0079072C"/>
    <w:rsid w:val="00790843"/>
    <w:rsid w:val="00790A25"/>
    <w:rsid w:val="00790C9A"/>
    <w:rsid w:val="00790E64"/>
    <w:rsid w:val="00790FF4"/>
    <w:rsid w:val="007914AC"/>
    <w:rsid w:val="0079153E"/>
    <w:rsid w:val="007916A2"/>
    <w:rsid w:val="00791D92"/>
    <w:rsid w:val="00791DE0"/>
    <w:rsid w:val="00791E90"/>
    <w:rsid w:val="00791EF3"/>
    <w:rsid w:val="00791EF9"/>
    <w:rsid w:val="00791F23"/>
    <w:rsid w:val="00792018"/>
    <w:rsid w:val="00792184"/>
    <w:rsid w:val="00792B8F"/>
    <w:rsid w:val="00792BB9"/>
    <w:rsid w:val="00793041"/>
    <w:rsid w:val="00793BBA"/>
    <w:rsid w:val="00793C70"/>
    <w:rsid w:val="0079478A"/>
    <w:rsid w:val="00794BF8"/>
    <w:rsid w:val="00794DB9"/>
    <w:rsid w:val="00795035"/>
    <w:rsid w:val="00795314"/>
    <w:rsid w:val="00795461"/>
    <w:rsid w:val="00795535"/>
    <w:rsid w:val="00795894"/>
    <w:rsid w:val="00795CC6"/>
    <w:rsid w:val="00795D6C"/>
    <w:rsid w:val="00795E4D"/>
    <w:rsid w:val="00795F76"/>
    <w:rsid w:val="0079611F"/>
    <w:rsid w:val="007961E2"/>
    <w:rsid w:val="0079671D"/>
    <w:rsid w:val="007970C0"/>
    <w:rsid w:val="0079760D"/>
    <w:rsid w:val="0079762D"/>
    <w:rsid w:val="007976EE"/>
    <w:rsid w:val="007979AC"/>
    <w:rsid w:val="007A0050"/>
    <w:rsid w:val="007A03C2"/>
    <w:rsid w:val="007A04E5"/>
    <w:rsid w:val="007A06DA"/>
    <w:rsid w:val="007A0BF1"/>
    <w:rsid w:val="007A108F"/>
    <w:rsid w:val="007A10E6"/>
    <w:rsid w:val="007A10E7"/>
    <w:rsid w:val="007A115A"/>
    <w:rsid w:val="007A1A47"/>
    <w:rsid w:val="007A1CBE"/>
    <w:rsid w:val="007A1FCD"/>
    <w:rsid w:val="007A2182"/>
    <w:rsid w:val="007A21A1"/>
    <w:rsid w:val="007A21A9"/>
    <w:rsid w:val="007A2ED1"/>
    <w:rsid w:val="007A2FD2"/>
    <w:rsid w:val="007A318E"/>
    <w:rsid w:val="007A348F"/>
    <w:rsid w:val="007A3881"/>
    <w:rsid w:val="007A3F14"/>
    <w:rsid w:val="007A4170"/>
    <w:rsid w:val="007A4824"/>
    <w:rsid w:val="007A4ED6"/>
    <w:rsid w:val="007A50C4"/>
    <w:rsid w:val="007A51EF"/>
    <w:rsid w:val="007A5216"/>
    <w:rsid w:val="007A5483"/>
    <w:rsid w:val="007A54D1"/>
    <w:rsid w:val="007A5558"/>
    <w:rsid w:val="007A5A5D"/>
    <w:rsid w:val="007A5BC9"/>
    <w:rsid w:val="007A5CEE"/>
    <w:rsid w:val="007A5E8D"/>
    <w:rsid w:val="007A60AC"/>
    <w:rsid w:val="007A60BC"/>
    <w:rsid w:val="007A621C"/>
    <w:rsid w:val="007A6514"/>
    <w:rsid w:val="007A6996"/>
    <w:rsid w:val="007A69D5"/>
    <w:rsid w:val="007A6A55"/>
    <w:rsid w:val="007A6AC6"/>
    <w:rsid w:val="007A6BCB"/>
    <w:rsid w:val="007A6EE1"/>
    <w:rsid w:val="007A6FBF"/>
    <w:rsid w:val="007A735E"/>
    <w:rsid w:val="007A7598"/>
    <w:rsid w:val="007A7BA1"/>
    <w:rsid w:val="007A7FB2"/>
    <w:rsid w:val="007B0160"/>
    <w:rsid w:val="007B01D8"/>
    <w:rsid w:val="007B0207"/>
    <w:rsid w:val="007B0A2C"/>
    <w:rsid w:val="007B15DD"/>
    <w:rsid w:val="007B183B"/>
    <w:rsid w:val="007B18A8"/>
    <w:rsid w:val="007B19BD"/>
    <w:rsid w:val="007B2046"/>
    <w:rsid w:val="007B21BA"/>
    <w:rsid w:val="007B2347"/>
    <w:rsid w:val="007B2523"/>
    <w:rsid w:val="007B2630"/>
    <w:rsid w:val="007B288E"/>
    <w:rsid w:val="007B2B71"/>
    <w:rsid w:val="007B2BC3"/>
    <w:rsid w:val="007B2CD4"/>
    <w:rsid w:val="007B2F82"/>
    <w:rsid w:val="007B33F2"/>
    <w:rsid w:val="007B39A5"/>
    <w:rsid w:val="007B3CBB"/>
    <w:rsid w:val="007B3DA2"/>
    <w:rsid w:val="007B43F8"/>
    <w:rsid w:val="007B44E3"/>
    <w:rsid w:val="007B45E7"/>
    <w:rsid w:val="007B46AC"/>
    <w:rsid w:val="007B46BC"/>
    <w:rsid w:val="007B46EE"/>
    <w:rsid w:val="007B4837"/>
    <w:rsid w:val="007B494C"/>
    <w:rsid w:val="007B49FC"/>
    <w:rsid w:val="007B4D4F"/>
    <w:rsid w:val="007B50DF"/>
    <w:rsid w:val="007B5368"/>
    <w:rsid w:val="007B54E4"/>
    <w:rsid w:val="007B5BA6"/>
    <w:rsid w:val="007B5F0C"/>
    <w:rsid w:val="007B61C1"/>
    <w:rsid w:val="007B630C"/>
    <w:rsid w:val="007B65DB"/>
    <w:rsid w:val="007B6A4E"/>
    <w:rsid w:val="007B7372"/>
    <w:rsid w:val="007B7406"/>
    <w:rsid w:val="007B7496"/>
    <w:rsid w:val="007B77DC"/>
    <w:rsid w:val="007B79B8"/>
    <w:rsid w:val="007B7ACB"/>
    <w:rsid w:val="007B7B00"/>
    <w:rsid w:val="007C0067"/>
    <w:rsid w:val="007C0344"/>
    <w:rsid w:val="007C04C1"/>
    <w:rsid w:val="007C0520"/>
    <w:rsid w:val="007C07E3"/>
    <w:rsid w:val="007C0827"/>
    <w:rsid w:val="007C0952"/>
    <w:rsid w:val="007C0A13"/>
    <w:rsid w:val="007C0D48"/>
    <w:rsid w:val="007C0E33"/>
    <w:rsid w:val="007C0EA7"/>
    <w:rsid w:val="007C0EF5"/>
    <w:rsid w:val="007C0FCB"/>
    <w:rsid w:val="007C1057"/>
    <w:rsid w:val="007C114F"/>
    <w:rsid w:val="007C1389"/>
    <w:rsid w:val="007C1594"/>
    <w:rsid w:val="007C17AB"/>
    <w:rsid w:val="007C1895"/>
    <w:rsid w:val="007C1D6A"/>
    <w:rsid w:val="007C200A"/>
    <w:rsid w:val="007C2644"/>
    <w:rsid w:val="007C2739"/>
    <w:rsid w:val="007C27DB"/>
    <w:rsid w:val="007C2C89"/>
    <w:rsid w:val="007C2F72"/>
    <w:rsid w:val="007C356D"/>
    <w:rsid w:val="007C36C9"/>
    <w:rsid w:val="007C3BF8"/>
    <w:rsid w:val="007C3E2D"/>
    <w:rsid w:val="007C4022"/>
    <w:rsid w:val="007C438B"/>
    <w:rsid w:val="007C44C9"/>
    <w:rsid w:val="007C4747"/>
    <w:rsid w:val="007C47E1"/>
    <w:rsid w:val="007C47FF"/>
    <w:rsid w:val="007C48BF"/>
    <w:rsid w:val="007C51CC"/>
    <w:rsid w:val="007C54CA"/>
    <w:rsid w:val="007C55CD"/>
    <w:rsid w:val="007C55F3"/>
    <w:rsid w:val="007C5693"/>
    <w:rsid w:val="007C5D2A"/>
    <w:rsid w:val="007C5D99"/>
    <w:rsid w:val="007C601D"/>
    <w:rsid w:val="007C60AD"/>
    <w:rsid w:val="007C6418"/>
    <w:rsid w:val="007C64AB"/>
    <w:rsid w:val="007C67B0"/>
    <w:rsid w:val="007C688C"/>
    <w:rsid w:val="007C69DB"/>
    <w:rsid w:val="007C7641"/>
    <w:rsid w:val="007C773F"/>
    <w:rsid w:val="007C77D0"/>
    <w:rsid w:val="007C7946"/>
    <w:rsid w:val="007C7D86"/>
    <w:rsid w:val="007C7DC2"/>
    <w:rsid w:val="007C7F4F"/>
    <w:rsid w:val="007D05C5"/>
    <w:rsid w:val="007D088B"/>
    <w:rsid w:val="007D0C44"/>
    <w:rsid w:val="007D133D"/>
    <w:rsid w:val="007D1847"/>
    <w:rsid w:val="007D18F2"/>
    <w:rsid w:val="007D1952"/>
    <w:rsid w:val="007D1CC5"/>
    <w:rsid w:val="007D1ECF"/>
    <w:rsid w:val="007D1F89"/>
    <w:rsid w:val="007D213C"/>
    <w:rsid w:val="007D26ED"/>
    <w:rsid w:val="007D2798"/>
    <w:rsid w:val="007D2857"/>
    <w:rsid w:val="007D2A00"/>
    <w:rsid w:val="007D2B2A"/>
    <w:rsid w:val="007D2CB2"/>
    <w:rsid w:val="007D2E14"/>
    <w:rsid w:val="007D2FC1"/>
    <w:rsid w:val="007D3850"/>
    <w:rsid w:val="007D3C0A"/>
    <w:rsid w:val="007D40E2"/>
    <w:rsid w:val="007D4134"/>
    <w:rsid w:val="007D464C"/>
    <w:rsid w:val="007D46BE"/>
    <w:rsid w:val="007D4CF8"/>
    <w:rsid w:val="007D521F"/>
    <w:rsid w:val="007D529D"/>
    <w:rsid w:val="007D5403"/>
    <w:rsid w:val="007D5540"/>
    <w:rsid w:val="007D5731"/>
    <w:rsid w:val="007D5996"/>
    <w:rsid w:val="007D5DC6"/>
    <w:rsid w:val="007D5F31"/>
    <w:rsid w:val="007D602E"/>
    <w:rsid w:val="007D603E"/>
    <w:rsid w:val="007D60B4"/>
    <w:rsid w:val="007D6327"/>
    <w:rsid w:val="007D63B8"/>
    <w:rsid w:val="007D65AB"/>
    <w:rsid w:val="007D695E"/>
    <w:rsid w:val="007D6E8C"/>
    <w:rsid w:val="007D6FE7"/>
    <w:rsid w:val="007D7573"/>
    <w:rsid w:val="007D773B"/>
    <w:rsid w:val="007D7AA3"/>
    <w:rsid w:val="007D7B01"/>
    <w:rsid w:val="007E0055"/>
    <w:rsid w:val="007E0116"/>
    <w:rsid w:val="007E0888"/>
    <w:rsid w:val="007E0C74"/>
    <w:rsid w:val="007E0C7B"/>
    <w:rsid w:val="007E0DB4"/>
    <w:rsid w:val="007E1045"/>
    <w:rsid w:val="007E1188"/>
    <w:rsid w:val="007E1260"/>
    <w:rsid w:val="007E131B"/>
    <w:rsid w:val="007E1348"/>
    <w:rsid w:val="007E1354"/>
    <w:rsid w:val="007E1547"/>
    <w:rsid w:val="007E163E"/>
    <w:rsid w:val="007E1E9A"/>
    <w:rsid w:val="007E20C8"/>
    <w:rsid w:val="007E22E4"/>
    <w:rsid w:val="007E26C5"/>
    <w:rsid w:val="007E2841"/>
    <w:rsid w:val="007E2AA8"/>
    <w:rsid w:val="007E2B62"/>
    <w:rsid w:val="007E2CD8"/>
    <w:rsid w:val="007E2EA7"/>
    <w:rsid w:val="007E3139"/>
    <w:rsid w:val="007E36E7"/>
    <w:rsid w:val="007E381B"/>
    <w:rsid w:val="007E39E5"/>
    <w:rsid w:val="007E3C3B"/>
    <w:rsid w:val="007E3D52"/>
    <w:rsid w:val="007E3EA3"/>
    <w:rsid w:val="007E41A7"/>
    <w:rsid w:val="007E42E4"/>
    <w:rsid w:val="007E4DC7"/>
    <w:rsid w:val="007E4DFB"/>
    <w:rsid w:val="007E4E8E"/>
    <w:rsid w:val="007E5845"/>
    <w:rsid w:val="007E5D5B"/>
    <w:rsid w:val="007E5E08"/>
    <w:rsid w:val="007E61D9"/>
    <w:rsid w:val="007E6233"/>
    <w:rsid w:val="007E683F"/>
    <w:rsid w:val="007E69C5"/>
    <w:rsid w:val="007E6AEA"/>
    <w:rsid w:val="007E6BDA"/>
    <w:rsid w:val="007E6CE5"/>
    <w:rsid w:val="007E74B7"/>
    <w:rsid w:val="007E79E8"/>
    <w:rsid w:val="007E7D58"/>
    <w:rsid w:val="007F06B3"/>
    <w:rsid w:val="007F06CF"/>
    <w:rsid w:val="007F06D8"/>
    <w:rsid w:val="007F0745"/>
    <w:rsid w:val="007F117B"/>
    <w:rsid w:val="007F1AC5"/>
    <w:rsid w:val="007F1F3C"/>
    <w:rsid w:val="007F1F9F"/>
    <w:rsid w:val="007F1FBC"/>
    <w:rsid w:val="007F2149"/>
    <w:rsid w:val="007F252D"/>
    <w:rsid w:val="007F29DE"/>
    <w:rsid w:val="007F29EF"/>
    <w:rsid w:val="007F2A9D"/>
    <w:rsid w:val="007F306E"/>
    <w:rsid w:val="007F3074"/>
    <w:rsid w:val="007F31E2"/>
    <w:rsid w:val="007F338A"/>
    <w:rsid w:val="007F33C7"/>
    <w:rsid w:val="007F3AAE"/>
    <w:rsid w:val="007F3CE0"/>
    <w:rsid w:val="007F421F"/>
    <w:rsid w:val="007F4457"/>
    <w:rsid w:val="007F483C"/>
    <w:rsid w:val="007F4AE9"/>
    <w:rsid w:val="007F4D8E"/>
    <w:rsid w:val="007F57D7"/>
    <w:rsid w:val="007F5A77"/>
    <w:rsid w:val="007F5B16"/>
    <w:rsid w:val="007F5CC5"/>
    <w:rsid w:val="007F5EB9"/>
    <w:rsid w:val="007F6078"/>
    <w:rsid w:val="007F60C3"/>
    <w:rsid w:val="007F617D"/>
    <w:rsid w:val="007F6242"/>
    <w:rsid w:val="007F638C"/>
    <w:rsid w:val="007F65ED"/>
    <w:rsid w:val="007F6CA1"/>
    <w:rsid w:val="007F6DA3"/>
    <w:rsid w:val="007F7072"/>
    <w:rsid w:val="007F7132"/>
    <w:rsid w:val="007F727F"/>
    <w:rsid w:val="007F7359"/>
    <w:rsid w:val="007F74B4"/>
    <w:rsid w:val="007F7622"/>
    <w:rsid w:val="007F76CA"/>
    <w:rsid w:val="007F799A"/>
    <w:rsid w:val="0080019E"/>
    <w:rsid w:val="00800A7A"/>
    <w:rsid w:val="00800C5B"/>
    <w:rsid w:val="008010B3"/>
    <w:rsid w:val="0080152A"/>
    <w:rsid w:val="0080153E"/>
    <w:rsid w:val="008015DD"/>
    <w:rsid w:val="00801C2F"/>
    <w:rsid w:val="00801E63"/>
    <w:rsid w:val="00802AF9"/>
    <w:rsid w:val="00802D6C"/>
    <w:rsid w:val="00802FEA"/>
    <w:rsid w:val="00803070"/>
    <w:rsid w:val="00803084"/>
    <w:rsid w:val="008031AE"/>
    <w:rsid w:val="0080344F"/>
    <w:rsid w:val="00804187"/>
    <w:rsid w:val="00804207"/>
    <w:rsid w:val="00804354"/>
    <w:rsid w:val="0080473F"/>
    <w:rsid w:val="00804845"/>
    <w:rsid w:val="0080492E"/>
    <w:rsid w:val="008049AD"/>
    <w:rsid w:val="00804B96"/>
    <w:rsid w:val="008052EB"/>
    <w:rsid w:val="008055BB"/>
    <w:rsid w:val="00805CE9"/>
    <w:rsid w:val="00805D73"/>
    <w:rsid w:val="00805D8F"/>
    <w:rsid w:val="00805DAF"/>
    <w:rsid w:val="00805E84"/>
    <w:rsid w:val="008061F9"/>
    <w:rsid w:val="00806B1B"/>
    <w:rsid w:val="00806B4A"/>
    <w:rsid w:val="00806DD7"/>
    <w:rsid w:val="00806FA5"/>
    <w:rsid w:val="00807028"/>
    <w:rsid w:val="00807163"/>
    <w:rsid w:val="0080740B"/>
    <w:rsid w:val="00807776"/>
    <w:rsid w:val="00807A3C"/>
    <w:rsid w:val="00807F50"/>
    <w:rsid w:val="00810079"/>
    <w:rsid w:val="00810652"/>
    <w:rsid w:val="00810CBC"/>
    <w:rsid w:val="00810E70"/>
    <w:rsid w:val="00810F25"/>
    <w:rsid w:val="00811117"/>
    <w:rsid w:val="00811687"/>
    <w:rsid w:val="0081190F"/>
    <w:rsid w:val="00811939"/>
    <w:rsid w:val="00811DC0"/>
    <w:rsid w:val="00811F95"/>
    <w:rsid w:val="00812D5B"/>
    <w:rsid w:val="00812E52"/>
    <w:rsid w:val="00812EB2"/>
    <w:rsid w:val="00812F97"/>
    <w:rsid w:val="0081302C"/>
    <w:rsid w:val="008130CF"/>
    <w:rsid w:val="008132FC"/>
    <w:rsid w:val="0081351B"/>
    <w:rsid w:val="00813627"/>
    <w:rsid w:val="0081370F"/>
    <w:rsid w:val="00813812"/>
    <w:rsid w:val="00813878"/>
    <w:rsid w:val="00813BB5"/>
    <w:rsid w:val="00813D94"/>
    <w:rsid w:val="00813E4F"/>
    <w:rsid w:val="00814356"/>
    <w:rsid w:val="00814394"/>
    <w:rsid w:val="00814430"/>
    <w:rsid w:val="0081460F"/>
    <w:rsid w:val="008146AB"/>
    <w:rsid w:val="0081480A"/>
    <w:rsid w:val="00814B73"/>
    <w:rsid w:val="00814C8A"/>
    <w:rsid w:val="00814D08"/>
    <w:rsid w:val="00815121"/>
    <w:rsid w:val="008152E3"/>
    <w:rsid w:val="0081546F"/>
    <w:rsid w:val="008154C1"/>
    <w:rsid w:val="008156EE"/>
    <w:rsid w:val="008157E1"/>
    <w:rsid w:val="00815C90"/>
    <w:rsid w:val="00815D54"/>
    <w:rsid w:val="00815F44"/>
    <w:rsid w:val="00816523"/>
    <w:rsid w:val="00816B07"/>
    <w:rsid w:val="00816B87"/>
    <w:rsid w:val="00816D0F"/>
    <w:rsid w:val="00816FA1"/>
    <w:rsid w:val="0081724D"/>
    <w:rsid w:val="0081728F"/>
    <w:rsid w:val="008172AC"/>
    <w:rsid w:val="0081734C"/>
    <w:rsid w:val="00817371"/>
    <w:rsid w:val="00817956"/>
    <w:rsid w:val="00817A5B"/>
    <w:rsid w:val="00817CEC"/>
    <w:rsid w:val="0082005A"/>
    <w:rsid w:val="0082009A"/>
    <w:rsid w:val="00820285"/>
    <w:rsid w:val="008204C2"/>
    <w:rsid w:val="0082065B"/>
    <w:rsid w:val="00820673"/>
    <w:rsid w:val="008206B0"/>
    <w:rsid w:val="00821087"/>
    <w:rsid w:val="008212B2"/>
    <w:rsid w:val="008213B5"/>
    <w:rsid w:val="008213FB"/>
    <w:rsid w:val="008215DF"/>
    <w:rsid w:val="00821671"/>
    <w:rsid w:val="00821698"/>
    <w:rsid w:val="008217B2"/>
    <w:rsid w:val="008219B2"/>
    <w:rsid w:val="008220FF"/>
    <w:rsid w:val="008222E9"/>
    <w:rsid w:val="008222F7"/>
    <w:rsid w:val="00822589"/>
    <w:rsid w:val="008227A4"/>
    <w:rsid w:val="008227BB"/>
    <w:rsid w:val="00822848"/>
    <w:rsid w:val="00822DF4"/>
    <w:rsid w:val="00823030"/>
    <w:rsid w:val="00823D15"/>
    <w:rsid w:val="00823E76"/>
    <w:rsid w:val="00823E96"/>
    <w:rsid w:val="008241AD"/>
    <w:rsid w:val="00824A1E"/>
    <w:rsid w:val="00824ADF"/>
    <w:rsid w:val="00824BBD"/>
    <w:rsid w:val="00824C36"/>
    <w:rsid w:val="00824D28"/>
    <w:rsid w:val="008251EA"/>
    <w:rsid w:val="008252AA"/>
    <w:rsid w:val="00825630"/>
    <w:rsid w:val="00825E53"/>
    <w:rsid w:val="00825F63"/>
    <w:rsid w:val="0082615C"/>
    <w:rsid w:val="008261B1"/>
    <w:rsid w:val="0082620C"/>
    <w:rsid w:val="00826342"/>
    <w:rsid w:val="0082637A"/>
    <w:rsid w:val="0082654F"/>
    <w:rsid w:val="0082689F"/>
    <w:rsid w:val="00826A56"/>
    <w:rsid w:val="00826B7C"/>
    <w:rsid w:val="00826C48"/>
    <w:rsid w:val="00826DD9"/>
    <w:rsid w:val="00826FD8"/>
    <w:rsid w:val="0082706D"/>
    <w:rsid w:val="00827197"/>
    <w:rsid w:val="0082756B"/>
    <w:rsid w:val="00827677"/>
    <w:rsid w:val="008278B6"/>
    <w:rsid w:val="008279A0"/>
    <w:rsid w:val="00830006"/>
    <w:rsid w:val="00830C4B"/>
    <w:rsid w:val="00830CBE"/>
    <w:rsid w:val="008316A1"/>
    <w:rsid w:val="00831B3A"/>
    <w:rsid w:val="00831F72"/>
    <w:rsid w:val="00831F7A"/>
    <w:rsid w:val="00832131"/>
    <w:rsid w:val="008327F1"/>
    <w:rsid w:val="00832DD9"/>
    <w:rsid w:val="008338DD"/>
    <w:rsid w:val="008339A1"/>
    <w:rsid w:val="00833CAC"/>
    <w:rsid w:val="00833CC7"/>
    <w:rsid w:val="00834051"/>
    <w:rsid w:val="00834053"/>
    <w:rsid w:val="008341FF"/>
    <w:rsid w:val="0083421F"/>
    <w:rsid w:val="008342EB"/>
    <w:rsid w:val="008343B4"/>
    <w:rsid w:val="008346DD"/>
    <w:rsid w:val="00834A50"/>
    <w:rsid w:val="00834C61"/>
    <w:rsid w:val="00834EDA"/>
    <w:rsid w:val="008354B3"/>
    <w:rsid w:val="008356B0"/>
    <w:rsid w:val="00835833"/>
    <w:rsid w:val="00835900"/>
    <w:rsid w:val="00835C07"/>
    <w:rsid w:val="00835CB8"/>
    <w:rsid w:val="00835FD8"/>
    <w:rsid w:val="008361F8"/>
    <w:rsid w:val="0083627B"/>
    <w:rsid w:val="00836292"/>
    <w:rsid w:val="00836522"/>
    <w:rsid w:val="0083679C"/>
    <w:rsid w:val="00837198"/>
    <w:rsid w:val="008373B1"/>
    <w:rsid w:val="00837661"/>
    <w:rsid w:val="0083773E"/>
    <w:rsid w:val="00837ACF"/>
    <w:rsid w:val="00837AEC"/>
    <w:rsid w:val="00840535"/>
    <w:rsid w:val="00840581"/>
    <w:rsid w:val="0084067A"/>
    <w:rsid w:val="00840811"/>
    <w:rsid w:val="00840826"/>
    <w:rsid w:val="008408BF"/>
    <w:rsid w:val="00840B71"/>
    <w:rsid w:val="00840EEF"/>
    <w:rsid w:val="008417D6"/>
    <w:rsid w:val="008419F5"/>
    <w:rsid w:val="00841B69"/>
    <w:rsid w:val="008422D7"/>
    <w:rsid w:val="00842309"/>
    <w:rsid w:val="00842349"/>
    <w:rsid w:val="008428B2"/>
    <w:rsid w:val="008429EF"/>
    <w:rsid w:val="00842AF6"/>
    <w:rsid w:val="00842B3B"/>
    <w:rsid w:val="00842C5B"/>
    <w:rsid w:val="00842C91"/>
    <w:rsid w:val="00842DE7"/>
    <w:rsid w:val="008434AB"/>
    <w:rsid w:val="008434AF"/>
    <w:rsid w:val="008436F6"/>
    <w:rsid w:val="00843A40"/>
    <w:rsid w:val="00843A57"/>
    <w:rsid w:val="008443E5"/>
    <w:rsid w:val="00844AF7"/>
    <w:rsid w:val="00844CAA"/>
    <w:rsid w:val="00844D8D"/>
    <w:rsid w:val="00844F40"/>
    <w:rsid w:val="008451C6"/>
    <w:rsid w:val="008453EB"/>
    <w:rsid w:val="008459A0"/>
    <w:rsid w:val="00845A25"/>
    <w:rsid w:val="00845B1B"/>
    <w:rsid w:val="00845F60"/>
    <w:rsid w:val="00845FBA"/>
    <w:rsid w:val="008464B3"/>
    <w:rsid w:val="008465F5"/>
    <w:rsid w:val="0084685A"/>
    <w:rsid w:val="008469AC"/>
    <w:rsid w:val="00846AC1"/>
    <w:rsid w:val="00846CEA"/>
    <w:rsid w:val="00846D0B"/>
    <w:rsid w:val="00846D46"/>
    <w:rsid w:val="00846E0C"/>
    <w:rsid w:val="00846F34"/>
    <w:rsid w:val="008470A6"/>
    <w:rsid w:val="008472C3"/>
    <w:rsid w:val="0084767B"/>
    <w:rsid w:val="00847B91"/>
    <w:rsid w:val="00847F0E"/>
    <w:rsid w:val="008500EC"/>
    <w:rsid w:val="008503E1"/>
    <w:rsid w:val="008503FB"/>
    <w:rsid w:val="00850764"/>
    <w:rsid w:val="00850A26"/>
    <w:rsid w:val="00850E7A"/>
    <w:rsid w:val="00851319"/>
    <w:rsid w:val="00851835"/>
    <w:rsid w:val="0085185A"/>
    <w:rsid w:val="00851BF7"/>
    <w:rsid w:val="00852066"/>
    <w:rsid w:val="00852A5A"/>
    <w:rsid w:val="00852D86"/>
    <w:rsid w:val="00852EA4"/>
    <w:rsid w:val="00852EE3"/>
    <w:rsid w:val="00853295"/>
    <w:rsid w:val="008534A7"/>
    <w:rsid w:val="008539C5"/>
    <w:rsid w:val="00853D14"/>
    <w:rsid w:val="00853EB6"/>
    <w:rsid w:val="008540A1"/>
    <w:rsid w:val="008541AB"/>
    <w:rsid w:val="008541D5"/>
    <w:rsid w:val="008544C5"/>
    <w:rsid w:val="00854553"/>
    <w:rsid w:val="0085457E"/>
    <w:rsid w:val="0085467D"/>
    <w:rsid w:val="00854B4D"/>
    <w:rsid w:val="00854EAC"/>
    <w:rsid w:val="008555AD"/>
    <w:rsid w:val="0085561D"/>
    <w:rsid w:val="008556C3"/>
    <w:rsid w:val="00855719"/>
    <w:rsid w:val="0085584C"/>
    <w:rsid w:val="00856473"/>
    <w:rsid w:val="00856614"/>
    <w:rsid w:val="0085669C"/>
    <w:rsid w:val="00856712"/>
    <w:rsid w:val="00856B67"/>
    <w:rsid w:val="00857352"/>
    <w:rsid w:val="008575C6"/>
    <w:rsid w:val="008578A9"/>
    <w:rsid w:val="0085791C"/>
    <w:rsid w:val="00857EBE"/>
    <w:rsid w:val="00860405"/>
    <w:rsid w:val="008605C3"/>
    <w:rsid w:val="00860665"/>
    <w:rsid w:val="00860A5A"/>
    <w:rsid w:val="00860B97"/>
    <w:rsid w:val="00860F2C"/>
    <w:rsid w:val="00860F66"/>
    <w:rsid w:val="00861208"/>
    <w:rsid w:val="008615E9"/>
    <w:rsid w:val="0086171B"/>
    <w:rsid w:val="00861822"/>
    <w:rsid w:val="008619C4"/>
    <w:rsid w:val="00861CDD"/>
    <w:rsid w:val="00861DC0"/>
    <w:rsid w:val="00861E3E"/>
    <w:rsid w:val="00861F8B"/>
    <w:rsid w:val="008621A5"/>
    <w:rsid w:val="008621DB"/>
    <w:rsid w:val="008626BF"/>
    <w:rsid w:val="0086293F"/>
    <w:rsid w:val="0086299A"/>
    <w:rsid w:val="00862E7F"/>
    <w:rsid w:val="008633BC"/>
    <w:rsid w:val="00863612"/>
    <w:rsid w:val="00863A25"/>
    <w:rsid w:val="00863B09"/>
    <w:rsid w:val="00863F2D"/>
    <w:rsid w:val="0086409D"/>
    <w:rsid w:val="00864598"/>
    <w:rsid w:val="0086472D"/>
    <w:rsid w:val="00864A5F"/>
    <w:rsid w:val="00865148"/>
    <w:rsid w:val="008655C3"/>
    <w:rsid w:val="0086569D"/>
    <w:rsid w:val="0086588E"/>
    <w:rsid w:val="00865901"/>
    <w:rsid w:val="00865C02"/>
    <w:rsid w:val="00865D6C"/>
    <w:rsid w:val="00865F0A"/>
    <w:rsid w:val="00866011"/>
    <w:rsid w:val="00866124"/>
    <w:rsid w:val="00867214"/>
    <w:rsid w:val="008674C3"/>
    <w:rsid w:val="008678AF"/>
    <w:rsid w:val="00867B29"/>
    <w:rsid w:val="00867B3B"/>
    <w:rsid w:val="008701F0"/>
    <w:rsid w:val="008701FC"/>
    <w:rsid w:val="008703B9"/>
    <w:rsid w:val="008706F3"/>
    <w:rsid w:val="0087095F"/>
    <w:rsid w:val="00870A56"/>
    <w:rsid w:val="00870B87"/>
    <w:rsid w:val="00870DAF"/>
    <w:rsid w:val="008711AA"/>
    <w:rsid w:val="008714F4"/>
    <w:rsid w:val="00871A4E"/>
    <w:rsid w:val="00871D74"/>
    <w:rsid w:val="0087223F"/>
    <w:rsid w:val="008722FD"/>
    <w:rsid w:val="008727D8"/>
    <w:rsid w:val="008730E2"/>
    <w:rsid w:val="0087310E"/>
    <w:rsid w:val="00873219"/>
    <w:rsid w:val="00873395"/>
    <w:rsid w:val="008733A7"/>
    <w:rsid w:val="0087363F"/>
    <w:rsid w:val="0087374F"/>
    <w:rsid w:val="00873891"/>
    <w:rsid w:val="0087397B"/>
    <w:rsid w:val="00873A11"/>
    <w:rsid w:val="00873A93"/>
    <w:rsid w:val="00873D03"/>
    <w:rsid w:val="00873FD0"/>
    <w:rsid w:val="00873FFB"/>
    <w:rsid w:val="0087418B"/>
    <w:rsid w:val="008743F3"/>
    <w:rsid w:val="0087444A"/>
    <w:rsid w:val="00874520"/>
    <w:rsid w:val="00874697"/>
    <w:rsid w:val="0087483D"/>
    <w:rsid w:val="00874C7C"/>
    <w:rsid w:val="00874DF5"/>
    <w:rsid w:val="00874FA8"/>
    <w:rsid w:val="00875038"/>
    <w:rsid w:val="00875049"/>
    <w:rsid w:val="0087507C"/>
    <w:rsid w:val="00875139"/>
    <w:rsid w:val="0087515E"/>
    <w:rsid w:val="00875299"/>
    <w:rsid w:val="00875410"/>
    <w:rsid w:val="00875777"/>
    <w:rsid w:val="00875902"/>
    <w:rsid w:val="00875932"/>
    <w:rsid w:val="008759E8"/>
    <w:rsid w:val="00875DE0"/>
    <w:rsid w:val="00875E1D"/>
    <w:rsid w:val="00875EC1"/>
    <w:rsid w:val="0087694C"/>
    <w:rsid w:val="00877242"/>
    <w:rsid w:val="008773E3"/>
    <w:rsid w:val="008773FF"/>
    <w:rsid w:val="00877576"/>
    <w:rsid w:val="0087787B"/>
    <w:rsid w:val="00877943"/>
    <w:rsid w:val="008805D0"/>
    <w:rsid w:val="0088076A"/>
    <w:rsid w:val="00880DDC"/>
    <w:rsid w:val="008818D3"/>
    <w:rsid w:val="008818D7"/>
    <w:rsid w:val="00881D39"/>
    <w:rsid w:val="00881E07"/>
    <w:rsid w:val="008820B4"/>
    <w:rsid w:val="00882145"/>
    <w:rsid w:val="0088219E"/>
    <w:rsid w:val="00882736"/>
    <w:rsid w:val="008827C7"/>
    <w:rsid w:val="008827F3"/>
    <w:rsid w:val="00882E7F"/>
    <w:rsid w:val="008834CB"/>
    <w:rsid w:val="008835CD"/>
    <w:rsid w:val="008836FE"/>
    <w:rsid w:val="008839A9"/>
    <w:rsid w:val="00883E7A"/>
    <w:rsid w:val="00883EC3"/>
    <w:rsid w:val="00883FB8"/>
    <w:rsid w:val="00884284"/>
    <w:rsid w:val="008843D7"/>
    <w:rsid w:val="00884EB9"/>
    <w:rsid w:val="008852B7"/>
    <w:rsid w:val="00885637"/>
    <w:rsid w:val="008857CB"/>
    <w:rsid w:val="00885C7F"/>
    <w:rsid w:val="00885D80"/>
    <w:rsid w:val="00886098"/>
    <w:rsid w:val="0088612F"/>
    <w:rsid w:val="00886358"/>
    <w:rsid w:val="0088653A"/>
    <w:rsid w:val="00886617"/>
    <w:rsid w:val="00886728"/>
    <w:rsid w:val="0088692B"/>
    <w:rsid w:val="00886AD6"/>
    <w:rsid w:val="00886ED5"/>
    <w:rsid w:val="00887220"/>
    <w:rsid w:val="008879D6"/>
    <w:rsid w:val="008904EA"/>
    <w:rsid w:val="0089067D"/>
    <w:rsid w:val="00890DBF"/>
    <w:rsid w:val="00890EF5"/>
    <w:rsid w:val="008916AF"/>
    <w:rsid w:val="0089208D"/>
    <w:rsid w:val="00892133"/>
    <w:rsid w:val="008921E1"/>
    <w:rsid w:val="00892282"/>
    <w:rsid w:val="0089236E"/>
    <w:rsid w:val="00892D55"/>
    <w:rsid w:val="0089324B"/>
    <w:rsid w:val="008939AB"/>
    <w:rsid w:val="00893A64"/>
    <w:rsid w:val="00893CAB"/>
    <w:rsid w:val="00893F0E"/>
    <w:rsid w:val="00893F88"/>
    <w:rsid w:val="0089424B"/>
    <w:rsid w:val="0089453A"/>
    <w:rsid w:val="00894627"/>
    <w:rsid w:val="00894F95"/>
    <w:rsid w:val="00895398"/>
    <w:rsid w:val="00895577"/>
    <w:rsid w:val="0089562E"/>
    <w:rsid w:val="00895670"/>
    <w:rsid w:val="008956FD"/>
    <w:rsid w:val="0089578A"/>
    <w:rsid w:val="00895828"/>
    <w:rsid w:val="00895941"/>
    <w:rsid w:val="00895A70"/>
    <w:rsid w:val="00895FB8"/>
    <w:rsid w:val="00896489"/>
    <w:rsid w:val="00896644"/>
    <w:rsid w:val="00896745"/>
    <w:rsid w:val="00896B1C"/>
    <w:rsid w:val="0089723D"/>
    <w:rsid w:val="00897610"/>
    <w:rsid w:val="008976DC"/>
    <w:rsid w:val="00897AA6"/>
    <w:rsid w:val="00897C3C"/>
    <w:rsid w:val="00897FED"/>
    <w:rsid w:val="008A00E8"/>
    <w:rsid w:val="008A025F"/>
    <w:rsid w:val="008A02AC"/>
    <w:rsid w:val="008A02ED"/>
    <w:rsid w:val="008A05C6"/>
    <w:rsid w:val="008A067A"/>
    <w:rsid w:val="008A07A1"/>
    <w:rsid w:val="008A0AD0"/>
    <w:rsid w:val="008A0E76"/>
    <w:rsid w:val="008A0EAE"/>
    <w:rsid w:val="008A0FEC"/>
    <w:rsid w:val="008A10DF"/>
    <w:rsid w:val="008A1167"/>
    <w:rsid w:val="008A140C"/>
    <w:rsid w:val="008A143B"/>
    <w:rsid w:val="008A1458"/>
    <w:rsid w:val="008A1622"/>
    <w:rsid w:val="008A1754"/>
    <w:rsid w:val="008A22EF"/>
    <w:rsid w:val="008A24A6"/>
    <w:rsid w:val="008A2714"/>
    <w:rsid w:val="008A2989"/>
    <w:rsid w:val="008A2B1F"/>
    <w:rsid w:val="008A2B24"/>
    <w:rsid w:val="008A2DAC"/>
    <w:rsid w:val="008A2F5E"/>
    <w:rsid w:val="008A2F91"/>
    <w:rsid w:val="008A31A7"/>
    <w:rsid w:val="008A31BF"/>
    <w:rsid w:val="008A322B"/>
    <w:rsid w:val="008A3253"/>
    <w:rsid w:val="008A32B7"/>
    <w:rsid w:val="008A3425"/>
    <w:rsid w:val="008A34DB"/>
    <w:rsid w:val="008A379A"/>
    <w:rsid w:val="008A394C"/>
    <w:rsid w:val="008A396E"/>
    <w:rsid w:val="008A3F05"/>
    <w:rsid w:val="008A42D8"/>
    <w:rsid w:val="008A4680"/>
    <w:rsid w:val="008A46B3"/>
    <w:rsid w:val="008A483A"/>
    <w:rsid w:val="008A4889"/>
    <w:rsid w:val="008A4D5C"/>
    <w:rsid w:val="008A4F1C"/>
    <w:rsid w:val="008A4F81"/>
    <w:rsid w:val="008A5032"/>
    <w:rsid w:val="008A5231"/>
    <w:rsid w:val="008A5300"/>
    <w:rsid w:val="008A5971"/>
    <w:rsid w:val="008A5D33"/>
    <w:rsid w:val="008A5DB3"/>
    <w:rsid w:val="008A5E32"/>
    <w:rsid w:val="008A5F34"/>
    <w:rsid w:val="008A60CB"/>
    <w:rsid w:val="008A6151"/>
    <w:rsid w:val="008A61FA"/>
    <w:rsid w:val="008A6523"/>
    <w:rsid w:val="008A6636"/>
    <w:rsid w:val="008A688B"/>
    <w:rsid w:val="008A6A84"/>
    <w:rsid w:val="008A6FBF"/>
    <w:rsid w:val="008A7370"/>
    <w:rsid w:val="008A7426"/>
    <w:rsid w:val="008A75CC"/>
    <w:rsid w:val="008A7685"/>
    <w:rsid w:val="008A784E"/>
    <w:rsid w:val="008A793D"/>
    <w:rsid w:val="008A7D26"/>
    <w:rsid w:val="008A7EAE"/>
    <w:rsid w:val="008B0D1A"/>
    <w:rsid w:val="008B101E"/>
    <w:rsid w:val="008B112C"/>
    <w:rsid w:val="008B12AE"/>
    <w:rsid w:val="008B1631"/>
    <w:rsid w:val="008B1B8E"/>
    <w:rsid w:val="008B1F9B"/>
    <w:rsid w:val="008B227F"/>
    <w:rsid w:val="008B2350"/>
    <w:rsid w:val="008B2538"/>
    <w:rsid w:val="008B27E6"/>
    <w:rsid w:val="008B2B50"/>
    <w:rsid w:val="008B2B51"/>
    <w:rsid w:val="008B302E"/>
    <w:rsid w:val="008B3873"/>
    <w:rsid w:val="008B399F"/>
    <w:rsid w:val="008B3C17"/>
    <w:rsid w:val="008B4113"/>
    <w:rsid w:val="008B42F2"/>
    <w:rsid w:val="008B45F1"/>
    <w:rsid w:val="008B4616"/>
    <w:rsid w:val="008B47CF"/>
    <w:rsid w:val="008B4B26"/>
    <w:rsid w:val="008B4BF5"/>
    <w:rsid w:val="008B4D02"/>
    <w:rsid w:val="008B4D06"/>
    <w:rsid w:val="008B4EF3"/>
    <w:rsid w:val="008B5290"/>
    <w:rsid w:val="008B551B"/>
    <w:rsid w:val="008B5A18"/>
    <w:rsid w:val="008B5CAA"/>
    <w:rsid w:val="008B5DF4"/>
    <w:rsid w:val="008B5E06"/>
    <w:rsid w:val="008B6213"/>
    <w:rsid w:val="008B6325"/>
    <w:rsid w:val="008B66FC"/>
    <w:rsid w:val="008B689F"/>
    <w:rsid w:val="008B69AF"/>
    <w:rsid w:val="008B6B81"/>
    <w:rsid w:val="008B6F1B"/>
    <w:rsid w:val="008B6FDD"/>
    <w:rsid w:val="008B7051"/>
    <w:rsid w:val="008B71C4"/>
    <w:rsid w:val="008B7502"/>
    <w:rsid w:val="008B7597"/>
    <w:rsid w:val="008B7683"/>
    <w:rsid w:val="008B7859"/>
    <w:rsid w:val="008B79BD"/>
    <w:rsid w:val="008B7BB7"/>
    <w:rsid w:val="008B7CD2"/>
    <w:rsid w:val="008C0291"/>
    <w:rsid w:val="008C0382"/>
    <w:rsid w:val="008C03CE"/>
    <w:rsid w:val="008C05A9"/>
    <w:rsid w:val="008C07D9"/>
    <w:rsid w:val="008C0D37"/>
    <w:rsid w:val="008C0FDF"/>
    <w:rsid w:val="008C14FD"/>
    <w:rsid w:val="008C18E3"/>
    <w:rsid w:val="008C18FC"/>
    <w:rsid w:val="008C18FF"/>
    <w:rsid w:val="008C1961"/>
    <w:rsid w:val="008C19B1"/>
    <w:rsid w:val="008C1C2A"/>
    <w:rsid w:val="008C245E"/>
    <w:rsid w:val="008C2605"/>
    <w:rsid w:val="008C274B"/>
    <w:rsid w:val="008C2BE7"/>
    <w:rsid w:val="008C3130"/>
    <w:rsid w:val="008C33C4"/>
    <w:rsid w:val="008C365D"/>
    <w:rsid w:val="008C3790"/>
    <w:rsid w:val="008C3FBA"/>
    <w:rsid w:val="008C4347"/>
    <w:rsid w:val="008C47EA"/>
    <w:rsid w:val="008C49C9"/>
    <w:rsid w:val="008C4A13"/>
    <w:rsid w:val="008C4CF0"/>
    <w:rsid w:val="008C530F"/>
    <w:rsid w:val="008C54B0"/>
    <w:rsid w:val="008C5695"/>
    <w:rsid w:val="008C58D2"/>
    <w:rsid w:val="008C61BB"/>
    <w:rsid w:val="008C6349"/>
    <w:rsid w:val="008C67C0"/>
    <w:rsid w:val="008C6C9D"/>
    <w:rsid w:val="008C700D"/>
    <w:rsid w:val="008C7044"/>
    <w:rsid w:val="008C70E2"/>
    <w:rsid w:val="008C7116"/>
    <w:rsid w:val="008C73EE"/>
    <w:rsid w:val="008C77BC"/>
    <w:rsid w:val="008C7AEE"/>
    <w:rsid w:val="008D01FD"/>
    <w:rsid w:val="008D0248"/>
    <w:rsid w:val="008D051A"/>
    <w:rsid w:val="008D069A"/>
    <w:rsid w:val="008D0A81"/>
    <w:rsid w:val="008D0C7C"/>
    <w:rsid w:val="008D0D09"/>
    <w:rsid w:val="008D1096"/>
    <w:rsid w:val="008D12A6"/>
    <w:rsid w:val="008D148B"/>
    <w:rsid w:val="008D14D2"/>
    <w:rsid w:val="008D1581"/>
    <w:rsid w:val="008D17EE"/>
    <w:rsid w:val="008D1C90"/>
    <w:rsid w:val="008D260B"/>
    <w:rsid w:val="008D2639"/>
    <w:rsid w:val="008D278A"/>
    <w:rsid w:val="008D36C5"/>
    <w:rsid w:val="008D3AC6"/>
    <w:rsid w:val="008D3E95"/>
    <w:rsid w:val="008D4453"/>
    <w:rsid w:val="008D466F"/>
    <w:rsid w:val="008D46A7"/>
    <w:rsid w:val="008D4983"/>
    <w:rsid w:val="008D49FA"/>
    <w:rsid w:val="008D4B8F"/>
    <w:rsid w:val="008D5C65"/>
    <w:rsid w:val="008D673D"/>
    <w:rsid w:val="008D747C"/>
    <w:rsid w:val="008D771E"/>
    <w:rsid w:val="008D77D2"/>
    <w:rsid w:val="008D7D3A"/>
    <w:rsid w:val="008D7D6F"/>
    <w:rsid w:val="008D7EF3"/>
    <w:rsid w:val="008D7FC6"/>
    <w:rsid w:val="008E01A5"/>
    <w:rsid w:val="008E0393"/>
    <w:rsid w:val="008E052A"/>
    <w:rsid w:val="008E0709"/>
    <w:rsid w:val="008E085D"/>
    <w:rsid w:val="008E0AAF"/>
    <w:rsid w:val="008E0F52"/>
    <w:rsid w:val="008E10EE"/>
    <w:rsid w:val="008E18AF"/>
    <w:rsid w:val="008E1A84"/>
    <w:rsid w:val="008E1E8A"/>
    <w:rsid w:val="008E236A"/>
    <w:rsid w:val="008E2652"/>
    <w:rsid w:val="008E291B"/>
    <w:rsid w:val="008E2B71"/>
    <w:rsid w:val="008E2C21"/>
    <w:rsid w:val="008E2E5D"/>
    <w:rsid w:val="008E3A64"/>
    <w:rsid w:val="008E3D29"/>
    <w:rsid w:val="008E40D4"/>
    <w:rsid w:val="008E4499"/>
    <w:rsid w:val="008E4888"/>
    <w:rsid w:val="008E48B8"/>
    <w:rsid w:val="008E49F8"/>
    <w:rsid w:val="008E4BDD"/>
    <w:rsid w:val="008E4E17"/>
    <w:rsid w:val="008E560A"/>
    <w:rsid w:val="008E5643"/>
    <w:rsid w:val="008E577F"/>
    <w:rsid w:val="008E5986"/>
    <w:rsid w:val="008E5BA3"/>
    <w:rsid w:val="008E5FE7"/>
    <w:rsid w:val="008E60F4"/>
    <w:rsid w:val="008E67C2"/>
    <w:rsid w:val="008E681A"/>
    <w:rsid w:val="008E6A27"/>
    <w:rsid w:val="008E6A78"/>
    <w:rsid w:val="008E6AF1"/>
    <w:rsid w:val="008E6ED6"/>
    <w:rsid w:val="008E6EF2"/>
    <w:rsid w:val="008E738A"/>
    <w:rsid w:val="008E743A"/>
    <w:rsid w:val="008E7CF7"/>
    <w:rsid w:val="008E7E28"/>
    <w:rsid w:val="008E7E32"/>
    <w:rsid w:val="008E7EAE"/>
    <w:rsid w:val="008E7FBE"/>
    <w:rsid w:val="008F0164"/>
    <w:rsid w:val="008F0265"/>
    <w:rsid w:val="008F038B"/>
    <w:rsid w:val="008F0AF9"/>
    <w:rsid w:val="008F11D7"/>
    <w:rsid w:val="008F1C9A"/>
    <w:rsid w:val="008F1E7B"/>
    <w:rsid w:val="008F1EB6"/>
    <w:rsid w:val="008F22F8"/>
    <w:rsid w:val="008F24F6"/>
    <w:rsid w:val="008F2533"/>
    <w:rsid w:val="008F290C"/>
    <w:rsid w:val="008F2931"/>
    <w:rsid w:val="008F2AF4"/>
    <w:rsid w:val="008F2CF0"/>
    <w:rsid w:val="008F2D81"/>
    <w:rsid w:val="008F323A"/>
    <w:rsid w:val="008F3703"/>
    <w:rsid w:val="008F39C5"/>
    <w:rsid w:val="008F3A96"/>
    <w:rsid w:val="008F3F87"/>
    <w:rsid w:val="008F404B"/>
    <w:rsid w:val="008F43DA"/>
    <w:rsid w:val="008F4451"/>
    <w:rsid w:val="008F44FA"/>
    <w:rsid w:val="008F4559"/>
    <w:rsid w:val="008F4EAA"/>
    <w:rsid w:val="008F5203"/>
    <w:rsid w:val="008F5501"/>
    <w:rsid w:val="008F58A9"/>
    <w:rsid w:val="008F58BF"/>
    <w:rsid w:val="008F5C24"/>
    <w:rsid w:val="008F5F17"/>
    <w:rsid w:val="008F646F"/>
    <w:rsid w:val="008F65ED"/>
    <w:rsid w:val="008F682C"/>
    <w:rsid w:val="008F6A4E"/>
    <w:rsid w:val="008F6B65"/>
    <w:rsid w:val="008F6E89"/>
    <w:rsid w:val="008F7271"/>
    <w:rsid w:val="008F73B4"/>
    <w:rsid w:val="008F7504"/>
    <w:rsid w:val="008F75C1"/>
    <w:rsid w:val="008F7761"/>
    <w:rsid w:val="008F798B"/>
    <w:rsid w:val="008F7E34"/>
    <w:rsid w:val="008F7E41"/>
    <w:rsid w:val="009002FC"/>
    <w:rsid w:val="00900418"/>
    <w:rsid w:val="009008F1"/>
    <w:rsid w:val="00900B46"/>
    <w:rsid w:val="00900E57"/>
    <w:rsid w:val="0090125D"/>
    <w:rsid w:val="00901389"/>
    <w:rsid w:val="0090140D"/>
    <w:rsid w:val="0090168A"/>
    <w:rsid w:val="0090178F"/>
    <w:rsid w:val="00901A92"/>
    <w:rsid w:val="00901E1B"/>
    <w:rsid w:val="009020A2"/>
    <w:rsid w:val="009020F3"/>
    <w:rsid w:val="00902399"/>
    <w:rsid w:val="009026E6"/>
    <w:rsid w:val="009027F2"/>
    <w:rsid w:val="00902AA7"/>
    <w:rsid w:val="00902B23"/>
    <w:rsid w:val="00902EDF"/>
    <w:rsid w:val="00903ACD"/>
    <w:rsid w:val="00903BB7"/>
    <w:rsid w:val="00903BE8"/>
    <w:rsid w:val="00903E78"/>
    <w:rsid w:val="0090400F"/>
    <w:rsid w:val="0090417E"/>
    <w:rsid w:val="00904551"/>
    <w:rsid w:val="0090464D"/>
    <w:rsid w:val="00904985"/>
    <w:rsid w:val="009049A8"/>
    <w:rsid w:val="00904A47"/>
    <w:rsid w:val="00904DDA"/>
    <w:rsid w:val="00905040"/>
    <w:rsid w:val="0090509E"/>
    <w:rsid w:val="0090524B"/>
    <w:rsid w:val="009055CF"/>
    <w:rsid w:val="0090588E"/>
    <w:rsid w:val="00905A33"/>
    <w:rsid w:val="00905A80"/>
    <w:rsid w:val="00905E64"/>
    <w:rsid w:val="00905FF9"/>
    <w:rsid w:val="009060A3"/>
    <w:rsid w:val="009060D7"/>
    <w:rsid w:val="009065D4"/>
    <w:rsid w:val="009067B0"/>
    <w:rsid w:val="00906B6A"/>
    <w:rsid w:val="0090703E"/>
    <w:rsid w:val="00907319"/>
    <w:rsid w:val="009075E0"/>
    <w:rsid w:val="00907808"/>
    <w:rsid w:val="0090791F"/>
    <w:rsid w:val="00907B12"/>
    <w:rsid w:val="00907D84"/>
    <w:rsid w:val="00907EE6"/>
    <w:rsid w:val="009102F7"/>
    <w:rsid w:val="00910357"/>
    <w:rsid w:val="00910628"/>
    <w:rsid w:val="00910792"/>
    <w:rsid w:val="00910887"/>
    <w:rsid w:val="00910893"/>
    <w:rsid w:val="0091098F"/>
    <w:rsid w:val="00910B3D"/>
    <w:rsid w:val="00910D38"/>
    <w:rsid w:val="00910ED0"/>
    <w:rsid w:val="00911097"/>
    <w:rsid w:val="00911360"/>
    <w:rsid w:val="009113B1"/>
    <w:rsid w:val="009115A0"/>
    <w:rsid w:val="00911868"/>
    <w:rsid w:val="00911AAA"/>
    <w:rsid w:val="00911AE6"/>
    <w:rsid w:val="009120AF"/>
    <w:rsid w:val="00912183"/>
    <w:rsid w:val="00912205"/>
    <w:rsid w:val="00912473"/>
    <w:rsid w:val="009127EC"/>
    <w:rsid w:val="00912B0B"/>
    <w:rsid w:val="009130EC"/>
    <w:rsid w:val="00913531"/>
    <w:rsid w:val="0091355A"/>
    <w:rsid w:val="009135F5"/>
    <w:rsid w:val="009137C5"/>
    <w:rsid w:val="009138CB"/>
    <w:rsid w:val="00913D41"/>
    <w:rsid w:val="009147D8"/>
    <w:rsid w:val="009147E2"/>
    <w:rsid w:val="00914A54"/>
    <w:rsid w:val="00914AE8"/>
    <w:rsid w:val="00914BD4"/>
    <w:rsid w:val="00914BF1"/>
    <w:rsid w:val="00914DCA"/>
    <w:rsid w:val="00914EEE"/>
    <w:rsid w:val="0091567A"/>
    <w:rsid w:val="009157D2"/>
    <w:rsid w:val="00915B81"/>
    <w:rsid w:val="00915D9B"/>
    <w:rsid w:val="00915F57"/>
    <w:rsid w:val="0091696B"/>
    <w:rsid w:val="00916976"/>
    <w:rsid w:val="00916A96"/>
    <w:rsid w:val="00916FEE"/>
    <w:rsid w:val="0091702E"/>
    <w:rsid w:val="00917251"/>
    <w:rsid w:val="00917422"/>
    <w:rsid w:val="0091743C"/>
    <w:rsid w:val="009174D3"/>
    <w:rsid w:val="009174E3"/>
    <w:rsid w:val="009176EB"/>
    <w:rsid w:val="00917CA3"/>
    <w:rsid w:val="00917CD3"/>
    <w:rsid w:val="00917FEF"/>
    <w:rsid w:val="0092075D"/>
    <w:rsid w:val="00920857"/>
    <w:rsid w:val="00920896"/>
    <w:rsid w:val="00920A3D"/>
    <w:rsid w:val="00920D81"/>
    <w:rsid w:val="00920F40"/>
    <w:rsid w:val="00921088"/>
    <w:rsid w:val="0092136A"/>
    <w:rsid w:val="009213BD"/>
    <w:rsid w:val="00921647"/>
    <w:rsid w:val="00921913"/>
    <w:rsid w:val="00921C3C"/>
    <w:rsid w:val="00921C49"/>
    <w:rsid w:val="00922008"/>
    <w:rsid w:val="00922186"/>
    <w:rsid w:val="00922359"/>
    <w:rsid w:val="0092260A"/>
    <w:rsid w:val="00922A02"/>
    <w:rsid w:val="00922B0F"/>
    <w:rsid w:val="00922B3E"/>
    <w:rsid w:val="00922B52"/>
    <w:rsid w:val="00923163"/>
    <w:rsid w:val="009232E7"/>
    <w:rsid w:val="00923390"/>
    <w:rsid w:val="009235DF"/>
    <w:rsid w:val="0092364E"/>
    <w:rsid w:val="0092448D"/>
    <w:rsid w:val="00924C05"/>
    <w:rsid w:val="00924EE6"/>
    <w:rsid w:val="0092502F"/>
    <w:rsid w:val="00925157"/>
    <w:rsid w:val="009257CE"/>
    <w:rsid w:val="0092594E"/>
    <w:rsid w:val="00925A65"/>
    <w:rsid w:val="00925CE9"/>
    <w:rsid w:val="00925FD5"/>
    <w:rsid w:val="0092606C"/>
    <w:rsid w:val="00926109"/>
    <w:rsid w:val="00926202"/>
    <w:rsid w:val="0092629E"/>
    <w:rsid w:val="00926470"/>
    <w:rsid w:val="0092670D"/>
    <w:rsid w:val="00926DB1"/>
    <w:rsid w:val="00926E0E"/>
    <w:rsid w:val="00926E20"/>
    <w:rsid w:val="00927029"/>
    <w:rsid w:val="009270C5"/>
    <w:rsid w:val="0092741F"/>
    <w:rsid w:val="0092764A"/>
    <w:rsid w:val="00927800"/>
    <w:rsid w:val="00927894"/>
    <w:rsid w:val="00927E9E"/>
    <w:rsid w:val="00927F96"/>
    <w:rsid w:val="00930127"/>
    <w:rsid w:val="0093028E"/>
    <w:rsid w:val="00930342"/>
    <w:rsid w:val="009303E0"/>
    <w:rsid w:val="0093075B"/>
    <w:rsid w:val="00930936"/>
    <w:rsid w:val="009309C2"/>
    <w:rsid w:val="00930EB2"/>
    <w:rsid w:val="0093158B"/>
    <w:rsid w:val="0093167C"/>
    <w:rsid w:val="009320B8"/>
    <w:rsid w:val="009321EA"/>
    <w:rsid w:val="00932810"/>
    <w:rsid w:val="00932913"/>
    <w:rsid w:val="009331FE"/>
    <w:rsid w:val="009332B4"/>
    <w:rsid w:val="00933544"/>
    <w:rsid w:val="00933953"/>
    <w:rsid w:val="009339F3"/>
    <w:rsid w:val="00933A3B"/>
    <w:rsid w:val="00933D38"/>
    <w:rsid w:val="00933D9F"/>
    <w:rsid w:val="00933DA9"/>
    <w:rsid w:val="00933DEC"/>
    <w:rsid w:val="00933E26"/>
    <w:rsid w:val="00933F1D"/>
    <w:rsid w:val="00934173"/>
    <w:rsid w:val="0093424C"/>
    <w:rsid w:val="00934302"/>
    <w:rsid w:val="0093430A"/>
    <w:rsid w:val="009344D7"/>
    <w:rsid w:val="00934658"/>
    <w:rsid w:val="009348A8"/>
    <w:rsid w:val="009349F6"/>
    <w:rsid w:val="00934AF4"/>
    <w:rsid w:val="00934D07"/>
    <w:rsid w:val="00934D0C"/>
    <w:rsid w:val="00934E06"/>
    <w:rsid w:val="00934ED9"/>
    <w:rsid w:val="00934F6D"/>
    <w:rsid w:val="00934F8B"/>
    <w:rsid w:val="00934FF8"/>
    <w:rsid w:val="0093510E"/>
    <w:rsid w:val="00935161"/>
    <w:rsid w:val="00935535"/>
    <w:rsid w:val="009365F2"/>
    <w:rsid w:val="009366B7"/>
    <w:rsid w:val="00936814"/>
    <w:rsid w:val="00936DCA"/>
    <w:rsid w:val="00937276"/>
    <w:rsid w:val="00937460"/>
    <w:rsid w:val="009374DA"/>
    <w:rsid w:val="0094032B"/>
    <w:rsid w:val="009403CC"/>
    <w:rsid w:val="0094062D"/>
    <w:rsid w:val="00940776"/>
    <w:rsid w:val="00940C23"/>
    <w:rsid w:val="00940DBD"/>
    <w:rsid w:val="009412EE"/>
    <w:rsid w:val="009414A1"/>
    <w:rsid w:val="00941608"/>
    <w:rsid w:val="00941698"/>
    <w:rsid w:val="00941AE7"/>
    <w:rsid w:val="00941C22"/>
    <w:rsid w:val="00941C63"/>
    <w:rsid w:val="00942140"/>
    <w:rsid w:val="00942469"/>
    <w:rsid w:val="009424F5"/>
    <w:rsid w:val="009425A6"/>
    <w:rsid w:val="00942741"/>
    <w:rsid w:val="00942B46"/>
    <w:rsid w:val="00942C23"/>
    <w:rsid w:val="00942CD1"/>
    <w:rsid w:val="00943114"/>
    <w:rsid w:val="0094316A"/>
    <w:rsid w:val="00943202"/>
    <w:rsid w:val="00943A5F"/>
    <w:rsid w:val="00943A7E"/>
    <w:rsid w:val="00943D30"/>
    <w:rsid w:val="00943D70"/>
    <w:rsid w:val="00943E2F"/>
    <w:rsid w:val="00943E8A"/>
    <w:rsid w:val="009441DC"/>
    <w:rsid w:val="00944548"/>
    <w:rsid w:val="0094463E"/>
    <w:rsid w:val="00944773"/>
    <w:rsid w:val="00944C3A"/>
    <w:rsid w:val="00944FB4"/>
    <w:rsid w:val="009453B9"/>
    <w:rsid w:val="0094558C"/>
    <w:rsid w:val="00945741"/>
    <w:rsid w:val="00945ACB"/>
    <w:rsid w:val="00945DA2"/>
    <w:rsid w:val="00946007"/>
    <w:rsid w:val="0094659B"/>
    <w:rsid w:val="009466BB"/>
    <w:rsid w:val="00946F99"/>
    <w:rsid w:val="009471F7"/>
    <w:rsid w:val="0094733E"/>
    <w:rsid w:val="00947564"/>
    <w:rsid w:val="00947A0C"/>
    <w:rsid w:val="00947E87"/>
    <w:rsid w:val="009503EF"/>
    <w:rsid w:val="0095044B"/>
    <w:rsid w:val="009505C0"/>
    <w:rsid w:val="00950653"/>
    <w:rsid w:val="00950766"/>
    <w:rsid w:val="00950D00"/>
    <w:rsid w:val="0095140E"/>
    <w:rsid w:val="009517FA"/>
    <w:rsid w:val="00951A13"/>
    <w:rsid w:val="00951B42"/>
    <w:rsid w:val="00951D92"/>
    <w:rsid w:val="00951E51"/>
    <w:rsid w:val="009523D4"/>
    <w:rsid w:val="009524B1"/>
    <w:rsid w:val="00952586"/>
    <w:rsid w:val="009528AB"/>
    <w:rsid w:val="009528BE"/>
    <w:rsid w:val="00952BDB"/>
    <w:rsid w:val="00952DC3"/>
    <w:rsid w:val="00952E8F"/>
    <w:rsid w:val="00952EE3"/>
    <w:rsid w:val="00952F48"/>
    <w:rsid w:val="00952F9C"/>
    <w:rsid w:val="009530CD"/>
    <w:rsid w:val="00953905"/>
    <w:rsid w:val="0095397F"/>
    <w:rsid w:val="00953AAC"/>
    <w:rsid w:val="00953D83"/>
    <w:rsid w:val="0095412B"/>
    <w:rsid w:val="009543DC"/>
    <w:rsid w:val="00954ABC"/>
    <w:rsid w:val="00954E23"/>
    <w:rsid w:val="00954F2E"/>
    <w:rsid w:val="00955036"/>
    <w:rsid w:val="0095517E"/>
    <w:rsid w:val="009552C5"/>
    <w:rsid w:val="009552EE"/>
    <w:rsid w:val="00955695"/>
    <w:rsid w:val="00955737"/>
    <w:rsid w:val="009560F0"/>
    <w:rsid w:val="00956173"/>
    <w:rsid w:val="0095652E"/>
    <w:rsid w:val="009566B9"/>
    <w:rsid w:val="009569E9"/>
    <w:rsid w:val="009569ED"/>
    <w:rsid w:val="00956A1E"/>
    <w:rsid w:val="00956FAF"/>
    <w:rsid w:val="0095753D"/>
    <w:rsid w:val="009577CE"/>
    <w:rsid w:val="00957976"/>
    <w:rsid w:val="00957BAD"/>
    <w:rsid w:val="00957BC0"/>
    <w:rsid w:val="00957C29"/>
    <w:rsid w:val="00957C40"/>
    <w:rsid w:val="00957CC1"/>
    <w:rsid w:val="00957DA8"/>
    <w:rsid w:val="0096003A"/>
    <w:rsid w:val="00960189"/>
    <w:rsid w:val="009606D7"/>
    <w:rsid w:val="0096075A"/>
    <w:rsid w:val="00960816"/>
    <w:rsid w:val="00960E2F"/>
    <w:rsid w:val="0096198A"/>
    <w:rsid w:val="00961BE8"/>
    <w:rsid w:val="00961CF2"/>
    <w:rsid w:val="00961D39"/>
    <w:rsid w:val="00961F37"/>
    <w:rsid w:val="009621C7"/>
    <w:rsid w:val="00962257"/>
    <w:rsid w:val="009623B8"/>
    <w:rsid w:val="009624EE"/>
    <w:rsid w:val="00962758"/>
    <w:rsid w:val="009627B6"/>
    <w:rsid w:val="00962A47"/>
    <w:rsid w:val="009631B8"/>
    <w:rsid w:val="00963371"/>
    <w:rsid w:val="009638B8"/>
    <w:rsid w:val="00963B0A"/>
    <w:rsid w:val="00964056"/>
    <w:rsid w:val="009644CB"/>
    <w:rsid w:val="009644D8"/>
    <w:rsid w:val="009648C9"/>
    <w:rsid w:val="00964A71"/>
    <w:rsid w:val="00964ACA"/>
    <w:rsid w:val="00964B99"/>
    <w:rsid w:val="00964CCA"/>
    <w:rsid w:val="0096505C"/>
    <w:rsid w:val="00965152"/>
    <w:rsid w:val="009653A6"/>
    <w:rsid w:val="009657BB"/>
    <w:rsid w:val="00965C70"/>
    <w:rsid w:val="00965EA4"/>
    <w:rsid w:val="0096645C"/>
    <w:rsid w:val="00966C91"/>
    <w:rsid w:val="00967349"/>
    <w:rsid w:val="00967D33"/>
    <w:rsid w:val="00967DD6"/>
    <w:rsid w:val="00967E72"/>
    <w:rsid w:val="0097094C"/>
    <w:rsid w:val="00970C08"/>
    <w:rsid w:val="00970F36"/>
    <w:rsid w:val="00971107"/>
    <w:rsid w:val="00971459"/>
    <w:rsid w:val="009714E4"/>
    <w:rsid w:val="00971A58"/>
    <w:rsid w:val="00971CAE"/>
    <w:rsid w:val="009723A3"/>
    <w:rsid w:val="009725D9"/>
    <w:rsid w:val="00973109"/>
    <w:rsid w:val="009732B6"/>
    <w:rsid w:val="009733F4"/>
    <w:rsid w:val="0097375E"/>
    <w:rsid w:val="009739B6"/>
    <w:rsid w:val="00973D16"/>
    <w:rsid w:val="009744A6"/>
    <w:rsid w:val="00974839"/>
    <w:rsid w:val="009749DD"/>
    <w:rsid w:val="00974C3A"/>
    <w:rsid w:val="00974E1E"/>
    <w:rsid w:val="00975195"/>
    <w:rsid w:val="0097536E"/>
    <w:rsid w:val="00975783"/>
    <w:rsid w:val="009757D6"/>
    <w:rsid w:val="009758EE"/>
    <w:rsid w:val="00975A1C"/>
    <w:rsid w:val="00975ABF"/>
    <w:rsid w:val="00975E0C"/>
    <w:rsid w:val="009760AA"/>
    <w:rsid w:val="0097617A"/>
    <w:rsid w:val="009762FF"/>
    <w:rsid w:val="009763E2"/>
    <w:rsid w:val="00976738"/>
    <w:rsid w:val="0097680A"/>
    <w:rsid w:val="00976A0B"/>
    <w:rsid w:val="00976DAF"/>
    <w:rsid w:val="00976DD5"/>
    <w:rsid w:val="00977426"/>
    <w:rsid w:val="009777A8"/>
    <w:rsid w:val="00977AE0"/>
    <w:rsid w:val="00977C48"/>
    <w:rsid w:val="00977CAB"/>
    <w:rsid w:val="009808DD"/>
    <w:rsid w:val="00980A60"/>
    <w:rsid w:val="0098123A"/>
    <w:rsid w:val="009816CC"/>
    <w:rsid w:val="00981972"/>
    <w:rsid w:val="00981CA2"/>
    <w:rsid w:val="00981D3D"/>
    <w:rsid w:val="00981DF8"/>
    <w:rsid w:val="00981EAF"/>
    <w:rsid w:val="009821DE"/>
    <w:rsid w:val="009823A8"/>
    <w:rsid w:val="009823C4"/>
    <w:rsid w:val="009826D8"/>
    <w:rsid w:val="00982861"/>
    <w:rsid w:val="00982A67"/>
    <w:rsid w:val="00982B4E"/>
    <w:rsid w:val="00982D7A"/>
    <w:rsid w:val="00982E44"/>
    <w:rsid w:val="009830D1"/>
    <w:rsid w:val="0098317F"/>
    <w:rsid w:val="00983718"/>
    <w:rsid w:val="00983B9A"/>
    <w:rsid w:val="00983E73"/>
    <w:rsid w:val="0098409D"/>
    <w:rsid w:val="00984120"/>
    <w:rsid w:val="009841F7"/>
    <w:rsid w:val="009846E6"/>
    <w:rsid w:val="00984A20"/>
    <w:rsid w:val="00984E84"/>
    <w:rsid w:val="00984EB3"/>
    <w:rsid w:val="00985392"/>
    <w:rsid w:val="0098551B"/>
    <w:rsid w:val="0098559E"/>
    <w:rsid w:val="0098586E"/>
    <w:rsid w:val="00985A56"/>
    <w:rsid w:val="00985EF7"/>
    <w:rsid w:val="009861A1"/>
    <w:rsid w:val="00986253"/>
    <w:rsid w:val="00986330"/>
    <w:rsid w:val="009863F0"/>
    <w:rsid w:val="00986918"/>
    <w:rsid w:val="0098697A"/>
    <w:rsid w:val="00986D15"/>
    <w:rsid w:val="00986D34"/>
    <w:rsid w:val="00986D74"/>
    <w:rsid w:val="00986DD5"/>
    <w:rsid w:val="0098720F"/>
    <w:rsid w:val="009872C3"/>
    <w:rsid w:val="009873FC"/>
    <w:rsid w:val="009878D4"/>
    <w:rsid w:val="00987C48"/>
    <w:rsid w:val="00987C7B"/>
    <w:rsid w:val="00987D59"/>
    <w:rsid w:val="00987D9F"/>
    <w:rsid w:val="009900E1"/>
    <w:rsid w:val="00990129"/>
    <w:rsid w:val="00990F1E"/>
    <w:rsid w:val="0099120D"/>
    <w:rsid w:val="00991485"/>
    <w:rsid w:val="009916C5"/>
    <w:rsid w:val="009917DD"/>
    <w:rsid w:val="009919FC"/>
    <w:rsid w:val="00991A6D"/>
    <w:rsid w:val="00991D89"/>
    <w:rsid w:val="0099205B"/>
    <w:rsid w:val="009920E0"/>
    <w:rsid w:val="00992484"/>
    <w:rsid w:val="0099276B"/>
    <w:rsid w:val="00992B2F"/>
    <w:rsid w:val="00992B42"/>
    <w:rsid w:val="00993078"/>
    <w:rsid w:val="009931A6"/>
    <w:rsid w:val="009931E7"/>
    <w:rsid w:val="0099321F"/>
    <w:rsid w:val="00993330"/>
    <w:rsid w:val="009939AA"/>
    <w:rsid w:val="00993A9E"/>
    <w:rsid w:val="00993BE0"/>
    <w:rsid w:val="00993CC7"/>
    <w:rsid w:val="0099425B"/>
    <w:rsid w:val="00994605"/>
    <w:rsid w:val="009947C5"/>
    <w:rsid w:val="009948E9"/>
    <w:rsid w:val="00994965"/>
    <w:rsid w:val="00994C05"/>
    <w:rsid w:val="00995092"/>
    <w:rsid w:val="00995170"/>
    <w:rsid w:val="009951CD"/>
    <w:rsid w:val="0099523A"/>
    <w:rsid w:val="00995711"/>
    <w:rsid w:val="00995A62"/>
    <w:rsid w:val="00996303"/>
    <w:rsid w:val="009968E6"/>
    <w:rsid w:val="00996C04"/>
    <w:rsid w:val="00996EF1"/>
    <w:rsid w:val="00996FEA"/>
    <w:rsid w:val="00997105"/>
    <w:rsid w:val="009977E8"/>
    <w:rsid w:val="0099796A"/>
    <w:rsid w:val="00997BEC"/>
    <w:rsid w:val="00997CF4"/>
    <w:rsid w:val="00997DA9"/>
    <w:rsid w:val="00997FCF"/>
    <w:rsid w:val="009A00F5"/>
    <w:rsid w:val="009A0498"/>
    <w:rsid w:val="009A05C2"/>
    <w:rsid w:val="009A0721"/>
    <w:rsid w:val="009A0999"/>
    <w:rsid w:val="009A0CFE"/>
    <w:rsid w:val="009A0E26"/>
    <w:rsid w:val="009A10B1"/>
    <w:rsid w:val="009A1225"/>
    <w:rsid w:val="009A1A9E"/>
    <w:rsid w:val="009A1BB4"/>
    <w:rsid w:val="009A2607"/>
    <w:rsid w:val="009A2ACC"/>
    <w:rsid w:val="009A2DCD"/>
    <w:rsid w:val="009A2E39"/>
    <w:rsid w:val="009A316B"/>
    <w:rsid w:val="009A32B3"/>
    <w:rsid w:val="009A3301"/>
    <w:rsid w:val="009A36A7"/>
    <w:rsid w:val="009A3899"/>
    <w:rsid w:val="009A3A43"/>
    <w:rsid w:val="009A3C18"/>
    <w:rsid w:val="009A3D79"/>
    <w:rsid w:val="009A4134"/>
    <w:rsid w:val="009A44BF"/>
    <w:rsid w:val="009A46C5"/>
    <w:rsid w:val="009A4805"/>
    <w:rsid w:val="009A4A58"/>
    <w:rsid w:val="009A4BA9"/>
    <w:rsid w:val="009A5165"/>
    <w:rsid w:val="009A555E"/>
    <w:rsid w:val="009A56CF"/>
    <w:rsid w:val="009A5777"/>
    <w:rsid w:val="009A5917"/>
    <w:rsid w:val="009A5B0A"/>
    <w:rsid w:val="009A5B3F"/>
    <w:rsid w:val="009A5BDD"/>
    <w:rsid w:val="009A5CFA"/>
    <w:rsid w:val="009A6000"/>
    <w:rsid w:val="009A638B"/>
    <w:rsid w:val="009A697E"/>
    <w:rsid w:val="009A71B7"/>
    <w:rsid w:val="009A73DC"/>
    <w:rsid w:val="009A7565"/>
    <w:rsid w:val="009A75B2"/>
    <w:rsid w:val="009A773C"/>
    <w:rsid w:val="009A7834"/>
    <w:rsid w:val="009A78BC"/>
    <w:rsid w:val="009A7ABB"/>
    <w:rsid w:val="009A7F48"/>
    <w:rsid w:val="009B00C8"/>
    <w:rsid w:val="009B0385"/>
    <w:rsid w:val="009B0565"/>
    <w:rsid w:val="009B07B4"/>
    <w:rsid w:val="009B085C"/>
    <w:rsid w:val="009B0902"/>
    <w:rsid w:val="009B0944"/>
    <w:rsid w:val="009B09D4"/>
    <w:rsid w:val="009B0A80"/>
    <w:rsid w:val="009B0E4A"/>
    <w:rsid w:val="009B0F31"/>
    <w:rsid w:val="009B10B0"/>
    <w:rsid w:val="009B10B5"/>
    <w:rsid w:val="009B1599"/>
    <w:rsid w:val="009B159B"/>
    <w:rsid w:val="009B15B3"/>
    <w:rsid w:val="009B15F7"/>
    <w:rsid w:val="009B183B"/>
    <w:rsid w:val="009B1DC5"/>
    <w:rsid w:val="009B225C"/>
    <w:rsid w:val="009B229D"/>
    <w:rsid w:val="009B2832"/>
    <w:rsid w:val="009B2854"/>
    <w:rsid w:val="009B2B3C"/>
    <w:rsid w:val="009B2CED"/>
    <w:rsid w:val="009B2F47"/>
    <w:rsid w:val="009B2FA7"/>
    <w:rsid w:val="009B30A9"/>
    <w:rsid w:val="009B3165"/>
    <w:rsid w:val="009B399E"/>
    <w:rsid w:val="009B3F37"/>
    <w:rsid w:val="009B40B5"/>
    <w:rsid w:val="009B41C9"/>
    <w:rsid w:val="009B4229"/>
    <w:rsid w:val="009B42EC"/>
    <w:rsid w:val="009B4478"/>
    <w:rsid w:val="009B46B9"/>
    <w:rsid w:val="009B4C5F"/>
    <w:rsid w:val="009B4ED0"/>
    <w:rsid w:val="009B507E"/>
    <w:rsid w:val="009B5278"/>
    <w:rsid w:val="009B53F1"/>
    <w:rsid w:val="009B547D"/>
    <w:rsid w:val="009B5482"/>
    <w:rsid w:val="009B58DC"/>
    <w:rsid w:val="009B5A98"/>
    <w:rsid w:val="009B5B13"/>
    <w:rsid w:val="009B5BE1"/>
    <w:rsid w:val="009B5FEE"/>
    <w:rsid w:val="009B6231"/>
    <w:rsid w:val="009B6B44"/>
    <w:rsid w:val="009B6DB2"/>
    <w:rsid w:val="009B7034"/>
    <w:rsid w:val="009B7373"/>
    <w:rsid w:val="009B754B"/>
    <w:rsid w:val="009B7860"/>
    <w:rsid w:val="009B7BAA"/>
    <w:rsid w:val="009C0786"/>
    <w:rsid w:val="009C0865"/>
    <w:rsid w:val="009C08FB"/>
    <w:rsid w:val="009C0A24"/>
    <w:rsid w:val="009C0A90"/>
    <w:rsid w:val="009C0E6E"/>
    <w:rsid w:val="009C1226"/>
    <w:rsid w:val="009C1384"/>
    <w:rsid w:val="009C15FC"/>
    <w:rsid w:val="009C17BB"/>
    <w:rsid w:val="009C1AD4"/>
    <w:rsid w:val="009C1AFD"/>
    <w:rsid w:val="009C1BEB"/>
    <w:rsid w:val="009C1C2D"/>
    <w:rsid w:val="009C1C98"/>
    <w:rsid w:val="009C1D64"/>
    <w:rsid w:val="009C1E22"/>
    <w:rsid w:val="009C1E2E"/>
    <w:rsid w:val="009C262D"/>
    <w:rsid w:val="009C28A4"/>
    <w:rsid w:val="009C2D15"/>
    <w:rsid w:val="009C2DA5"/>
    <w:rsid w:val="009C2DD2"/>
    <w:rsid w:val="009C309C"/>
    <w:rsid w:val="009C3250"/>
    <w:rsid w:val="009C36D8"/>
    <w:rsid w:val="009C3D4D"/>
    <w:rsid w:val="009C3F99"/>
    <w:rsid w:val="009C40B0"/>
    <w:rsid w:val="009C4108"/>
    <w:rsid w:val="009C42A4"/>
    <w:rsid w:val="009C4703"/>
    <w:rsid w:val="009C4A34"/>
    <w:rsid w:val="009C4ABA"/>
    <w:rsid w:val="009C4D7E"/>
    <w:rsid w:val="009C51D5"/>
    <w:rsid w:val="009C537A"/>
    <w:rsid w:val="009C5410"/>
    <w:rsid w:val="009C5470"/>
    <w:rsid w:val="009C5640"/>
    <w:rsid w:val="009C5A9D"/>
    <w:rsid w:val="009C5AEE"/>
    <w:rsid w:val="009C5C13"/>
    <w:rsid w:val="009C5C3E"/>
    <w:rsid w:val="009C5D30"/>
    <w:rsid w:val="009C6369"/>
    <w:rsid w:val="009C648E"/>
    <w:rsid w:val="009C6D08"/>
    <w:rsid w:val="009C6D88"/>
    <w:rsid w:val="009C6E38"/>
    <w:rsid w:val="009C71DC"/>
    <w:rsid w:val="009C7391"/>
    <w:rsid w:val="009C7783"/>
    <w:rsid w:val="009C782D"/>
    <w:rsid w:val="009D00EA"/>
    <w:rsid w:val="009D0255"/>
    <w:rsid w:val="009D063B"/>
    <w:rsid w:val="009D0819"/>
    <w:rsid w:val="009D099C"/>
    <w:rsid w:val="009D0B4C"/>
    <w:rsid w:val="009D0B87"/>
    <w:rsid w:val="009D0FD8"/>
    <w:rsid w:val="009D164F"/>
    <w:rsid w:val="009D165D"/>
    <w:rsid w:val="009D16EF"/>
    <w:rsid w:val="009D1837"/>
    <w:rsid w:val="009D18EF"/>
    <w:rsid w:val="009D1D44"/>
    <w:rsid w:val="009D1DA9"/>
    <w:rsid w:val="009D230C"/>
    <w:rsid w:val="009D2331"/>
    <w:rsid w:val="009D2D83"/>
    <w:rsid w:val="009D2F7B"/>
    <w:rsid w:val="009D323C"/>
    <w:rsid w:val="009D33EE"/>
    <w:rsid w:val="009D3462"/>
    <w:rsid w:val="009D368D"/>
    <w:rsid w:val="009D387D"/>
    <w:rsid w:val="009D4246"/>
    <w:rsid w:val="009D44C3"/>
    <w:rsid w:val="009D4A5F"/>
    <w:rsid w:val="009D4F89"/>
    <w:rsid w:val="009D4FDF"/>
    <w:rsid w:val="009D52C8"/>
    <w:rsid w:val="009D5A12"/>
    <w:rsid w:val="009D5D8F"/>
    <w:rsid w:val="009D63B0"/>
    <w:rsid w:val="009D6540"/>
    <w:rsid w:val="009D6986"/>
    <w:rsid w:val="009D6B7A"/>
    <w:rsid w:val="009D6CF2"/>
    <w:rsid w:val="009D7635"/>
    <w:rsid w:val="009D7728"/>
    <w:rsid w:val="009D7ACC"/>
    <w:rsid w:val="009D7E94"/>
    <w:rsid w:val="009D7EB5"/>
    <w:rsid w:val="009E0231"/>
    <w:rsid w:val="009E0BCF"/>
    <w:rsid w:val="009E0C25"/>
    <w:rsid w:val="009E0C7B"/>
    <w:rsid w:val="009E11C6"/>
    <w:rsid w:val="009E1672"/>
    <w:rsid w:val="009E168B"/>
    <w:rsid w:val="009E17CA"/>
    <w:rsid w:val="009E1896"/>
    <w:rsid w:val="009E1D17"/>
    <w:rsid w:val="009E204E"/>
    <w:rsid w:val="009E2174"/>
    <w:rsid w:val="009E2251"/>
    <w:rsid w:val="009E22E4"/>
    <w:rsid w:val="009E234C"/>
    <w:rsid w:val="009E2484"/>
    <w:rsid w:val="009E2810"/>
    <w:rsid w:val="009E2A72"/>
    <w:rsid w:val="009E2B84"/>
    <w:rsid w:val="009E2E21"/>
    <w:rsid w:val="009E2E51"/>
    <w:rsid w:val="009E2ECD"/>
    <w:rsid w:val="009E319A"/>
    <w:rsid w:val="009E3BC8"/>
    <w:rsid w:val="009E3BD2"/>
    <w:rsid w:val="009E3C46"/>
    <w:rsid w:val="009E3C89"/>
    <w:rsid w:val="009E3D0E"/>
    <w:rsid w:val="009E3E7B"/>
    <w:rsid w:val="009E3F0F"/>
    <w:rsid w:val="009E3FA3"/>
    <w:rsid w:val="009E4657"/>
    <w:rsid w:val="009E471E"/>
    <w:rsid w:val="009E48FD"/>
    <w:rsid w:val="009E49F1"/>
    <w:rsid w:val="009E4AAA"/>
    <w:rsid w:val="009E4B0D"/>
    <w:rsid w:val="009E4B24"/>
    <w:rsid w:val="009E4CB4"/>
    <w:rsid w:val="009E5176"/>
    <w:rsid w:val="009E52E5"/>
    <w:rsid w:val="009E531B"/>
    <w:rsid w:val="009E5536"/>
    <w:rsid w:val="009E5627"/>
    <w:rsid w:val="009E5695"/>
    <w:rsid w:val="009E5AD9"/>
    <w:rsid w:val="009E5AF5"/>
    <w:rsid w:val="009E5CE1"/>
    <w:rsid w:val="009E5D8D"/>
    <w:rsid w:val="009E6006"/>
    <w:rsid w:val="009E6273"/>
    <w:rsid w:val="009E629F"/>
    <w:rsid w:val="009E646F"/>
    <w:rsid w:val="009E66A9"/>
    <w:rsid w:val="009E68A1"/>
    <w:rsid w:val="009E68EB"/>
    <w:rsid w:val="009E6B0F"/>
    <w:rsid w:val="009E6CF9"/>
    <w:rsid w:val="009E6D9F"/>
    <w:rsid w:val="009E70F3"/>
    <w:rsid w:val="009E7456"/>
    <w:rsid w:val="009E7479"/>
    <w:rsid w:val="009E7485"/>
    <w:rsid w:val="009E7CB1"/>
    <w:rsid w:val="009F018F"/>
    <w:rsid w:val="009F02A3"/>
    <w:rsid w:val="009F0356"/>
    <w:rsid w:val="009F069B"/>
    <w:rsid w:val="009F07ED"/>
    <w:rsid w:val="009F0966"/>
    <w:rsid w:val="009F0B69"/>
    <w:rsid w:val="009F0E93"/>
    <w:rsid w:val="009F1087"/>
    <w:rsid w:val="009F10DE"/>
    <w:rsid w:val="009F154D"/>
    <w:rsid w:val="009F168C"/>
    <w:rsid w:val="009F16CC"/>
    <w:rsid w:val="009F1D5F"/>
    <w:rsid w:val="009F1EB8"/>
    <w:rsid w:val="009F1F0F"/>
    <w:rsid w:val="009F213C"/>
    <w:rsid w:val="009F274C"/>
    <w:rsid w:val="009F28A8"/>
    <w:rsid w:val="009F2D93"/>
    <w:rsid w:val="009F2F22"/>
    <w:rsid w:val="009F3067"/>
    <w:rsid w:val="009F30A9"/>
    <w:rsid w:val="009F327C"/>
    <w:rsid w:val="009F3AD8"/>
    <w:rsid w:val="009F3C31"/>
    <w:rsid w:val="009F4031"/>
    <w:rsid w:val="009F4140"/>
    <w:rsid w:val="009F42BF"/>
    <w:rsid w:val="009F4351"/>
    <w:rsid w:val="009F43F3"/>
    <w:rsid w:val="009F45C4"/>
    <w:rsid w:val="009F4926"/>
    <w:rsid w:val="009F4F4D"/>
    <w:rsid w:val="009F4FB0"/>
    <w:rsid w:val="009F52C1"/>
    <w:rsid w:val="009F58CF"/>
    <w:rsid w:val="009F5A15"/>
    <w:rsid w:val="009F5B60"/>
    <w:rsid w:val="009F5BC8"/>
    <w:rsid w:val="009F5D3A"/>
    <w:rsid w:val="009F5E50"/>
    <w:rsid w:val="009F6170"/>
    <w:rsid w:val="009F6307"/>
    <w:rsid w:val="009F6701"/>
    <w:rsid w:val="009F67A8"/>
    <w:rsid w:val="009F6964"/>
    <w:rsid w:val="009F6D0C"/>
    <w:rsid w:val="009F6FF0"/>
    <w:rsid w:val="009F75F6"/>
    <w:rsid w:val="009F78C3"/>
    <w:rsid w:val="009F7D66"/>
    <w:rsid w:val="00A00282"/>
    <w:rsid w:val="00A002D5"/>
    <w:rsid w:val="00A003D0"/>
    <w:rsid w:val="00A004B7"/>
    <w:rsid w:val="00A0081D"/>
    <w:rsid w:val="00A00B2F"/>
    <w:rsid w:val="00A0113B"/>
    <w:rsid w:val="00A01398"/>
    <w:rsid w:val="00A0144F"/>
    <w:rsid w:val="00A01594"/>
    <w:rsid w:val="00A01886"/>
    <w:rsid w:val="00A024F4"/>
    <w:rsid w:val="00A02596"/>
    <w:rsid w:val="00A02D3D"/>
    <w:rsid w:val="00A030CA"/>
    <w:rsid w:val="00A032D1"/>
    <w:rsid w:val="00A033E9"/>
    <w:rsid w:val="00A036E2"/>
    <w:rsid w:val="00A03A63"/>
    <w:rsid w:val="00A03C32"/>
    <w:rsid w:val="00A042EA"/>
    <w:rsid w:val="00A04757"/>
    <w:rsid w:val="00A04B27"/>
    <w:rsid w:val="00A05457"/>
    <w:rsid w:val="00A05900"/>
    <w:rsid w:val="00A05B58"/>
    <w:rsid w:val="00A05DB6"/>
    <w:rsid w:val="00A05F28"/>
    <w:rsid w:val="00A0616D"/>
    <w:rsid w:val="00A061DE"/>
    <w:rsid w:val="00A0636A"/>
    <w:rsid w:val="00A06505"/>
    <w:rsid w:val="00A06971"/>
    <w:rsid w:val="00A06DE5"/>
    <w:rsid w:val="00A07435"/>
    <w:rsid w:val="00A0768F"/>
    <w:rsid w:val="00A077C9"/>
    <w:rsid w:val="00A07A48"/>
    <w:rsid w:val="00A07CAC"/>
    <w:rsid w:val="00A100F5"/>
    <w:rsid w:val="00A10691"/>
    <w:rsid w:val="00A10E28"/>
    <w:rsid w:val="00A10F6D"/>
    <w:rsid w:val="00A11120"/>
    <w:rsid w:val="00A11254"/>
    <w:rsid w:val="00A1162C"/>
    <w:rsid w:val="00A116A6"/>
    <w:rsid w:val="00A11FB6"/>
    <w:rsid w:val="00A12083"/>
    <w:rsid w:val="00A12121"/>
    <w:rsid w:val="00A128DC"/>
    <w:rsid w:val="00A12B4F"/>
    <w:rsid w:val="00A12BB0"/>
    <w:rsid w:val="00A1343A"/>
    <w:rsid w:val="00A139CC"/>
    <w:rsid w:val="00A13A57"/>
    <w:rsid w:val="00A13ECD"/>
    <w:rsid w:val="00A144D4"/>
    <w:rsid w:val="00A146D4"/>
    <w:rsid w:val="00A14B5F"/>
    <w:rsid w:val="00A14E86"/>
    <w:rsid w:val="00A14FF0"/>
    <w:rsid w:val="00A1500E"/>
    <w:rsid w:val="00A153A4"/>
    <w:rsid w:val="00A15E8A"/>
    <w:rsid w:val="00A15F26"/>
    <w:rsid w:val="00A15F8F"/>
    <w:rsid w:val="00A163D5"/>
    <w:rsid w:val="00A164A5"/>
    <w:rsid w:val="00A16A5D"/>
    <w:rsid w:val="00A16CBE"/>
    <w:rsid w:val="00A16D37"/>
    <w:rsid w:val="00A17811"/>
    <w:rsid w:val="00A17B72"/>
    <w:rsid w:val="00A17CF1"/>
    <w:rsid w:val="00A17DBE"/>
    <w:rsid w:val="00A17E44"/>
    <w:rsid w:val="00A17FCE"/>
    <w:rsid w:val="00A20061"/>
    <w:rsid w:val="00A20108"/>
    <w:rsid w:val="00A2019F"/>
    <w:rsid w:val="00A20228"/>
    <w:rsid w:val="00A20282"/>
    <w:rsid w:val="00A20495"/>
    <w:rsid w:val="00A20875"/>
    <w:rsid w:val="00A20886"/>
    <w:rsid w:val="00A20CD6"/>
    <w:rsid w:val="00A211C5"/>
    <w:rsid w:val="00A21422"/>
    <w:rsid w:val="00A21431"/>
    <w:rsid w:val="00A2145F"/>
    <w:rsid w:val="00A21475"/>
    <w:rsid w:val="00A216EA"/>
    <w:rsid w:val="00A2175E"/>
    <w:rsid w:val="00A21CC0"/>
    <w:rsid w:val="00A21EEB"/>
    <w:rsid w:val="00A221B8"/>
    <w:rsid w:val="00A22DDA"/>
    <w:rsid w:val="00A22E56"/>
    <w:rsid w:val="00A22EAB"/>
    <w:rsid w:val="00A2303F"/>
    <w:rsid w:val="00A23714"/>
    <w:rsid w:val="00A23780"/>
    <w:rsid w:val="00A237DE"/>
    <w:rsid w:val="00A23A92"/>
    <w:rsid w:val="00A23ACE"/>
    <w:rsid w:val="00A23E92"/>
    <w:rsid w:val="00A2417F"/>
    <w:rsid w:val="00A241D6"/>
    <w:rsid w:val="00A24388"/>
    <w:rsid w:val="00A244F9"/>
    <w:rsid w:val="00A24643"/>
    <w:rsid w:val="00A24C75"/>
    <w:rsid w:val="00A24CE6"/>
    <w:rsid w:val="00A24F6F"/>
    <w:rsid w:val="00A250FC"/>
    <w:rsid w:val="00A251C5"/>
    <w:rsid w:val="00A252C7"/>
    <w:rsid w:val="00A252D3"/>
    <w:rsid w:val="00A25396"/>
    <w:rsid w:val="00A25553"/>
    <w:rsid w:val="00A25A93"/>
    <w:rsid w:val="00A25F05"/>
    <w:rsid w:val="00A261AE"/>
    <w:rsid w:val="00A261F5"/>
    <w:rsid w:val="00A26518"/>
    <w:rsid w:val="00A26D3F"/>
    <w:rsid w:val="00A26EBB"/>
    <w:rsid w:val="00A26F00"/>
    <w:rsid w:val="00A27151"/>
    <w:rsid w:val="00A271B6"/>
    <w:rsid w:val="00A27314"/>
    <w:rsid w:val="00A27496"/>
    <w:rsid w:val="00A2756D"/>
    <w:rsid w:val="00A275CF"/>
    <w:rsid w:val="00A27B08"/>
    <w:rsid w:val="00A27B0C"/>
    <w:rsid w:val="00A27F39"/>
    <w:rsid w:val="00A30875"/>
    <w:rsid w:val="00A30999"/>
    <w:rsid w:val="00A30BC0"/>
    <w:rsid w:val="00A30C47"/>
    <w:rsid w:val="00A30D7C"/>
    <w:rsid w:val="00A3122A"/>
    <w:rsid w:val="00A312C7"/>
    <w:rsid w:val="00A3154D"/>
    <w:rsid w:val="00A3158B"/>
    <w:rsid w:val="00A3197B"/>
    <w:rsid w:val="00A31CC1"/>
    <w:rsid w:val="00A31CC4"/>
    <w:rsid w:val="00A31D0E"/>
    <w:rsid w:val="00A31E10"/>
    <w:rsid w:val="00A31E1E"/>
    <w:rsid w:val="00A31E29"/>
    <w:rsid w:val="00A31ECB"/>
    <w:rsid w:val="00A31EDA"/>
    <w:rsid w:val="00A320A6"/>
    <w:rsid w:val="00A321C9"/>
    <w:rsid w:val="00A322CC"/>
    <w:rsid w:val="00A325A6"/>
    <w:rsid w:val="00A327A8"/>
    <w:rsid w:val="00A32DCA"/>
    <w:rsid w:val="00A32FE5"/>
    <w:rsid w:val="00A3348D"/>
    <w:rsid w:val="00A33742"/>
    <w:rsid w:val="00A33920"/>
    <w:rsid w:val="00A341E3"/>
    <w:rsid w:val="00A3476F"/>
    <w:rsid w:val="00A34888"/>
    <w:rsid w:val="00A34998"/>
    <w:rsid w:val="00A34B4D"/>
    <w:rsid w:val="00A34E2A"/>
    <w:rsid w:val="00A34ED3"/>
    <w:rsid w:val="00A34FB5"/>
    <w:rsid w:val="00A3531C"/>
    <w:rsid w:val="00A35539"/>
    <w:rsid w:val="00A35DB8"/>
    <w:rsid w:val="00A363D2"/>
    <w:rsid w:val="00A3680A"/>
    <w:rsid w:val="00A3684F"/>
    <w:rsid w:val="00A368CB"/>
    <w:rsid w:val="00A36B0C"/>
    <w:rsid w:val="00A36CDC"/>
    <w:rsid w:val="00A36F5B"/>
    <w:rsid w:val="00A36F6D"/>
    <w:rsid w:val="00A37132"/>
    <w:rsid w:val="00A372BF"/>
    <w:rsid w:val="00A37476"/>
    <w:rsid w:val="00A3780F"/>
    <w:rsid w:val="00A379ED"/>
    <w:rsid w:val="00A4008C"/>
    <w:rsid w:val="00A40322"/>
    <w:rsid w:val="00A40353"/>
    <w:rsid w:val="00A40415"/>
    <w:rsid w:val="00A40572"/>
    <w:rsid w:val="00A406F7"/>
    <w:rsid w:val="00A40A67"/>
    <w:rsid w:val="00A40E39"/>
    <w:rsid w:val="00A41455"/>
    <w:rsid w:val="00A41508"/>
    <w:rsid w:val="00A41A13"/>
    <w:rsid w:val="00A41DEE"/>
    <w:rsid w:val="00A422FB"/>
    <w:rsid w:val="00A425C2"/>
    <w:rsid w:val="00A425E2"/>
    <w:rsid w:val="00A42609"/>
    <w:rsid w:val="00A42ADB"/>
    <w:rsid w:val="00A42B3D"/>
    <w:rsid w:val="00A42D95"/>
    <w:rsid w:val="00A42DE5"/>
    <w:rsid w:val="00A42E99"/>
    <w:rsid w:val="00A43091"/>
    <w:rsid w:val="00A4339C"/>
    <w:rsid w:val="00A4348A"/>
    <w:rsid w:val="00A43496"/>
    <w:rsid w:val="00A4367E"/>
    <w:rsid w:val="00A43838"/>
    <w:rsid w:val="00A43CB5"/>
    <w:rsid w:val="00A43F72"/>
    <w:rsid w:val="00A440DE"/>
    <w:rsid w:val="00A449F4"/>
    <w:rsid w:val="00A44B99"/>
    <w:rsid w:val="00A45186"/>
    <w:rsid w:val="00A452DD"/>
    <w:rsid w:val="00A455A6"/>
    <w:rsid w:val="00A4563C"/>
    <w:rsid w:val="00A45C30"/>
    <w:rsid w:val="00A45C55"/>
    <w:rsid w:val="00A45EE0"/>
    <w:rsid w:val="00A473D3"/>
    <w:rsid w:val="00A4764B"/>
    <w:rsid w:val="00A476FC"/>
    <w:rsid w:val="00A47A29"/>
    <w:rsid w:val="00A47C84"/>
    <w:rsid w:val="00A47F99"/>
    <w:rsid w:val="00A5002D"/>
    <w:rsid w:val="00A50370"/>
    <w:rsid w:val="00A504DF"/>
    <w:rsid w:val="00A50616"/>
    <w:rsid w:val="00A5063E"/>
    <w:rsid w:val="00A50A96"/>
    <w:rsid w:val="00A50EF0"/>
    <w:rsid w:val="00A510AC"/>
    <w:rsid w:val="00A5117E"/>
    <w:rsid w:val="00A5166F"/>
    <w:rsid w:val="00A517F1"/>
    <w:rsid w:val="00A51CC4"/>
    <w:rsid w:val="00A51D99"/>
    <w:rsid w:val="00A51F68"/>
    <w:rsid w:val="00A520FD"/>
    <w:rsid w:val="00A524E1"/>
    <w:rsid w:val="00A529E8"/>
    <w:rsid w:val="00A52CA6"/>
    <w:rsid w:val="00A52F45"/>
    <w:rsid w:val="00A53DAA"/>
    <w:rsid w:val="00A53FC5"/>
    <w:rsid w:val="00A5455F"/>
    <w:rsid w:val="00A54622"/>
    <w:rsid w:val="00A54D7F"/>
    <w:rsid w:val="00A54F1F"/>
    <w:rsid w:val="00A54FDF"/>
    <w:rsid w:val="00A55938"/>
    <w:rsid w:val="00A559DE"/>
    <w:rsid w:val="00A55C0B"/>
    <w:rsid w:val="00A55FC4"/>
    <w:rsid w:val="00A560F7"/>
    <w:rsid w:val="00A56407"/>
    <w:rsid w:val="00A5652D"/>
    <w:rsid w:val="00A565F7"/>
    <w:rsid w:val="00A567C4"/>
    <w:rsid w:val="00A56882"/>
    <w:rsid w:val="00A569EA"/>
    <w:rsid w:val="00A56C6D"/>
    <w:rsid w:val="00A56EAD"/>
    <w:rsid w:val="00A5702A"/>
    <w:rsid w:val="00A571BB"/>
    <w:rsid w:val="00A578B3"/>
    <w:rsid w:val="00A578EA"/>
    <w:rsid w:val="00A57A6D"/>
    <w:rsid w:val="00A57BB4"/>
    <w:rsid w:val="00A57EF2"/>
    <w:rsid w:val="00A57F9C"/>
    <w:rsid w:val="00A60320"/>
    <w:rsid w:val="00A604C8"/>
    <w:rsid w:val="00A61322"/>
    <w:rsid w:val="00A61C84"/>
    <w:rsid w:val="00A61F53"/>
    <w:rsid w:val="00A6206B"/>
    <w:rsid w:val="00A627C2"/>
    <w:rsid w:val="00A631A1"/>
    <w:rsid w:val="00A631A2"/>
    <w:rsid w:val="00A63508"/>
    <w:rsid w:val="00A63908"/>
    <w:rsid w:val="00A643C6"/>
    <w:rsid w:val="00A643DC"/>
    <w:rsid w:val="00A646BF"/>
    <w:rsid w:val="00A649D9"/>
    <w:rsid w:val="00A64AFA"/>
    <w:rsid w:val="00A64BDB"/>
    <w:rsid w:val="00A64C37"/>
    <w:rsid w:val="00A64F87"/>
    <w:rsid w:val="00A65398"/>
    <w:rsid w:val="00A653A3"/>
    <w:rsid w:val="00A65459"/>
    <w:rsid w:val="00A65484"/>
    <w:rsid w:val="00A658E4"/>
    <w:rsid w:val="00A65991"/>
    <w:rsid w:val="00A65CB8"/>
    <w:rsid w:val="00A65EDC"/>
    <w:rsid w:val="00A6619C"/>
    <w:rsid w:val="00A672BA"/>
    <w:rsid w:val="00A675A3"/>
    <w:rsid w:val="00A675AA"/>
    <w:rsid w:val="00A67F6A"/>
    <w:rsid w:val="00A7026D"/>
    <w:rsid w:val="00A705F4"/>
    <w:rsid w:val="00A70841"/>
    <w:rsid w:val="00A70C09"/>
    <w:rsid w:val="00A70C0F"/>
    <w:rsid w:val="00A70C9E"/>
    <w:rsid w:val="00A712A9"/>
    <w:rsid w:val="00A71DFF"/>
    <w:rsid w:val="00A71E03"/>
    <w:rsid w:val="00A7219E"/>
    <w:rsid w:val="00A72233"/>
    <w:rsid w:val="00A725F9"/>
    <w:rsid w:val="00A7269D"/>
    <w:rsid w:val="00A72812"/>
    <w:rsid w:val="00A728EE"/>
    <w:rsid w:val="00A72A23"/>
    <w:rsid w:val="00A72C54"/>
    <w:rsid w:val="00A72D00"/>
    <w:rsid w:val="00A72EC0"/>
    <w:rsid w:val="00A733B9"/>
    <w:rsid w:val="00A738BD"/>
    <w:rsid w:val="00A73A40"/>
    <w:rsid w:val="00A73BF7"/>
    <w:rsid w:val="00A74049"/>
    <w:rsid w:val="00A74087"/>
    <w:rsid w:val="00A74264"/>
    <w:rsid w:val="00A7491A"/>
    <w:rsid w:val="00A74F55"/>
    <w:rsid w:val="00A7503E"/>
    <w:rsid w:val="00A75A63"/>
    <w:rsid w:val="00A76077"/>
    <w:rsid w:val="00A764B9"/>
    <w:rsid w:val="00A76AC8"/>
    <w:rsid w:val="00A773E6"/>
    <w:rsid w:val="00A77584"/>
    <w:rsid w:val="00A77792"/>
    <w:rsid w:val="00A779A3"/>
    <w:rsid w:val="00A77A1E"/>
    <w:rsid w:val="00A802B9"/>
    <w:rsid w:val="00A80610"/>
    <w:rsid w:val="00A80960"/>
    <w:rsid w:val="00A80A66"/>
    <w:rsid w:val="00A80EB7"/>
    <w:rsid w:val="00A8108D"/>
    <w:rsid w:val="00A8151A"/>
    <w:rsid w:val="00A817EC"/>
    <w:rsid w:val="00A8190B"/>
    <w:rsid w:val="00A81BDD"/>
    <w:rsid w:val="00A81EA1"/>
    <w:rsid w:val="00A82195"/>
    <w:rsid w:val="00A82521"/>
    <w:rsid w:val="00A825F3"/>
    <w:rsid w:val="00A82A7D"/>
    <w:rsid w:val="00A82A9F"/>
    <w:rsid w:val="00A82E45"/>
    <w:rsid w:val="00A83245"/>
    <w:rsid w:val="00A832A6"/>
    <w:rsid w:val="00A8338E"/>
    <w:rsid w:val="00A838FB"/>
    <w:rsid w:val="00A83A5B"/>
    <w:rsid w:val="00A83CB4"/>
    <w:rsid w:val="00A83D4A"/>
    <w:rsid w:val="00A8417D"/>
    <w:rsid w:val="00A84926"/>
    <w:rsid w:val="00A84B8B"/>
    <w:rsid w:val="00A84CFC"/>
    <w:rsid w:val="00A84F4B"/>
    <w:rsid w:val="00A850D0"/>
    <w:rsid w:val="00A85312"/>
    <w:rsid w:val="00A85567"/>
    <w:rsid w:val="00A85686"/>
    <w:rsid w:val="00A858CC"/>
    <w:rsid w:val="00A85B50"/>
    <w:rsid w:val="00A85BD3"/>
    <w:rsid w:val="00A86272"/>
    <w:rsid w:val="00A86480"/>
    <w:rsid w:val="00A865DE"/>
    <w:rsid w:val="00A866A6"/>
    <w:rsid w:val="00A86894"/>
    <w:rsid w:val="00A86AC9"/>
    <w:rsid w:val="00A86B9A"/>
    <w:rsid w:val="00A86CB3"/>
    <w:rsid w:val="00A87064"/>
    <w:rsid w:val="00A870FB"/>
    <w:rsid w:val="00A8715B"/>
    <w:rsid w:val="00A872E7"/>
    <w:rsid w:val="00A879C2"/>
    <w:rsid w:val="00A87D62"/>
    <w:rsid w:val="00A87E40"/>
    <w:rsid w:val="00A90376"/>
    <w:rsid w:val="00A908AF"/>
    <w:rsid w:val="00A90A62"/>
    <w:rsid w:val="00A90D3B"/>
    <w:rsid w:val="00A90D59"/>
    <w:rsid w:val="00A90E27"/>
    <w:rsid w:val="00A90EB4"/>
    <w:rsid w:val="00A9126D"/>
    <w:rsid w:val="00A912B3"/>
    <w:rsid w:val="00A91321"/>
    <w:rsid w:val="00A9171E"/>
    <w:rsid w:val="00A91851"/>
    <w:rsid w:val="00A91928"/>
    <w:rsid w:val="00A91A8A"/>
    <w:rsid w:val="00A91BCF"/>
    <w:rsid w:val="00A91DCC"/>
    <w:rsid w:val="00A91E4C"/>
    <w:rsid w:val="00A91FCE"/>
    <w:rsid w:val="00A922BA"/>
    <w:rsid w:val="00A9230C"/>
    <w:rsid w:val="00A9238F"/>
    <w:rsid w:val="00A92439"/>
    <w:rsid w:val="00A92493"/>
    <w:rsid w:val="00A92504"/>
    <w:rsid w:val="00A92735"/>
    <w:rsid w:val="00A927CD"/>
    <w:rsid w:val="00A92FD2"/>
    <w:rsid w:val="00A9384F"/>
    <w:rsid w:val="00A938E6"/>
    <w:rsid w:val="00A93BF6"/>
    <w:rsid w:val="00A940D3"/>
    <w:rsid w:val="00A947AA"/>
    <w:rsid w:val="00A947DA"/>
    <w:rsid w:val="00A94980"/>
    <w:rsid w:val="00A94BCD"/>
    <w:rsid w:val="00A94C37"/>
    <w:rsid w:val="00A94CCC"/>
    <w:rsid w:val="00A94CF2"/>
    <w:rsid w:val="00A95010"/>
    <w:rsid w:val="00A95635"/>
    <w:rsid w:val="00A9582B"/>
    <w:rsid w:val="00A9585D"/>
    <w:rsid w:val="00A958FA"/>
    <w:rsid w:val="00A95C6D"/>
    <w:rsid w:val="00A95E75"/>
    <w:rsid w:val="00A960C8"/>
    <w:rsid w:val="00A9645F"/>
    <w:rsid w:val="00A965BE"/>
    <w:rsid w:val="00A96BDC"/>
    <w:rsid w:val="00A96D81"/>
    <w:rsid w:val="00A96F28"/>
    <w:rsid w:val="00A97374"/>
    <w:rsid w:val="00A978BE"/>
    <w:rsid w:val="00A97B66"/>
    <w:rsid w:val="00A97C35"/>
    <w:rsid w:val="00A97CBF"/>
    <w:rsid w:val="00AA006E"/>
    <w:rsid w:val="00AA0984"/>
    <w:rsid w:val="00AA0BDC"/>
    <w:rsid w:val="00AA0C57"/>
    <w:rsid w:val="00AA0D01"/>
    <w:rsid w:val="00AA0E87"/>
    <w:rsid w:val="00AA0F2D"/>
    <w:rsid w:val="00AA10A0"/>
    <w:rsid w:val="00AA1524"/>
    <w:rsid w:val="00AA1824"/>
    <w:rsid w:val="00AA1878"/>
    <w:rsid w:val="00AA1C21"/>
    <w:rsid w:val="00AA1F94"/>
    <w:rsid w:val="00AA203B"/>
    <w:rsid w:val="00AA30BE"/>
    <w:rsid w:val="00AA3276"/>
    <w:rsid w:val="00AA338C"/>
    <w:rsid w:val="00AA3750"/>
    <w:rsid w:val="00AA37CE"/>
    <w:rsid w:val="00AA3A03"/>
    <w:rsid w:val="00AA3A9A"/>
    <w:rsid w:val="00AA3D82"/>
    <w:rsid w:val="00AA3DF8"/>
    <w:rsid w:val="00AA4023"/>
    <w:rsid w:val="00AA4186"/>
    <w:rsid w:val="00AA4712"/>
    <w:rsid w:val="00AA48BE"/>
    <w:rsid w:val="00AA4A07"/>
    <w:rsid w:val="00AA510D"/>
    <w:rsid w:val="00AA5353"/>
    <w:rsid w:val="00AA5433"/>
    <w:rsid w:val="00AA56F8"/>
    <w:rsid w:val="00AA5DB2"/>
    <w:rsid w:val="00AA5F21"/>
    <w:rsid w:val="00AA6216"/>
    <w:rsid w:val="00AA63DE"/>
    <w:rsid w:val="00AA655C"/>
    <w:rsid w:val="00AA6647"/>
    <w:rsid w:val="00AA678D"/>
    <w:rsid w:val="00AA6BB2"/>
    <w:rsid w:val="00AA6CAF"/>
    <w:rsid w:val="00AA7051"/>
    <w:rsid w:val="00AA708A"/>
    <w:rsid w:val="00AA7D52"/>
    <w:rsid w:val="00AB052C"/>
    <w:rsid w:val="00AB0A6D"/>
    <w:rsid w:val="00AB0AD6"/>
    <w:rsid w:val="00AB0ED9"/>
    <w:rsid w:val="00AB0FD3"/>
    <w:rsid w:val="00AB131D"/>
    <w:rsid w:val="00AB1356"/>
    <w:rsid w:val="00AB14B0"/>
    <w:rsid w:val="00AB1695"/>
    <w:rsid w:val="00AB1812"/>
    <w:rsid w:val="00AB1BC8"/>
    <w:rsid w:val="00AB1CEB"/>
    <w:rsid w:val="00AB1E2F"/>
    <w:rsid w:val="00AB1EAD"/>
    <w:rsid w:val="00AB1F32"/>
    <w:rsid w:val="00AB23DB"/>
    <w:rsid w:val="00AB2A60"/>
    <w:rsid w:val="00AB3010"/>
    <w:rsid w:val="00AB30BC"/>
    <w:rsid w:val="00AB32F6"/>
    <w:rsid w:val="00AB3517"/>
    <w:rsid w:val="00AB38A2"/>
    <w:rsid w:val="00AB3E8B"/>
    <w:rsid w:val="00AB461C"/>
    <w:rsid w:val="00AB46EA"/>
    <w:rsid w:val="00AB4931"/>
    <w:rsid w:val="00AB4CAE"/>
    <w:rsid w:val="00AB55F7"/>
    <w:rsid w:val="00AB577C"/>
    <w:rsid w:val="00AB59F0"/>
    <w:rsid w:val="00AB5B33"/>
    <w:rsid w:val="00AB608B"/>
    <w:rsid w:val="00AB625F"/>
    <w:rsid w:val="00AB6568"/>
    <w:rsid w:val="00AB70F2"/>
    <w:rsid w:val="00AB7381"/>
    <w:rsid w:val="00AB7617"/>
    <w:rsid w:val="00AB77F5"/>
    <w:rsid w:val="00AB78C2"/>
    <w:rsid w:val="00AB79F7"/>
    <w:rsid w:val="00AB7FA8"/>
    <w:rsid w:val="00AC025E"/>
    <w:rsid w:val="00AC0282"/>
    <w:rsid w:val="00AC02C1"/>
    <w:rsid w:val="00AC0366"/>
    <w:rsid w:val="00AC0A57"/>
    <w:rsid w:val="00AC0AB6"/>
    <w:rsid w:val="00AC0FB2"/>
    <w:rsid w:val="00AC11A6"/>
    <w:rsid w:val="00AC1A8D"/>
    <w:rsid w:val="00AC1AF4"/>
    <w:rsid w:val="00AC1D34"/>
    <w:rsid w:val="00AC206D"/>
    <w:rsid w:val="00AC2092"/>
    <w:rsid w:val="00AC224A"/>
    <w:rsid w:val="00AC22DC"/>
    <w:rsid w:val="00AC2412"/>
    <w:rsid w:val="00AC2997"/>
    <w:rsid w:val="00AC2C57"/>
    <w:rsid w:val="00AC2D39"/>
    <w:rsid w:val="00AC2D51"/>
    <w:rsid w:val="00AC302F"/>
    <w:rsid w:val="00AC344F"/>
    <w:rsid w:val="00AC37CC"/>
    <w:rsid w:val="00AC3852"/>
    <w:rsid w:val="00AC3A63"/>
    <w:rsid w:val="00AC4103"/>
    <w:rsid w:val="00AC4110"/>
    <w:rsid w:val="00AC499C"/>
    <w:rsid w:val="00AC4AD0"/>
    <w:rsid w:val="00AC4C5B"/>
    <w:rsid w:val="00AC4E8A"/>
    <w:rsid w:val="00AC4FA3"/>
    <w:rsid w:val="00AC4FB0"/>
    <w:rsid w:val="00AC52BE"/>
    <w:rsid w:val="00AC56AF"/>
    <w:rsid w:val="00AC5942"/>
    <w:rsid w:val="00AC5A2C"/>
    <w:rsid w:val="00AC5B1C"/>
    <w:rsid w:val="00AC5C35"/>
    <w:rsid w:val="00AC5CF4"/>
    <w:rsid w:val="00AC6286"/>
    <w:rsid w:val="00AC6729"/>
    <w:rsid w:val="00AC6A14"/>
    <w:rsid w:val="00AC6B5A"/>
    <w:rsid w:val="00AC6CA6"/>
    <w:rsid w:val="00AC70CB"/>
    <w:rsid w:val="00AC73DA"/>
    <w:rsid w:val="00AC763C"/>
    <w:rsid w:val="00AC7BC6"/>
    <w:rsid w:val="00AC7D37"/>
    <w:rsid w:val="00AC7FA1"/>
    <w:rsid w:val="00AD012A"/>
    <w:rsid w:val="00AD0600"/>
    <w:rsid w:val="00AD0628"/>
    <w:rsid w:val="00AD0A2F"/>
    <w:rsid w:val="00AD0DA0"/>
    <w:rsid w:val="00AD0EC7"/>
    <w:rsid w:val="00AD1082"/>
    <w:rsid w:val="00AD1151"/>
    <w:rsid w:val="00AD1304"/>
    <w:rsid w:val="00AD16CB"/>
    <w:rsid w:val="00AD1D1C"/>
    <w:rsid w:val="00AD1E58"/>
    <w:rsid w:val="00AD2047"/>
    <w:rsid w:val="00AD210A"/>
    <w:rsid w:val="00AD247E"/>
    <w:rsid w:val="00AD271F"/>
    <w:rsid w:val="00AD2944"/>
    <w:rsid w:val="00AD2FA4"/>
    <w:rsid w:val="00AD2FC5"/>
    <w:rsid w:val="00AD3069"/>
    <w:rsid w:val="00AD312B"/>
    <w:rsid w:val="00AD32F9"/>
    <w:rsid w:val="00AD336D"/>
    <w:rsid w:val="00AD3455"/>
    <w:rsid w:val="00AD358F"/>
    <w:rsid w:val="00AD3759"/>
    <w:rsid w:val="00AD3999"/>
    <w:rsid w:val="00AD3B77"/>
    <w:rsid w:val="00AD3C7D"/>
    <w:rsid w:val="00AD3CAD"/>
    <w:rsid w:val="00AD3CE5"/>
    <w:rsid w:val="00AD40CB"/>
    <w:rsid w:val="00AD414D"/>
    <w:rsid w:val="00AD4368"/>
    <w:rsid w:val="00AD4503"/>
    <w:rsid w:val="00AD4FAC"/>
    <w:rsid w:val="00AD50B2"/>
    <w:rsid w:val="00AD51BF"/>
    <w:rsid w:val="00AD5424"/>
    <w:rsid w:val="00AD56C0"/>
    <w:rsid w:val="00AD57D3"/>
    <w:rsid w:val="00AD57F2"/>
    <w:rsid w:val="00AD5975"/>
    <w:rsid w:val="00AD5C47"/>
    <w:rsid w:val="00AD5D12"/>
    <w:rsid w:val="00AD5DD3"/>
    <w:rsid w:val="00AD6070"/>
    <w:rsid w:val="00AD6091"/>
    <w:rsid w:val="00AD6282"/>
    <w:rsid w:val="00AD63C3"/>
    <w:rsid w:val="00AD6486"/>
    <w:rsid w:val="00AD650D"/>
    <w:rsid w:val="00AD65BB"/>
    <w:rsid w:val="00AD66C7"/>
    <w:rsid w:val="00AD6C1A"/>
    <w:rsid w:val="00AD758B"/>
    <w:rsid w:val="00AD78CD"/>
    <w:rsid w:val="00AD793C"/>
    <w:rsid w:val="00AD797D"/>
    <w:rsid w:val="00AD7999"/>
    <w:rsid w:val="00AD7AE6"/>
    <w:rsid w:val="00AD7C46"/>
    <w:rsid w:val="00AD7F7C"/>
    <w:rsid w:val="00AE0AC7"/>
    <w:rsid w:val="00AE0F40"/>
    <w:rsid w:val="00AE10F4"/>
    <w:rsid w:val="00AE115B"/>
    <w:rsid w:val="00AE119C"/>
    <w:rsid w:val="00AE132A"/>
    <w:rsid w:val="00AE1A94"/>
    <w:rsid w:val="00AE1BC7"/>
    <w:rsid w:val="00AE1DF1"/>
    <w:rsid w:val="00AE1F63"/>
    <w:rsid w:val="00AE1FDA"/>
    <w:rsid w:val="00AE24EE"/>
    <w:rsid w:val="00AE2552"/>
    <w:rsid w:val="00AE2624"/>
    <w:rsid w:val="00AE2B05"/>
    <w:rsid w:val="00AE2B8B"/>
    <w:rsid w:val="00AE2CB7"/>
    <w:rsid w:val="00AE3FE6"/>
    <w:rsid w:val="00AE403C"/>
    <w:rsid w:val="00AE4394"/>
    <w:rsid w:val="00AE4C76"/>
    <w:rsid w:val="00AE4CE7"/>
    <w:rsid w:val="00AE504A"/>
    <w:rsid w:val="00AE556C"/>
    <w:rsid w:val="00AE5596"/>
    <w:rsid w:val="00AE5C3D"/>
    <w:rsid w:val="00AE5C52"/>
    <w:rsid w:val="00AE5E25"/>
    <w:rsid w:val="00AE60C1"/>
    <w:rsid w:val="00AE6391"/>
    <w:rsid w:val="00AE662D"/>
    <w:rsid w:val="00AE683D"/>
    <w:rsid w:val="00AE6942"/>
    <w:rsid w:val="00AE6AD7"/>
    <w:rsid w:val="00AE6BC3"/>
    <w:rsid w:val="00AE6CCA"/>
    <w:rsid w:val="00AE6E2D"/>
    <w:rsid w:val="00AE6F14"/>
    <w:rsid w:val="00AE6F6C"/>
    <w:rsid w:val="00AE7619"/>
    <w:rsid w:val="00AE79E1"/>
    <w:rsid w:val="00AE7B55"/>
    <w:rsid w:val="00AE7BBC"/>
    <w:rsid w:val="00AE7E5D"/>
    <w:rsid w:val="00AE7EBA"/>
    <w:rsid w:val="00AE7FE9"/>
    <w:rsid w:val="00AF0343"/>
    <w:rsid w:val="00AF0559"/>
    <w:rsid w:val="00AF0904"/>
    <w:rsid w:val="00AF092E"/>
    <w:rsid w:val="00AF0C51"/>
    <w:rsid w:val="00AF0F28"/>
    <w:rsid w:val="00AF0FA9"/>
    <w:rsid w:val="00AF0FF0"/>
    <w:rsid w:val="00AF101E"/>
    <w:rsid w:val="00AF115B"/>
    <w:rsid w:val="00AF1319"/>
    <w:rsid w:val="00AF1D52"/>
    <w:rsid w:val="00AF1E08"/>
    <w:rsid w:val="00AF2118"/>
    <w:rsid w:val="00AF249D"/>
    <w:rsid w:val="00AF2994"/>
    <w:rsid w:val="00AF2B40"/>
    <w:rsid w:val="00AF2B76"/>
    <w:rsid w:val="00AF32E5"/>
    <w:rsid w:val="00AF35A5"/>
    <w:rsid w:val="00AF3A57"/>
    <w:rsid w:val="00AF3F7B"/>
    <w:rsid w:val="00AF4176"/>
    <w:rsid w:val="00AF4D29"/>
    <w:rsid w:val="00AF4F9C"/>
    <w:rsid w:val="00AF50A7"/>
    <w:rsid w:val="00AF52E2"/>
    <w:rsid w:val="00AF5AB7"/>
    <w:rsid w:val="00AF6044"/>
    <w:rsid w:val="00AF6071"/>
    <w:rsid w:val="00AF642F"/>
    <w:rsid w:val="00AF66B6"/>
    <w:rsid w:val="00AF70C9"/>
    <w:rsid w:val="00AF7253"/>
    <w:rsid w:val="00AF74F3"/>
    <w:rsid w:val="00AF7A9C"/>
    <w:rsid w:val="00AF7CA2"/>
    <w:rsid w:val="00B0000B"/>
    <w:rsid w:val="00B005E4"/>
    <w:rsid w:val="00B0077A"/>
    <w:rsid w:val="00B0084B"/>
    <w:rsid w:val="00B00A95"/>
    <w:rsid w:val="00B00E61"/>
    <w:rsid w:val="00B01184"/>
    <w:rsid w:val="00B01362"/>
    <w:rsid w:val="00B01439"/>
    <w:rsid w:val="00B01D2A"/>
    <w:rsid w:val="00B02747"/>
    <w:rsid w:val="00B02CD6"/>
    <w:rsid w:val="00B03002"/>
    <w:rsid w:val="00B03202"/>
    <w:rsid w:val="00B03374"/>
    <w:rsid w:val="00B034E3"/>
    <w:rsid w:val="00B034E6"/>
    <w:rsid w:val="00B03990"/>
    <w:rsid w:val="00B03B60"/>
    <w:rsid w:val="00B0432B"/>
    <w:rsid w:val="00B0448D"/>
    <w:rsid w:val="00B044E2"/>
    <w:rsid w:val="00B0478D"/>
    <w:rsid w:val="00B04D4F"/>
    <w:rsid w:val="00B04E1A"/>
    <w:rsid w:val="00B04F3D"/>
    <w:rsid w:val="00B05254"/>
    <w:rsid w:val="00B0586B"/>
    <w:rsid w:val="00B05ABB"/>
    <w:rsid w:val="00B05DEE"/>
    <w:rsid w:val="00B05E9D"/>
    <w:rsid w:val="00B05F2D"/>
    <w:rsid w:val="00B06072"/>
    <w:rsid w:val="00B06116"/>
    <w:rsid w:val="00B064B7"/>
    <w:rsid w:val="00B06779"/>
    <w:rsid w:val="00B06FAF"/>
    <w:rsid w:val="00B07146"/>
    <w:rsid w:val="00B0736A"/>
    <w:rsid w:val="00B079A3"/>
    <w:rsid w:val="00B079ED"/>
    <w:rsid w:val="00B07A67"/>
    <w:rsid w:val="00B07C70"/>
    <w:rsid w:val="00B10012"/>
    <w:rsid w:val="00B1007D"/>
    <w:rsid w:val="00B102D1"/>
    <w:rsid w:val="00B10511"/>
    <w:rsid w:val="00B10FC4"/>
    <w:rsid w:val="00B1108B"/>
    <w:rsid w:val="00B1109B"/>
    <w:rsid w:val="00B11122"/>
    <w:rsid w:val="00B11844"/>
    <w:rsid w:val="00B118A8"/>
    <w:rsid w:val="00B11A3B"/>
    <w:rsid w:val="00B11AE4"/>
    <w:rsid w:val="00B11C00"/>
    <w:rsid w:val="00B11C27"/>
    <w:rsid w:val="00B11D8C"/>
    <w:rsid w:val="00B11E98"/>
    <w:rsid w:val="00B11F28"/>
    <w:rsid w:val="00B11FC5"/>
    <w:rsid w:val="00B1248F"/>
    <w:rsid w:val="00B12530"/>
    <w:rsid w:val="00B12C4F"/>
    <w:rsid w:val="00B12D65"/>
    <w:rsid w:val="00B12F9E"/>
    <w:rsid w:val="00B131D0"/>
    <w:rsid w:val="00B13553"/>
    <w:rsid w:val="00B13D2D"/>
    <w:rsid w:val="00B140B6"/>
    <w:rsid w:val="00B142B4"/>
    <w:rsid w:val="00B14598"/>
    <w:rsid w:val="00B14B5E"/>
    <w:rsid w:val="00B15091"/>
    <w:rsid w:val="00B1513F"/>
    <w:rsid w:val="00B151E9"/>
    <w:rsid w:val="00B1550E"/>
    <w:rsid w:val="00B1562F"/>
    <w:rsid w:val="00B15675"/>
    <w:rsid w:val="00B157C5"/>
    <w:rsid w:val="00B15A0E"/>
    <w:rsid w:val="00B15BEE"/>
    <w:rsid w:val="00B15D4B"/>
    <w:rsid w:val="00B15E6E"/>
    <w:rsid w:val="00B15FAF"/>
    <w:rsid w:val="00B160F8"/>
    <w:rsid w:val="00B16B15"/>
    <w:rsid w:val="00B16C4B"/>
    <w:rsid w:val="00B1713A"/>
    <w:rsid w:val="00B17609"/>
    <w:rsid w:val="00B17EB5"/>
    <w:rsid w:val="00B17F76"/>
    <w:rsid w:val="00B2048E"/>
    <w:rsid w:val="00B20685"/>
    <w:rsid w:val="00B207B2"/>
    <w:rsid w:val="00B208D7"/>
    <w:rsid w:val="00B20CBD"/>
    <w:rsid w:val="00B20CCF"/>
    <w:rsid w:val="00B20DC9"/>
    <w:rsid w:val="00B2199D"/>
    <w:rsid w:val="00B21B34"/>
    <w:rsid w:val="00B21CC3"/>
    <w:rsid w:val="00B21DA8"/>
    <w:rsid w:val="00B220D9"/>
    <w:rsid w:val="00B224E1"/>
    <w:rsid w:val="00B22532"/>
    <w:rsid w:val="00B225EE"/>
    <w:rsid w:val="00B226A2"/>
    <w:rsid w:val="00B229C1"/>
    <w:rsid w:val="00B23365"/>
    <w:rsid w:val="00B23391"/>
    <w:rsid w:val="00B238C8"/>
    <w:rsid w:val="00B23E91"/>
    <w:rsid w:val="00B2412C"/>
    <w:rsid w:val="00B24133"/>
    <w:rsid w:val="00B2419C"/>
    <w:rsid w:val="00B241C5"/>
    <w:rsid w:val="00B24227"/>
    <w:rsid w:val="00B244F2"/>
    <w:rsid w:val="00B247AF"/>
    <w:rsid w:val="00B24A04"/>
    <w:rsid w:val="00B24A99"/>
    <w:rsid w:val="00B24F38"/>
    <w:rsid w:val="00B24FC3"/>
    <w:rsid w:val="00B25405"/>
    <w:rsid w:val="00B25420"/>
    <w:rsid w:val="00B258A1"/>
    <w:rsid w:val="00B25D0B"/>
    <w:rsid w:val="00B25E46"/>
    <w:rsid w:val="00B25FCC"/>
    <w:rsid w:val="00B266B0"/>
    <w:rsid w:val="00B267EA"/>
    <w:rsid w:val="00B26BA0"/>
    <w:rsid w:val="00B26D8A"/>
    <w:rsid w:val="00B27102"/>
    <w:rsid w:val="00B274DD"/>
    <w:rsid w:val="00B3000E"/>
    <w:rsid w:val="00B30119"/>
    <w:rsid w:val="00B30221"/>
    <w:rsid w:val="00B3049C"/>
    <w:rsid w:val="00B30AEC"/>
    <w:rsid w:val="00B30B15"/>
    <w:rsid w:val="00B30CCE"/>
    <w:rsid w:val="00B30DFF"/>
    <w:rsid w:val="00B30FB0"/>
    <w:rsid w:val="00B3140E"/>
    <w:rsid w:val="00B31506"/>
    <w:rsid w:val="00B31604"/>
    <w:rsid w:val="00B31626"/>
    <w:rsid w:val="00B316B0"/>
    <w:rsid w:val="00B31B8E"/>
    <w:rsid w:val="00B31EAB"/>
    <w:rsid w:val="00B31F1D"/>
    <w:rsid w:val="00B320FF"/>
    <w:rsid w:val="00B32519"/>
    <w:rsid w:val="00B326A8"/>
    <w:rsid w:val="00B327A5"/>
    <w:rsid w:val="00B32A88"/>
    <w:rsid w:val="00B32A9A"/>
    <w:rsid w:val="00B32C8C"/>
    <w:rsid w:val="00B32F7D"/>
    <w:rsid w:val="00B330B7"/>
    <w:rsid w:val="00B3321C"/>
    <w:rsid w:val="00B33575"/>
    <w:rsid w:val="00B33F14"/>
    <w:rsid w:val="00B33F82"/>
    <w:rsid w:val="00B342D1"/>
    <w:rsid w:val="00B345BC"/>
    <w:rsid w:val="00B347CD"/>
    <w:rsid w:val="00B34CA7"/>
    <w:rsid w:val="00B34E72"/>
    <w:rsid w:val="00B35120"/>
    <w:rsid w:val="00B3519F"/>
    <w:rsid w:val="00B3599D"/>
    <w:rsid w:val="00B35A68"/>
    <w:rsid w:val="00B35C1C"/>
    <w:rsid w:val="00B35DEF"/>
    <w:rsid w:val="00B360E4"/>
    <w:rsid w:val="00B361C9"/>
    <w:rsid w:val="00B364D7"/>
    <w:rsid w:val="00B364F0"/>
    <w:rsid w:val="00B365E1"/>
    <w:rsid w:val="00B365E8"/>
    <w:rsid w:val="00B36639"/>
    <w:rsid w:val="00B36849"/>
    <w:rsid w:val="00B36B79"/>
    <w:rsid w:val="00B36C91"/>
    <w:rsid w:val="00B36D43"/>
    <w:rsid w:val="00B36FDD"/>
    <w:rsid w:val="00B36FED"/>
    <w:rsid w:val="00B37028"/>
    <w:rsid w:val="00B37327"/>
    <w:rsid w:val="00B376CF"/>
    <w:rsid w:val="00B3798B"/>
    <w:rsid w:val="00B37A3B"/>
    <w:rsid w:val="00B37B47"/>
    <w:rsid w:val="00B37BA4"/>
    <w:rsid w:val="00B37BEB"/>
    <w:rsid w:val="00B37DFF"/>
    <w:rsid w:val="00B37E99"/>
    <w:rsid w:val="00B40040"/>
    <w:rsid w:val="00B404E1"/>
    <w:rsid w:val="00B408ED"/>
    <w:rsid w:val="00B40B31"/>
    <w:rsid w:val="00B40F4F"/>
    <w:rsid w:val="00B41111"/>
    <w:rsid w:val="00B41245"/>
    <w:rsid w:val="00B4127C"/>
    <w:rsid w:val="00B41425"/>
    <w:rsid w:val="00B41767"/>
    <w:rsid w:val="00B4181D"/>
    <w:rsid w:val="00B419E0"/>
    <w:rsid w:val="00B41B34"/>
    <w:rsid w:val="00B41B82"/>
    <w:rsid w:val="00B41FC0"/>
    <w:rsid w:val="00B425CA"/>
    <w:rsid w:val="00B4273A"/>
    <w:rsid w:val="00B4290E"/>
    <w:rsid w:val="00B42963"/>
    <w:rsid w:val="00B42C9B"/>
    <w:rsid w:val="00B42DA5"/>
    <w:rsid w:val="00B42EE6"/>
    <w:rsid w:val="00B42F0C"/>
    <w:rsid w:val="00B42F35"/>
    <w:rsid w:val="00B42F58"/>
    <w:rsid w:val="00B432B2"/>
    <w:rsid w:val="00B435A6"/>
    <w:rsid w:val="00B4399D"/>
    <w:rsid w:val="00B43A5E"/>
    <w:rsid w:val="00B43BA9"/>
    <w:rsid w:val="00B43F76"/>
    <w:rsid w:val="00B44121"/>
    <w:rsid w:val="00B4432E"/>
    <w:rsid w:val="00B4441C"/>
    <w:rsid w:val="00B4448C"/>
    <w:rsid w:val="00B447F3"/>
    <w:rsid w:val="00B449CE"/>
    <w:rsid w:val="00B44DE2"/>
    <w:rsid w:val="00B44F96"/>
    <w:rsid w:val="00B4508B"/>
    <w:rsid w:val="00B451D1"/>
    <w:rsid w:val="00B455CE"/>
    <w:rsid w:val="00B45AF5"/>
    <w:rsid w:val="00B45CE1"/>
    <w:rsid w:val="00B45F93"/>
    <w:rsid w:val="00B469CE"/>
    <w:rsid w:val="00B46A60"/>
    <w:rsid w:val="00B46A8E"/>
    <w:rsid w:val="00B471C3"/>
    <w:rsid w:val="00B47226"/>
    <w:rsid w:val="00B47AA6"/>
    <w:rsid w:val="00B47CE5"/>
    <w:rsid w:val="00B47DB1"/>
    <w:rsid w:val="00B47DFF"/>
    <w:rsid w:val="00B47E88"/>
    <w:rsid w:val="00B500B4"/>
    <w:rsid w:val="00B50515"/>
    <w:rsid w:val="00B509BB"/>
    <w:rsid w:val="00B50E2F"/>
    <w:rsid w:val="00B50E46"/>
    <w:rsid w:val="00B50F79"/>
    <w:rsid w:val="00B51514"/>
    <w:rsid w:val="00B5172E"/>
    <w:rsid w:val="00B519C5"/>
    <w:rsid w:val="00B51C33"/>
    <w:rsid w:val="00B51F13"/>
    <w:rsid w:val="00B51FB2"/>
    <w:rsid w:val="00B520AE"/>
    <w:rsid w:val="00B521D4"/>
    <w:rsid w:val="00B5228B"/>
    <w:rsid w:val="00B523DA"/>
    <w:rsid w:val="00B523FC"/>
    <w:rsid w:val="00B52653"/>
    <w:rsid w:val="00B52AF1"/>
    <w:rsid w:val="00B52BB4"/>
    <w:rsid w:val="00B52E36"/>
    <w:rsid w:val="00B52E5A"/>
    <w:rsid w:val="00B52F34"/>
    <w:rsid w:val="00B52F85"/>
    <w:rsid w:val="00B5335B"/>
    <w:rsid w:val="00B53646"/>
    <w:rsid w:val="00B5372F"/>
    <w:rsid w:val="00B53B73"/>
    <w:rsid w:val="00B53D5A"/>
    <w:rsid w:val="00B54008"/>
    <w:rsid w:val="00B54289"/>
    <w:rsid w:val="00B54623"/>
    <w:rsid w:val="00B54662"/>
    <w:rsid w:val="00B546A3"/>
    <w:rsid w:val="00B548A7"/>
    <w:rsid w:val="00B54959"/>
    <w:rsid w:val="00B54A45"/>
    <w:rsid w:val="00B54C3E"/>
    <w:rsid w:val="00B54EF8"/>
    <w:rsid w:val="00B54FCB"/>
    <w:rsid w:val="00B55369"/>
    <w:rsid w:val="00B555DD"/>
    <w:rsid w:val="00B55684"/>
    <w:rsid w:val="00B559E0"/>
    <w:rsid w:val="00B55BD2"/>
    <w:rsid w:val="00B55E68"/>
    <w:rsid w:val="00B55F93"/>
    <w:rsid w:val="00B56180"/>
    <w:rsid w:val="00B561DF"/>
    <w:rsid w:val="00B56326"/>
    <w:rsid w:val="00B570F3"/>
    <w:rsid w:val="00B57275"/>
    <w:rsid w:val="00B57642"/>
    <w:rsid w:val="00B578CF"/>
    <w:rsid w:val="00B57982"/>
    <w:rsid w:val="00B57B23"/>
    <w:rsid w:val="00B57E6A"/>
    <w:rsid w:val="00B6013F"/>
    <w:rsid w:val="00B602B2"/>
    <w:rsid w:val="00B6065E"/>
    <w:rsid w:val="00B60A6F"/>
    <w:rsid w:val="00B60C73"/>
    <w:rsid w:val="00B60FC2"/>
    <w:rsid w:val="00B6116E"/>
    <w:rsid w:val="00B611FA"/>
    <w:rsid w:val="00B617BE"/>
    <w:rsid w:val="00B62080"/>
    <w:rsid w:val="00B621DA"/>
    <w:rsid w:val="00B62402"/>
    <w:rsid w:val="00B624EF"/>
    <w:rsid w:val="00B629F0"/>
    <w:rsid w:val="00B62A4D"/>
    <w:rsid w:val="00B62AFC"/>
    <w:rsid w:val="00B62D8E"/>
    <w:rsid w:val="00B62E1B"/>
    <w:rsid w:val="00B62F8A"/>
    <w:rsid w:val="00B631F8"/>
    <w:rsid w:val="00B63337"/>
    <w:rsid w:val="00B63C1D"/>
    <w:rsid w:val="00B63CF9"/>
    <w:rsid w:val="00B63D15"/>
    <w:rsid w:val="00B63D32"/>
    <w:rsid w:val="00B64340"/>
    <w:rsid w:val="00B64458"/>
    <w:rsid w:val="00B644EF"/>
    <w:rsid w:val="00B645A1"/>
    <w:rsid w:val="00B645B6"/>
    <w:rsid w:val="00B64B65"/>
    <w:rsid w:val="00B64D9D"/>
    <w:rsid w:val="00B64E02"/>
    <w:rsid w:val="00B64E92"/>
    <w:rsid w:val="00B64F37"/>
    <w:rsid w:val="00B6596B"/>
    <w:rsid w:val="00B65C57"/>
    <w:rsid w:val="00B65D23"/>
    <w:rsid w:val="00B660A8"/>
    <w:rsid w:val="00B6612F"/>
    <w:rsid w:val="00B664B8"/>
    <w:rsid w:val="00B66B60"/>
    <w:rsid w:val="00B66BDB"/>
    <w:rsid w:val="00B66C57"/>
    <w:rsid w:val="00B66C9F"/>
    <w:rsid w:val="00B67040"/>
    <w:rsid w:val="00B67388"/>
    <w:rsid w:val="00B6748A"/>
    <w:rsid w:val="00B675D4"/>
    <w:rsid w:val="00B675FC"/>
    <w:rsid w:val="00B6767B"/>
    <w:rsid w:val="00B678E8"/>
    <w:rsid w:val="00B67D9E"/>
    <w:rsid w:val="00B7080F"/>
    <w:rsid w:val="00B70A63"/>
    <w:rsid w:val="00B70E5C"/>
    <w:rsid w:val="00B710D1"/>
    <w:rsid w:val="00B71833"/>
    <w:rsid w:val="00B71B24"/>
    <w:rsid w:val="00B72003"/>
    <w:rsid w:val="00B7202A"/>
    <w:rsid w:val="00B721E4"/>
    <w:rsid w:val="00B7267A"/>
    <w:rsid w:val="00B73132"/>
    <w:rsid w:val="00B7325A"/>
    <w:rsid w:val="00B7359C"/>
    <w:rsid w:val="00B73650"/>
    <w:rsid w:val="00B742FA"/>
    <w:rsid w:val="00B74440"/>
    <w:rsid w:val="00B74640"/>
    <w:rsid w:val="00B747CB"/>
    <w:rsid w:val="00B748C6"/>
    <w:rsid w:val="00B74B0E"/>
    <w:rsid w:val="00B74B38"/>
    <w:rsid w:val="00B74E05"/>
    <w:rsid w:val="00B74FC5"/>
    <w:rsid w:val="00B75105"/>
    <w:rsid w:val="00B752A3"/>
    <w:rsid w:val="00B752C1"/>
    <w:rsid w:val="00B75326"/>
    <w:rsid w:val="00B7602B"/>
    <w:rsid w:val="00B7645D"/>
    <w:rsid w:val="00B7681F"/>
    <w:rsid w:val="00B76A27"/>
    <w:rsid w:val="00B76CEF"/>
    <w:rsid w:val="00B7736C"/>
    <w:rsid w:val="00B77515"/>
    <w:rsid w:val="00B77553"/>
    <w:rsid w:val="00B77747"/>
    <w:rsid w:val="00B77844"/>
    <w:rsid w:val="00B77943"/>
    <w:rsid w:val="00B77B5F"/>
    <w:rsid w:val="00B77D21"/>
    <w:rsid w:val="00B77EDE"/>
    <w:rsid w:val="00B80004"/>
    <w:rsid w:val="00B80616"/>
    <w:rsid w:val="00B80C8A"/>
    <w:rsid w:val="00B80D44"/>
    <w:rsid w:val="00B80D90"/>
    <w:rsid w:val="00B8100E"/>
    <w:rsid w:val="00B81065"/>
    <w:rsid w:val="00B812AC"/>
    <w:rsid w:val="00B812ED"/>
    <w:rsid w:val="00B813AB"/>
    <w:rsid w:val="00B81D5C"/>
    <w:rsid w:val="00B81E31"/>
    <w:rsid w:val="00B81E95"/>
    <w:rsid w:val="00B821E8"/>
    <w:rsid w:val="00B825BA"/>
    <w:rsid w:val="00B82613"/>
    <w:rsid w:val="00B82B5E"/>
    <w:rsid w:val="00B82C88"/>
    <w:rsid w:val="00B82F8B"/>
    <w:rsid w:val="00B82FA8"/>
    <w:rsid w:val="00B83163"/>
    <w:rsid w:val="00B831C3"/>
    <w:rsid w:val="00B83377"/>
    <w:rsid w:val="00B834D2"/>
    <w:rsid w:val="00B83712"/>
    <w:rsid w:val="00B83AD2"/>
    <w:rsid w:val="00B83B1F"/>
    <w:rsid w:val="00B83B46"/>
    <w:rsid w:val="00B83B6C"/>
    <w:rsid w:val="00B84143"/>
    <w:rsid w:val="00B841B9"/>
    <w:rsid w:val="00B84511"/>
    <w:rsid w:val="00B84774"/>
    <w:rsid w:val="00B84854"/>
    <w:rsid w:val="00B848EE"/>
    <w:rsid w:val="00B84EC0"/>
    <w:rsid w:val="00B84F24"/>
    <w:rsid w:val="00B85249"/>
    <w:rsid w:val="00B856BF"/>
    <w:rsid w:val="00B856DD"/>
    <w:rsid w:val="00B8572F"/>
    <w:rsid w:val="00B8577F"/>
    <w:rsid w:val="00B862B3"/>
    <w:rsid w:val="00B86534"/>
    <w:rsid w:val="00B86CCE"/>
    <w:rsid w:val="00B86F6E"/>
    <w:rsid w:val="00B879CF"/>
    <w:rsid w:val="00B87D0C"/>
    <w:rsid w:val="00B87F55"/>
    <w:rsid w:val="00B90189"/>
    <w:rsid w:val="00B90324"/>
    <w:rsid w:val="00B90778"/>
    <w:rsid w:val="00B91577"/>
    <w:rsid w:val="00B917E9"/>
    <w:rsid w:val="00B91886"/>
    <w:rsid w:val="00B9198D"/>
    <w:rsid w:val="00B91CD7"/>
    <w:rsid w:val="00B9258F"/>
    <w:rsid w:val="00B928B6"/>
    <w:rsid w:val="00B92A1D"/>
    <w:rsid w:val="00B92A2F"/>
    <w:rsid w:val="00B92A8C"/>
    <w:rsid w:val="00B92B8A"/>
    <w:rsid w:val="00B92FB0"/>
    <w:rsid w:val="00B93008"/>
    <w:rsid w:val="00B93027"/>
    <w:rsid w:val="00B9349C"/>
    <w:rsid w:val="00B9368C"/>
    <w:rsid w:val="00B939B2"/>
    <w:rsid w:val="00B93BC8"/>
    <w:rsid w:val="00B93EC2"/>
    <w:rsid w:val="00B940B0"/>
    <w:rsid w:val="00B94506"/>
    <w:rsid w:val="00B945FE"/>
    <w:rsid w:val="00B94614"/>
    <w:rsid w:val="00B94760"/>
    <w:rsid w:val="00B94824"/>
    <w:rsid w:val="00B949FB"/>
    <w:rsid w:val="00B94E0E"/>
    <w:rsid w:val="00B94F5A"/>
    <w:rsid w:val="00B95135"/>
    <w:rsid w:val="00B9517B"/>
    <w:rsid w:val="00B9543E"/>
    <w:rsid w:val="00B9568D"/>
    <w:rsid w:val="00B958FA"/>
    <w:rsid w:val="00B95BA6"/>
    <w:rsid w:val="00B96599"/>
    <w:rsid w:val="00B966CF"/>
    <w:rsid w:val="00B9685E"/>
    <w:rsid w:val="00B968B3"/>
    <w:rsid w:val="00B968E3"/>
    <w:rsid w:val="00B96926"/>
    <w:rsid w:val="00B96EE1"/>
    <w:rsid w:val="00B96FA8"/>
    <w:rsid w:val="00B97071"/>
    <w:rsid w:val="00B97313"/>
    <w:rsid w:val="00B9732F"/>
    <w:rsid w:val="00B974CE"/>
    <w:rsid w:val="00B978F4"/>
    <w:rsid w:val="00B97CA3"/>
    <w:rsid w:val="00BA029E"/>
    <w:rsid w:val="00BA0943"/>
    <w:rsid w:val="00BA0E08"/>
    <w:rsid w:val="00BA127A"/>
    <w:rsid w:val="00BA14A5"/>
    <w:rsid w:val="00BA16F7"/>
    <w:rsid w:val="00BA1849"/>
    <w:rsid w:val="00BA1AE7"/>
    <w:rsid w:val="00BA1AFF"/>
    <w:rsid w:val="00BA1F65"/>
    <w:rsid w:val="00BA211C"/>
    <w:rsid w:val="00BA2374"/>
    <w:rsid w:val="00BA2729"/>
    <w:rsid w:val="00BA2AE3"/>
    <w:rsid w:val="00BA2F87"/>
    <w:rsid w:val="00BA32A9"/>
    <w:rsid w:val="00BA377B"/>
    <w:rsid w:val="00BA37D9"/>
    <w:rsid w:val="00BA3800"/>
    <w:rsid w:val="00BA38CD"/>
    <w:rsid w:val="00BA3E00"/>
    <w:rsid w:val="00BA40D9"/>
    <w:rsid w:val="00BA4452"/>
    <w:rsid w:val="00BA4A41"/>
    <w:rsid w:val="00BA4C3D"/>
    <w:rsid w:val="00BA4F2F"/>
    <w:rsid w:val="00BA53D3"/>
    <w:rsid w:val="00BA55E1"/>
    <w:rsid w:val="00BA5E9C"/>
    <w:rsid w:val="00BA61FA"/>
    <w:rsid w:val="00BA638E"/>
    <w:rsid w:val="00BA6588"/>
    <w:rsid w:val="00BA660D"/>
    <w:rsid w:val="00BA6AFC"/>
    <w:rsid w:val="00BA6BEA"/>
    <w:rsid w:val="00BA6EFD"/>
    <w:rsid w:val="00BA7080"/>
    <w:rsid w:val="00BA720D"/>
    <w:rsid w:val="00BA7309"/>
    <w:rsid w:val="00BA7349"/>
    <w:rsid w:val="00BA7B20"/>
    <w:rsid w:val="00BA7B5D"/>
    <w:rsid w:val="00BA7D75"/>
    <w:rsid w:val="00BA7EF5"/>
    <w:rsid w:val="00BB0065"/>
    <w:rsid w:val="00BB012C"/>
    <w:rsid w:val="00BB013C"/>
    <w:rsid w:val="00BB071C"/>
    <w:rsid w:val="00BB084E"/>
    <w:rsid w:val="00BB098B"/>
    <w:rsid w:val="00BB0ABB"/>
    <w:rsid w:val="00BB0BF9"/>
    <w:rsid w:val="00BB0C36"/>
    <w:rsid w:val="00BB1063"/>
    <w:rsid w:val="00BB140A"/>
    <w:rsid w:val="00BB151A"/>
    <w:rsid w:val="00BB15EB"/>
    <w:rsid w:val="00BB1723"/>
    <w:rsid w:val="00BB1798"/>
    <w:rsid w:val="00BB17FE"/>
    <w:rsid w:val="00BB1965"/>
    <w:rsid w:val="00BB1E71"/>
    <w:rsid w:val="00BB21BB"/>
    <w:rsid w:val="00BB2266"/>
    <w:rsid w:val="00BB23A7"/>
    <w:rsid w:val="00BB2499"/>
    <w:rsid w:val="00BB2936"/>
    <w:rsid w:val="00BB2CC8"/>
    <w:rsid w:val="00BB2D5B"/>
    <w:rsid w:val="00BB2D7F"/>
    <w:rsid w:val="00BB3074"/>
    <w:rsid w:val="00BB35C5"/>
    <w:rsid w:val="00BB37C5"/>
    <w:rsid w:val="00BB37CE"/>
    <w:rsid w:val="00BB3E2B"/>
    <w:rsid w:val="00BB4428"/>
    <w:rsid w:val="00BB4846"/>
    <w:rsid w:val="00BB486E"/>
    <w:rsid w:val="00BB49BC"/>
    <w:rsid w:val="00BB4A26"/>
    <w:rsid w:val="00BB50E7"/>
    <w:rsid w:val="00BB5360"/>
    <w:rsid w:val="00BB55C3"/>
    <w:rsid w:val="00BB57A3"/>
    <w:rsid w:val="00BB5AB6"/>
    <w:rsid w:val="00BB5AD2"/>
    <w:rsid w:val="00BB5C8F"/>
    <w:rsid w:val="00BB5CCF"/>
    <w:rsid w:val="00BB5D30"/>
    <w:rsid w:val="00BB5DD7"/>
    <w:rsid w:val="00BB6380"/>
    <w:rsid w:val="00BB6556"/>
    <w:rsid w:val="00BB6A80"/>
    <w:rsid w:val="00BB6DBC"/>
    <w:rsid w:val="00BB70B1"/>
    <w:rsid w:val="00BB7385"/>
    <w:rsid w:val="00BB79B9"/>
    <w:rsid w:val="00BB7ADF"/>
    <w:rsid w:val="00BB7CF1"/>
    <w:rsid w:val="00BC0064"/>
    <w:rsid w:val="00BC01F9"/>
    <w:rsid w:val="00BC0542"/>
    <w:rsid w:val="00BC0559"/>
    <w:rsid w:val="00BC07D4"/>
    <w:rsid w:val="00BC080B"/>
    <w:rsid w:val="00BC0AF3"/>
    <w:rsid w:val="00BC0B24"/>
    <w:rsid w:val="00BC0FD3"/>
    <w:rsid w:val="00BC1091"/>
    <w:rsid w:val="00BC1199"/>
    <w:rsid w:val="00BC1770"/>
    <w:rsid w:val="00BC19B5"/>
    <w:rsid w:val="00BC1A18"/>
    <w:rsid w:val="00BC1AFD"/>
    <w:rsid w:val="00BC1B40"/>
    <w:rsid w:val="00BC1B98"/>
    <w:rsid w:val="00BC1C7D"/>
    <w:rsid w:val="00BC21A0"/>
    <w:rsid w:val="00BC2442"/>
    <w:rsid w:val="00BC27C6"/>
    <w:rsid w:val="00BC2B5C"/>
    <w:rsid w:val="00BC2D11"/>
    <w:rsid w:val="00BC3071"/>
    <w:rsid w:val="00BC351E"/>
    <w:rsid w:val="00BC3597"/>
    <w:rsid w:val="00BC3664"/>
    <w:rsid w:val="00BC36FF"/>
    <w:rsid w:val="00BC37AF"/>
    <w:rsid w:val="00BC39F4"/>
    <w:rsid w:val="00BC3D30"/>
    <w:rsid w:val="00BC3E40"/>
    <w:rsid w:val="00BC41D0"/>
    <w:rsid w:val="00BC442A"/>
    <w:rsid w:val="00BC45CA"/>
    <w:rsid w:val="00BC488E"/>
    <w:rsid w:val="00BC4AC6"/>
    <w:rsid w:val="00BC4F16"/>
    <w:rsid w:val="00BC4FB4"/>
    <w:rsid w:val="00BC506E"/>
    <w:rsid w:val="00BC51ED"/>
    <w:rsid w:val="00BC533B"/>
    <w:rsid w:val="00BC55B0"/>
    <w:rsid w:val="00BC56C0"/>
    <w:rsid w:val="00BC5901"/>
    <w:rsid w:val="00BC5971"/>
    <w:rsid w:val="00BC5DAC"/>
    <w:rsid w:val="00BC6210"/>
    <w:rsid w:val="00BC63B5"/>
    <w:rsid w:val="00BC6B8A"/>
    <w:rsid w:val="00BC6C41"/>
    <w:rsid w:val="00BC6D66"/>
    <w:rsid w:val="00BC716C"/>
    <w:rsid w:val="00BC7644"/>
    <w:rsid w:val="00BC799A"/>
    <w:rsid w:val="00BC7DC4"/>
    <w:rsid w:val="00BD057E"/>
    <w:rsid w:val="00BD0759"/>
    <w:rsid w:val="00BD09E9"/>
    <w:rsid w:val="00BD0E74"/>
    <w:rsid w:val="00BD1011"/>
    <w:rsid w:val="00BD1036"/>
    <w:rsid w:val="00BD108C"/>
    <w:rsid w:val="00BD11A1"/>
    <w:rsid w:val="00BD13D8"/>
    <w:rsid w:val="00BD160A"/>
    <w:rsid w:val="00BD16CC"/>
    <w:rsid w:val="00BD18F3"/>
    <w:rsid w:val="00BD1D5C"/>
    <w:rsid w:val="00BD1FEA"/>
    <w:rsid w:val="00BD247D"/>
    <w:rsid w:val="00BD24EE"/>
    <w:rsid w:val="00BD2672"/>
    <w:rsid w:val="00BD28F2"/>
    <w:rsid w:val="00BD29DD"/>
    <w:rsid w:val="00BD2C99"/>
    <w:rsid w:val="00BD2EB7"/>
    <w:rsid w:val="00BD2F83"/>
    <w:rsid w:val="00BD321C"/>
    <w:rsid w:val="00BD321F"/>
    <w:rsid w:val="00BD3607"/>
    <w:rsid w:val="00BD4037"/>
    <w:rsid w:val="00BD4135"/>
    <w:rsid w:val="00BD4546"/>
    <w:rsid w:val="00BD46C3"/>
    <w:rsid w:val="00BD4859"/>
    <w:rsid w:val="00BD4DB4"/>
    <w:rsid w:val="00BD5059"/>
    <w:rsid w:val="00BD5353"/>
    <w:rsid w:val="00BD57A3"/>
    <w:rsid w:val="00BD57D7"/>
    <w:rsid w:val="00BD582C"/>
    <w:rsid w:val="00BD5934"/>
    <w:rsid w:val="00BD5FB7"/>
    <w:rsid w:val="00BD5FC0"/>
    <w:rsid w:val="00BD6264"/>
    <w:rsid w:val="00BD638C"/>
    <w:rsid w:val="00BD6811"/>
    <w:rsid w:val="00BD6836"/>
    <w:rsid w:val="00BD6B5E"/>
    <w:rsid w:val="00BD6E00"/>
    <w:rsid w:val="00BD7240"/>
    <w:rsid w:val="00BD7298"/>
    <w:rsid w:val="00BD729D"/>
    <w:rsid w:val="00BD7698"/>
    <w:rsid w:val="00BD77CB"/>
    <w:rsid w:val="00BD7A1D"/>
    <w:rsid w:val="00BD7A4F"/>
    <w:rsid w:val="00BD7DCE"/>
    <w:rsid w:val="00BD7F44"/>
    <w:rsid w:val="00BD7F60"/>
    <w:rsid w:val="00BE0108"/>
    <w:rsid w:val="00BE02B4"/>
    <w:rsid w:val="00BE03CC"/>
    <w:rsid w:val="00BE060A"/>
    <w:rsid w:val="00BE06A2"/>
    <w:rsid w:val="00BE0724"/>
    <w:rsid w:val="00BE090A"/>
    <w:rsid w:val="00BE0B7C"/>
    <w:rsid w:val="00BE0D2C"/>
    <w:rsid w:val="00BE0DD4"/>
    <w:rsid w:val="00BE0ECD"/>
    <w:rsid w:val="00BE0EEC"/>
    <w:rsid w:val="00BE131F"/>
    <w:rsid w:val="00BE176A"/>
    <w:rsid w:val="00BE1789"/>
    <w:rsid w:val="00BE1951"/>
    <w:rsid w:val="00BE1F1D"/>
    <w:rsid w:val="00BE234B"/>
    <w:rsid w:val="00BE2495"/>
    <w:rsid w:val="00BE2576"/>
    <w:rsid w:val="00BE28BB"/>
    <w:rsid w:val="00BE2A10"/>
    <w:rsid w:val="00BE2A50"/>
    <w:rsid w:val="00BE2A65"/>
    <w:rsid w:val="00BE2BAB"/>
    <w:rsid w:val="00BE2BBF"/>
    <w:rsid w:val="00BE2E20"/>
    <w:rsid w:val="00BE2F9D"/>
    <w:rsid w:val="00BE30BD"/>
    <w:rsid w:val="00BE3120"/>
    <w:rsid w:val="00BE3262"/>
    <w:rsid w:val="00BE334D"/>
    <w:rsid w:val="00BE3A42"/>
    <w:rsid w:val="00BE3B4B"/>
    <w:rsid w:val="00BE3BAF"/>
    <w:rsid w:val="00BE3C96"/>
    <w:rsid w:val="00BE3CF7"/>
    <w:rsid w:val="00BE3EEE"/>
    <w:rsid w:val="00BE460E"/>
    <w:rsid w:val="00BE49C8"/>
    <w:rsid w:val="00BE510A"/>
    <w:rsid w:val="00BE54B9"/>
    <w:rsid w:val="00BE552A"/>
    <w:rsid w:val="00BE5593"/>
    <w:rsid w:val="00BE55A3"/>
    <w:rsid w:val="00BE55B3"/>
    <w:rsid w:val="00BE5F54"/>
    <w:rsid w:val="00BE6254"/>
    <w:rsid w:val="00BE63A3"/>
    <w:rsid w:val="00BE6471"/>
    <w:rsid w:val="00BE673C"/>
    <w:rsid w:val="00BE6BBA"/>
    <w:rsid w:val="00BE6E0E"/>
    <w:rsid w:val="00BE6F07"/>
    <w:rsid w:val="00BE7050"/>
    <w:rsid w:val="00BE76F7"/>
    <w:rsid w:val="00BE7C8C"/>
    <w:rsid w:val="00BE7F55"/>
    <w:rsid w:val="00BF05B3"/>
    <w:rsid w:val="00BF06FC"/>
    <w:rsid w:val="00BF0734"/>
    <w:rsid w:val="00BF08DD"/>
    <w:rsid w:val="00BF0BB9"/>
    <w:rsid w:val="00BF0FE7"/>
    <w:rsid w:val="00BF10BC"/>
    <w:rsid w:val="00BF10F1"/>
    <w:rsid w:val="00BF1336"/>
    <w:rsid w:val="00BF1883"/>
    <w:rsid w:val="00BF1CE0"/>
    <w:rsid w:val="00BF2266"/>
    <w:rsid w:val="00BF241F"/>
    <w:rsid w:val="00BF243C"/>
    <w:rsid w:val="00BF312F"/>
    <w:rsid w:val="00BF32DF"/>
    <w:rsid w:val="00BF3303"/>
    <w:rsid w:val="00BF3591"/>
    <w:rsid w:val="00BF35DA"/>
    <w:rsid w:val="00BF3826"/>
    <w:rsid w:val="00BF3AA9"/>
    <w:rsid w:val="00BF4152"/>
    <w:rsid w:val="00BF41FA"/>
    <w:rsid w:val="00BF460A"/>
    <w:rsid w:val="00BF4A14"/>
    <w:rsid w:val="00BF4A4C"/>
    <w:rsid w:val="00BF4AC2"/>
    <w:rsid w:val="00BF4D85"/>
    <w:rsid w:val="00BF4F63"/>
    <w:rsid w:val="00BF502B"/>
    <w:rsid w:val="00BF50A7"/>
    <w:rsid w:val="00BF5221"/>
    <w:rsid w:val="00BF53D4"/>
    <w:rsid w:val="00BF57FA"/>
    <w:rsid w:val="00BF6018"/>
    <w:rsid w:val="00BF65AC"/>
    <w:rsid w:val="00BF6627"/>
    <w:rsid w:val="00BF66FF"/>
    <w:rsid w:val="00BF67DF"/>
    <w:rsid w:val="00BF6BCD"/>
    <w:rsid w:val="00BF6FA5"/>
    <w:rsid w:val="00BF6FC9"/>
    <w:rsid w:val="00BF7009"/>
    <w:rsid w:val="00BF7413"/>
    <w:rsid w:val="00BF7671"/>
    <w:rsid w:val="00BF7674"/>
    <w:rsid w:val="00BF7B22"/>
    <w:rsid w:val="00BF7F05"/>
    <w:rsid w:val="00C007F2"/>
    <w:rsid w:val="00C00A05"/>
    <w:rsid w:val="00C00AA4"/>
    <w:rsid w:val="00C00B16"/>
    <w:rsid w:val="00C01002"/>
    <w:rsid w:val="00C010C4"/>
    <w:rsid w:val="00C01250"/>
    <w:rsid w:val="00C0128D"/>
    <w:rsid w:val="00C01693"/>
    <w:rsid w:val="00C016B4"/>
    <w:rsid w:val="00C016DD"/>
    <w:rsid w:val="00C01A35"/>
    <w:rsid w:val="00C01E3F"/>
    <w:rsid w:val="00C028D6"/>
    <w:rsid w:val="00C02A10"/>
    <w:rsid w:val="00C02E9A"/>
    <w:rsid w:val="00C0354C"/>
    <w:rsid w:val="00C03A51"/>
    <w:rsid w:val="00C03B1A"/>
    <w:rsid w:val="00C03EAB"/>
    <w:rsid w:val="00C03F3C"/>
    <w:rsid w:val="00C03F4C"/>
    <w:rsid w:val="00C04392"/>
    <w:rsid w:val="00C04507"/>
    <w:rsid w:val="00C0485D"/>
    <w:rsid w:val="00C04869"/>
    <w:rsid w:val="00C04AD4"/>
    <w:rsid w:val="00C04D9E"/>
    <w:rsid w:val="00C0509B"/>
    <w:rsid w:val="00C0511C"/>
    <w:rsid w:val="00C051CD"/>
    <w:rsid w:val="00C0542F"/>
    <w:rsid w:val="00C065CE"/>
    <w:rsid w:val="00C0665B"/>
    <w:rsid w:val="00C06857"/>
    <w:rsid w:val="00C06BAA"/>
    <w:rsid w:val="00C0759F"/>
    <w:rsid w:val="00C07750"/>
    <w:rsid w:val="00C07C60"/>
    <w:rsid w:val="00C07DD2"/>
    <w:rsid w:val="00C10138"/>
    <w:rsid w:val="00C105F1"/>
    <w:rsid w:val="00C106E5"/>
    <w:rsid w:val="00C107DF"/>
    <w:rsid w:val="00C1084D"/>
    <w:rsid w:val="00C115D0"/>
    <w:rsid w:val="00C11717"/>
    <w:rsid w:val="00C1185E"/>
    <w:rsid w:val="00C11DE9"/>
    <w:rsid w:val="00C11FB2"/>
    <w:rsid w:val="00C12374"/>
    <w:rsid w:val="00C12412"/>
    <w:rsid w:val="00C12462"/>
    <w:rsid w:val="00C124EB"/>
    <w:rsid w:val="00C1269E"/>
    <w:rsid w:val="00C13133"/>
    <w:rsid w:val="00C13661"/>
    <w:rsid w:val="00C138BB"/>
    <w:rsid w:val="00C13905"/>
    <w:rsid w:val="00C13CDE"/>
    <w:rsid w:val="00C13FC5"/>
    <w:rsid w:val="00C14007"/>
    <w:rsid w:val="00C1400C"/>
    <w:rsid w:val="00C1432F"/>
    <w:rsid w:val="00C143A8"/>
    <w:rsid w:val="00C1487A"/>
    <w:rsid w:val="00C1496E"/>
    <w:rsid w:val="00C14B8D"/>
    <w:rsid w:val="00C14BA2"/>
    <w:rsid w:val="00C14F71"/>
    <w:rsid w:val="00C158CF"/>
    <w:rsid w:val="00C15AAA"/>
    <w:rsid w:val="00C15BE2"/>
    <w:rsid w:val="00C15CAD"/>
    <w:rsid w:val="00C15DB8"/>
    <w:rsid w:val="00C15FF7"/>
    <w:rsid w:val="00C165A8"/>
    <w:rsid w:val="00C165B6"/>
    <w:rsid w:val="00C16605"/>
    <w:rsid w:val="00C166FC"/>
    <w:rsid w:val="00C167E9"/>
    <w:rsid w:val="00C16F36"/>
    <w:rsid w:val="00C17188"/>
    <w:rsid w:val="00C17413"/>
    <w:rsid w:val="00C17ADF"/>
    <w:rsid w:val="00C204B8"/>
    <w:rsid w:val="00C20558"/>
    <w:rsid w:val="00C205CD"/>
    <w:rsid w:val="00C20739"/>
    <w:rsid w:val="00C20996"/>
    <w:rsid w:val="00C20C17"/>
    <w:rsid w:val="00C20C6E"/>
    <w:rsid w:val="00C20EEF"/>
    <w:rsid w:val="00C213DA"/>
    <w:rsid w:val="00C2157B"/>
    <w:rsid w:val="00C217B8"/>
    <w:rsid w:val="00C2213D"/>
    <w:rsid w:val="00C221C4"/>
    <w:rsid w:val="00C223B6"/>
    <w:rsid w:val="00C226A0"/>
    <w:rsid w:val="00C228D3"/>
    <w:rsid w:val="00C22A0A"/>
    <w:rsid w:val="00C22AA2"/>
    <w:rsid w:val="00C22B46"/>
    <w:rsid w:val="00C22B95"/>
    <w:rsid w:val="00C2303F"/>
    <w:rsid w:val="00C2335D"/>
    <w:rsid w:val="00C2355D"/>
    <w:rsid w:val="00C23789"/>
    <w:rsid w:val="00C2384C"/>
    <w:rsid w:val="00C238A7"/>
    <w:rsid w:val="00C23BA3"/>
    <w:rsid w:val="00C23E40"/>
    <w:rsid w:val="00C23E72"/>
    <w:rsid w:val="00C24516"/>
    <w:rsid w:val="00C24619"/>
    <w:rsid w:val="00C24A3A"/>
    <w:rsid w:val="00C24B65"/>
    <w:rsid w:val="00C24B8C"/>
    <w:rsid w:val="00C24C3D"/>
    <w:rsid w:val="00C24DBC"/>
    <w:rsid w:val="00C24E28"/>
    <w:rsid w:val="00C25039"/>
    <w:rsid w:val="00C250AE"/>
    <w:rsid w:val="00C2550F"/>
    <w:rsid w:val="00C25808"/>
    <w:rsid w:val="00C2591B"/>
    <w:rsid w:val="00C26037"/>
    <w:rsid w:val="00C264E3"/>
    <w:rsid w:val="00C268B4"/>
    <w:rsid w:val="00C26BEA"/>
    <w:rsid w:val="00C26CF9"/>
    <w:rsid w:val="00C26DA6"/>
    <w:rsid w:val="00C26DC1"/>
    <w:rsid w:val="00C2748F"/>
    <w:rsid w:val="00C2787C"/>
    <w:rsid w:val="00C2787F"/>
    <w:rsid w:val="00C27CB5"/>
    <w:rsid w:val="00C27CC4"/>
    <w:rsid w:val="00C3081E"/>
    <w:rsid w:val="00C308F9"/>
    <w:rsid w:val="00C30E67"/>
    <w:rsid w:val="00C30EF0"/>
    <w:rsid w:val="00C3117A"/>
    <w:rsid w:val="00C31241"/>
    <w:rsid w:val="00C3127F"/>
    <w:rsid w:val="00C312E5"/>
    <w:rsid w:val="00C31655"/>
    <w:rsid w:val="00C31958"/>
    <w:rsid w:val="00C31A31"/>
    <w:rsid w:val="00C31F14"/>
    <w:rsid w:val="00C31F18"/>
    <w:rsid w:val="00C32387"/>
    <w:rsid w:val="00C323A6"/>
    <w:rsid w:val="00C323E8"/>
    <w:rsid w:val="00C32CDC"/>
    <w:rsid w:val="00C32D2A"/>
    <w:rsid w:val="00C32D75"/>
    <w:rsid w:val="00C32E65"/>
    <w:rsid w:val="00C32F0C"/>
    <w:rsid w:val="00C33176"/>
    <w:rsid w:val="00C33360"/>
    <w:rsid w:val="00C33371"/>
    <w:rsid w:val="00C33641"/>
    <w:rsid w:val="00C3377C"/>
    <w:rsid w:val="00C3388E"/>
    <w:rsid w:val="00C33AE9"/>
    <w:rsid w:val="00C33B6C"/>
    <w:rsid w:val="00C34144"/>
    <w:rsid w:val="00C341AD"/>
    <w:rsid w:val="00C34244"/>
    <w:rsid w:val="00C34268"/>
    <w:rsid w:val="00C3432D"/>
    <w:rsid w:val="00C34518"/>
    <w:rsid w:val="00C34BAB"/>
    <w:rsid w:val="00C34C3A"/>
    <w:rsid w:val="00C35418"/>
    <w:rsid w:val="00C355E4"/>
    <w:rsid w:val="00C3560E"/>
    <w:rsid w:val="00C35694"/>
    <w:rsid w:val="00C35883"/>
    <w:rsid w:val="00C35C28"/>
    <w:rsid w:val="00C35F50"/>
    <w:rsid w:val="00C35F70"/>
    <w:rsid w:val="00C362CE"/>
    <w:rsid w:val="00C363CC"/>
    <w:rsid w:val="00C366A9"/>
    <w:rsid w:val="00C3672A"/>
    <w:rsid w:val="00C3677F"/>
    <w:rsid w:val="00C36855"/>
    <w:rsid w:val="00C368E0"/>
    <w:rsid w:val="00C36B91"/>
    <w:rsid w:val="00C3708D"/>
    <w:rsid w:val="00C37188"/>
    <w:rsid w:val="00C37365"/>
    <w:rsid w:val="00C37718"/>
    <w:rsid w:val="00C37D28"/>
    <w:rsid w:val="00C37F50"/>
    <w:rsid w:val="00C403F4"/>
    <w:rsid w:val="00C40462"/>
    <w:rsid w:val="00C40654"/>
    <w:rsid w:val="00C40D6C"/>
    <w:rsid w:val="00C40D86"/>
    <w:rsid w:val="00C40E18"/>
    <w:rsid w:val="00C413D6"/>
    <w:rsid w:val="00C41E32"/>
    <w:rsid w:val="00C41E52"/>
    <w:rsid w:val="00C4200F"/>
    <w:rsid w:val="00C42298"/>
    <w:rsid w:val="00C42839"/>
    <w:rsid w:val="00C429F2"/>
    <w:rsid w:val="00C42ADC"/>
    <w:rsid w:val="00C42C3C"/>
    <w:rsid w:val="00C42DB4"/>
    <w:rsid w:val="00C4354B"/>
    <w:rsid w:val="00C43592"/>
    <w:rsid w:val="00C43612"/>
    <w:rsid w:val="00C436A3"/>
    <w:rsid w:val="00C436BF"/>
    <w:rsid w:val="00C43762"/>
    <w:rsid w:val="00C43B13"/>
    <w:rsid w:val="00C43EBA"/>
    <w:rsid w:val="00C43F11"/>
    <w:rsid w:val="00C43FF0"/>
    <w:rsid w:val="00C44011"/>
    <w:rsid w:val="00C441B0"/>
    <w:rsid w:val="00C448B9"/>
    <w:rsid w:val="00C4490A"/>
    <w:rsid w:val="00C44A87"/>
    <w:rsid w:val="00C44B0B"/>
    <w:rsid w:val="00C44C17"/>
    <w:rsid w:val="00C44E41"/>
    <w:rsid w:val="00C4511B"/>
    <w:rsid w:val="00C455DF"/>
    <w:rsid w:val="00C4575E"/>
    <w:rsid w:val="00C4592E"/>
    <w:rsid w:val="00C45AB0"/>
    <w:rsid w:val="00C46090"/>
    <w:rsid w:val="00C462F1"/>
    <w:rsid w:val="00C46542"/>
    <w:rsid w:val="00C47121"/>
    <w:rsid w:val="00C474DB"/>
    <w:rsid w:val="00C47571"/>
    <w:rsid w:val="00C47582"/>
    <w:rsid w:val="00C47683"/>
    <w:rsid w:val="00C478DA"/>
    <w:rsid w:val="00C47B31"/>
    <w:rsid w:val="00C47F7F"/>
    <w:rsid w:val="00C507A6"/>
    <w:rsid w:val="00C50845"/>
    <w:rsid w:val="00C50C56"/>
    <w:rsid w:val="00C5113B"/>
    <w:rsid w:val="00C51206"/>
    <w:rsid w:val="00C5149F"/>
    <w:rsid w:val="00C518C0"/>
    <w:rsid w:val="00C52461"/>
    <w:rsid w:val="00C52619"/>
    <w:rsid w:val="00C5284F"/>
    <w:rsid w:val="00C52991"/>
    <w:rsid w:val="00C52FA7"/>
    <w:rsid w:val="00C53063"/>
    <w:rsid w:val="00C5336E"/>
    <w:rsid w:val="00C53A69"/>
    <w:rsid w:val="00C53AD0"/>
    <w:rsid w:val="00C53CE6"/>
    <w:rsid w:val="00C53DEB"/>
    <w:rsid w:val="00C53EC7"/>
    <w:rsid w:val="00C54038"/>
    <w:rsid w:val="00C54381"/>
    <w:rsid w:val="00C54716"/>
    <w:rsid w:val="00C549C6"/>
    <w:rsid w:val="00C54E52"/>
    <w:rsid w:val="00C551E9"/>
    <w:rsid w:val="00C55503"/>
    <w:rsid w:val="00C55B10"/>
    <w:rsid w:val="00C55C6E"/>
    <w:rsid w:val="00C55D23"/>
    <w:rsid w:val="00C561AC"/>
    <w:rsid w:val="00C561E4"/>
    <w:rsid w:val="00C562CA"/>
    <w:rsid w:val="00C564A8"/>
    <w:rsid w:val="00C5662D"/>
    <w:rsid w:val="00C5686E"/>
    <w:rsid w:val="00C569A0"/>
    <w:rsid w:val="00C56D2F"/>
    <w:rsid w:val="00C56E38"/>
    <w:rsid w:val="00C57316"/>
    <w:rsid w:val="00C5789C"/>
    <w:rsid w:val="00C57961"/>
    <w:rsid w:val="00C6019C"/>
    <w:rsid w:val="00C6032C"/>
    <w:rsid w:val="00C603E4"/>
    <w:rsid w:val="00C6040A"/>
    <w:rsid w:val="00C60C67"/>
    <w:rsid w:val="00C60D4D"/>
    <w:rsid w:val="00C60E6E"/>
    <w:rsid w:val="00C614A0"/>
    <w:rsid w:val="00C616E3"/>
    <w:rsid w:val="00C6192F"/>
    <w:rsid w:val="00C61BB0"/>
    <w:rsid w:val="00C61C5E"/>
    <w:rsid w:val="00C62774"/>
    <w:rsid w:val="00C62880"/>
    <w:rsid w:val="00C62CAD"/>
    <w:rsid w:val="00C633B9"/>
    <w:rsid w:val="00C635FC"/>
    <w:rsid w:val="00C6367D"/>
    <w:rsid w:val="00C6380F"/>
    <w:rsid w:val="00C638AD"/>
    <w:rsid w:val="00C6393C"/>
    <w:rsid w:val="00C63C92"/>
    <w:rsid w:val="00C63CB5"/>
    <w:rsid w:val="00C63EDB"/>
    <w:rsid w:val="00C640EA"/>
    <w:rsid w:val="00C6414B"/>
    <w:rsid w:val="00C64866"/>
    <w:rsid w:val="00C64AF3"/>
    <w:rsid w:val="00C64DA4"/>
    <w:rsid w:val="00C64FB2"/>
    <w:rsid w:val="00C65495"/>
    <w:rsid w:val="00C65892"/>
    <w:rsid w:val="00C65A2B"/>
    <w:rsid w:val="00C65B53"/>
    <w:rsid w:val="00C65D4F"/>
    <w:rsid w:val="00C66156"/>
    <w:rsid w:val="00C666CC"/>
    <w:rsid w:val="00C66ACF"/>
    <w:rsid w:val="00C66F57"/>
    <w:rsid w:val="00C66F82"/>
    <w:rsid w:val="00C67166"/>
    <w:rsid w:val="00C6743F"/>
    <w:rsid w:val="00C6753E"/>
    <w:rsid w:val="00C67589"/>
    <w:rsid w:val="00C675DE"/>
    <w:rsid w:val="00C675FA"/>
    <w:rsid w:val="00C6783F"/>
    <w:rsid w:val="00C67C57"/>
    <w:rsid w:val="00C67DFE"/>
    <w:rsid w:val="00C70296"/>
    <w:rsid w:val="00C7043A"/>
    <w:rsid w:val="00C70701"/>
    <w:rsid w:val="00C7098E"/>
    <w:rsid w:val="00C709A5"/>
    <w:rsid w:val="00C70AC4"/>
    <w:rsid w:val="00C70B25"/>
    <w:rsid w:val="00C70B62"/>
    <w:rsid w:val="00C70D4A"/>
    <w:rsid w:val="00C71245"/>
    <w:rsid w:val="00C712D5"/>
    <w:rsid w:val="00C71A20"/>
    <w:rsid w:val="00C71AF0"/>
    <w:rsid w:val="00C71B30"/>
    <w:rsid w:val="00C71B70"/>
    <w:rsid w:val="00C71E94"/>
    <w:rsid w:val="00C722AF"/>
    <w:rsid w:val="00C728E6"/>
    <w:rsid w:val="00C72D7E"/>
    <w:rsid w:val="00C72E1C"/>
    <w:rsid w:val="00C72EC1"/>
    <w:rsid w:val="00C72F2B"/>
    <w:rsid w:val="00C730A5"/>
    <w:rsid w:val="00C7322D"/>
    <w:rsid w:val="00C7326F"/>
    <w:rsid w:val="00C733A3"/>
    <w:rsid w:val="00C7349D"/>
    <w:rsid w:val="00C73591"/>
    <w:rsid w:val="00C73A3C"/>
    <w:rsid w:val="00C7432E"/>
    <w:rsid w:val="00C7437C"/>
    <w:rsid w:val="00C7453D"/>
    <w:rsid w:val="00C74555"/>
    <w:rsid w:val="00C74806"/>
    <w:rsid w:val="00C74854"/>
    <w:rsid w:val="00C74A80"/>
    <w:rsid w:val="00C74C7A"/>
    <w:rsid w:val="00C75510"/>
    <w:rsid w:val="00C756F9"/>
    <w:rsid w:val="00C7581D"/>
    <w:rsid w:val="00C7587F"/>
    <w:rsid w:val="00C7588E"/>
    <w:rsid w:val="00C75A49"/>
    <w:rsid w:val="00C75C80"/>
    <w:rsid w:val="00C75CD7"/>
    <w:rsid w:val="00C75D94"/>
    <w:rsid w:val="00C75FFB"/>
    <w:rsid w:val="00C76226"/>
    <w:rsid w:val="00C762B0"/>
    <w:rsid w:val="00C765D0"/>
    <w:rsid w:val="00C765F2"/>
    <w:rsid w:val="00C767FE"/>
    <w:rsid w:val="00C76B2E"/>
    <w:rsid w:val="00C76BD2"/>
    <w:rsid w:val="00C76C3C"/>
    <w:rsid w:val="00C76CD9"/>
    <w:rsid w:val="00C76D60"/>
    <w:rsid w:val="00C76E76"/>
    <w:rsid w:val="00C775DD"/>
    <w:rsid w:val="00C776B9"/>
    <w:rsid w:val="00C77703"/>
    <w:rsid w:val="00C77E8A"/>
    <w:rsid w:val="00C801DC"/>
    <w:rsid w:val="00C801E1"/>
    <w:rsid w:val="00C80464"/>
    <w:rsid w:val="00C805FB"/>
    <w:rsid w:val="00C81854"/>
    <w:rsid w:val="00C81A36"/>
    <w:rsid w:val="00C81FFE"/>
    <w:rsid w:val="00C8206E"/>
    <w:rsid w:val="00C82115"/>
    <w:rsid w:val="00C822FD"/>
    <w:rsid w:val="00C82501"/>
    <w:rsid w:val="00C83039"/>
    <w:rsid w:val="00C83137"/>
    <w:rsid w:val="00C832D1"/>
    <w:rsid w:val="00C8339F"/>
    <w:rsid w:val="00C835DE"/>
    <w:rsid w:val="00C83676"/>
    <w:rsid w:val="00C83893"/>
    <w:rsid w:val="00C83D46"/>
    <w:rsid w:val="00C8446C"/>
    <w:rsid w:val="00C8454D"/>
    <w:rsid w:val="00C8476E"/>
    <w:rsid w:val="00C85285"/>
    <w:rsid w:val="00C85304"/>
    <w:rsid w:val="00C85445"/>
    <w:rsid w:val="00C8564F"/>
    <w:rsid w:val="00C8573E"/>
    <w:rsid w:val="00C8582F"/>
    <w:rsid w:val="00C85975"/>
    <w:rsid w:val="00C85D80"/>
    <w:rsid w:val="00C861F5"/>
    <w:rsid w:val="00C865C4"/>
    <w:rsid w:val="00C86FF7"/>
    <w:rsid w:val="00C8717D"/>
    <w:rsid w:val="00C8730A"/>
    <w:rsid w:val="00C873C1"/>
    <w:rsid w:val="00C8762E"/>
    <w:rsid w:val="00C87B27"/>
    <w:rsid w:val="00C87EC5"/>
    <w:rsid w:val="00C87F7C"/>
    <w:rsid w:val="00C904C0"/>
    <w:rsid w:val="00C90998"/>
    <w:rsid w:val="00C90AB9"/>
    <w:rsid w:val="00C90D3E"/>
    <w:rsid w:val="00C90D47"/>
    <w:rsid w:val="00C90D94"/>
    <w:rsid w:val="00C90E41"/>
    <w:rsid w:val="00C9106D"/>
    <w:rsid w:val="00C913B1"/>
    <w:rsid w:val="00C915C4"/>
    <w:rsid w:val="00C916AF"/>
    <w:rsid w:val="00C91759"/>
    <w:rsid w:val="00C919D1"/>
    <w:rsid w:val="00C91B10"/>
    <w:rsid w:val="00C91B77"/>
    <w:rsid w:val="00C91CC4"/>
    <w:rsid w:val="00C91D70"/>
    <w:rsid w:val="00C91E44"/>
    <w:rsid w:val="00C921C2"/>
    <w:rsid w:val="00C92872"/>
    <w:rsid w:val="00C928B4"/>
    <w:rsid w:val="00C92973"/>
    <w:rsid w:val="00C92C37"/>
    <w:rsid w:val="00C93209"/>
    <w:rsid w:val="00C932D8"/>
    <w:rsid w:val="00C933DF"/>
    <w:rsid w:val="00C93419"/>
    <w:rsid w:val="00C934A4"/>
    <w:rsid w:val="00C9385A"/>
    <w:rsid w:val="00C93861"/>
    <w:rsid w:val="00C939C4"/>
    <w:rsid w:val="00C93B5D"/>
    <w:rsid w:val="00C93C18"/>
    <w:rsid w:val="00C93EAF"/>
    <w:rsid w:val="00C9405A"/>
    <w:rsid w:val="00C94508"/>
    <w:rsid w:val="00C945DA"/>
    <w:rsid w:val="00C94D8F"/>
    <w:rsid w:val="00C94DD6"/>
    <w:rsid w:val="00C94E74"/>
    <w:rsid w:val="00C94F4D"/>
    <w:rsid w:val="00C95679"/>
    <w:rsid w:val="00C95D92"/>
    <w:rsid w:val="00C96802"/>
    <w:rsid w:val="00C96854"/>
    <w:rsid w:val="00C96933"/>
    <w:rsid w:val="00C96BA0"/>
    <w:rsid w:val="00C96BA8"/>
    <w:rsid w:val="00C96F79"/>
    <w:rsid w:val="00C9706D"/>
    <w:rsid w:val="00C97232"/>
    <w:rsid w:val="00C973D2"/>
    <w:rsid w:val="00C97CA3"/>
    <w:rsid w:val="00CA02F6"/>
    <w:rsid w:val="00CA0993"/>
    <w:rsid w:val="00CA09F1"/>
    <w:rsid w:val="00CA12DD"/>
    <w:rsid w:val="00CA18C8"/>
    <w:rsid w:val="00CA1D21"/>
    <w:rsid w:val="00CA1FB0"/>
    <w:rsid w:val="00CA200B"/>
    <w:rsid w:val="00CA22D5"/>
    <w:rsid w:val="00CA2C5B"/>
    <w:rsid w:val="00CA2ED8"/>
    <w:rsid w:val="00CA2FEF"/>
    <w:rsid w:val="00CA3020"/>
    <w:rsid w:val="00CA3176"/>
    <w:rsid w:val="00CA36E3"/>
    <w:rsid w:val="00CA3786"/>
    <w:rsid w:val="00CA3C35"/>
    <w:rsid w:val="00CA3D03"/>
    <w:rsid w:val="00CA3E55"/>
    <w:rsid w:val="00CA44FF"/>
    <w:rsid w:val="00CA4521"/>
    <w:rsid w:val="00CA4522"/>
    <w:rsid w:val="00CA4548"/>
    <w:rsid w:val="00CA459D"/>
    <w:rsid w:val="00CA46DF"/>
    <w:rsid w:val="00CA4723"/>
    <w:rsid w:val="00CA4869"/>
    <w:rsid w:val="00CA4A87"/>
    <w:rsid w:val="00CA4DD6"/>
    <w:rsid w:val="00CA51B9"/>
    <w:rsid w:val="00CA52B5"/>
    <w:rsid w:val="00CA5356"/>
    <w:rsid w:val="00CA576B"/>
    <w:rsid w:val="00CA5A5B"/>
    <w:rsid w:val="00CA5AF6"/>
    <w:rsid w:val="00CA5C29"/>
    <w:rsid w:val="00CA612E"/>
    <w:rsid w:val="00CA628E"/>
    <w:rsid w:val="00CA66AC"/>
    <w:rsid w:val="00CA6709"/>
    <w:rsid w:val="00CA677A"/>
    <w:rsid w:val="00CA67F0"/>
    <w:rsid w:val="00CA6E15"/>
    <w:rsid w:val="00CA6FB0"/>
    <w:rsid w:val="00CA7136"/>
    <w:rsid w:val="00CA72B8"/>
    <w:rsid w:val="00CA72D4"/>
    <w:rsid w:val="00CA7523"/>
    <w:rsid w:val="00CA7816"/>
    <w:rsid w:val="00CA782C"/>
    <w:rsid w:val="00CA78EF"/>
    <w:rsid w:val="00CA7A2E"/>
    <w:rsid w:val="00CA7B0E"/>
    <w:rsid w:val="00CA7E2F"/>
    <w:rsid w:val="00CA7EDC"/>
    <w:rsid w:val="00CA7F48"/>
    <w:rsid w:val="00CB0424"/>
    <w:rsid w:val="00CB0447"/>
    <w:rsid w:val="00CB061E"/>
    <w:rsid w:val="00CB0834"/>
    <w:rsid w:val="00CB09DA"/>
    <w:rsid w:val="00CB0EFD"/>
    <w:rsid w:val="00CB115E"/>
    <w:rsid w:val="00CB147F"/>
    <w:rsid w:val="00CB17A8"/>
    <w:rsid w:val="00CB183E"/>
    <w:rsid w:val="00CB18DE"/>
    <w:rsid w:val="00CB1A73"/>
    <w:rsid w:val="00CB1B65"/>
    <w:rsid w:val="00CB1C41"/>
    <w:rsid w:val="00CB1C79"/>
    <w:rsid w:val="00CB1DF6"/>
    <w:rsid w:val="00CB218F"/>
    <w:rsid w:val="00CB22A2"/>
    <w:rsid w:val="00CB253E"/>
    <w:rsid w:val="00CB2687"/>
    <w:rsid w:val="00CB2B6C"/>
    <w:rsid w:val="00CB2FAF"/>
    <w:rsid w:val="00CB30A8"/>
    <w:rsid w:val="00CB30BD"/>
    <w:rsid w:val="00CB3244"/>
    <w:rsid w:val="00CB358D"/>
    <w:rsid w:val="00CB3669"/>
    <w:rsid w:val="00CB37FF"/>
    <w:rsid w:val="00CB3980"/>
    <w:rsid w:val="00CB46FA"/>
    <w:rsid w:val="00CB48A2"/>
    <w:rsid w:val="00CB4B7E"/>
    <w:rsid w:val="00CB4DD2"/>
    <w:rsid w:val="00CB5079"/>
    <w:rsid w:val="00CB56C2"/>
    <w:rsid w:val="00CB58A7"/>
    <w:rsid w:val="00CB5FF9"/>
    <w:rsid w:val="00CB6C6B"/>
    <w:rsid w:val="00CB6E12"/>
    <w:rsid w:val="00CB6F98"/>
    <w:rsid w:val="00CB74E3"/>
    <w:rsid w:val="00CB78B0"/>
    <w:rsid w:val="00CB7F57"/>
    <w:rsid w:val="00CC01CC"/>
    <w:rsid w:val="00CC05B6"/>
    <w:rsid w:val="00CC0AE8"/>
    <w:rsid w:val="00CC0CAA"/>
    <w:rsid w:val="00CC0CEF"/>
    <w:rsid w:val="00CC0D19"/>
    <w:rsid w:val="00CC0FC1"/>
    <w:rsid w:val="00CC1056"/>
    <w:rsid w:val="00CC106E"/>
    <w:rsid w:val="00CC18F0"/>
    <w:rsid w:val="00CC1ACD"/>
    <w:rsid w:val="00CC1B2E"/>
    <w:rsid w:val="00CC1CB4"/>
    <w:rsid w:val="00CC21F9"/>
    <w:rsid w:val="00CC232B"/>
    <w:rsid w:val="00CC2DA7"/>
    <w:rsid w:val="00CC3348"/>
    <w:rsid w:val="00CC33A2"/>
    <w:rsid w:val="00CC3604"/>
    <w:rsid w:val="00CC3687"/>
    <w:rsid w:val="00CC3AFF"/>
    <w:rsid w:val="00CC3CB9"/>
    <w:rsid w:val="00CC3D6D"/>
    <w:rsid w:val="00CC3F7A"/>
    <w:rsid w:val="00CC3FDD"/>
    <w:rsid w:val="00CC434B"/>
    <w:rsid w:val="00CC4951"/>
    <w:rsid w:val="00CC4A86"/>
    <w:rsid w:val="00CC4ACD"/>
    <w:rsid w:val="00CC4B25"/>
    <w:rsid w:val="00CC53ED"/>
    <w:rsid w:val="00CC5409"/>
    <w:rsid w:val="00CC5B5D"/>
    <w:rsid w:val="00CC5C60"/>
    <w:rsid w:val="00CC60E1"/>
    <w:rsid w:val="00CC62C2"/>
    <w:rsid w:val="00CC6489"/>
    <w:rsid w:val="00CC6525"/>
    <w:rsid w:val="00CC6531"/>
    <w:rsid w:val="00CC65E2"/>
    <w:rsid w:val="00CC6A87"/>
    <w:rsid w:val="00CC74FE"/>
    <w:rsid w:val="00CC7912"/>
    <w:rsid w:val="00CC7F84"/>
    <w:rsid w:val="00CD089F"/>
    <w:rsid w:val="00CD0928"/>
    <w:rsid w:val="00CD0F56"/>
    <w:rsid w:val="00CD11B6"/>
    <w:rsid w:val="00CD153A"/>
    <w:rsid w:val="00CD1744"/>
    <w:rsid w:val="00CD18D3"/>
    <w:rsid w:val="00CD1DC3"/>
    <w:rsid w:val="00CD384A"/>
    <w:rsid w:val="00CD3AA1"/>
    <w:rsid w:val="00CD3BBD"/>
    <w:rsid w:val="00CD3CC5"/>
    <w:rsid w:val="00CD3D4E"/>
    <w:rsid w:val="00CD3D6F"/>
    <w:rsid w:val="00CD3E5F"/>
    <w:rsid w:val="00CD3F82"/>
    <w:rsid w:val="00CD48B0"/>
    <w:rsid w:val="00CD490D"/>
    <w:rsid w:val="00CD4A8B"/>
    <w:rsid w:val="00CD4AB6"/>
    <w:rsid w:val="00CD4B3F"/>
    <w:rsid w:val="00CD4B52"/>
    <w:rsid w:val="00CD5091"/>
    <w:rsid w:val="00CD5334"/>
    <w:rsid w:val="00CD546E"/>
    <w:rsid w:val="00CD56C3"/>
    <w:rsid w:val="00CD5905"/>
    <w:rsid w:val="00CD59DC"/>
    <w:rsid w:val="00CD5B11"/>
    <w:rsid w:val="00CD5B83"/>
    <w:rsid w:val="00CD5F01"/>
    <w:rsid w:val="00CD5F0C"/>
    <w:rsid w:val="00CD6307"/>
    <w:rsid w:val="00CD677E"/>
    <w:rsid w:val="00CD6B16"/>
    <w:rsid w:val="00CD6D85"/>
    <w:rsid w:val="00CD6F8D"/>
    <w:rsid w:val="00CD6FE7"/>
    <w:rsid w:val="00CD7621"/>
    <w:rsid w:val="00CD7C8B"/>
    <w:rsid w:val="00CD7F43"/>
    <w:rsid w:val="00CE06FE"/>
    <w:rsid w:val="00CE0B41"/>
    <w:rsid w:val="00CE151B"/>
    <w:rsid w:val="00CE1761"/>
    <w:rsid w:val="00CE1C41"/>
    <w:rsid w:val="00CE1CAE"/>
    <w:rsid w:val="00CE1CDF"/>
    <w:rsid w:val="00CE1D0A"/>
    <w:rsid w:val="00CE1E35"/>
    <w:rsid w:val="00CE20CB"/>
    <w:rsid w:val="00CE2471"/>
    <w:rsid w:val="00CE2662"/>
    <w:rsid w:val="00CE28B6"/>
    <w:rsid w:val="00CE29FC"/>
    <w:rsid w:val="00CE3440"/>
    <w:rsid w:val="00CE34BF"/>
    <w:rsid w:val="00CE361F"/>
    <w:rsid w:val="00CE3870"/>
    <w:rsid w:val="00CE3B14"/>
    <w:rsid w:val="00CE3B1F"/>
    <w:rsid w:val="00CE3C35"/>
    <w:rsid w:val="00CE420E"/>
    <w:rsid w:val="00CE455C"/>
    <w:rsid w:val="00CE4769"/>
    <w:rsid w:val="00CE483D"/>
    <w:rsid w:val="00CE4980"/>
    <w:rsid w:val="00CE501A"/>
    <w:rsid w:val="00CE5075"/>
    <w:rsid w:val="00CE51F7"/>
    <w:rsid w:val="00CE5688"/>
    <w:rsid w:val="00CE5702"/>
    <w:rsid w:val="00CE5AA0"/>
    <w:rsid w:val="00CE5BB2"/>
    <w:rsid w:val="00CE5ED0"/>
    <w:rsid w:val="00CE5F68"/>
    <w:rsid w:val="00CE60A7"/>
    <w:rsid w:val="00CE60F8"/>
    <w:rsid w:val="00CE6223"/>
    <w:rsid w:val="00CE68BF"/>
    <w:rsid w:val="00CE6A21"/>
    <w:rsid w:val="00CE6C1B"/>
    <w:rsid w:val="00CE6C80"/>
    <w:rsid w:val="00CE7057"/>
    <w:rsid w:val="00CE726E"/>
    <w:rsid w:val="00CE72FA"/>
    <w:rsid w:val="00CE7500"/>
    <w:rsid w:val="00CE75F9"/>
    <w:rsid w:val="00CE7769"/>
    <w:rsid w:val="00CE7822"/>
    <w:rsid w:val="00CE7894"/>
    <w:rsid w:val="00CE7A4A"/>
    <w:rsid w:val="00CE7EAA"/>
    <w:rsid w:val="00CE7F56"/>
    <w:rsid w:val="00CE7F67"/>
    <w:rsid w:val="00CF04B0"/>
    <w:rsid w:val="00CF087E"/>
    <w:rsid w:val="00CF0D67"/>
    <w:rsid w:val="00CF0ECC"/>
    <w:rsid w:val="00CF1047"/>
    <w:rsid w:val="00CF108A"/>
    <w:rsid w:val="00CF1174"/>
    <w:rsid w:val="00CF183F"/>
    <w:rsid w:val="00CF1BE3"/>
    <w:rsid w:val="00CF1C93"/>
    <w:rsid w:val="00CF1D89"/>
    <w:rsid w:val="00CF22F0"/>
    <w:rsid w:val="00CF244C"/>
    <w:rsid w:val="00CF2462"/>
    <w:rsid w:val="00CF25A7"/>
    <w:rsid w:val="00CF262A"/>
    <w:rsid w:val="00CF275A"/>
    <w:rsid w:val="00CF29D3"/>
    <w:rsid w:val="00CF2A6C"/>
    <w:rsid w:val="00CF2EB4"/>
    <w:rsid w:val="00CF2F9D"/>
    <w:rsid w:val="00CF3387"/>
    <w:rsid w:val="00CF3BA7"/>
    <w:rsid w:val="00CF3F3F"/>
    <w:rsid w:val="00CF44C4"/>
    <w:rsid w:val="00CF46CF"/>
    <w:rsid w:val="00CF485D"/>
    <w:rsid w:val="00CF49DC"/>
    <w:rsid w:val="00CF4D93"/>
    <w:rsid w:val="00CF5072"/>
    <w:rsid w:val="00CF54FF"/>
    <w:rsid w:val="00CF5AFC"/>
    <w:rsid w:val="00CF5B9D"/>
    <w:rsid w:val="00CF5D28"/>
    <w:rsid w:val="00CF5D7D"/>
    <w:rsid w:val="00CF5FFB"/>
    <w:rsid w:val="00CF6016"/>
    <w:rsid w:val="00CF6076"/>
    <w:rsid w:val="00CF7029"/>
    <w:rsid w:val="00CF7670"/>
    <w:rsid w:val="00CF7823"/>
    <w:rsid w:val="00CF7933"/>
    <w:rsid w:val="00CF7DCA"/>
    <w:rsid w:val="00CF7E17"/>
    <w:rsid w:val="00CF7F2C"/>
    <w:rsid w:val="00D00153"/>
    <w:rsid w:val="00D00317"/>
    <w:rsid w:val="00D00367"/>
    <w:rsid w:val="00D00459"/>
    <w:rsid w:val="00D009ED"/>
    <w:rsid w:val="00D00B42"/>
    <w:rsid w:val="00D00CD6"/>
    <w:rsid w:val="00D013BF"/>
    <w:rsid w:val="00D01CEB"/>
    <w:rsid w:val="00D01E57"/>
    <w:rsid w:val="00D02157"/>
    <w:rsid w:val="00D02506"/>
    <w:rsid w:val="00D02A59"/>
    <w:rsid w:val="00D02A5D"/>
    <w:rsid w:val="00D02B64"/>
    <w:rsid w:val="00D02C81"/>
    <w:rsid w:val="00D02E1C"/>
    <w:rsid w:val="00D02E94"/>
    <w:rsid w:val="00D033A5"/>
    <w:rsid w:val="00D0375E"/>
    <w:rsid w:val="00D03823"/>
    <w:rsid w:val="00D0382D"/>
    <w:rsid w:val="00D03B7C"/>
    <w:rsid w:val="00D03C0E"/>
    <w:rsid w:val="00D03E1C"/>
    <w:rsid w:val="00D03F28"/>
    <w:rsid w:val="00D04268"/>
    <w:rsid w:val="00D0496D"/>
    <w:rsid w:val="00D04B0D"/>
    <w:rsid w:val="00D04B9D"/>
    <w:rsid w:val="00D05097"/>
    <w:rsid w:val="00D0563B"/>
    <w:rsid w:val="00D0582B"/>
    <w:rsid w:val="00D0587F"/>
    <w:rsid w:val="00D060AC"/>
    <w:rsid w:val="00D06143"/>
    <w:rsid w:val="00D06292"/>
    <w:rsid w:val="00D06490"/>
    <w:rsid w:val="00D064E8"/>
    <w:rsid w:val="00D06F99"/>
    <w:rsid w:val="00D06FDE"/>
    <w:rsid w:val="00D07089"/>
    <w:rsid w:val="00D07730"/>
    <w:rsid w:val="00D079B4"/>
    <w:rsid w:val="00D07FC9"/>
    <w:rsid w:val="00D10055"/>
    <w:rsid w:val="00D1005C"/>
    <w:rsid w:val="00D101CC"/>
    <w:rsid w:val="00D1055E"/>
    <w:rsid w:val="00D10611"/>
    <w:rsid w:val="00D106D0"/>
    <w:rsid w:val="00D10805"/>
    <w:rsid w:val="00D10BC5"/>
    <w:rsid w:val="00D10D09"/>
    <w:rsid w:val="00D10D3C"/>
    <w:rsid w:val="00D10D41"/>
    <w:rsid w:val="00D10EBF"/>
    <w:rsid w:val="00D1108F"/>
    <w:rsid w:val="00D11216"/>
    <w:rsid w:val="00D116FD"/>
    <w:rsid w:val="00D11A18"/>
    <w:rsid w:val="00D12679"/>
    <w:rsid w:val="00D12A59"/>
    <w:rsid w:val="00D12A89"/>
    <w:rsid w:val="00D12D9E"/>
    <w:rsid w:val="00D130BB"/>
    <w:rsid w:val="00D1332D"/>
    <w:rsid w:val="00D138A3"/>
    <w:rsid w:val="00D138EF"/>
    <w:rsid w:val="00D13A40"/>
    <w:rsid w:val="00D13AA6"/>
    <w:rsid w:val="00D13C3B"/>
    <w:rsid w:val="00D14005"/>
    <w:rsid w:val="00D14512"/>
    <w:rsid w:val="00D14CEB"/>
    <w:rsid w:val="00D1508E"/>
    <w:rsid w:val="00D154B8"/>
    <w:rsid w:val="00D15509"/>
    <w:rsid w:val="00D15624"/>
    <w:rsid w:val="00D15931"/>
    <w:rsid w:val="00D16249"/>
    <w:rsid w:val="00D166F4"/>
    <w:rsid w:val="00D16950"/>
    <w:rsid w:val="00D16E50"/>
    <w:rsid w:val="00D16ECE"/>
    <w:rsid w:val="00D16F14"/>
    <w:rsid w:val="00D170E5"/>
    <w:rsid w:val="00D172DC"/>
    <w:rsid w:val="00D1742D"/>
    <w:rsid w:val="00D175D6"/>
    <w:rsid w:val="00D179B2"/>
    <w:rsid w:val="00D17FD6"/>
    <w:rsid w:val="00D2024F"/>
    <w:rsid w:val="00D2028F"/>
    <w:rsid w:val="00D203FA"/>
    <w:rsid w:val="00D20413"/>
    <w:rsid w:val="00D20597"/>
    <w:rsid w:val="00D20684"/>
    <w:rsid w:val="00D206D2"/>
    <w:rsid w:val="00D20738"/>
    <w:rsid w:val="00D20950"/>
    <w:rsid w:val="00D20BD1"/>
    <w:rsid w:val="00D20C54"/>
    <w:rsid w:val="00D20E00"/>
    <w:rsid w:val="00D21200"/>
    <w:rsid w:val="00D215AC"/>
    <w:rsid w:val="00D217AF"/>
    <w:rsid w:val="00D217B3"/>
    <w:rsid w:val="00D21955"/>
    <w:rsid w:val="00D21E48"/>
    <w:rsid w:val="00D21E57"/>
    <w:rsid w:val="00D21EB8"/>
    <w:rsid w:val="00D21EF4"/>
    <w:rsid w:val="00D220E0"/>
    <w:rsid w:val="00D220E2"/>
    <w:rsid w:val="00D221F9"/>
    <w:rsid w:val="00D22430"/>
    <w:rsid w:val="00D2248B"/>
    <w:rsid w:val="00D225B2"/>
    <w:rsid w:val="00D22678"/>
    <w:rsid w:val="00D22954"/>
    <w:rsid w:val="00D22C9D"/>
    <w:rsid w:val="00D22D53"/>
    <w:rsid w:val="00D22E60"/>
    <w:rsid w:val="00D23238"/>
    <w:rsid w:val="00D23270"/>
    <w:rsid w:val="00D232BA"/>
    <w:rsid w:val="00D2331A"/>
    <w:rsid w:val="00D2376D"/>
    <w:rsid w:val="00D241CE"/>
    <w:rsid w:val="00D241D3"/>
    <w:rsid w:val="00D246B0"/>
    <w:rsid w:val="00D24E5A"/>
    <w:rsid w:val="00D24F98"/>
    <w:rsid w:val="00D2546E"/>
    <w:rsid w:val="00D2562A"/>
    <w:rsid w:val="00D257C4"/>
    <w:rsid w:val="00D2587E"/>
    <w:rsid w:val="00D25A63"/>
    <w:rsid w:val="00D25D33"/>
    <w:rsid w:val="00D25DF9"/>
    <w:rsid w:val="00D25E87"/>
    <w:rsid w:val="00D25F57"/>
    <w:rsid w:val="00D25FF5"/>
    <w:rsid w:val="00D26073"/>
    <w:rsid w:val="00D26122"/>
    <w:rsid w:val="00D263DA"/>
    <w:rsid w:val="00D26470"/>
    <w:rsid w:val="00D264A5"/>
    <w:rsid w:val="00D26A0C"/>
    <w:rsid w:val="00D26A44"/>
    <w:rsid w:val="00D26D1D"/>
    <w:rsid w:val="00D270B3"/>
    <w:rsid w:val="00D2736B"/>
    <w:rsid w:val="00D274F3"/>
    <w:rsid w:val="00D27761"/>
    <w:rsid w:val="00D278CD"/>
    <w:rsid w:val="00D27C14"/>
    <w:rsid w:val="00D3028A"/>
    <w:rsid w:val="00D305AA"/>
    <w:rsid w:val="00D309C3"/>
    <w:rsid w:val="00D312C8"/>
    <w:rsid w:val="00D314E7"/>
    <w:rsid w:val="00D3151F"/>
    <w:rsid w:val="00D3171A"/>
    <w:rsid w:val="00D3190A"/>
    <w:rsid w:val="00D31A25"/>
    <w:rsid w:val="00D31A34"/>
    <w:rsid w:val="00D31ABD"/>
    <w:rsid w:val="00D31DF1"/>
    <w:rsid w:val="00D31EF5"/>
    <w:rsid w:val="00D3215E"/>
    <w:rsid w:val="00D32C27"/>
    <w:rsid w:val="00D32E89"/>
    <w:rsid w:val="00D32FA9"/>
    <w:rsid w:val="00D33109"/>
    <w:rsid w:val="00D33297"/>
    <w:rsid w:val="00D33355"/>
    <w:rsid w:val="00D3337B"/>
    <w:rsid w:val="00D33835"/>
    <w:rsid w:val="00D33ADC"/>
    <w:rsid w:val="00D33CEA"/>
    <w:rsid w:val="00D340D7"/>
    <w:rsid w:val="00D34214"/>
    <w:rsid w:val="00D34217"/>
    <w:rsid w:val="00D3429A"/>
    <w:rsid w:val="00D34631"/>
    <w:rsid w:val="00D349AB"/>
    <w:rsid w:val="00D34A93"/>
    <w:rsid w:val="00D34CB3"/>
    <w:rsid w:val="00D34FA0"/>
    <w:rsid w:val="00D35A25"/>
    <w:rsid w:val="00D35B8C"/>
    <w:rsid w:val="00D35E8E"/>
    <w:rsid w:val="00D35EF7"/>
    <w:rsid w:val="00D36189"/>
    <w:rsid w:val="00D362CE"/>
    <w:rsid w:val="00D364E1"/>
    <w:rsid w:val="00D3652F"/>
    <w:rsid w:val="00D365EF"/>
    <w:rsid w:val="00D365FD"/>
    <w:rsid w:val="00D36737"/>
    <w:rsid w:val="00D36D9F"/>
    <w:rsid w:val="00D36E0E"/>
    <w:rsid w:val="00D36F00"/>
    <w:rsid w:val="00D370E6"/>
    <w:rsid w:val="00D3711C"/>
    <w:rsid w:val="00D371BA"/>
    <w:rsid w:val="00D373F0"/>
    <w:rsid w:val="00D375D7"/>
    <w:rsid w:val="00D3767C"/>
    <w:rsid w:val="00D37D93"/>
    <w:rsid w:val="00D37E56"/>
    <w:rsid w:val="00D40049"/>
    <w:rsid w:val="00D40774"/>
    <w:rsid w:val="00D4097A"/>
    <w:rsid w:val="00D40DB0"/>
    <w:rsid w:val="00D40DFA"/>
    <w:rsid w:val="00D41062"/>
    <w:rsid w:val="00D41281"/>
    <w:rsid w:val="00D41616"/>
    <w:rsid w:val="00D416A2"/>
    <w:rsid w:val="00D41D98"/>
    <w:rsid w:val="00D424E6"/>
    <w:rsid w:val="00D42DCD"/>
    <w:rsid w:val="00D42DFB"/>
    <w:rsid w:val="00D42FFA"/>
    <w:rsid w:val="00D4318D"/>
    <w:rsid w:val="00D43550"/>
    <w:rsid w:val="00D438EA"/>
    <w:rsid w:val="00D43B4A"/>
    <w:rsid w:val="00D43EE3"/>
    <w:rsid w:val="00D43FF6"/>
    <w:rsid w:val="00D44507"/>
    <w:rsid w:val="00D44587"/>
    <w:rsid w:val="00D4461C"/>
    <w:rsid w:val="00D44B7A"/>
    <w:rsid w:val="00D453CC"/>
    <w:rsid w:val="00D457F2"/>
    <w:rsid w:val="00D458B2"/>
    <w:rsid w:val="00D45A65"/>
    <w:rsid w:val="00D45DAA"/>
    <w:rsid w:val="00D45E2F"/>
    <w:rsid w:val="00D45E7A"/>
    <w:rsid w:val="00D45E91"/>
    <w:rsid w:val="00D45EFE"/>
    <w:rsid w:val="00D45FC8"/>
    <w:rsid w:val="00D460D1"/>
    <w:rsid w:val="00D461CE"/>
    <w:rsid w:val="00D463E1"/>
    <w:rsid w:val="00D4692E"/>
    <w:rsid w:val="00D46A65"/>
    <w:rsid w:val="00D46B6B"/>
    <w:rsid w:val="00D46F68"/>
    <w:rsid w:val="00D4740D"/>
    <w:rsid w:val="00D47672"/>
    <w:rsid w:val="00D47A8C"/>
    <w:rsid w:val="00D47C16"/>
    <w:rsid w:val="00D47C42"/>
    <w:rsid w:val="00D47F4E"/>
    <w:rsid w:val="00D5016D"/>
    <w:rsid w:val="00D50339"/>
    <w:rsid w:val="00D505AD"/>
    <w:rsid w:val="00D50821"/>
    <w:rsid w:val="00D50876"/>
    <w:rsid w:val="00D50AAC"/>
    <w:rsid w:val="00D50C12"/>
    <w:rsid w:val="00D51051"/>
    <w:rsid w:val="00D51062"/>
    <w:rsid w:val="00D513FD"/>
    <w:rsid w:val="00D51588"/>
    <w:rsid w:val="00D516B4"/>
    <w:rsid w:val="00D51988"/>
    <w:rsid w:val="00D51A73"/>
    <w:rsid w:val="00D51B3E"/>
    <w:rsid w:val="00D51BAB"/>
    <w:rsid w:val="00D51D33"/>
    <w:rsid w:val="00D51D68"/>
    <w:rsid w:val="00D51D9D"/>
    <w:rsid w:val="00D51E64"/>
    <w:rsid w:val="00D5205E"/>
    <w:rsid w:val="00D522F4"/>
    <w:rsid w:val="00D52341"/>
    <w:rsid w:val="00D52BEF"/>
    <w:rsid w:val="00D52C1B"/>
    <w:rsid w:val="00D533A1"/>
    <w:rsid w:val="00D53648"/>
    <w:rsid w:val="00D5369B"/>
    <w:rsid w:val="00D536C8"/>
    <w:rsid w:val="00D53830"/>
    <w:rsid w:val="00D53847"/>
    <w:rsid w:val="00D53962"/>
    <w:rsid w:val="00D53F78"/>
    <w:rsid w:val="00D5459B"/>
    <w:rsid w:val="00D54887"/>
    <w:rsid w:val="00D54A7B"/>
    <w:rsid w:val="00D54BA1"/>
    <w:rsid w:val="00D55076"/>
    <w:rsid w:val="00D55292"/>
    <w:rsid w:val="00D5579D"/>
    <w:rsid w:val="00D557C4"/>
    <w:rsid w:val="00D55B47"/>
    <w:rsid w:val="00D55D5C"/>
    <w:rsid w:val="00D56119"/>
    <w:rsid w:val="00D563B3"/>
    <w:rsid w:val="00D563F2"/>
    <w:rsid w:val="00D567B7"/>
    <w:rsid w:val="00D568F6"/>
    <w:rsid w:val="00D56901"/>
    <w:rsid w:val="00D56AD5"/>
    <w:rsid w:val="00D56C61"/>
    <w:rsid w:val="00D57177"/>
    <w:rsid w:val="00D572CA"/>
    <w:rsid w:val="00D5752F"/>
    <w:rsid w:val="00D57770"/>
    <w:rsid w:val="00D57829"/>
    <w:rsid w:val="00D57919"/>
    <w:rsid w:val="00D579D8"/>
    <w:rsid w:val="00D57B23"/>
    <w:rsid w:val="00D57F38"/>
    <w:rsid w:val="00D57F9A"/>
    <w:rsid w:val="00D60143"/>
    <w:rsid w:val="00D60188"/>
    <w:rsid w:val="00D601A5"/>
    <w:rsid w:val="00D605AF"/>
    <w:rsid w:val="00D60A38"/>
    <w:rsid w:val="00D60AD9"/>
    <w:rsid w:val="00D60CAF"/>
    <w:rsid w:val="00D60E40"/>
    <w:rsid w:val="00D60FD3"/>
    <w:rsid w:val="00D6150D"/>
    <w:rsid w:val="00D616F9"/>
    <w:rsid w:val="00D61A66"/>
    <w:rsid w:val="00D61B83"/>
    <w:rsid w:val="00D61C95"/>
    <w:rsid w:val="00D61D4E"/>
    <w:rsid w:val="00D6234D"/>
    <w:rsid w:val="00D624CF"/>
    <w:rsid w:val="00D62752"/>
    <w:rsid w:val="00D62A99"/>
    <w:rsid w:val="00D62D47"/>
    <w:rsid w:val="00D63553"/>
    <w:rsid w:val="00D63768"/>
    <w:rsid w:val="00D639F7"/>
    <w:rsid w:val="00D639F9"/>
    <w:rsid w:val="00D63B39"/>
    <w:rsid w:val="00D63CE5"/>
    <w:rsid w:val="00D64386"/>
    <w:rsid w:val="00D64A41"/>
    <w:rsid w:val="00D64DEB"/>
    <w:rsid w:val="00D651C6"/>
    <w:rsid w:val="00D65578"/>
    <w:rsid w:val="00D656BA"/>
    <w:rsid w:val="00D6574D"/>
    <w:rsid w:val="00D657D5"/>
    <w:rsid w:val="00D65DCD"/>
    <w:rsid w:val="00D66166"/>
    <w:rsid w:val="00D6636F"/>
    <w:rsid w:val="00D6660C"/>
    <w:rsid w:val="00D66C2A"/>
    <w:rsid w:val="00D66E5E"/>
    <w:rsid w:val="00D67147"/>
    <w:rsid w:val="00D673DE"/>
    <w:rsid w:val="00D673E9"/>
    <w:rsid w:val="00D677BE"/>
    <w:rsid w:val="00D67BBA"/>
    <w:rsid w:val="00D67D0D"/>
    <w:rsid w:val="00D67E53"/>
    <w:rsid w:val="00D67E60"/>
    <w:rsid w:val="00D701BF"/>
    <w:rsid w:val="00D702B4"/>
    <w:rsid w:val="00D7087E"/>
    <w:rsid w:val="00D708A7"/>
    <w:rsid w:val="00D70A3D"/>
    <w:rsid w:val="00D70F38"/>
    <w:rsid w:val="00D70F43"/>
    <w:rsid w:val="00D711E0"/>
    <w:rsid w:val="00D7150C"/>
    <w:rsid w:val="00D716E9"/>
    <w:rsid w:val="00D71BAD"/>
    <w:rsid w:val="00D71C5F"/>
    <w:rsid w:val="00D71F9E"/>
    <w:rsid w:val="00D7205F"/>
    <w:rsid w:val="00D7210F"/>
    <w:rsid w:val="00D722DF"/>
    <w:rsid w:val="00D72551"/>
    <w:rsid w:val="00D72A55"/>
    <w:rsid w:val="00D72C53"/>
    <w:rsid w:val="00D72C6D"/>
    <w:rsid w:val="00D72E4E"/>
    <w:rsid w:val="00D72F63"/>
    <w:rsid w:val="00D733EB"/>
    <w:rsid w:val="00D735B8"/>
    <w:rsid w:val="00D735F3"/>
    <w:rsid w:val="00D736AD"/>
    <w:rsid w:val="00D739FE"/>
    <w:rsid w:val="00D73C57"/>
    <w:rsid w:val="00D7420A"/>
    <w:rsid w:val="00D7481A"/>
    <w:rsid w:val="00D75084"/>
    <w:rsid w:val="00D751DE"/>
    <w:rsid w:val="00D752CB"/>
    <w:rsid w:val="00D75337"/>
    <w:rsid w:val="00D75876"/>
    <w:rsid w:val="00D75975"/>
    <w:rsid w:val="00D75B70"/>
    <w:rsid w:val="00D75C9A"/>
    <w:rsid w:val="00D75F75"/>
    <w:rsid w:val="00D7604B"/>
    <w:rsid w:val="00D7612D"/>
    <w:rsid w:val="00D76651"/>
    <w:rsid w:val="00D76683"/>
    <w:rsid w:val="00D768BB"/>
    <w:rsid w:val="00D768FE"/>
    <w:rsid w:val="00D7697C"/>
    <w:rsid w:val="00D76980"/>
    <w:rsid w:val="00D769E3"/>
    <w:rsid w:val="00D76A01"/>
    <w:rsid w:val="00D76C8A"/>
    <w:rsid w:val="00D76D85"/>
    <w:rsid w:val="00D77183"/>
    <w:rsid w:val="00D772E7"/>
    <w:rsid w:val="00D77530"/>
    <w:rsid w:val="00D77A7A"/>
    <w:rsid w:val="00D802BC"/>
    <w:rsid w:val="00D80687"/>
    <w:rsid w:val="00D80A10"/>
    <w:rsid w:val="00D81358"/>
    <w:rsid w:val="00D81CC6"/>
    <w:rsid w:val="00D81CED"/>
    <w:rsid w:val="00D81D13"/>
    <w:rsid w:val="00D81E2B"/>
    <w:rsid w:val="00D825FF"/>
    <w:rsid w:val="00D826BB"/>
    <w:rsid w:val="00D82AC1"/>
    <w:rsid w:val="00D82C81"/>
    <w:rsid w:val="00D82D5D"/>
    <w:rsid w:val="00D82E2B"/>
    <w:rsid w:val="00D82FF1"/>
    <w:rsid w:val="00D83250"/>
    <w:rsid w:val="00D834B2"/>
    <w:rsid w:val="00D83B22"/>
    <w:rsid w:val="00D83B85"/>
    <w:rsid w:val="00D84024"/>
    <w:rsid w:val="00D840C8"/>
    <w:rsid w:val="00D847B6"/>
    <w:rsid w:val="00D848AB"/>
    <w:rsid w:val="00D84F04"/>
    <w:rsid w:val="00D84F14"/>
    <w:rsid w:val="00D84F19"/>
    <w:rsid w:val="00D84F92"/>
    <w:rsid w:val="00D8517F"/>
    <w:rsid w:val="00D852B9"/>
    <w:rsid w:val="00D856BA"/>
    <w:rsid w:val="00D85C2F"/>
    <w:rsid w:val="00D861C1"/>
    <w:rsid w:val="00D8647E"/>
    <w:rsid w:val="00D86538"/>
    <w:rsid w:val="00D8676E"/>
    <w:rsid w:val="00D868EF"/>
    <w:rsid w:val="00D8698F"/>
    <w:rsid w:val="00D86F31"/>
    <w:rsid w:val="00D871AE"/>
    <w:rsid w:val="00D87388"/>
    <w:rsid w:val="00D874DF"/>
    <w:rsid w:val="00D87648"/>
    <w:rsid w:val="00D87F56"/>
    <w:rsid w:val="00D9023E"/>
    <w:rsid w:val="00D90363"/>
    <w:rsid w:val="00D90865"/>
    <w:rsid w:val="00D91073"/>
    <w:rsid w:val="00D912B4"/>
    <w:rsid w:val="00D91CA1"/>
    <w:rsid w:val="00D920B1"/>
    <w:rsid w:val="00D923A7"/>
    <w:rsid w:val="00D92533"/>
    <w:rsid w:val="00D925F4"/>
    <w:rsid w:val="00D926C0"/>
    <w:rsid w:val="00D9290F"/>
    <w:rsid w:val="00D929DB"/>
    <w:rsid w:val="00D92AAB"/>
    <w:rsid w:val="00D93135"/>
    <w:rsid w:val="00D93934"/>
    <w:rsid w:val="00D93A04"/>
    <w:rsid w:val="00D93C35"/>
    <w:rsid w:val="00D93F3E"/>
    <w:rsid w:val="00D9415C"/>
    <w:rsid w:val="00D94916"/>
    <w:rsid w:val="00D94EB2"/>
    <w:rsid w:val="00D95034"/>
    <w:rsid w:val="00D951D3"/>
    <w:rsid w:val="00D95276"/>
    <w:rsid w:val="00D9527F"/>
    <w:rsid w:val="00D95323"/>
    <w:rsid w:val="00D95C5E"/>
    <w:rsid w:val="00D95C80"/>
    <w:rsid w:val="00D95DB0"/>
    <w:rsid w:val="00D95F59"/>
    <w:rsid w:val="00D96966"/>
    <w:rsid w:val="00D96B96"/>
    <w:rsid w:val="00D96C46"/>
    <w:rsid w:val="00D96FB6"/>
    <w:rsid w:val="00D97401"/>
    <w:rsid w:val="00D9751C"/>
    <w:rsid w:val="00D97553"/>
    <w:rsid w:val="00D97647"/>
    <w:rsid w:val="00D97C5A"/>
    <w:rsid w:val="00D97E90"/>
    <w:rsid w:val="00D97F4C"/>
    <w:rsid w:val="00DA054B"/>
    <w:rsid w:val="00DA05E8"/>
    <w:rsid w:val="00DA085E"/>
    <w:rsid w:val="00DA08F9"/>
    <w:rsid w:val="00DA0C13"/>
    <w:rsid w:val="00DA0E2B"/>
    <w:rsid w:val="00DA11F9"/>
    <w:rsid w:val="00DA12A8"/>
    <w:rsid w:val="00DA14E7"/>
    <w:rsid w:val="00DA1B2B"/>
    <w:rsid w:val="00DA1FA8"/>
    <w:rsid w:val="00DA21C2"/>
    <w:rsid w:val="00DA2423"/>
    <w:rsid w:val="00DA2515"/>
    <w:rsid w:val="00DA2F93"/>
    <w:rsid w:val="00DA3204"/>
    <w:rsid w:val="00DA32D9"/>
    <w:rsid w:val="00DA336B"/>
    <w:rsid w:val="00DA3515"/>
    <w:rsid w:val="00DA369E"/>
    <w:rsid w:val="00DA36E8"/>
    <w:rsid w:val="00DA385B"/>
    <w:rsid w:val="00DA3993"/>
    <w:rsid w:val="00DA3A71"/>
    <w:rsid w:val="00DA3D57"/>
    <w:rsid w:val="00DA3FF7"/>
    <w:rsid w:val="00DA43B5"/>
    <w:rsid w:val="00DA48DE"/>
    <w:rsid w:val="00DA53C3"/>
    <w:rsid w:val="00DA540F"/>
    <w:rsid w:val="00DA545B"/>
    <w:rsid w:val="00DA5823"/>
    <w:rsid w:val="00DA586D"/>
    <w:rsid w:val="00DA5B69"/>
    <w:rsid w:val="00DA5F54"/>
    <w:rsid w:val="00DA62D6"/>
    <w:rsid w:val="00DA6A0B"/>
    <w:rsid w:val="00DA6C54"/>
    <w:rsid w:val="00DA6E31"/>
    <w:rsid w:val="00DA7038"/>
    <w:rsid w:val="00DA710D"/>
    <w:rsid w:val="00DB0210"/>
    <w:rsid w:val="00DB0741"/>
    <w:rsid w:val="00DB0A9F"/>
    <w:rsid w:val="00DB0BE0"/>
    <w:rsid w:val="00DB0D2A"/>
    <w:rsid w:val="00DB0DAD"/>
    <w:rsid w:val="00DB0E21"/>
    <w:rsid w:val="00DB0EF8"/>
    <w:rsid w:val="00DB14BA"/>
    <w:rsid w:val="00DB15E9"/>
    <w:rsid w:val="00DB1C78"/>
    <w:rsid w:val="00DB1CC2"/>
    <w:rsid w:val="00DB1D45"/>
    <w:rsid w:val="00DB1E52"/>
    <w:rsid w:val="00DB213D"/>
    <w:rsid w:val="00DB22B5"/>
    <w:rsid w:val="00DB23C6"/>
    <w:rsid w:val="00DB29E3"/>
    <w:rsid w:val="00DB2A5B"/>
    <w:rsid w:val="00DB2EB4"/>
    <w:rsid w:val="00DB37A8"/>
    <w:rsid w:val="00DB39B7"/>
    <w:rsid w:val="00DB3A47"/>
    <w:rsid w:val="00DB3CAD"/>
    <w:rsid w:val="00DB3E45"/>
    <w:rsid w:val="00DB4519"/>
    <w:rsid w:val="00DB504E"/>
    <w:rsid w:val="00DB5137"/>
    <w:rsid w:val="00DB5613"/>
    <w:rsid w:val="00DB56EF"/>
    <w:rsid w:val="00DB5731"/>
    <w:rsid w:val="00DB5850"/>
    <w:rsid w:val="00DB58C1"/>
    <w:rsid w:val="00DB5B4A"/>
    <w:rsid w:val="00DB5D50"/>
    <w:rsid w:val="00DB5D8B"/>
    <w:rsid w:val="00DB5E3D"/>
    <w:rsid w:val="00DB61F8"/>
    <w:rsid w:val="00DB633C"/>
    <w:rsid w:val="00DB63E8"/>
    <w:rsid w:val="00DB649C"/>
    <w:rsid w:val="00DB653F"/>
    <w:rsid w:val="00DB6728"/>
    <w:rsid w:val="00DB6740"/>
    <w:rsid w:val="00DB6802"/>
    <w:rsid w:val="00DB6B65"/>
    <w:rsid w:val="00DB6F90"/>
    <w:rsid w:val="00DB7000"/>
    <w:rsid w:val="00DB7658"/>
    <w:rsid w:val="00DB76E3"/>
    <w:rsid w:val="00DB7976"/>
    <w:rsid w:val="00DB7C29"/>
    <w:rsid w:val="00DB7CBD"/>
    <w:rsid w:val="00DC012B"/>
    <w:rsid w:val="00DC083A"/>
    <w:rsid w:val="00DC0B2F"/>
    <w:rsid w:val="00DC139A"/>
    <w:rsid w:val="00DC16C7"/>
    <w:rsid w:val="00DC1A6C"/>
    <w:rsid w:val="00DC1AE4"/>
    <w:rsid w:val="00DC209D"/>
    <w:rsid w:val="00DC2136"/>
    <w:rsid w:val="00DC2275"/>
    <w:rsid w:val="00DC227B"/>
    <w:rsid w:val="00DC2364"/>
    <w:rsid w:val="00DC281A"/>
    <w:rsid w:val="00DC2A4D"/>
    <w:rsid w:val="00DC2DBF"/>
    <w:rsid w:val="00DC3193"/>
    <w:rsid w:val="00DC3282"/>
    <w:rsid w:val="00DC33A9"/>
    <w:rsid w:val="00DC376C"/>
    <w:rsid w:val="00DC3841"/>
    <w:rsid w:val="00DC3AB2"/>
    <w:rsid w:val="00DC3B1C"/>
    <w:rsid w:val="00DC3C69"/>
    <w:rsid w:val="00DC3CC1"/>
    <w:rsid w:val="00DC4009"/>
    <w:rsid w:val="00DC4059"/>
    <w:rsid w:val="00DC425F"/>
    <w:rsid w:val="00DC4475"/>
    <w:rsid w:val="00DC448C"/>
    <w:rsid w:val="00DC46CF"/>
    <w:rsid w:val="00DC497A"/>
    <w:rsid w:val="00DC4A2F"/>
    <w:rsid w:val="00DC4ACC"/>
    <w:rsid w:val="00DC4BC3"/>
    <w:rsid w:val="00DC4FD7"/>
    <w:rsid w:val="00DC5393"/>
    <w:rsid w:val="00DC54DC"/>
    <w:rsid w:val="00DC558D"/>
    <w:rsid w:val="00DC583F"/>
    <w:rsid w:val="00DC5AEC"/>
    <w:rsid w:val="00DC5FEA"/>
    <w:rsid w:val="00DC600B"/>
    <w:rsid w:val="00DC6231"/>
    <w:rsid w:val="00DC6470"/>
    <w:rsid w:val="00DC650F"/>
    <w:rsid w:val="00DC6664"/>
    <w:rsid w:val="00DC690A"/>
    <w:rsid w:val="00DC6946"/>
    <w:rsid w:val="00DC69B2"/>
    <w:rsid w:val="00DC69E6"/>
    <w:rsid w:val="00DC6BE5"/>
    <w:rsid w:val="00DC71A4"/>
    <w:rsid w:val="00DC7336"/>
    <w:rsid w:val="00DC775D"/>
    <w:rsid w:val="00DC788E"/>
    <w:rsid w:val="00DC78DC"/>
    <w:rsid w:val="00DC79ED"/>
    <w:rsid w:val="00DD0329"/>
    <w:rsid w:val="00DD04A1"/>
    <w:rsid w:val="00DD04E4"/>
    <w:rsid w:val="00DD06D0"/>
    <w:rsid w:val="00DD0817"/>
    <w:rsid w:val="00DD0919"/>
    <w:rsid w:val="00DD0926"/>
    <w:rsid w:val="00DD0B9F"/>
    <w:rsid w:val="00DD105E"/>
    <w:rsid w:val="00DD10FB"/>
    <w:rsid w:val="00DD1738"/>
    <w:rsid w:val="00DD1B55"/>
    <w:rsid w:val="00DD1DE6"/>
    <w:rsid w:val="00DD2097"/>
    <w:rsid w:val="00DD211A"/>
    <w:rsid w:val="00DD229E"/>
    <w:rsid w:val="00DD22A7"/>
    <w:rsid w:val="00DD2558"/>
    <w:rsid w:val="00DD25DB"/>
    <w:rsid w:val="00DD25FD"/>
    <w:rsid w:val="00DD2623"/>
    <w:rsid w:val="00DD2C7B"/>
    <w:rsid w:val="00DD2E93"/>
    <w:rsid w:val="00DD2F23"/>
    <w:rsid w:val="00DD2F56"/>
    <w:rsid w:val="00DD2FD6"/>
    <w:rsid w:val="00DD32CB"/>
    <w:rsid w:val="00DD347B"/>
    <w:rsid w:val="00DD37F9"/>
    <w:rsid w:val="00DD3A19"/>
    <w:rsid w:val="00DD3AD6"/>
    <w:rsid w:val="00DD3D17"/>
    <w:rsid w:val="00DD3D45"/>
    <w:rsid w:val="00DD4D2D"/>
    <w:rsid w:val="00DD4D38"/>
    <w:rsid w:val="00DD4FC6"/>
    <w:rsid w:val="00DD507F"/>
    <w:rsid w:val="00DD55E0"/>
    <w:rsid w:val="00DD5602"/>
    <w:rsid w:val="00DD5A7F"/>
    <w:rsid w:val="00DD5B8B"/>
    <w:rsid w:val="00DD643E"/>
    <w:rsid w:val="00DD6521"/>
    <w:rsid w:val="00DD6792"/>
    <w:rsid w:val="00DD6913"/>
    <w:rsid w:val="00DD69B2"/>
    <w:rsid w:val="00DD6A03"/>
    <w:rsid w:val="00DD6CF6"/>
    <w:rsid w:val="00DD767E"/>
    <w:rsid w:val="00DD7C0B"/>
    <w:rsid w:val="00DD7EA9"/>
    <w:rsid w:val="00DE005E"/>
    <w:rsid w:val="00DE02B6"/>
    <w:rsid w:val="00DE064A"/>
    <w:rsid w:val="00DE0880"/>
    <w:rsid w:val="00DE08AF"/>
    <w:rsid w:val="00DE0BF1"/>
    <w:rsid w:val="00DE0D8B"/>
    <w:rsid w:val="00DE0DB6"/>
    <w:rsid w:val="00DE1AE8"/>
    <w:rsid w:val="00DE2AD6"/>
    <w:rsid w:val="00DE2BE9"/>
    <w:rsid w:val="00DE2E4E"/>
    <w:rsid w:val="00DE3584"/>
    <w:rsid w:val="00DE3AB8"/>
    <w:rsid w:val="00DE3AC3"/>
    <w:rsid w:val="00DE3B64"/>
    <w:rsid w:val="00DE3B72"/>
    <w:rsid w:val="00DE3DBB"/>
    <w:rsid w:val="00DE3F12"/>
    <w:rsid w:val="00DE3F24"/>
    <w:rsid w:val="00DE3F58"/>
    <w:rsid w:val="00DE4315"/>
    <w:rsid w:val="00DE45EC"/>
    <w:rsid w:val="00DE4793"/>
    <w:rsid w:val="00DE4F46"/>
    <w:rsid w:val="00DE53C7"/>
    <w:rsid w:val="00DE57DB"/>
    <w:rsid w:val="00DE5FBB"/>
    <w:rsid w:val="00DE605F"/>
    <w:rsid w:val="00DE675C"/>
    <w:rsid w:val="00DE6AE8"/>
    <w:rsid w:val="00DE6DE9"/>
    <w:rsid w:val="00DE6E1F"/>
    <w:rsid w:val="00DE6F13"/>
    <w:rsid w:val="00DE71A8"/>
    <w:rsid w:val="00DE72F7"/>
    <w:rsid w:val="00DE7324"/>
    <w:rsid w:val="00DE75C9"/>
    <w:rsid w:val="00DE7842"/>
    <w:rsid w:val="00DE788B"/>
    <w:rsid w:val="00DE7A76"/>
    <w:rsid w:val="00DE7C22"/>
    <w:rsid w:val="00DE7CD6"/>
    <w:rsid w:val="00DE7E18"/>
    <w:rsid w:val="00DF0477"/>
    <w:rsid w:val="00DF0649"/>
    <w:rsid w:val="00DF070A"/>
    <w:rsid w:val="00DF0ABA"/>
    <w:rsid w:val="00DF0B6A"/>
    <w:rsid w:val="00DF0DD9"/>
    <w:rsid w:val="00DF0E0C"/>
    <w:rsid w:val="00DF0E8D"/>
    <w:rsid w:val="00DF100D"/>
    <w:rsid w:val="00DF126C"/>
    <w:rsid w:val="00DF164F"/>
    <w:rsid w:val="00DF1854"/>
    <w:rsid w:val="00DF1CAA"/>
    <w:rsid w:val="00DF1D94"/>
    <w:rsid w:val="00DF234D"/>
    <w:rsid w:val="00DF2396"/>
    <w:rsid w:val="00DF23CB"/>
    <w:rsid w:val="00DF25C9"/>
    <w:rsid w:val="00DF28B1"/>
    <w:rsid w:val="00DF29C8"/>
    <w:rsid w:val="00DF2AE1"/>
    <w:rsid w:val="00DF2B50"/>
    <w:rsid w:val="00DF2BB2"/>
    <w:rsid w:val="00DF2C85"/>
    <w:rsid w:val="00DF3127"/>
    <w:rsid w:val="00DF325E"/>
    <w:rsid w:val="00DF3352"/>
    <w:rsid w:val="00DF33EF"/>
    <w:rsid w:val="00DF3588"/>
    <w:rsid w:val="00DF35FF"/>
    <w:rsid w:val="00DF369B"/>
    <w:rsid w:val="00DF36FB"/>
    <w:rsid w:val="00DF39F5"/>
    <w:rsid w:val="00DF3C1A"/>
    <w:rsid w:val="00DF3D3F"/>
    <w:rsid w:val="00DF41B0"/>
    <w:rsid w:val="00DF4892"/>
    <w:rsid w:val="00DF51DD"/>
    <w:rsid w:val="00DF51F3"/>
    <w:rsid w:val="00DF569C"/>
    <w:rsid w:val="00DF58FD"/>
    <w:rsid w:val="00DF5978"/>
    <w:rsid w:val="00DF5B23"/>
    <w:rsid w:val="00DF5B9E"/>
    <w:rsid w:val="00DF648A"/>
    <w:rsid w:val="00DF658B"/>
    <w:rsid w:val="00DF6610"/>
    <w:rsid w:val="00DF6B22"/>
    <w:rsid w:val="00DF6D24"/>
    <w:rsid w:val="00DF70BC"/>
    <w:rsid w:val="00DF73DE"/>
    <w:rsid w:val="00DF777B"/>
    <w:rsid w:val="00DF78CD"/>
    <w:rsid w:val="00DF7934"/>
    <w:rsid w:val="00DF79F6"/>
    <w:rsid w:val="00DF7E57"/>
    <w:rsid w:val="00DF7FF2"/>
    <w:rsid w:val="00E005AB"/>
    <w:rsid w:val="00E0088B"/>
    <w:rsid w:val="00E00DEA"/>
    <w:rsid w:val="00E00EBD"/>
    <w:rsid w:val="00E0114E"/>
    <w:rsid w:val="00E013DD"/>
    <w:rsid w:val="00E01401"/>
    <w:rsid w:val="00E0177B"/>
    <w:rsid w:val="00E01A51"/>
    <w:rsid w:val="00E01D43"/>
    <w:rsid w:val="00E0220E"/>
    <w:rsid w:val="00E024B6"/>
    <w:rsid w:val="00E02700"/>
    <w:rsid w:val="00E02985"/>
    <w:rsid w:val="00E02BCD"/>
    <w:rsid w:val="00E03356"/>
    <w:rsid w:val="00E03AFB"/>
    <w:rsid w:val="00E03CBF"/>
    <w:rsid w:val="00E03D9E"/>
    <w:rsid w:val="00E03E2B"/>
    <w:rsid w:val="00E03EF1"/>
    <w:rsid w:val="00E03F98"/>
    <w:rsid w:val="00E043FF"/>
    <w:rsid w:val="00E0441D"/>
    <w:rsid w:val="00E0443E"/>
    <w:rsid w:val="00E047DC"/>
    <w:rsid w:val="00E048ED"/>
    <w:rsid w:val="00E049D0"/>
    <w:rsid w:val="00E04A20"/>
    <w:rsid w:val="00E04AD4"/>
    <w:rsid w:val="00E05502"/>
    <w:rsid w:val="00E055F3"/>
    <w:rsid w:val="00E056DA"/>
    <w:rsid w:val="00E0576C"/>
    <w:rsid w:val="00E05A13"/>
    <w:rsid w:val="00E05B2D"/>
    <w:rsid w:val="00E060E7"/>
    <w:rsid w:val="00E06304"/>
    <w:rsid w:val="00E067C2"/>
    <w:rsid w:val="00E068A3"/>
    <w:rsid w:val="00E069D5"/>
    <w:rsid w:val="00E06BE3"/>
    <w:rsid w:val="00E06D8A"/>
    <w:rsid w:val="00E06DB6"/>
    <w:rsid w:val="00E07308"/>
    <w:rsid w:val="00E078F5"/>
    <w:rsid w:val="00E07BAC"/>
    <w:rsid w:val="00E10373"/>
    <w:rsid w:val="00E1038D"/>
    <w:rsid w:val="00E109F8"/>
    <w:rsid w:val="00E10A23"/>
    <w:rsid w:val="00E10A7E"/>
    <w:rsid w:val="00E10DD7"/>
    <w:rsid w:val="00E10EED"/>
    <w:rsid w:val="00E112A9"/>
    <w:rsid w:val="00E117FF"/>
    <w:rsid w:val="00E118B5"/>
    <w:rsid w:val="00E11D66"/>
    <w:rsid w:val="00E121CC"/>
    <w:rsid w:val="00E12275"/>
    <w:rsid w:val="00E12750"/>
    <w:rsid w:val="00E12B95"/>
    <w:rsid w:val="00E12E27"/>
    <w:rsid w:val="00E12E80"/>
    <w:rsid w:val="00E12F94"/>
    <w:rsid w:val="00E130E3"/>
    <w:rsid w:val="00E134E9"/>
    <w:rsid w:val="00E13B2B"/>
    <w:rsid w:val="00E13CFC"/>
    <w:rsid w:val="00E13FB3"/>
    <w:rsid w:val="00E14512"/>
    <w:rsid w:val="00E1460E"/>
    <w:rsid w:val="00E14707"/>
    <w:rsid w:val="00E14928"/>
    <w:rsid w:val="00E14B13"/>
    <w:rsid w:val="00E150FB"/>
    <w:rsid w:val="00E1532B"/>
    <w:rsid w:val="00E15356"/>
    <w:rsid w:val="00E158D5"/>
    <w:rsid w:val="00E15A82"/>
    <w:rsid w:val="00E15B51"/>
    <w:rsid w:val="00E15BA4"/>
    <w:rsid w:val="00E15C36"/>
    <w:rsid w:val="00E15D39"/>
    <w:rsid w:val="00E165DD"/>
    <w:rsid w:val="00E16B50"/>
    <w:rsid w:val="00E16C14"/>
    <w:rsid w:val="00E1711F"/>
    <w:rsid w:val="00E1725C"/>
    <w:rsid w:val="00E17A94"/>
    <w:rsid w:val="00E17D33"/>
    <w:rsid w:val="00E17DBF"/>
    <w:rsid w:val="00E17F8A"/>
    <w:rsid w:val="00E201FC"/>
    <w:rsid w:val="00E204CA"/>
    <w:rsid w:val="00E2071A"/>
    <w:rsid w:val="00E20A7B"/>
    <w:rsid w:val="00E20AEC"/>
    <w:rsid w:val="00E20DD6"/>
    <w:rsid w:val="00E21039"/>
    <w:rsid w:val="00E210E8"/>
    <w:rsid w:val="00E2144C"/>
    <w:rsid w:val="00E21504"/>
    <w:rsid w:val="00E2176C"/>
    <w:rsid w:val="00E21C89"/>
    <w:rsid w:val="00E21E09"/>
    <w:rsid w:val="00E21E5B"/>
    <w:rsid w:val="00E21F42"/>
    <w:rsid w:val="00E220FA"/>
    <w:rsid w:val="00E2256C"/>
    <w:rsid w:val="00E22B2A"/>
    <w:rsid w:val="00E23690"/>
    <w:rsid w:val="00E23716"/>
    <w:rsid w:val="00E23CF0"/>
    <w:rsid w:val="00E23D21"/>
    <w:rsid w:val="00E243B0"/>
    <w:rsid w:val="00E243CD"/>
    <w:rsid w:val="00E24C6A"/>
    <w:rsid w:val="00E24C9A"/>
    <w:rsid w:val="00E24D6C"/>
    <w:rsid w:val="00E24F71"/>
    <w:rsid w:val="00E2502F"/>
    <w:rsid w:val="00E25126"/>
    <w:rsid w:val="00E25173"/>
    <w:rsid w:val="00E25188"/>
    <w:rsid w:val="00E25224"/>
    <w:rsid w:val="00E253DB"/>
    <w:rsid w:val="00E25C55"/>
    <w:rsid w:val="00E25F07"/>
    <w:rsid w:val="00E26266"/>
    <w:rsid w:val="00E264D8"/>
    <w:rsid w:val="00E26A05"/>
    <w:rsid w:val="00E26C24"/>
    <w:rsid w:val="00E26F21"/>
    <w:rsid w:val="00E27218"/>
    <w:rsid w:val="00E27A7F"/>
    <w:rsid w:val="00E30037"/>
    <w:rsid w:val="00E30270"/>
    <w:rsid w:val="00E304E4"/>
    <w:rsid w:val="00E305CC"/>
    <w:rsid w:val="00E30AD2"/>
    <w:rsid w:val="00E30BA0"/>
    <w:rsid w:val="00E3160D"/>
    <w:rsid w:val="00E317E9"/>
    <w:rsid w:val="00E31917"/>
    <w:rsid w:val="00E31973"/>
    <w:rsid w:val="00E31AD7"/>
    <w:rsid w:val="00E31AE4"/>
    <w:rsid w:val="00E31B22"/>
    <w:rsid w:val="00E31C81"/>
    <w:rsid w:val="00E31DD8"/>
    <w:rsid w:val="00E31E18"/>
    <w:rsid w:val="00E324B3"/>
    <w:rsid w:val="00E32786"/>
    <w:rsid w:val="00E32C6C"/>
    <w:rsid w:val="00E3349B"/>
    <w:rsid w:val="00E3355F"/>
    <w:rsid w:val="00E336DB"/>
    <w:rsid w:val="00E3374C"/>
    <w:rsid w:val="00E33943"/>
    <w:rsid w:val="00E33F74"/>
    <w:rsid w:val="00E3405F"/>
    <w:rsid w:val="00E342B8"/>
    <w:rsid w:val="00E343A8"/>
    <w:rsid w:val="00E34767"/>
    <w:rsid w:val="00E34BAA"/>
    <w:rsid w:val="00E34CD3"/>
    <w:rsid w:val="00E34E5E"/>
    <w:rsid w:val="00E34EE8"/>
    <w:rsid w:val="00E35092"/>
    <w:rsid w:val="00E35160"/>
    <w:rsid w:val="00E35B87"/>
    <w:rsid w:val="00E3607F"/>
    <w:rsid w:val="00E36083"/>
    <w:rsid w:val="00E36228"/>
    <w:rsid w:val="00E3622F"/>
    <w:rsid w:val="00E362A1"/>
    <w:rsid w:val="00E362D4"/>
    <w:rsid w:val="00E36569"/>
    <w:rsid w:val="00E36758"/>
    <w:rsid w:val="00E36847"/>
    <w:rsid w:val="00E369DE"/>
    <w:rsid w:val="00E36F05"/>
    <w:rsid w:val="00E3737A"/>
    <w:rsid w:val="00E37757"/>
    <w:rsid w:val="00E3781C"/>
    <w:rsid w:val="00E3787C"/>
    <w:rsid w:val="00E37AF5"/>
    <w:rsid w:val="00E37BC4"/>
    <w:rsid w:val="00E400B7"/>
    <w:rsid w:val="00E400E3"/>
    <w:rsid w:val="00E40D84"/>
    <w:rsid w:val="00E4128A"/>
    <w:rsid w:val="00E41875"/>
    <w:rsid w:val="00E41A79"/>
    <w:rsid w:val="00E41AD6"/>
    <w:rsid w:val="00E41BC0"/>
    <w:rsid w:val="00E41D07"/>
    <w:rsid w:val="00E41E44"/>
    <w:rsid w:val="00E42006"/>
    <w:rsid w:val="00E42269"/>
    <w:rsid w:val="00E42424"/>
    <w:rsid w:val="00E42783"/>
    <w:rsid w:val="00E42BAD"/>
    <w:rsid w:val="00E42D95"/>
    <w:rsid w:val="00E42E02"/>
    <w:rsid w:val="00E42E75"/>
    <w:rsid w:val="00E43156"/>
    <w:rsid w:val="00E4347B"/>
    <w:rsid w:val="00E436D8"/>
    <w:rsid w:val="00E43A25"/>
    <w:rsid w:val="00E43FF7"/>
    <w:rsid w:val="00E441DD"/>
    <w:rsid w:val="00E44282"/>
    <w:rsid w:val="00E44449"/>
    <w:rsid w:val="00E44579"/>
    <w:rsid w:val="00E44643"/>
    <w:rsid w:val="00E44F2E"/>
    <w:rsid w:val="00E45009"/>
    <w:rsid w:val="00E4533D"/>
    <w:rsid w:val="00E45349"/>
    <w:rsid w:val="00E454D2"/>
    <w:rsid w:val="00E45590"/>
    <w:rsid w:val="00E45BE0"/>
    <w:rsid w:val="00E45E61"/>
    <w:rsid w:val="00E46B00"/>
    <w:rsid w:val="00E472B3"/>
    <w:rsid w:val="00E4743C"/>
    <w:rsid w:val="00E47549"/>
    <w:rsid w:val="00E476C8"/>
    <w:rsid w:val="00E4783A"/>
    <w:rsid w:val="00E47CA8"/>
    <w:rsid w:val="00E47D71"/>
    <w:rsid w:val="00E47DAA"/>
    <w:rsid w:val="00E47F95"/>
    <w:rsid w:val="00E50093"/>
    <w:rsid w:val="00E50514"/>
    <w:rsid w:val="00E506AB"/>
    <w:rsid w:val="00E509E9"/>
    <w:rsid w:val="00E5108D"/>
    <w:rsid w:val="00E510CD"/>
    <w:rsid w:val="00E5118F"/>
    <w:rsid w:val="00E51454"/>
    <w:rsid w:val="00E514DC"/>
    <w:rsid w:val="00E51623"/>
    <w:rsid w:val="00E51691"/>
    <w:rsid w:val="00E51AED"/>
    <w:rsid w:val="00E51AFE"/>
    <w:rsid w:val="00E51BF3"/>
    <w:rsid w:val="00E51C75"/>
    <w:rsid w:val="00E51F49"/>
    <w:rsid w:val="00E5223D"/>
    <w:rsid w:val="00E52694"/>
    <w:rsid w:val="00E5284C"/>
    <w:rsid w:val="00E52A24"/>
    <w:rsid w:val="00E53242"/>
    <w:rsid w:val="00E5387B"/>
    <w:rsid w:val="00E53AD7"/>
    <w:rsid w:val="00E53D73"/>
    <w:rsid w:val="00E53E0D"/>
    <w:rsid w:val="00E53E89"/>
    <w:rsid w:val="00E53F80"/>
    <w:rsid w:val="00E54344"/>
    <w:rsid w:val="00E543E4"/>
    <w:rsid w:val="00E54A7C"/>
    <w:rsid w:val="00E54DFB"/>
    <w:rsid w:val="00E5527B"/>
    <w:rsid w:val="00E55373"/>
    <w:rsid w:val="00E55484"/>
    <w:rsid w:val="00E55613"/>
    <w:rsid w:val="00E55AB1"/>
    <w:rsid w:val="00E55D3E"/>
    <w:rsid w:val="00E568AB"/>
    <w:rsid w:val="00E56D2F"/>
    <w:rsid w:val="00E56FB3"/>
    <w:rsid w:val="00E57086"/>
    <w:rsid w:val="00E57087"/>
    <w:rsid w:val="00E57240"/>
    <w:rsid w:val="00E57718"/>
    <w:rsid w:val="00E57BFF"/>
    <w:rsid w:val="00E57CEA"/>
    <w:rsid w:val="00E57D39"/>
    <w:rsid w:val="00E57FAD"/>
    <w:rsid w:val="00E601C2"/>
    <w:rsid w:val="00E6024A"/>
    <w:rsid w:val="00E602AF"/>
    <w:rsid w:val="00E60745"/>
    <w:rsid w:val="00E608BB"/>
    <w:rsid w:val="00E60B2D"/>
    <w:rsid w:val="00E60BB7"/>
    <w:rsid w:val="00E60EBE"/>
    <w:rsid w:val="00E60F1D"/>
    <w:rsid w:val="00E60F92"/>
    <w:rsid w:val="00E61301"/>
    <w:rsid w:val="00E61594"/>
    <w:rsid w:val="00E615E1"/>
    <w:rsid w:val="00E61A17"/>
    <w:rsid w:val="00E61EA6"/>
    <w:rsid w:val="00E61F16"/>
    <w:rsid w:val="00E61F3A"/>
    <w:rsid w:val="00E6202A"/>
    <w:rsid w:val="00E620EE"/>
    <w:rsid w:val="00E62691"/>
    <w:rsid w:val="00E62781"/>
    <w:rsid w:val="00E62AE4"/>
    <w:rsid w:val="00E62B81"/>
    <w:rsid w:val="00E62CCD"/>
    <w:rsid w:val="00E62FFE"/>
    <w:rsid w:val="00E63075"/>
    <w:rsid w:val="00E63080"/>
    <w:rsid w:val="00E63379"/>
    <w:rsid w:val="00E6355A"/>
    <w:rsid w:val="00E636D9"/>
    <w:rsid w:val="00E638C4"/>
    <w:rsid w:val="00E63AFB"/>
    <w:rsid w:val="00E63B63"/>
    <w:rsid w:val="00E64444"/>
    <w:rsid w:val="00E64458"/>
    <w:rsid w:val="00E64DCB"/>
    <w:rsid w:val="00E658CF"/>
    <w:rsid w:val="00E658FF"/>
    <w:rsid w:val="00E65A1D"/>
    <w:rsid w:val="00E65A86"/>
    <w:rsid w:val="00E65ABB"/>
    <w:rsid w:val="00E65B1D"/>
    <w:rsid w:val="00E65C9B"/>
    <w:rsid w:val="00E66C84"/>
    <w:rsid w:val="00E66DC6"/>
    <w:rsid w:val="00E676BE"/>
    <w:rsid w:val="00E679C0"/>
    <w:rsid w:val="00E70BA1"/>
    <w:rsid w:val="00E70C74"/>
    <w:rsid w:val="00E716AF"/>
    <w:rsid w:val="00E71805"/>
    <w:rsid w:val="00E71B8B"/>
    <w:rsid w:val="00E71EE8"/>
    <w:rsid w:val="00E71F4E"/>
    <w:rsid w:val="00E71F5E"/>
    <w:rsid w:val="00E72026"/>
    <w:rsid w:val="00E720AA"/>
    <w:rsid w:val="00E722F2"/>
    <w:rsid w:val="00E7239C"/>
    <w:rsid w:val="00E72C32"/>
    <w:rsid w:val="00E72CED"/>
    <w:rsid w:val="00E72E03"/>
    <w:rsid w:val="00E72E0D"/>
    <w:rsid w:val="00E7369E"/>
    <w:rsid w:val="00E73CA3"/>
    <w:rsid w:val="00E74079"/>
    <w:rsid w:val="00E740C9"/>
    <w:rsid w:val="00E740EE"/>
    <w:rsid w:val="00E741E2"/>
    <w:rsid w:val="00E74226"/>
    <w:rsid w:val="00E742D7"/>
    <w:rsid w:val="00E74D21"/>
    <w:rsid w:val="00E751C8"/>
    <w:rsid w:val="00E7581F"/>
    <w:rsid w:val="00E7588A"/>
    <w:rsid w:val="00E75A5E"/>
    <w:rsid w:val="00E75E13"/>
    <w:rsid w:val="00E75EEE"/>
    <w:rsid w:val="00E7614F"/>
    <w:rsid w:val="00E767A8"/>
    <w:rsid w:val="00E7698E"/>
    <w:rsid w:val="00E769A5"/>
    <w:rsid w:val="00E76C6C"/>
    <w:rsid w:val="00E76DE7"/>
    <w:rsid w:val="00E76FAE"/>
    <w:rsid w:val="00E771FA"/>
    <w:rsid w:val="00E77325"/>
    <w:rsid w:val="00E77349"/>
    <w:rsid w:val="00E776E9"/>
    <w:rsid w:val="00E77CB3"/>
    <w:rsid w:val="00E77F59"/>
    <w:rsid w:val="00E80284"/>
    <w:rsid w:val="00E8051C"/>
    <w:rsid w:val="00E8059C"/>
    <w:rsid w:val="00E80738"/>
    <w:rsid w:val="00E80888"/>
    <w:rsid w:val="00E80ABB"/>
    <w:rsid w:val="00E80C18"/>
    <w:rsid w:val="00E80C9D"/>
    <w:rsid w:val="00E8103A"/>
    <w:rsid w:val="00E813E7"/>
    <w:rsid w:val="00E81403"/>
    <w:rsid w:val="00E81579"/>
    <w:rsid w:val="00E817E0"/>
    <w:rsid w:val="00E81A57"/>
    <w:rsid w:val="00E81B07"/>
    <w:rsid w:val="00E81EF9"/>
    <w:rsid w:val="00E82199"/>
    <w:rsid w:val="00E821D2"/>
    <w:rsid w:val="00E82844"/>
    <w:rsid w:val="00E829F4"/>
    <w:rsid w:val="00E82C77"/>
    <w:rsid w:val="00E82E53"/>
    <w:rsid w:val="00E82FC4"/>
    <w:rsid w:val="00E83119"/>
    <w:rsid w:val="00E832BA"/>
    <w:rsid w:val="00E833A0"/>
    <w:rsid w:val="00E83DF1"/>
    <w:rsid w:val="00E84106"/>
    <w:rsid w:val="00E841A9"/>
    <w:rsid w:val="00E84413"/>
    <w:rsid w:val="00E84A5E"/>
    <w:rsid w:val="00E84CB6"/>
    <w:rsid w:val="00E84D37"/>
    <w:rsid w:val="00E85307"/>
    <w:rsid w:val="00E853F3"/>
    <w:rsid w:val="00E85819"/>
    <w:rsid w:val="00E8593B"/>
    <w:rsid w:val="00E8597A"/>
    <w:rsid w:val="00E85982"/>
    <w:rsid w:val="00E85F4B"/>
    <w:rsid w:val="00E8657B"/>
    <w:rsid w:val="00E866A9"/>
    <w:rsid w:val="00E86A27"/>
    <w:rsid w:val="00E86A5B"/>
    <w:rsid w:val="00E8731A"/>
    <w:rsid w:val="00E873EF"/>
    <w:rsid w:val="00E87438"/>
    <w:rsid w:val="00E87991"/>
    <w:rsid w:val="00E87A28"/>
    <w:rsid w:val="00E87F7D"/>
    <w:rsid w:val="00E900F4"/>
    <w:rsid w:val="00E902DE"/>
    <w:rsid w:val="00E904C5"/>
    <w:rsid w:val="00E90514"/>
    <w:rsid w:val="00E9075A"/>
    <w:rsid w:val="00E908F8"/>
    <w:rsid w:val="00E90B0C"/>
    <w:rsid w:val="00E90C67"/>
    <w:rsid w:val="00E90C6D"/>
    <w:rsid w:val="00E90DB2"/>
    <w:rsid w:val="00E90E65"/>
    <w:rsid w:val="00E912EB"/>
    <w:rsid w:val="00E91763"/>
    <w:rsid w:val="00E9177F"/>
    <w:rsid w:val="00E917A6"/>
    <w:rsid w:val="00E917C8"/>
    <w:rsid w:val="00E9193C"/>
    <w:rsid w:val="00E91B03"/>
    <w:rsid w:val="00E91EB9"/>
    <w:rsid w:val="00E91F2F"/>
    <w:rsid w:val="00E920BF"/>
    <w:rsid w:val="00E920F6"/>
    <w:rsid w:val="00E9229B"/>
    <w:rsid w:val="00E927EB"/>
    <w:rsid w:val="00E92ACB"/>
    <w:rsid w:val="00E92C16"/>
    <w:rsid w:val="00E92EAB"/>
    <w:rsid w:val="00E92F3E"/>
    <w:rsid w:val="00E93046"/>
    <w:rsid w:val="00E93182"/>
    <w:rsid w:val="00E93451"/>
    <w:rsid w:val="00E93490"/>
    <w:rsid w:val="00E934C5"/>
    <w:rsid w:val="00E935FE"/>
    <w:rsid w:val="00E9374F"/>
    <w:rsid w:val="00E93831"/>
    <w:rsid w:val="00E93843"/>
    <w:rsid w:val="00E93C56"/>
    <w:rsid w:val="00E93E46"/>
    <w:rsid w:val="00E94177"/>
    <w:rsid w:val="00E94581"/>
    <w:rsid w:val="00E946A6"/>
    <w:rsid w:val="00E947D6"/>
    <w:rsid w:val="00E94804"/>
    <w:rsid w:val="00E949D1"/>
    <w:rsid w:val="00E950C4"/>
    <w:rsid w:val="00E952EC"/>
    <w:rsid w:val="00E95885"/>
    <w:rsid w:val="00E95C63"/>
    <w:rsid w:val="00E95EC3"/>
    <w:rsid w:val="00E960A8"/>
    <w:rsid w:val="00E9617E"/>
    <w:rsid w:val="00E961DE"/>
    <w:rsid w:val="00E96424"/>
    <w:rsid w:val="00E9645D"/>
    <w:rsid w:val="00E969C1"/>
    <w:rsid w:val="00E969C3"/>
    <w:rsid w:val="00E96BB4"/>
    <w:rsid w:val="00E96EBA"/>
    <w:rsid w:val="00E96FF5"/>
    <w:rsid w:val="00E97281"/>
    <w:rsid w:val="00E972DA"/>
    <w:rsid w:val="00E97563"/>
    <w:rsid w:val="00E97638"/>
    <w:rsid w:val="00E976A1"/>
    <w:rsid w:val="00E97838"/>
    <w:rsid w:val="00E97BED"/>
    <w:rsid w:val="00E97E73"/>
    <w:rsid w:val="00EA03A4"/>
    <w:rsid w:val="00EA0594"/>
    <w:rsid w:val="00EA0999"/>
    <w:rsid w:val="00EA0AC0"/>
    <w:rsid w:val="00EA0EAA"/>
    <w:rsid w:val="00EA0F9A"/>
    <w:rsid w:val="00EA1067"/>
    <w:rsid w:val="00EA12A4"/>
    <w:rsid w:val="00EA19F4"/>
    <w:rsid w:val="00EA1D0C"/>
    <w:rsid w:val="00EA1D43"/>
    <w:rsid w:val="00EA1FF2"/>
    <w:rsid w:val="00EA2323"/>
    <w:rsid w:val="00EA24B4"/>
    <w:rsid w:val="00EA256C"/>
    <w:rsid w:val="00EA2CAB"/>
    <w:rsid w:val="00EA2E89"/>
    <w:rsid w:val="00EA2F1B"/>
    <w:rsid w:val="00EA331F"/>
    <w:rsid w:val="00EA369F"/>
    <w:rsid w:val="00EA387A"/>
    <w:rsid w:val="00EA45CF"/>
    <w:rsid w:val="00EA4660"/>
    <w:rsid w:val="00EA4953"/>
    <w:rsid w:val="00EA4A3C"/>
    <w:rsid w:val="00EA4BA0"/>
    <w:rsid w:val="00EA4CC8"/>
    <w:rsid w:val="00EA4F50"/>
    <w:rsid w:val="00EA5709"/>
    <w:rsid w:val="00EA5D04"/>
    <w:rsid w:val="00EA604D"/>
    <w:rsid w:val="00EA6387"/>
    <w:rsid w:val="00EA6458"/>
    <w:rsid w:val="00EA66F9"/>
    <w:rsid w:val="00EA67FF"/>
    <w:rsid w:val="00EA6882"/>
    <w:rsid w:val="00EA69BE"/>
    <w:rsid w:val="00EA6A7A"/>
    <w:rsid w:val="00EA6CEE"/>
    <w:rsid w:val="00EA6F8F"/>
    <w:rsid w:val="00EA7047"/>
    <w:rsid w:val="00EA70F7"/>
    <w:rsid w:val="00EA73FF"/>
    <w:rsid w:val="00EA7693"/>
    <w:rsid w:val="00EA7B96"/>
    <w:rsid w:val="00EA7BFD"/>
    <w:rsid w:val="00EA7C0B"/>
    <w:rsid w:val="00EA7EC0"/>
    <w:rsid w:val="00EB0304"/>
    <w:rsid w:val="00EB0588"/>
    <w:rsid w:val="00EB05A1"/>
    <w:rsid w:val="00EB0BFD"/>
    <w:rsid w:val="00EB11F4"/>
    <w:rsid w:val="00EB17B2"/>
    <w:rsid w:val="00EB1AEB"/>
    <w:rsid w:val="00EB1B72"/>
    <w:rsid w:val="00EB1E9A"/>
    <w:rsid w:val="00EB1F0F"/>
    <w:rsid w:val="00EB2247"/>
    <w:rsid w:val="00EB2262"/>
    <w:rsid w:val="00EB2471"/>
    <w:rsid w:val="00EB2584"/>
    <w:rsid w:val="00EB2A00"/>
    <w:rsid w:val="00EB2C0F"/>
    <w:rsid w:val="00EB31BB"/>
    <w:rsid w:val="00EB3254"/>
    <w:rsid w:val="00EB348B"/>
    <w:rsid w:val="00EB36BF"/>
    <w:rsid w:val="00EB3771"/>
    <w:rsid w:val="00EB3B35"/>
    <w:rsid w:val="00EB3F6E"/>
    <w:rsid w:val="00EB4036"/>
    <w:rsid w:val="00EB4074"/>
    <w:rsid w:val="00EB4180"/>
    <w:rsid w:val="00EB44F4"/>
    <w:rsid w:val="00EB4859"/>
    <w:rsid w:val="00EB4DCB"/>
    <w:rsid w:val="00EB4DE9"/>
    <w:rsid w:val="00EB4FBA"/>
    <w:rsid w:val="00EB500D"/>
    <w:rsid w:val="00EB5398"/>
    <w:rsid w:val="00EB5561"/>
    <w:rsid w:val="00EB562F"/>
    <w:rsid w:val="00EB5689"/>
    <w:rsid w:val="00EB56BF"/>
    <w:rsid w:val="00EB6762"/>
    <w:rsid w:val="00EB6782"/>
    <w:rsid w:val="00EB699E"/>
    <w:rsid w:val="00EB70B1"/>
    <w:rsid w:val="00EB7325"/>
    <w:rsid w:val="00EB7347"/>
    <w:rsid w:val="00EB7A70"/>
    <w:rsid w:val="00EB7ABD"/>
    <w:rsid w:val="00EB7B5E"/>
    <w:rsid w:val="00EB7C20"/>
    <w:rsid w:val="00EB7ECE"/>
    <w:rsid w:val="00EC00B3"/>
    <w:rsid w:val="00EC03C1"/>
    <w:rsid w:val="00EC056E"/>
    <w:rsid w:val="00EC05EE"/>
    <w:rsid w:val="00EC063A"/>
    <w:rsid w:val="00EC0A29"/>
    <w:rsid w:val="00EC0ADE"/>
    <w:rsid w:val="00EC14EA"/>
    <w:rsid w:val="00EC1567"/>
    <w:rsid w:val="00EC19B9"/>
    <w:rsid w:val="00EC1C20"/>
    <w:rsid w:val="00EC1EE8"/>
    <w:rsid w:val="00EC2231"/>
    <w:rsid w:val="00EC2300"/>
    <w:rsid w:val="00EC28C7"/>
    <w:rsid w:val="00EC2BEF"/>
    <w:rsid w:val="00EC2C83"/>
    <w:rsid w:val="00EC3398"/>
    <w:rsid w:val="00EC354B"/>
    <w:rsid w:val="00EC3733"/>
    <w:rsid w:val="00EC3948"/>
    <w:rsid w:val="00EC3BBA"/>
    <w:rsid w:val="00EC3F2A"/>
    <w:rsid w:val="00EC3F8F"/>
    <w:rsid w:val="00EC4128"/>
    <w:rsid w:val="00EC4F85"/>
    <w:rsid w:val="00EC50E3"/>
    <w:rsid w:val="00EC5330"/>
    <w:rsid w:val="00EC537E"/>
    <w:rsid w:val="00EC5441"/>
    <w:rsid w:val="00EC5600"/>
    <w:rsid w:val="00EC588B"/>
    <w:rsid w:val="00EC5957"/>
    <w:rsid w:val="00EC5E68"/>
    <w:rsid w:val="00EC6610"/>
    <w:rsid w:val="00EC696A"/>
    <w:rsid w:val="00EC6A4E"/>
    <w:rsid w:val="00EC6CB6"/>
    <w:rsid w:val="00EC6D2D"/>
    <w:rsid w:val="00EC6D3B"/>
    <w:rsid w:val="00EC73CA"/>
    <w:rsid w:val="00EC7586"/>
    <w:rsid w:val="00EC761D"/>
    <w:rsid w:val="00EC7788"/>
    <w:rsid w:val="00EC78DB"/>
    <w:rsid w:val="00EC7E15"/>
    <w:rsid w:val="00EC7F2B"/>
    <w:rsid w:val="00ED07C8"/>
    <w:rsid w:val="00ED07E7"/>
    <w:rsid w:val="00ED0878"/>
    <w:rsid w:val="00ED0C57"/>
    <w:rsid w:val="00ED0C7A"/>
    <w:rsid w:val="00ED0DE0"/>
    <w:rsid w:val="00ED1629"/>
    <w:rsid w:val="00ED1704"/>
    <w:rsid w:val="00ED1842"/>
    <w:rsid w:val="00ED1885"/>
    <w:rsid w:val="00ED1FE8"/>
    <w:rsid w:val="00ED20DD"/>
    <w:rsid w:val="00ED227B"/>
    <w:rsid w:val="00ED25CF"/>
    <w:rsid w:val="00ED2C65"/>
    <w:rsid w:val="00ED3452"/>
    <w:rsid w:val="00ED4AD3"/>
    <w:rsid w:val="00ED4BEA"/>
    <w:rsid w:val="00ED4DCD"/>
    <w:rsid w:val="00ED4FB7"/>
    <w:rsid w:val="00ED549F"/>
    <w:rsid w:val="00ED5686"/>
    <w:rsid w:val="00ED56A5"/>
    <w:rsid w:val="00ED56E5"/>
    <w:rsid w:val="00ED5ABB"/>
    <w:rsid w:val="00ED7012"/>
    <w:rsid w:val="00ED70A8"/>
    <w:rsid w:val="00ED7488"/>
    <w:rsid w:val="00ED750B"/>
    <w:rsid w:val="00ED76FF"/>
    <w:rsid w:val="00ED7951"/>
    <w:rsid w:val="00ED7B1D"/>
    <w:rsid w:val="00ED7C3D"/>
    <w:rsid w:val="00ED7E79"/>
    <w:rsid w:val="00EE013F"/>
    <w:rsid w:val="00EE0CD5"/>
    <w:rsid w:val="00EE12C2"/>
    <w:rsid w:val="00EE1476"/>
    <w:rsid w:val="00EE166F"/>
    <w:rsid w:val="00EE17FD"/>
    <w:rsid w:val="00EE1FBD"/>
    <w:rsid w:val="00EE20A6"/>
    <w:rsid w:val="00EE2230"/>
    <w:rsid w:val="00EE23B5"/>
    <w:rsid w:val="00EE25A6"/>
    <w:rsid w:val="00EE25CB"/>
    <w:rsid w:val="00EE2B72"/>
    <w:rsid w:val="00EE2B85"/>
    <w:rsid w:val="00EE2DA2"/>
    <w:rsid w:val="00EE3239"/>
    <w:rsid w:val="00EE3444"/>
    <w:rsid w:val="00EE3582"/>
    <w:rsid w:val="00EE3D8D"/>
    <w:rsid w:val="00EE3EA9"/>
    <w:rsid w:val="00EE3F3A"/>
    <w:rsid w:val="00EE4583"/>
    <w:rsid w:val="00EE471E"/>
    <w:rsid w:val="00EE4762"/>
    <w:rsid w:val="00EE4B19"/>
    <w:rsid w:val="00EE4B3A"/>
    <w:rsid w:val="00EE4F17"/>
    <w:rsid w:val="00EE4FD4"/>
    <w:rsid w:val="00EE5174"/>
    <w:rsid w:val="00EE56BF"/>
    <w:rsid w:val="00EE58D6"/>
    <w:rsid w:val="00EE59FE"/>
    <w:rsid w:val="00EE5A43"/>
    <w:rsid w:val="00EE5D7B"/>
    <w:rsid w:val="00EE64C4"/>
    <w:rsid w:val="00EE692C"/>
    <w:rsid w:val="00EE69F6"/>
    <w:rsid w:val="00EE6A77"/>
    <w:rsid w:val="00EE7560"/>
    <w:rsid w:val="00EE76A9"/>
    <w:rsid w:val="00EE79C1"/>
    <w:rsid w:val="00EE7FA7"/>
    <w:rsid w:val="00EF0570"/>
    <w:rsid w:val="00EF0595"/>
    <w:rsid w:val="00EF05EE"/>
    <w:rsid w:val="00EF05F8"/>
    <w:rsid w:val="00EF06B9"/>
    <w:rsid w:val="00EF0855"/>
    <w:rsid w:val="00EF08A1"/>
    <w:rsid w:val="00EF0A3D"/>
    <w:rsid w:val="00EF0B57"/>
    <w:rsid w:val="00EF110D"/>
    <w:rsid w:val="00EF1285"/>
    <w:rsid w:val="00EF1797"/>
    <w:rsid w:val="00EF18B0"/>
    <w:rsid w:val="00EF19C9"/>
    <w:rsid w:val="00EF1FD9"/>
    <w:rsid w:val="00EF21C3"/>
    <w:rsid w:val="00EF2424"/>
    <w:rsid w:val="00EF2557"/>
    <w:rsid w:val="00EF274F"/>
    <w:rsid w:val="00EF2830"/>
    <w:rsid w:val="00EF3070"/>
    <w:rsid w:val="00EF3597"/>
    <w:rsid w:val="00EF362F"/>
    <w:rsid w:val="00EF3986"/>
    <w:rsid w:val="00EF39E3"/>
    <w:rsid w:val="00EF3C39"/>
    <w:rsid w:val="00EF3CF4"/>
    <w:rsid w:val="00EF3D95"/>
    <w:rsid w:val="00EF43EC"/>
    <w:rsid w:val="00EF4DD7"/>
    <w:rsid w:val="00EF58E0"/>
    <w:rsid w:val="00EF5C36"/>
    <w:rsid w:val="00EF5C6B"/>
    <w:rsid w:val="00EF603E"/>
    <w:rsid w:val="00EF6DB7"/>
    <w:rsid w:val="00EF70F2"/>
    <w:rsid w:val="00EF711E"/>
    <w:rsid w:val="00EF762B"/>
    <w:rsid w:val="00EF78C2"/>
    <w:rsid w:val="00EF7B17"/>
    <w:rsid w:val="00F00560"/>
    <w:rsid w:val="00F006AD"/>
    <w:rsid w:val="00F00757"/>
    <w:rsid w:val="00F0086B"/>
    <w:rsid w:val="00F0097D"/>
    <w:rsid w:val="00F00B3E"/>
    <w:rsid w:val="00F01856"/>
    <w:rsid w:val="00F01891"/>
    <w:rsid w:val="00F0198F"/>
    <w:rsid w:val="00F020CE"/>
    <w:rsid w:val="00F02119"/>
    <w:rsid w:val="00F023D5"/>
    <w:rsid w:val="00F02477"/>
    <w:rsid w:val="00F02810"/>
    <w:rsid w:val="00F02C69"/>
    <w:rsid w:val="00F02F2B"/>
    <w:rsid w:val="00F02FA6"/>
    <w:rsid w:val="00F0306C"/>
    <w:rsid w:val="00F031B5"/>
    <w:rsid w:val="00F032D5"/>
    <w:rsid w:val="00F03398"/>
    <w:rsid w:val="00F0351F"/>
    <w:rsid w:val="00F03590"/>
    <w:rsid w:val="00F0388A"/>
    <w:rsid w:val="00F03D49"/>
    <w:rsid w:val="00F04062"/>
    <w:rsid w:val="00F042EB"/>
    <w:rsid w:val="00F04416"/>
    <w:rsid w:val="00F04963"/>
    <w:rsid w:val="00F049DA"/>
    <w:rsid w:val="00F04E63"/>
    <w:rsid w:val="00F0500D"/>
    <w:rsid w:val="00F050E5"/>
    <w:rsid w:val="00F052AF"/>
    <w:rsid w:val="00F053DA"/>
    <w:rsid w:val="00F054BC"/>
    <w:rsid w:val="00F05790"/>
    <w:rsid w:val="00F05A80"/>
    <w:rsid w:val="00F05E87"/>
    <w:rsid w:val="00F06292"/>
    <w:rsid w:val="00F06938"/>
    <w:rsid w:val="00F06972"/>
    <w:rsid w:val="00F06C51"/>
    <w:rsid w:val="00F077EB"/>
    <w:rsid w:val="00F078C6"/>
    <w:rsid w:val="00F07DCB"/>
    <w:rsid w:val="00F07F24"/>
    <w:rsid w:val="00F10A88"/>
    <w:rsid w:val="00F10F26"/>
    <w:rsid w:val="00F110EA"/>
    <w:rsid w:val="00F115A1"/>
    <w:rsid w:val="00F118BB"/>
    <w:rsid w:val="00F119AF"/>
    <w:rsid w:val="00F11A58"/>
    <w:rsid w:val="00F11C33"/>
    <w:rsid w:val="00F11F9B"/>
    <w:rsid w:val="00F12516"/>
    <w:rsid w:val="00F12643"/>
    <w:rsid w:val="00F12E6F"/>
    <w:rsid w:val="00F13366"/>
    <w:rsid w:val="00F13516"/>
    <w:rsid w:val="00F1373E"/>
    <w:rsid w:val="00F137D4"/>
    <w:rsid w:val="00F13BB8"/>
    <w:rsid w:val="00F13D38"/>
    <w:rsid w:val="00F13D63"/>
    <w:rsid w:val="00F13F25"/>
    <w:rsid w:val="00F141EB"/>
    <w:rsid w:val="00F141FF"/>
    <w:rsid w:val="00F14462"/>
    <w:rsid w:val="00F144C3"/>
    <w:rsid w:val="00F14855"/>
    <w:rsid w:val="00F14A74"/>
    <w:rsid w:val="00F14BDF"/>
    <w:rsid w:val="00F150C2"/>
    <w:rsid w:val="00F15426"/>
    <w:rsid w:val="00F15560"/>
    <w:rsid w:val="00F15585"/>
    <w:rsid w:val="00F15A49"/>
    <w:rsid w:val="00F15C62"/>
    <w:rsid w:val="00F15EA4"/>
    <w:rsid w:val="00F15FA1"/>
    <w:rsid w:val="00F16102"/>
    <w:rsid w:val="00F16400"/>
    <w:rsid w:val="00F169C3"/>
    <w:rsid w:val="00F16C29"/>
    <w:rsid w:val="00F16E51"/>
    <w:rsid w:val="00F16EFA"/>
    <w:rsid w:val="00F16F71"/>
    <w:rsid w:val="00F170DB"/>
    <w:rsid w:val="00F171F5"/>
    <w:rsid w:val="00F1738D"/>
    <w:rsid w:val="00F17566"/>
    <w:rsid w:val="00F175AE"/>
    <w:rsid w:val="00F175F0"/>
    <w:rsid w:val="00F176F5"/>
    <w:rsid w:val="00F1789B"/>
    <w:rsid w:val="00F17ACC"/>
    <w:rsid w:val="00F17BA3"/>
    <w:rsid w:val="00F17C86"/>
    <w:rsid w:val="00F17C95"/>
    <w:rsid w:val="00F17F66"/>
    <w:rsid w:val="00F17FF2"/>
    <w:rsid w:val="00F20248"/>
    <w:rsid w:val="00F2041A"/>
    <w:rsid w:val="00F208ED"/>
    <w:rsid w:val="00F20C0E"/>
    <w:rsid w:val="00F20C32"/>
    <w:rsid w:val="00F20F30"/>
    <w:rsid w:val="00F2118D"/>
    <w:rsid w:val="00F214FB"/>
    <w:rsid w:val="00F2160B"/>
    <w:rsid w:val="00F2164B"/>
    <w:rsid w:val="00F216A3"/>
    <w:rsid w:val="00F21B86"/>
    <w:rsid w:val="00F21D19"/>
    <w:rsid w:val="00F21FD0"/>
    <w:rsid w:val="00F22209"/>
    <w:rsid w:val="00F2238A"/>
    <w:rsid w:val="00F2253D"/>
    <w:rsid w:val="00F22724"/>
    <w:rsid w:val="00F22828"/>
    <w:rsid w:val="00F22B49"/>
    <w:rsid w:val="00F22C5F"/>
    <w:rsid w:val="00F22E00"/>
    <w:rsid w:val="00F22EB2"/>
    <w:rsid w:val="00F22F5E"/>
    <w:rsid w:val="00F23001"/>
    <w:rsid w:val="00F236F0"/>
    <w:rsid w:val="00F23941"/>
    <w:rsid w:val="00F23AEC"/>
    <w:rsid w:val="00F23C81"/>
    <w:rsid w:val="00F23DB2"/>
    <w:rsid w:val="00F2402A"/>
    <w:rsid w:val="00F24225"/>
    <w:rsid w:val="00F242AD"/>
    <w:rsid w:val="00F242B7"/>
    <w:rsid w:val="00F24439"/>
    <w:rsid w:val="00F24935"/>
    <w:rsid w:val="00F24968"/>
    <w:rsid w:val="00F24EC2"/>
    <w:rsid w:val="00F250A4"/>
    <w:rsid w:val="00F2532D"/>
    <w:rsid w:val="00F25937"/>
    <w:rsid w:val="00F25974"/>
    <w:rsid w:val="00F25A44"/>
    <w:rsid w:val="00F25DB6"/>
    <w:rsid w:val="00F261B4"/>
    <w:rsid w:val="00F264DC"/>
    <w:rsid w:val="00F26B5F"/>
    <w:rsid w:val="00F26C0C"/>
    <w:rsid w:val="00F26EE4"/>
    <w:rsid w:val="00F27099"/>
    <w:rsid w:val="00F2783A"/>
    <w:rsid w:val="00F27ABC"/>
    <w:rsid w:val="00F27B7F"/>
    <w:rsid w:val="00F27BBD"/>
    <w:rsid w:val="00F27DB6"/>
    <w:rsid w:val="00F3041A"/>
    <w:rsid w:val="00F30580"/>
    <w:rsid w:val="00F3078E"/>
    <w:rsid w:val="00F3096F"/>
    <w:rsid w:val="00F3111D"/>
    <w:rsid w:val="00F31180"/>
    <w:rsid w:val="00F31389"/>
    <w:rsid w:val="00F318E0"/>
    <w:rsid w:val="00F319F9"/>
    <w:rsid w:val="00F31C3D"/>
    <w:rsid w:val="00F31D5F"/>
    <w:rsid w:val="00F324E7"/>
    <w:rsid w:val="00F328DE"/>
    <w:rsid w:val="00F329C5"/>
    <w:rsid w:val="00F3303E"/>
    <w:rsid w:val="00F33136"/>
    <w:rsid w:val="00F3379A"/>
    <w:rsid w:val="00F33A16"/>
    <w:rsid w:val="00F33DFB"/>
    <w:rsid w:val="00F340F6"/>
    <w:rsid w:val="00F3471E"/>
    <w:rsid w:val="00F34EF4"/>
    <w:rsid w:val="00F34F0E"/>
    <w:rsid w:val="00F354E2"/>
    <w:rsid w:val="00F3554E"/>
    <w:rsid w:val="00F35700"/>
    <w:rsid w:val="00F358EA"/>
    <w:rsid w:val="00F35AE4"/>
    <w:rsid w:val="00F35DFC"/>
    <w:rsid w:val="00F3652D"/>
    <w:rsid w:val="00F3673A"/>
    <w:rsid w:val="00F368D6"/>
    <w:rsid w:val="00F36A8E"/>
    <w:rsid w:val="00F36B43"/>
    <w:rsid w:val="00F36DB4"/>
    <w:rsid w:val="00F371B6"/>
    <w:rsid w:val="00F3730C"/>
    <w:rsid w:val="00F3730E"/>
    <w:rsid w:val="00F374CD"/>
    <w:rsid w:val="00F3790C"/>
    <w:rsid w:val="00F37D66"/>
    <w:rsid w:val="00F37E07"/>
    <w:rsid w:val="00F37F8C"/>
    <w:rsid w:val="00F407EA"/>
    <w:rsid w:val="00F40C47"/>
    <w:rsid w:val="00F40EC9"/>
    <w:rsid w:val="00F41B41"/>
    <w:rsid w:val="00F41D2D"/>
    <w:rsid w:val="00F41F4A"/>
    <w:rsid w:val="00F41F93"/>
    <w:rsid w:val="00F41FE1"/>
    <w:rsid w:val="00F4201D"/>
    <w:rsid w:val="00F42051"/>
    <w:rsid w:val="00F424DC"/>
    <w:rsid w:val="00F42874"/>
    <w:rsid w:val="00F4289B"/>
    <w:rsid w:val="00F42933"/>
    <w:rsid w:val="00F42CBF"/>
    <w:rsid w:val="00F42D33"/>
    <w:rsid w:val="00F42D41"/>
    <w:rsid w:val="00F42E90"/>
    <w:rsid w:val="00F43500"/>
    <w:rsid w:val="00F438B2"/>
    <w:rsid w:val="00F43954"/>
    <w:rsid w:val="00F44044"/>
    <w:rsid w:val="00F440B0"/>
    <w:rsid w:val="00F440D7"/>
    <w:rsid w:val="00F4414D"/>
    <w:rsid w:val="00F45073"/>
    <w:rsid w:val="00F4532D"/>
    <w:rsid w:val="00F45392"/>
    <w:rsid w:val="00F453B2"/>
    <w:rsid w:val="00F454A3"/>
    <w:rsid w:val="00F4564C"/>
    <w:rsid w:val="00F45661"/>
    <w:rsid w:val="00F4592B"/>
    <w:rsid w:val="00F45D91"/>
    <w:rsid w:val="00F4609F"/>
    <w:rsid w:val="00F463C7"/>
    <w:rsid w:val="00F467EC"/>
    <w:rsid w:val="00F46C3B"/>
    <w:rsid w:val="00F46CE7"/>
    <w:rsid w:val="00F46D1C"/>
    <w:rsid w:val="00F4704F"/>
    <w:rsid w:val="00F47761"/>
    <w:rsid w:val="00F5075C"/>
    <w:rsid w:val="00F5097E"/>
    <w:rsid w:val="00F50AF9"/>
    <w:rsid w:val="00F50FAE"/>
    <w:rsid w:val="00F51015"/>
    <w:rsid w:val="00F5144E"/>
    <w:rsid w:val="00F515AD"/>
    <w:rsid w:val="00F515C0"/>
    <w:rsid w:val="00F51AF2"/>
    <w:rsid w:val="00F51C91"/>
    <w:rsid w:val="00F51EA7"/>
    <w:rsid w:val="00F5221C"/>
    <w:rsid w:val="00F52248"/>
    <w:rsid w:val="00F5227B"/>
    <w:rsid w:val="00F52453"/>
    <w:rsid w:val="00F52917"/>
    <w:rsid w:val="00F52E34"/>
    <w:rsid w:val="00F532D2"/>
    <w:rsid w:val="00F532E8"/>
    <w:rsid w:val="00F53385"/>
    <w:rsid w:val="00F536CC"/>
    <w:rsid w:val="00F537FF"/>
    <w:rsid w:val="00F53853"/>
    <w:rsid w:val="00F53946"/>
    <w:rsid w:val="00F53997"/>
    <w:rsid w:val="00F53B5E"/>
    <w:rsid w:val="00F53D60"/>
    <w:rsid w:val="00F54882"/>
    <w:rsid w:val="00F54A76"/>
    <w:rsid w:val="00F54B88"/>
    <w:rsid w:val="00F54EDC"/>
    <w:rsid w:val="00F55013"/>
    <w:rsid w:val="00F55304"/>
    <w:rsid w:val="00F5532E"/>
    <w:rsid w:val="00F553A3"/>
    <w:rsid w:val="00F553EA"/>
    <w:rsid w:val="00F55666"/>
    <w:rsid w:val="00F561E6"/>
    <w:rsid w:val="00F5658C"/>
    <w:rsid w:val="00F568DB"/>
    <w:rsid w:val="00F57098"/>
    <w:rsid w:val="00F571AE"/>
    <w:rsid w:val="00F575A6"/>
    <w:rsid w:val="00F57828"/>
    <w:rsid w:val="00F579C8"/>
    <w:rsid w:val="00F57BCD"/>
    <w:rsid w:val="00F57BDF"/>
    <w:rsid w:val="00F57C80"/>
    <w:rsid w:val="00F57CD6"/>
    <w:rsid w:val="00F60326"/>
    <w:rsid w:val="00F608F2"/>
    <w:rsid w:val="00F60AAD"/>
    <w:rsid w:val="00F60F72"/>
    <w:rsid w:val="00F60FD3"/>
    <w:rsid w:val="00F6103C"/>
    <w:rsid w:val="00F61176"/>
    <w:rsid w:val="00F611F5"/>
    <w:rsid w:val="00F612DE"/>
    <w:rsid w:val="00F612EE"/>
    <w:rsid w:val="00F615A3"/>
    <w:rsid w:val="00F61896"/>
    <w:rsid w:val="00F61C34"/>
    <w:rsid w:val="00F61C5D"/>
    <w:rsid w:val="00F61E03"/>
    <w:rsid w:val="00F61E4C"/>
    <w:rsid w:val="00F61F50"/>
    <w:rsid w:val="00F62106"/>
    <w:rsid w:val="00F62827"/>
    <w:rsid w:val="00F6284A"/>
    <w:rsid w:val="00F628D6"/>
    <w:rsid w:val="00F62B30"/>
    <w:rsid w:val="00F62BA8"/>
    <w:rsid w:val="00F62D2F"/>
    <w:rsid w:val="00F62EC4"/>
    <w:rsid w:val="00F6362A"/>
    <w:rsid w:val="00F637CF"/>
    <w:rsid w:val="00F64084"/>
    <w:rsid w:val="00F64500"/>
    <w:rsid w:val="00F647E5"/>
    <w:rsid w:val="00F64DAD"/>
    <w:rsid w:val="00F64EDF"/>
    <w:rsid w:val="00F65180"/>
    <w:rsid w:val="00F655A7"/>
    <w:rsid w:val="00F65678"/>
    <w:rsid w:val="00F6579D"/>
    <w:rsid w:val="00F6580C"/>
    <w:rsid w:val="00F65929"/>
    <w:rsid w:val="00F65E26"/>
    <w:rsid w:val="00F65F44"/>
    <w:rsid w:val="00F65F9F"/>
    <w:rsid w:val="00F6650D"/>
    <w:rsid w:val="00F66D35"/>
    <w:rsid w:val="00F66E75"/>
    <w:rsid w:val="00F67068"/>
    <w:rsid w:val="00F67350"/>
    <w:rsid w:val="00F674C9"/>
    <w:rsid w:val="00F67B13"/>
    <w:rsid w:val="00F67DD2"/>
    <w:rsid w:val="00F67EB8"/>
    <w:rsid w:val="00F70868"/>
    <w:rsid w:val="00F708EE"/>
    <w:rsid w:val="00F70B55"/>
    <w:rsid w:val="00F70E47"/>
    <w:rsid w:val="00F711BE"/>
    <w:rsid w:val="00F717C7"/>
    <w:rsid w:val="00F71CE0"/>
    <w:rsid w:val="00F7262D"/>
    <w:rsid w:val="00F7284A"/>
    <w:rsid w:val="00F72BE2"/>
    <w:rsid w:val="00F72D3D"/>
    <w:rsid w:val="00F72F25"/>
    <w:rsid w:val="00F72F64"/>
    <w:rsid w:val="00F732B0"/>
    <w:rsid w:val="00F732FF"/>
    <w:rsid w:val="00F7341A"/>
    <w:rsid w:val="00F73927"/>
    <w:rsid w:val="00F73A71"/>
    <w:rsid w:val="00F73B81"/>
    <w:rsid w:val="00F73CAF"/>
    <w:rsid w:val="00F73D58"/>
    <w:rsid w:val="00F7455C"/>
    <w:rsid w:val="00F746C8"/>
    <w:rsid w:val="00F74827"/>
    <w:rsid w:val="00F74B48"/>
    <w:rsid w:val="00F74B6F"/>
    <w:rsid w:val="00F74DDB"/>
    <w:rsid w:val="00F74F1F"/>
    <w:rsid w:val="00F75041"/>
    <w:rsid w:val="00F755C6"/>
    <w:rsid w:val="00F75A7E"/>
    <w:rsid w:val="00F75E70"/>
    <w:rsid w:val="00F75F9D"/>
    <w:rsid w:val="00F762D1"/>
    <w:rsid w:val="00F76765"/>
    <w:rsid w:val="00F7687D"/>
    <w:rsid w:val="00F76ACD"/>
    <w:rsid w:val="00F76C84"/>
    <w:rsid w:val="00F76E36"/>
    <w:rsid w:val="00F76F3A"/>
    <w:rsid w:val="00F77080"/>
    <w:rsid w:val="00F770F5"/>
    <w:rsid w:val="00F773FF"/>
    <w:rsid w:val="00F77460"/>
    <w:rsid w:val="00F77529"/>
    <w:rsid w:val="00F7753D"/>
    <w:rsid w:val="00F77639"/>
    <w:rsid w:val="00F77B9B"/>
    <w:rsid w:val="00F77E80"/>
    <w:rsid w:val="00F80084"/>
    <w:rsid w:val="00F80153"/>
    <w:rsid w:val="00F8017E"/>
    <w:rsid w:val="00F8084C"/>
    <w:rsid w:val="00F80A1B"/>
    <w:rsid w:val="00F80C1E"/>
    <w:rsid w:val="00F80C26"/>
    <w:rsid w:val="00F818B8"/>
    <w:rsid w:val="00F819BB"/>
    <w:rsid w:val="00F81E06"/>
    <w:rsid w:val="00F82004"/>
    <w:rsid w:val="00F8246A"/>
    <w:rsid w:val="00F8250F"/>
    <w:rsid w:val="00F82805"/>
    <w:rsid w:val="00F82902"/>
    <w:rsid w:val="00F8292A"/>
    <w:rsid w:val="00F82A74"/>
    <w:rsid w:val="00F82BCC"/>
    <w:rsid w:val="00F8307F"/>
    <w:rsid w:val="00F833E5"/>
    <w:rsid w:val="00F83524"/>
    <w:rsid w:val="00F8359F"/>
    <w:rsid w:val="00F835A7"/>
    <w:rsid w:val="00F837EA"/>
    <w:rsid w:val="00F83903"/>
    <w:rsid w:val="00F83974"/>
    <w:rsid w:val="00F83FDD"/>
    <w:rsid w:val="00F84336"/>
    <w:rsid w:val="00F843D2"/>
    <w:rsid w:val="00F8449B"/>
    <w:rsid w:val="00F84564"/>
    <w:rsid w:val="00F8469E"/>
    <w:rsid w:val="00F846FA"/>
    <w:rsid w:val="00F84709"/>
    <w:rsid w:val="00F84781"/>
    <w:rsid w:val="00F8481B"/>
    <w:rsid w:val="00F84A71"/>
    <w:rsid w:val="00F84BB7"/>
    <w:rsid w:val="00F84D17"/>
    <w:rsid w:val="00F852D3"/>
    <w:rsid w:val="00F8531F"/>
    <w:rsid w:val="00F8572E"/>
    <w:rsid w:val="00F857C1"/>
    <w:rsid w:val="00F859F5"/>
    <w:rsid w:val="00F85D61"/>
    <w:rsid w:val="00F85D82"/>
    <w:rsid w:val="00F85D83"/>
    <w:rsid w:val="00F86136"/>
    <w:rsid w:val="00F862AD"/>
    <w:rsid w:val="00F86582"/>
    <w:rsid w:val="00F8699F"/>
    <w:rsid w:val="00F86BDB"/>
    <w:rsid w:val="00F86DF9"/>
    <w:rsid w:val="00F86E92"/>
    <w:rsid w:val="00F87022"/>
    <w:rsid w:val="00F875B5"/>
    <w:rsid w:val="00F87982"/>
    <w:rsid w:val="00F87D7F"/>
    <w:rsid w:val="00F87E99"/>
    <w:rsid w:val="00F901C4"/>
    <w:rsid w:val="00F90295"/>
    <w:rsid w:val="00F90350"/>
    <w:rsid w:val="00F90376"/>
    <w:rsid w:val="00F90440"/>
    <w:rsid w:val="00F905D0"/>
    <w:rsid w:val="00F905DC"/>
    <w:rsid w:val="00F90863"/>
    <w:rsid w:val="00F90BBE"/>
    <w:rsid w:val="00F9122F"/>
    <w:rsid w:val="00F91534"/>
    <w:rsid w:val="00F91860"/>
    <w:rsid w:val="00F918BC"/>
    <w:rsid w:val="00F91CB6"/>
    <w:rsid w:val="00F924A4"/>
    <w:rsid w:val="00F927BD"/>
    <w:rsid w:val="00F928F4"/>
    <w:rsid w:val="00F92B0F"/>
    <w:rsid w:val="00F92B6D"/>
    <w:rsid w:val="00F92E2B"/>
    <w:rsid w:val="00F931AB"/>
    <w:rsid w:val="00F9327B"/>
    <w:rsid w:val="00F93335"/>
    <w:rsid w:val="00F93423"/>
    <w:rsid w:val="00F936D8"/>
    <w:rsid w:val="00F938EE"/>
    <w:rsid w:val="00F939CC"/>
    <w:rsid w:val="00F93A2F"/>
    <w:rsid w:val="00F94182"/>
    <w:rsid w:val="00F94359"/>
    <w:rsid w:val="00F94446"/>
    <w:rsid w:val="00F94503"/>
    <w:rsid w:val="00F94625"/>
    <w:rsid w:val="00F946E0"/>
    <w:rsid w:val="00F94801"/>
    <w:rsid w:val="00F94D4C"/>
    <w:rsid w:val="00F95541"/>
    <w:rsid w:val="00F95892"/>
    <w:rsid w:val="00F95B4E"/>
    <w:rsid w:val="00F95C38"/>
    <w:rsid w:val="00F95E4A"/>
    <w:rsid w:val="00F96B83"/>
    <w:rsid w:val="00F96BC4"/>
    <w:rsid w:val="00F96BE7"/>
    <w:rsid w:val="00F96F1E"/>
    <w:rsid w:val="00F97868"/>
    <w:rsid w:val="00F97A50"/>
    <w:rsid w:val="00F97C67"/>
    <w:rsid w:val="00F97E4F"/>
    <w:rsid w:val="00FA00C0"/>
    <w:rsid w:val="00FA0274"/>
    <w:rsid w:val="00FA0AC3"/>
    <w:rsid w:val="00FA0C8F"/>
    <w:rsid w:val="00FA0D04"/>
    <w:rsid w:val="00FA0E5E"/>
    <w:rsid w:val="00FA0F1B"/>
    <w:rsid w:val="00FA1266"/>
    <w:rsid w:val="00FA14CF"/>
    <w:rsid w:val="00FA1DE8"/>
    <w:rsid w:val="00FA1FED"/>
    <w:rsid w:val="00FA2109"/>
    <w:rsid w:val="00FA26B4"/>
    <w:rsid w:val="00FA2C49"/>
    <w:rsid w:val="00FA2CE1"/>
    <w:rsid w:val="00FA3A5F"/>
    <w:rsid w:val="00FA3E3E"/>
    <w:rsid w:val="00FA4106"/>
    <w:rsid w:val="00FA4170"/>
    <w:rsid w:val="00FA4593"/>
    <w:rsid w:val="00FA4F35"/>
    <w:rsid w:val="00FA5683"/>
    <w:rsid w:val="00FA5E7F"/>
    <w:rsid w:val="00FA638E"/>
    <w:rsid w:val="00FA64AF"/>
    <w:rsid w:val="00FA6526"/>
    <w:rsid w:val="00FA65DD"/>
    <w:rsid w:val="00FA6619"/>
    <w:rsid w:val="00FA6AD8"/>
    <w:rsid w:val="00FA6B56"/>
    <w:rsid w:val="00FA6C74"/>
    <w:rsid w:val="00FA6D0B"/>
    <w:rsid w:val="00FA6E7F"/>
    <w:rsid w:val="00FA6EF8"/>
    <w:rsid w:val="00FA6FD8"/>
    <w:rsid w:val="00FA7114"/>
    <w:rsid w:val="00FA76CF"/>
    <w:rsid w:val="00FA76FB"/>
    <w:rsid w:val="00FA7C33"/>
    <w:rsid w:val="00FA7CD4"/>
    <w:rsid w:val="00FA7EDE"/>
    <w:rsid w:val="00FA7F98"/>
    <w:rsid w:val="00FB0463"/>
    <w:rsid w:val="00FB0FF7"/>
    <w:rsid w:val="00FB10FA"/>
    <w:rsid w:val="00FB1119"/>
    <w:rsid w:val="00FB13A9"/>
    <w:rsid w:val="00FB1644"/>
    <w:rsid w:val="00FB16F8"/>
    <w:rsid w:val="00FB179A"/>
    <w:rsid w:val="00FB1A5A"/>
    <w:rsid w:val="00FB1C3E"/>
    <w:rsid w:val="00FB1E53"/>
    <w:rsid w:val="00FB1F21"/>
    <w:rsid w:val="00FB2046"/>
    <w:rsid w:val="00FB206B"/>
    <w:rsid w:val="00FB2105"/>
    <w:rsid w:val="00FB2143"/>
    <w:rsid w:val="00FB216C"/>
    <w:rsid w:val="00FB22DF"/>
    <w:rsid w:val="00FB2379"/>
    <w:rsid w:val="00FB2408"/>
    <w:rsid w:val="00FB26C3"/>
    <w:rsid w:val="00FB2878"/>
    <w:rsid w:val="00FB2D5D"/>
    <w:rsid w:val="00FB3095"/>
    <w:rsid w:val="00FB3687"/>
    <w:rsid w:val="00FB3689"/>
    <w:rsid w:val="00FB3C32"/>
    <w:rsid w:val="00FB3DE1"/>
    <w:rsid w:val="00FB3E2C"/>
    <w:rsid w:val="00FB3E5A"/>
    <w:rsid w:val="00FB41A3"/>
    <w:rsid w:val="00FB4363"/>
    <w:rsid w:val="00FB4438"/>
    <w:rsid w:val="00FB4473"/>
    <w:rsid w:val="00FB48D2"/>
    <w:rsid w:val="00FB4D27"/>
    <w:rsid w:val="00FB50D6"/>
    <w:rsid w:val="00FB5130"/>
    <w:rsid w:val="00FB5260"/>
    <w:rsid w:val="00FB59B7"/>
    <w:rsid w:val="00FB63EC"/>
    <w:rsid w:val="00FB67F6"/>
    <w:rsid w:val="00FB6871"/>
    <w:rsid w:val="00FB693F"/>
    <w:rsid w:val="00FB6C9E"/>
    <w:rsid w:val="00FB76B5"/>
    <w:rsid w:val="00FB7AAF"/>
    <w:rsid w:val="00FB7EC0"/>
    <w:rsid w:val="00FC0977"/>
    <w:rsid w:val="00FC0B51"/>
    <w:rsid w:val="00FC0B96"/>
    <w:rsid w:val="00FC0FDD"/>
    <w:rsid w:val="00FC11B4"/>
    <w:rsid w:val="00FC1345"/>
    <w:rsid w:val="00FC138B"/>
    <w:rsid w:val="00FC1448"/>
    <w:rsid w:val="00FC155E"/>
    <w:rsid w:val="00FC1ABC"/>
    <w:rsid w:val="00FC1B94"/>
    <w:rsid w:val="00FC1CAE"/>
    <w:rsid w:val="00FC2184"/>
    <w:rsid w:val="00FC2202"/>
    <w:rsid w:val="00FC22D7"/>
    <w:rsid w:val="00FC232E"/>
    <w:rsid w:val="00FC2826"/>
    <w:rsid w:val="00FC283F"/>
    <w:rsid w:val="00FC2946"/>
    <w:rsid w:val="00FC2BF9"/>
    <w:rsid w:val="00FC3141"/>
    <w:rsid w:val="00FC3299"/>
    <w:rsid w:val="00FC34BB"/>
    <w:rsid w:val="00FC395D"/>
    <w:rsid w:val="00FC39C2"/>
    <w:rsid w:val="00FC3AEE"/>
    <w:rsid w:val="00FC3C17"/>
    <w:rsid w:val="00FC4059"/>
    <w:rsid w:val="00FC4185"/>
    <w:rsid w:val="00FC41BC"/>
    <w:rsid w:val="00FC4788"/>
    <w:rsid w:val="00FC499C"/>
    <w:rsid w:val="00FC4ABE"/>
    <w:rsid w:val="00FC4DA7"/>
    <w:rsid w:val="00FC53E9"/>
    <w:rsid w:val="00FC5597"/>
    <w:rsid w:val="00FC561A"/>
    <w:rsid w:val="00FC573C"/>
    <w:rsid w:val="00FC580B"/>
    <w:rsid w:val="00FC5816"/>
    <w:rsid w:val="00FC59CA"/>
    <w:rsid w:val="00FC5E4E"/>
    <w:rsid w:val="00FC5E99"/>
    <w:rsid w:val="00FC5ED8"/>
    <w:rsid w:val="00FC5F9B"/>
    <w:rsid w:val="00FC6483"/>
    <w:rsid w:val="00FC64F0"/>
    <w:rsid w:val="00FC69ED"/>
    <w:rsid w:val="00FC6A8F"/>
    <w:rsid w:val="00FC6D4D"/>
    <w:rsid w:val="00FC712A"/>
    <w:rsid w:val="00FC79DE"/>
    <w:rsid w:val="00FC7A45"/>
    <w:rsid w:val="00FC7D59"/>
    <w:rsid w:val="00FD01F0"/>
    <w:rsid w:val="00FD04AB"/>
    <w:rsid w:val="00FD059F"/>
    <w:rsid w:val="00FD068E"/>
    <w:rsid w:val="00FD087D"/>
    <w:rsid w:val="00FD0B80"/>
    <w:rsid w:val="00FD0FD6"/>
    <w:rsid w:val="00FD1277"/>
    <w:rsid w:val="00FD1410"/>
    <w:rsid w:val="00FD16BB"/>
    <w:rsid w:val="00FD17BC"/>
    <w:rsid w:val="00FD19AA"/>
    <w:rsid w:val="00FD1A01"/>
    <w:rsid w:val="00FD1A4F"/>
    <w:rsid w:val="00FD1EDE"/>
    <w:rsid w:val="00FD21F7"/>
    <w:rsid w:val="00FD23B3"/>
    <w:rsid w:val="00FD2631"/>
    <w:rsid w:val="00FD2749"/>
    <w:rsid w:val="00FD281F"/>
    <w:rsid w:val="00FD28F0"/>
    <w:rsid w:val="00FD2AFF"/>
    <w:rsid w:val="00FD2B48"/>
    <w:rsid w:val="00FD2B93"/>
    <w:rsid w:val="00FD2BB1"/>
    <w:rsid w:val="00FD2C55"/>
    <w:rsid w:val="00FD2E81"/>
    <w:rsid w:val="00FD2F7D"/>
    <w:rsid w:val="00FD30B3"/>
    <w:rsid w:val="00FD3358"/>
    <w:rsid w:val="00FD3484"/>
    <w:rsid w:val="00FD3533"/>
    <w:rsid w:val="00FD3655"/>
    <w:rsid w:val="00FD36A4"/>
    <w:rsid w:val="00FD3749"/>
    <w:rsid w:val="00FD37B9"/>
    <w:rsid w:val="00FD3825"/>
    <w:rsid w:val="00FD3889"/>
    <w:rsid w:val="00FD3BDE"/>
    <w:rsid w:val="00FD3CD2"/>
    <w:rsid w:val="00FD42E0"/>
    <w:rsid w:val="00FD4A39"/>
    <w:rsid w:val="00FD4E0D"/>
    <w:rsid w:val="00FD515F"/>
    <w:rsid w:val="00FD51FA"/>
    <w:rsid w:val="00FD5218"/>
    <w:rsid w:val="00FD537F"/>
    <w:rsid w:val="00FD55C9"/>
    <w:rsid w:val="00FD57C7"/>
    <w:rsid w:val="00FD5B17"/>
    <w:rsid w:val="00FD5B43"/>
    <w:rsid w:val="00FD5BBE"/>
    <w:rsid w:val="00FD5DFF"/>
    <w:rsid w:val="00FD5FF2"/>
    <w:rsid w:val="00FD6524"/>
    <w:rsid w:val="00FD6A1D"/>
    <w:rsid w:val="00FD6D18"/>
    <w:rsid w:val="00FD6D57"/>
    <w:rsid w:val="00FD6D6F"/>
    <w:rsid w:val="00FD780A"/>
    <w:rsid w:val="00FD793C"/>
    <w:rsid w:val="00FD7C2E"/>
    <w:rsid w:val="00FD7CD7"/>
    <w:rsid w:val="00FD7D59"/>
    <w:rsid w:val="00FE002E"/>
    <w:rsid w:val="00FE00EF"/>
    <w:rsid w:val="00FE03C7"/>
    <w:rsid w:val="00FE0B1D"/>
    <w:rsid w:val="00FE0D61"/>
    <w:rsid w:val="00FE11C4"/>
    <w:rsid w:val="00FE176D"/>
    <w:rsid w:val="00FE191F"/>
    <w:rsid w:val="00FE1C93"/>
    <w:rsid w:val="00FE211E"/>
    <w:rsid w:val="00FE2589"/>
    <w:rsid w:val="00FE263C"/>
    <w:rsid w:val="00FE2924"/>
    <w:rsid w:val="00FE29C1"/>
    <w:rsid w:val="00FE2A48"/>
    <w:rsid w:val="00FE2E78"/>
    <w:rsid w:val="00FE2FE3"/>
    <w:rsid w:val="00FE307F"/>
    <w:rsid w:val="00FE3101"/>
    <w:rsid w:val="00FE34E8"/>
    <w:rsid w:val="00FE3679"/>
    <w:rsid w:val="00FE3763"/>
    <w:rsid w:val="00FE37A1"/>
    <w:rsid w:val="00FE3873"/>
    <w:rsid w:val="00FE4536"/>
    <w:rsid w:val="00FE46FC"/>
    <w:rsid w:val="00FE476F"/>
    <w:rsid w:val="00FE4BDF"/>
    <w:rsid w:val="00FE4C07"/>
    <w:rsid w:val="00FE4FDC"/>
    <w:rsid w:val="00FE534C"/>
    <w:rsid w:val="00FE5734"/>
    <w:rsid w:val="00FE5924"/>
    <w:rsid w:val="00FE5A81"/>
    <w:rsid w:val="00FE5C32"/>
    <w:rsid w:val="00FE5ECA"/>
    <w:rsid w:val="00FE6B09"/>
    <w:rsid w:val="00FE6F53"/>
    <w:rsid w:val="00FE76BC"/>
    <w:rsid w:val="00FE77CB"/>
    <w:rsid w:val="00FE78A6"/>
    <w:rsid w:val="00FE78EC"/>
    <w:rsid w:val="00FE7980"/>
    <w:rsid w:val="00FE7981"/>
    <w:rsid w:val="00FE7B9F"/>
    <w:rsid w:val="00FE7F09"/>
    <w:rsid w:val="00FF01F9"/>
    <w:rsid w:val="00FF0221"/>
    <w:rsid w:val="00FF0AA1"/>
    <w:rsid w:val="00FF0C29"/>
    <w:rsid w:val="00FF10BF"/>
    <w:rsid w:val="00FF113B"/>
    <w:rsid w:val="00FF11FE"/>
    <w:rsid w:val="00FF14E8"/>
    <w:rsid w:val="00FF165F"/>
    <w:rsid w:val="00FF16F2"/>
    <w:rsid w:val="00FF1932"/>
    <w:rsid w:val="00FF19D5"/>
    <w:rsid w:val="00FF19EA"/>
    <w:rsid w:val="00FF1C5C"/>
    <w:rsid w:val="00FF22B5"/>
    <w:rsid w:val="00FF2B88"/>
    <w:rsid w:val="00FF2BD9"/>
    <w:rsid w:val="00FF2CDB"/>
    <w:rsid w:val="00FF2D59"/>
    <w:rsid w:val="00FF31FD"/>
    <w:rsid w:val="00FF3491"/>
    <w:rsid w:val="00FF3513"/>
    <w:rsid w:val="00FF3A27"/>
    <w:rsid w:val="00FF3EC4"/>
    <w:rsid w:val="00FF4FC4"/>
    <w:rsid w:val="00FF50AF"/>
    <w:rsid w:val="00FF5197"/>
    <w:rsid w:val="00FF5367"/>
    <w:rsid w:val="00FF5954"/>
    <w:rsid w:val="00FF5A17"/>
    <w:rsid w:val="00FF5A9E"/>
    <w:rsid w:val="00FF60EF"/>
    <w:rsid w:val="00FF63F5"/>
    <w:rsid w:val="00FF660A"/>
    <w:rsid w:val="00FF676F"/>
    <w:rsid w:val="00FF683B"/>
    <w:rsid w:val="00FF68A0"/>
    <w:rsid w:val="00FF6944"/>
    <w:rsid w:val="00FF6ABA"/>
    <w:rsid w:val="00FF6CFF"/>
    <w:rsid w:val="00FF6DC4"/>
    <w:rsid w:val="00FF6E8B"/>
    <w:rsid w:val="00FF7252"/>
    <w:rsid w:val="00FF7759"/>
    <w:rsid w:val="00FF77A1"/>
    <w:rsid w:val="00FF77A2"/>
    <w:rsid w:val="00FF7CAC"/>
    <w:rsid w:val="00FF7CD4"/>
    <w:rsid w:val="020A65F6"/>
    <w:rsid w:val="02C80E7F"/>
    <w:rsid w:val="04117F19"/>
    <w:rsid w:val="04990CCD"/>
    <w:rsid w:val="04BA1C6E"/>
    <w:rsid w:val="050C0ACA"/>
    <w:rsid w:val="06D13DED"/>
    <w:rsid w:val="06D77FD0"/>
    <w:rsid w:val="071954A2"/>
    <w:rsid w:val="0737321E"/>
    <w:rsid w:val="07717625"/>
    <w:rsid w:val="0B322F31"/>
    <w:rsid w:val="0B6F5036"/>
    <w:rsid w:val="0BCF0CD4"/>
    <w:rsid w:val="0C004407"/>
    <w:rsid w:val="0C92123B"/>
    <w:rsid w:val="0D133CB8"/>
    <w:rsid w:val="0D30605E"/>
    <w:rsid w:val="0DA760D5"/>
    <w:rsid w:val="0F094215"/>
    <w:rsid w:val="10452096"/>
    <w:rsid w:val="105548F9"/>
    <w:rsid w:val="10795EA4"/>
    <w:rsid w:val="10EB7993"/>
    <w:rsid w:val="11547794"/>
    <w:rsid w:val="120F316D"/>
    <w:rsid w:val="12BF25D4"/>
    <w:rsid w:val="13247DDC"/>
    <w:rsid w:val="150F777A"/>
    <w:rsid w:val="159860B0"/>
    <w:rsid w:val="16033880"/>
    <w:rsid w:val="16386E03"/>
    <w:rsid w:val="164B5875"/>
    <w:rsid w:val="166E782E"/>
    <w:rsid w:val="177D5E2D"/>
    <w:rsid w:val="185707F5"/>
    <w:rsid w:val="18BA0811"/>
    <w:rsid w:val="19B63109"/>
    <w:rsid w:val="1A7E177D"/>
    <w:rsid w:val="1C7D7301"/>
    <w:rsid w:val="1CED392A"/>
    <w:rsid w:val="1EA31616"/>
    <w:rsid w:val="1F2847DA"/>
    <w:rsid w:val="1F285FFF"/>
    <w:rsid w:val="1F512B79"/>
    <w:rsid w:val="1FA104CD"/>
    <w:rsid w:val="1FEB0C7B"/>
    <w:rsid w:val="21432772"/>
    <w:rsid w:val="221B58F9"/>
    <w:rsid w:val="2332438E"/>
    <w:rsid w:val="241653E2"/>
    <w:rsid w:val="248972C6"/>
    <w:rsid w:val="24A133CB"/>
    <w:rsid w:val="24B06851"/>
    <w:rsid w:val="2606369F"/>
    <w:rsid w:val="26BA360B"/>
    <w:rsid w:val="2802522D"/>
    <w:rsid w:val="29F8006E"/>
    <w:rsid w:val="2A620578"/>
    <w:rsid w:val="2AB26523"/>
    <w:rsid w:val="2CDA5FD5"/>
    <w:rsid w:val="2CF00242"/>
    <w:rsid w:val="2EEC697F"/>
    <w:rsid w:val="30FD36FF"/>
    <w:rsid w:val="315E7DB9"/>
    <w:rsid w:val="31CF1410"/>
    <w:rsid w:val="33671278"/>
    <w:rsid w:val="3401242C"/>
    <w:rsid w:val="34146C9B"/>
    <w:rsid w:val="37B73552"/>
    <w:rsid w:val="37E06A47"/>
    <w:rsid w:val="38544774"/>
    <w:rsid w:val="3CA4615B"/>
    <w:rsid w:val="3D3F7F3F"/>
    <w:rsid w:val="3EB92D66"/>
    <w:rsid w:val="3F9F37AA"/>
    <w:rsid w:val="3FCA7BCF"/>
    <w:rsid w:val="409365E4"/>
    <w:rsid w:val="419C0771"/>
    <w:rsid w:val="41E166F8"/>
    <w:rsid w:val="431D4E6D"/>
    <w:rsid w:val="4368389F"/>
    <w:rsid w:val="437D0BF1"/>
    <w:rsid w:val="4594044B"/>
    <w:rsid w:val="4740020B"/>
    <w:rsid w:val="47B67570"/>
    <w:rsid w:val="47C47517"/>
    <w:rsid w:val="48172078"/>
    <w:rsid w:val="49AC05C9"/>
    <w:rsid w:val="49F045FA"/>
    <w:rsid w:val="4A5D5BBB"/>
    <w:rsid w:val="4BB31DA6"/>
    <w:rsid w:val="4C6211C9"/>
    <w:rsid w:val="4CE333B8"/>
    <w:rsid w:val="4CF10787"/>
    <w:rsid w:val="4F0E3193"/>
    <w:rsid w:val="4FDC0946"/>
    <w:rsid w:val="513E3DEA"/>
    <w:rsid w:val="51632075"/>
    <w:rsid w:val="518F5BC7"/>
    <w:rsid w:val="52587746"/>
    <w:rsid w:val="52922D4B"/>
    <w:rsid w:val="53190971"/>
    <w:rsid w:val="53981500"/>
    <w:rsid w:val="53AA67EB"/>
    <w:rsid w:val="53D33107"/>
    <w:rsid w:val="53E14C60"/>
    <w:rsid w:val="54525374"/>
    <w:rsid w:val="549C2CA6"/>
    <w:rsid w:val="54B2155C"/>
    <w:rsid w:val="554E2BF2"/>
    <w:rsid w:val="557D3176"/>
    <w:rsid w:val="56D00CF9"/>
    <w:rsid w:val="5730075B"/>
    <w:rsid w:val="5924506E"/>
    <w:rsid w:val="59366E77"/>
    <w:rsid w:val="5B3C2751"/>
    <w:rsid w:val="5BC00B2D"/>
    <w:rsid w:val="5CDA27E7"/>
    <w:rsid w:val="5DC64458"/>
    <w:rsid w:val="6006376F"/>
    <w:rsid w:val="60145FAD"/>
    <w:rsid w:val="63125F8F"/>
    <w:rsid w:val="63862012"/>
    <w:rsid w:val="63931C8B"/>
    <w:rsid w:val="63937F78"/>
    <w:rsid w:val="639E6C78"/>
    <w:rsid w:val="64191217"/>
    <w:rsid w:val="64712595"/>
    <w:rsid w:val="654E46D4"/>
    <w:rsid w:val="67131F13"/>
    <w:rsid w:val="6772691A"/>
    <w:rsid w:val="683D0965"/>
    <w:rsid w:val="69F15D86"/>
    <w:rsid w:val="6A8C7463"/>
    <w:rsid w:val="6AAC4074"/>
    <w:rsid w:val="6ABA41E7"/>
    <w:rsid w:val="6B8C7655"/>
    <w:rsid w:val="6BD43B7F"/>
    <w:rsid w:val="6CB467B0"/>
    <w:rsid w:val="6D665BB3"/>
    <w:rsid w:val="6D7A5E50"/>
    <w:rsid w:val="6E7C0429"/>
    <w:rsid w:val="6EE54373"/>
    <w:rsid w:val="6F0B0D30"/>
    <w:rsid w:val="721A3955"/>
    <w:rsid w:val="72DA53F1"/>
    <w:rsid w:val="73546D9B"/>
    <w:rsid w:val="73D63475"/>
    <w:rsid w:val="74665F1B"/>
    <w:rsid w:val="75193213"/>
    <w:rsid w:val="76402417"/>
    <w:rsid w:val="766B49F0"/>
    <w:rsid w:val="77A13B66"/>
    <w:rsid w:val="7810308D"/>
    <w:rsid w:val="783E327E"/>
    <w:rsid w:val="7A090FAF"/>
    <w:rsid w:val="7A827C24"/>
    <w:rsid w:val="7B6528FB"/>
    <w:rsid w:val="7EB43261"/>
    <w:rsid w:val="7ED87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35E8A0"/>
  <w15:chartTrackingRefBased/>
  <w15:docId w15:val="{1D8C870A-373A-4A19-8A4D-28ED9716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unhideWhenUsed="1"/>
    <w:lsdException w:name="List Paragraph" w:uiPriority="34"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486"/>
    <w:pPr>
      <w:widowControl w:val="0"/>
      <w:wordWrap w:val="0"/>
      <w:autoSpaceDE w:val="0"/>
      <w:autoSpaceDN w:val="0"/>
      <w:spacing w:after="160" w:line="259" w:lineRule="auto"/>
      <w:jc w:val="both"/>
    </w:pPr>
    <w:rPr>
      <w:rFonts w:asciiTheme="minorHAnsi" w:eastAsiaTheme="minorEastAsia" w:hAnsiTheme="minorHAnsi" w:cstheme="minorBidi"/>
      <w:kern w:val="2"/>
      <w:szCs w:val="22"/>
      <w:lang w:eastAsia="ko-KR"/>
    </w:rPr>
  </w:style>
  <w:style w:type="paragraph" w:styleId="1">
    <w:name w:val="heading 1"/>
    <w:next w:val="a"/>
    <w:qFormat/>
    <w:pPr>
      <w:keepNext/>
      <w:keepLines/>
      <w:numPr>
        <w:numId w:val="1"/>
      </w:numPr>
      <w:pBdr>
        <w:top w:val="single" w:sz="12" w:space="3" w:color="auto"/>
      </w:pBdr>
      <w:spacing w:before="240" w:after="180"/>
      <w:outlineLvl w:val="0"/>
    </w:pPr>
    <w:rPr>
      <w:rFonts w:ascii="Arial" w:eastAsia="Times New Roman" w:hAnsi="Arial"/>
      <w:sz w:val="36"/>
      <w:szCs w:val="24"/>
      <w:lang w:val="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rsid w:val="006E748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6E7486"/>
  </w:style>
  <w:style w:type="character" w:styleId="a3">
    <w:name w:val="FollowedHyperlink"/>
    <w:rPr>
      <w:color w:val="800080"/>
      <w:u w:val="single"/>
    </w:rPr>
  </w:style>
  <w:style w:type="character" w:styleId="a4">
    <w:name w:val="annotation reference"/>
    <w:qFormat/>
    <w:rPr>
      <w:sz w:val="16"/>
    </w:rPr>
  </w:style>
  <w:style w:type="character" w:styleId="a5">
    <w:name w:val="footnote reference"/>
    <w:semiHidden/>
    <w:rPr>
      <w:b/>
      <w:position w:val="6"/>
      <w:sz w:val="16"/>
    </w:rPr>
  </w:style>
  <w:style w:type="character" w:styleId="a6">
    <w:name w:val="Hyperlink"/>
    <w:uiPriority w:val="99"/>
    <w:qFormat/>
    <w:rPr>
      <w:color w:val="0000FF"/>
      <w:u w:val="single"/>
    </w:rPr>
  </w:style>
  <w:style w:type="character" w:customStyle="1" w:styleId="Char">
    <w:name w:val="본문 Char"/>
    <w:link w:val="a7"/>
    <w:rPr>
      <w:rFonts w:ascii="Times New Roman" w:eastAsia="Times New Roman" w:hAnsi="Times New Roman"/>
      <w:sz w:val="24"/>
      <w:szCs w:val="24"/>
    </w:rPr>
  </w:style>
  <w:style w:type="character" w:customStyle="1" w:styleId="Doc-text2Char">
    <w:name w:val="Doc-text2 Char"/>
    <w:link w:val="Doc-text2"/>
    <w:qFormat/>
    <w:rPr>
      <w:rFonts w:ascii="Arial" w:eastAsia="MS Mincho" w:hAnsi="Arial"/>
      <w:szCs w:val="24"/>
      <w:lang w:eastAsia="en-GB"/>
    </w:rPr>
  </w:style>
  <w:style w:type="character" w:customStyle="1" w:styleId="B-BodyChar">
    <w:name w:val="B-Body Char"/>
    <w:link w:val="B-Body"/>
    <w:locked/>
    <w:rPr>
      <w:rFonts w:ascii="Times New Roman" w:eastAsia="Times New Roman" w:hAnsi="Times New Roman"/>
      <w:sz w:val="22"/>
      <w:szCs w:val="20"/>
      <w:lang w:val="en-US" w:eastAsia="en-US"/>
    </w:rPr>
  </w:style>
  <w:style w:type="character" w:customStyle="1" w:styleId="B1Zchn">
    <w:name w:val="B1 Zchn"/>
    <w:qFormat/>
    <w:rPr>
      <w:color w:val="000000"/>
      <w:lang w:val="en-GB"/>
    </w:rPr>
  </w:style>
  <w:style w:type="character" w:customStyle="1" w:styleId="NOZchn">
    <w:name w:val="NO Zchn"/>
    <w:rPr>
      <w:rFonts w:eastAsia="Times New Roman"/>
    </w:rPr>
  </w:style>
  <w:style w:type="character" w:customStyle="1" w:styleId="Char1">
    <w:name w:val="목록 단락 Char1"/>
    <w:link w:val="a8"/>
    <w:uiPriority w:val="34"/>
    <w:qFormat/>
    <w:locked/>
    <w:rPr>
      <w:rFonts w:ascii="Tahoma" w:eastAsia="Microsoft YaHei" w:hAnsi="Tahoma"/>
      <w:sz w:val="22"/>
      <w:szCs w:val="22"/>
    </w:rPr>
  </w:style>
  <w:style w:type="character" w:customStyle="1" w:styleId="B5Char">
    <w:name w:val="B5 Char"/>
    <w:link w:val="B5"/>
    <w:qFormat/>
    <w:rPr>
      <w:rFonts w:ascii="Times New Roman" w:eastAsia="Times New Roman" w:hAnsi="Times New Roman"/>
      <w:sz w:val="24"/>
      <w:szCs w:val="24"/>
    </w:rPr>
  </w:style>
  <w:style w:type="character" w:customStyle="1" w:styleId="TACChar">
    <w:name w:val="TAC Char"/>
    <w:link w:val="TAC"/>
    <w:qFormat/>
    <w:locked/>
    <w:rPr>
      <w:rFonts w:ascii="Arial" w:eastAsia="Times New Roman" w:hAnsi="Arial"/>
      <w:sz w:val="18"/>
      <w:szCs w:val="24"/>
    </w:rPr>
  </w:style>
  <w:style w:type="character" w:customStyle="1" w:styleId="Char0">
    <w:name w:val="캡션 Char"/>
    <w:link w:val="a9"/>
    <w:rPr>
      <w:rFonts w:ascii="Times New Roman" w:hAnsi="Times New Roman"/>
      <w:b/>
    </w:rPr>
  </w:style>
  <w:style w:type="character" w:customStyle="1" w:styleId="UnresolvedMention">
    <w:name w:val="Unresolved Mention"/>
    <w:uiPriority w:val="47"/>
    <w:rPr>
      <w:color w:val="605E5C"/>
      <w:shd w:val="clear" w:color="auto" w:fill="E1DFDD"/>
    </w:rPr>
  </w:style>
  <w:style w:type="character" w:customStyle="1" w:styleId="TDocTitleChar">
    <w:name w:val="TDoc Title Char"/>
    <w:link w:val="TDocTitle"/>
    <w:rPr>
      <w:rFonts w:ascii="Calibri" w:eastAsia="MS Mincho" w:hAnsi="Calibri" w:cs="Calibri"/>
      <w:b/>
      <w:color w:val="E36C0A"/>
      <w:szCs w:val="24"/>
      <w:lang w:val="en-GB" w:eastAsia="en-GB"/>
    </w:rPr>
  </w:style>
  <w:style w:type="character" w:customStyle="1" w:styleId="TDocContentChar">
    <w:name w:val="TDoc Content Char"/>
    <w:link w:val="TDocContent"/>
    <w:rPr>
      <w:rFonts w:ascii="Calibri" w:eastAsia="MS Mincho" w:hAnsi="Calibri" w:cs="Calibri"/>
      <w:b/>
      <w:color w:val="E36C0A"/>
      <w:szCs w:val="24"/>
      <w:lang w:val="en-GB" w:eastAsia="en-GB"/>
    </w:rPr>
  </w:style>
  <w:style w:type="character" w:customStyle="1" w:styleId="EmailDiscussionChar">
    <w:name w:val="EmailDiscussion Char"/>
    <w:link w:val="EmailDiscussion"/>
    <w:qFormat/>
    <w:rPr>
      <w:rFonts w:ascii="Arial" w:hAnsi="Arial"/>
      <w:b/>
      <w:szCs w:val="24"/>
      <w:lang w:val="en-GB" w:eastAsia="en-GB"/>
    </w:rPr>
  </w:style>
  <w:style w:type="character" w:customStyle="1" w:styleId="PLChar">
    <w:name w:val="PL Char"/>
    <w:link w:val="PL"/>
    <w:qFormat/>
    <w:rPr>
      <w:rFonts w:ascii="Courier New" w:eastAsia="Times New Roman" w:hAnsi="Courier New"/>
      <w:sz w:val="16"/>
      <w:lang w:val="en-US" w:eastAsia="en-US"/>
    </w:rPr>
  </w:style>
  <w:style w:type="character" w:customStyle="1" w:styleId="TAHCar">
    <w:name w:val="TAH Car"/>
    <w:link w:val="TAH"/>
    <w:qFormat/>
    <w:locked/>
    <w:rPr>
      <w:rFonts w:ascii="Arial" w:eastAsia="Times New Roman" w:hAnsi="Arial"/>
      <w:b/>
      <w:sz w:val="18"/>
      <w:lang w:eastAsia="en-US"/>
    </w:rPr>
  </w:style>
  <w:style w:type="character" w:customStyle="1" w:styleId="B1Char1">
    <w:name w:val="B1 Char1"/>
    <w:link w:val="B1"/>
    <w:qFormat/>
    <w:rPr>
      <w:rFonts w:ascii="Times New Roman" w:eastAsia="Times New Roman" w:hAnsi="Times New Roman"/>
      <w:lang w:eastAsia="en-US"/>
    </w:rPr>
  </w:style>
  <w:style w:type="character" w:customStyle="1" w:styleId="Char2">
    <w:name w:val="메모 텍스트 Char"/>
    <w:link w:val="aa"/>
    <w:qFormat/>
    <w:rPr>
      <w:rFonts w:ascii="Times New Roman" w:hAnsi="Times New Roman"/>
      <w:lang w:val="en-GB" w:eastAsia="en-US"/>
    </w:rPr>
  </w:style>
  <w:style w:type="character" w:customStyle="1" w:styleId="3GPPHeaderChar">
    <w:name w:val="3GPP_Header Char"/>
    <w:link w:val="3GPPHeader"/>
    <w:rPr>
      <w:rFonts w:ascii="Times New Roman" w:eastAsia="Times New Roman" w:hAnsi="Times New Roman"/>
      <w:b/>
      <w:sz w:val="24"/>
      <w:lang w:val="en-GB"/>
    </w:rPr>
  </w:style>
  <w:style w:type="character" w:customStyle="1" w:styleId="apple-converted-space">
    <w:name w:val="apple-converted-space"/>
    <w:basedOn w:val="a0"/>
  </w:style>
  <w:style w:type="character" w:customStyle="1" w:styleId="TFChar">
    <w:name w:val="TF Char"/>
    <w:link w:val="TF"/>
    <w:qFormat/>
    <w:rPr>
      <w:rFonts w:ascii="Arial" w:eastAsia="Times New Roman" w:hAnsi="Arial"/>
      <w:b/>
      <w:lang w:eastAsia="en-US"/>
    </w:rPr>
  </w:style>
  <w:style w:type="character" w:customStyle="1" w:styleId="Doc-titleChar">
    <w:name w:val="Doc-title Char"/>
    <w:link w:val="Doc-title"/>
    <w:qFormat/>
    <w:rPr>
      <w:rFonts w:ascii="Arial" w:hAnsi="Arial"/>
      <w:sz w:val="20"/>
      <w:lang w:val="en-US" w:eastAsia="en-US"/>
    </w:rPr>
  </w:style>
  <w:style w:type="character" w:customStyle="1" w:styleId="CRCoverPageZchn">
    <w:name w:val="CR Cover Page Zchn"/>
    <w:link w:val="CRCoverPage"/>
    <w:qFormat/>
    <w:locked/>
    <w:rPr>
      <w:rFonts w:ascii="Arial" w:hAnsi="Arial"/>
      <w:sz w:val="24"/>
      <w:szCs w:val="24"/>
      <w:lang w:val="en-GB" w:eastAsia="en-US"/>
    </w:rPr>
  </w:style>
  <w:style w:type="character" w:customStyle="1" w:styleId="ZGSM">
    <w:name w:val="ZGSM"/>
  </w:style>
  <w:style w:type="character" w:customStyle="1" w:styleId="CommentsChar">
    <w:name w:val="Comments Char"/>
    <w:link w:val="Comments"/>
    <w:rPr>
      <w:rFonts w:ascii="Arial" w:eastAsia="MS Mincho" w:hAnsi="Arial"/>
      <w:i/>
      <w:sz w:val="18"/>
      <w:szCs w:val="24"/>
      <w:lang w:val="en-GB" w:eastAsia="en-GB"/>
    </w:rPr>
  </w:style>
  <w:style w:type="character" w:customStyle="1" w:styleId="Char3">
    <w:name w:val="머리글 Char"/>
    <w:link w:val="ab"/>
    <w:rPr>
      <w:rFonts w:ascii="Arial" w:eastAsia="Times New Roman" w:hAnsi="Arial"/>
      <w:b/>
      <w:sz w:val="18"/>
      <w:lang w:val="en-US" w:eastAsia="ja-JP"/>
    </w:rPr>
  </w:style>
  <w:style w:type="character" w:customStyle="1" w:styleId="THChar">
    <w:name w:val="TH Char"/>
    <w:link w:val="TH"/>
    <w:qFormat/>
    <w:rPr>
      <w:rFonts w:ascii="Arial" w:eastAsia="Times New Roman" w:hAnsi="Arial"/>
      <w:b/>
      <w:lang w:eastAsia="en-US"/>
    </w:rPr>
  </w:style>
  <w:style w:type="character" w:customStyle="1" w:styleId="NOChar">
    <w:name w:val="NO Char"/>
    <w:link w:val="NO"/>
    <w:qFormat/>
    <w:rPr>
      <w:rFonts w:ascii="Times New Roman" w:eastAsia="Times New Roman" w:hAnsi="Times New Roman"/>
      <w:lang w:eastAsia="en-US"/>
    </w:rPr>
  </w:style>
  <w:style w:type="character" w:customStyle="1" w:styleId="B2Char">
    <w:name w:val="B2 Char"/>
    <w:link w:val="B2"/>
    <w:qFormat/>
    <w:rPr>
      <w:rFonts w:ascii="Times New Roman" w:eastAsia="Times New Roman" w:hAnsi="Times New Roman"/>
      <w:lang w:eastAsia="en-US"/>
    </w:rPr>
  </w:style>
  <w:style w:type="character" w:customStyle="1" w:styleId="B3Char2">
    <w:name w:val="B3 Char2"/>
    <w:link w:val="B3"/>
    <w:qFormat/>
    <w:rPr>
      <w:rFonts w:ascii="Times New Roman" w:eastAsia="Times New Roman" w:hAnsi="Times New Roman"/>
      <w:lang w:eastAsia="en-US"/>
    </w:rPr>
  </w:style>
  <w:style w:type="character" w:customStyle="1" w:styleId="TALCar">
    <w:name w:val="TAL Car"/>
    <w:link w:val="TAL"/>
    <w:qFormat/>
    <w:rPr>
      <w:rFonts w:ascii="Arial" w:eastAsia="Times New Roman" w:hAnsi="Arial"/>
      <w:sz w:val="18"/>
      <w:lang w:eastAsia="en-US"/>
    </w:rPr>
  </w:style>
  <w:style w:type="character" w:customStyle="1" w:styleId="B4Char">
    <w:name w:val="B4 Char"/>
    <w:link w:val="B4"/>
    <w:qFormat/>
    <w:rPr>
      <w:rFonts w:ascii="Times New Roman" w:eastAsia="Times New Roman" w:hAnsi="Times New Roman"/>
      <w:lang w:eastAsia="en-US"/>
    </w:rPr>
  </w:style>
  <w:style w:type="character" w:customStyle="1" w:styleId="B1Char">
    <w:name w:val="B1 Char"/>
    <w:qFormat/>
    <w:rPr>
      <w:lang w:val="en-GB" w:eastAsia="ja-JP" w:bidi="ar-SA"/>
    </w:rPr>
  </w:style>
  <w:style w:type="character" w:customStyle="1" w:styleId="B3Char">
    <w:name w:val="B3 Char"/>
    <w:rPr>
      <w:lang w:val="en-GB" w:eastAsia="ja-JP" w:bidi="ar-SA"/>
    </w:rPr>
  </w:style>
  <w:style w:type="character" w:customStyle="1" w:styleId="s1">
    <w:name w:val="s1"/>
    <w:basedOn w:val="a0"/>
  </w:style>
  <w:style w:type="character" w:customStyle="1" w:styleId="TALChar">
    <w:name w:val="TAL Char"/>
    <w:locked/>
    <w:rPr>
      <w:rFonts w:ascii="Arial" w:eastAsia="Times New Roman" w:hAnsi="Arial" w:cs="Arial"/>
      <w:sz w:val="18"/>
      <w:lang w:eastAsia="ja-JP"/>
    </w:rPr>
  </w:style>
  <w:style w:type="character" w:customStyle="1" w:styleId="LightList-Accent5Char">
    <w:name w:val="Light List - Accent 5 Char"/>
    <w:link w:val="LightList-Accent51"/>
    <w:uiPriority w:val="34"/>
    <w:qFormat/>
    <w:locked/>
    <w:rPr>
      <w:rFonts w:ascii="Calibri" w:eastAsia="Calibri" w:hAnsi="Calibri" w:cs="Calibri"/>
      <w:sz w:val="22"/>
      <w:szCs w:val="22"/>
      <w:lang w:val="en-US" w:eastAsia="en-US"/>
    </w:rPr>
  </w:style>
  <w:style w:type="character" w:customStyle="1" w:styleId="5Char">
    <w:name w:val="제목 5 Char"/>
    <w:link w:val="5"/>
    <w:rPr>
      <w:rFonts w:ascii="Arial" w:eastAsia="Times New Roman" w:hAnsi="Arial"/>
      <w:sz w:val="22"/>
      <w:szCs w:val="24"/>
      <w:lang w:val="en-GB" w:eastAsia="en-US"/>
    </w:rPr>
  </w:style>
  <w:style w:type="character" w:customStyle="1" w:styleId="EditorsNoteChar">
    <w:name w:val="Editor's Note Char"/>
    <w:aliases w:val="EN Char"/>
    <w:link w:val="EditorsNote"/>
    <w:rPr>
      <w:rFonts w:ascii="Calibri" w:eastAsia="SimSun" w:hAnsi="Calibri"/>
      <w:color w:val="FF0000"/>
      <w:kern w:val="2"/>
      <w:sz w:val="24"/>
      <w:szCs w:val="24"/>
    </w:rPr>
  </w:style>
  <w:style w:type="character" w:customStyle="1" w:styleId="2Char">
    <w:name w:val="제목 2 Char"/>
    <w:link w:val="2"/>
    <w:rPr>
      <w:rFonts w:ascii="Arial" w:eastAsia="Times New Roman" w:hAnsi="Arial"/>
      <w:sz w:val="32"/>
      <w:szCs w:val="24"/>
      <w:lang w:val="en-GB" w:eastAsia="en-US"/>
    </w:rPr>
  </w:style>
  <w:style w:type="character" w:customStyle="1" w:styleId="LightGrid-Accent3Char">
    <w:name w:val="Light Grid - Accent 3 Char"/>
    <w:aliases w:val="- Bullets Char,?? ?? Char,????? Char,???? Char,Lista1 Char,목록 단락 Char,リスト段落 Char,列出段落1 Char,中等深浅网格 1 - 着色 21 Char,列表段落 Char"/>
    <w:link w:val="LightGrid-Accent31"/>
    <w:uiPriority w:val="34"/>
    <w:qFormat/>
    <w:locked/>
    <w:rPr>
      <w:rFonts w:ascii="Times New Roman" w:eastAsia="SimSun" w:hAnsi="Times New Roman"/>
      <w:lang w:val="en-GB" w:eastAsia="en-US"/>
    </w:rPr>
  </w:style>
  <w:style w:type="character" w:customStyle="1" w:styleId="3Char">
    <w:name w:val="제목 3 Char"/>
    <w:link w:val="3"/>
    <w:rPr>
      <w:rFonts w:ascii="Arial" w:eastAsia="Times New Roman" w:hAnsi="Arial"/>
      <w:sz w:val="28"/>
      <w:szCs w:val="24"/>
      <w:lang w:val="en-GB" w:eastAsia="en-US"/>
    </w:rPr>
  </w:style>
  <w:style w:type="paragraph" w:styleId="50">
    <w:name w:val="toc 5"/>
    <w:basedOn w:val="40"/>
    <w:semiHidden/>
    <w:pPr>
      <w:ind w:left="1701" w:hanging="1701"/>
    </w:pPr>
  </w:style>
  <w:style w:type="paragraph" w:styleId="70">
    <w:name w:val="toc 7"/>
    <w:basedOn w:val="60"/>
    <w:next w:val="a"/>
    <w:semiHidden/>
    <w:pPr>
      <w:ind w:left="2268" w:hanging="2268"/>
    </w:pPr>
  </w:style>
  <w:style w:type="paragraph" w:styleId="ac">
    <w:name w:val="annotation subject"/>
    <w:basedOn w:val="aa"/>
    <w:next w:val="aa"/>
    <w:semiHidden/>
    <w:pPr>
      <w:overflowPunct w:val="0"/>
      <w:adjustRightInd w:val="0"/>
      <w:textAlignment w:val="baseline"/>
    </w:pPr>
    <w:rPr>
      <w:rFonts w:eastAsia="Times New Roman"/>
      <w:b/>
      <w:bCs/>
    </w:rPr>
  </w:style>
  <w:style w:type="paragraph" w:styleId="51">
    <w:name w:val="List 5"/>
    <w:basedOn w:val="41"/>
    <w:pPr>
      <w:ind w:left="1702"/>
    </w:pPr>
  </w:style>
  <w:style w:type="paragraph" w:styleId="30">
    <w:name w:val="List Bullet 3"/>
    <w:basedOn w:val="20"/>
    <w:pPr>
      <w:ind w:left="1135"/>
    </w:pPr>
  </w:style>
  <w:style w:type="paragraph" w:styleId="ad">
    <w:name w:val="List"/>
    <w:basedOn w:val="a"/>
    <w:pPr>
      <w:ind w:left="568" w:hanging="284"/>
    </w:pPr>
  </w:style>
  <w:style w:type="paragraph" w:styleId="a9">
    <w:name w:val="caption"/>
    <w:basedOn w:val="a"/>
    <w:next w:val="a"/>
    <w:link w:val="Char0"/>
    <w:uiPriority w:val="35"/>
    <w:qFormat/>
    <w:pPr>
      <w:spacing w:before="120" w:after="120"/>
    </w:pPr>
    <w:rPr>
      <w:rFonts w:eastAsia="MS Mincho"/>
      <w:b/>
    </w:rPr>
  </w:style>
  <w:style w:type="paragraph" w:styleId="ae">
    <w:name w:val="Normal (Web)"/>
    <w:basedOn w:val="a"/>
    <w:uiPriority w:val="99"/>
    <w:unhideWhenUsed/>
    <w:qFormat/>
    <w:pPr>
      <w:spacing w:before="100" w:beforeAutospacing="1" w:after="100" w:afterAutospacing="1"/>
    </w:pPr>
    <w:rPr>
      <w:rFonts w:eastAsia="MS Mincho"/>
    </w:rPr>
  </w:style>
  <w:style w:type="paragraph" w:styleId="21">
    <w:name w:val="Body Text 2"/>
    <w:basedOn w:val="a"/>
    <w:rPr>
      <w:rFonts w:eastAsia="MS Mincho"/>
      <w:color w:val="FFFF00"/>
    </w:rPr>
  </w:style>
  <w:style w:type="paragraph" w:styleId="af">
    <w:name w:val="footer"/>
    <w:basedOn w:val="ab"/>
    <w:pPr>
      <w:jc w:val="center"/>
    </w:pPr>
    <w:rPr>
      <w:i/>
    </w:rPr>
  </w:style>
  <w:style w:type="paragraph" w:styleId="10">
    <w:name w:val="toc 1"/>
    <w:semiHidden/>
    <w:pPr>
      <w:keepNext/>
      <w:keepLines/>
      <w:widowControl w:val="0"/>
      <w:tabs>
        <w:tab w:val="right" w:leader="dot" w:pos="9639"/>
      </w:tabs>
      <w:spacing w:before="120"/>
      <w:ind w:left="567" w:right="425" w:hanging="567"/>
    </w:pPr>
    <w:rPr>
      <w:rFonts w:ascii="Times New Roman" w:eastAsia="Times New Roman" w:hAnsi="Times New Roman"/>
      <w:sz w:val="22"/>
      <w:szCs w:val="24"/>
      <w:lang w:val="en-GB"/>
    </w:rPr>
  </w:style>
  <w:style w:type="paragraph" w:styleId="31">
    <w:name w:val="toc 3"/>
    <w:basedOn w:val="22"/>
    <w:semiHidden/>
    <w:pPr>
      <w:ind w:left="1134" w:hanging="1134"/>
    </w:pPr>
  </w:style>
  <w:style w:type="paragraph" w:styleId="22">
    <w:name w:val="toc 2"/>
    <w:basedOn w:val="10"/>
    <w:semiHidden/>
    <w:pPr>
      <w:keepNext w:val="0"/>
      <w:spacing w:before="0"/>
      <w:ind w:left="851" w:hanging="851"/>
    </w:pPr>
    <w:rPr>
      <w:sz w:val="20"/>
    </w:rPr>
  </w:style>
  <w:style w:type="paragraph" w:styleId="20">
    <w:name w:val="List Bullet 2"/>
    <w:basedOn w:val="af0"/>
    <w:pPr>
      <w:ind w:left="851"/>
    </w:pPr>
  </w:style>
  <w:style w:type="paragraph" w:styleId="af1">
    <w:name w:val="List Number"/>
    <w:basedOn w:val="ad"/>
  </w:style>
  <w:style w:type="paragraph" w:styleId="90">
    <w:name w:val="toc 9"/>
    <w:basedOn w:val="80"/>
    <w:semiHidden/>
    <w:pPr>
      <w:ind w:left="1418" w:hanging="1418"/>
    </w:pPr>
  </w:style>
  <w:style w:type="paragraph" w:styleId="ab">
    <w:name w:val="header"/>
    <w:link w:val="Char3"/>
    <w:pPr>
      <w:widowControl w:val="0"/>
      <w:overflowPunct w:val="0"/>
      <w:autoSpaceDE w:val="0"/>
      <w:autoSpaceDN w:val="0"/>
      <w:adjustRightInd w:val="0"/>
      <w:textAlignment w:val="baseline"/>
    </w:pPr>
    <w:rPr>
      <w:rFonts w:ascii="Arial" w:eastAsia="Times New Roman" w:hAnsi="Arial"/>
      <w:b/>
      <w:sz w:val="18"/>
      <w:szCs w:val="24"/>
      <w:lang w:val="en-GB" w:eastAsia="ja-JP"/>
    </w:rPr>
  </w:style>
  <w:style w:type="paragraph" w:styleId="a7">
    <w:name w:val="Body Text"/>
    <w:basedOn w:val="a"/>
    <w:link w:val="Char"/>
    <w:unhideWhenUsed/>
    <w:pPr>
      <w:spacing w:after="120"/>
    </w:pPr>
  </w:style>
  <w:style w:type="paragraph" w:styleId="aa">
    <w:name w:val="annotation text"/>
    <w:basedOn w:val="a"/>
    <w:link w:val="Char2"/>
    <w:qFormat/>
    <w:rPr>
      <w:rFonts w:eastAsia="MS Mincho"/>
    </w:rPr>
  </w:style>
  <w:style w:type="paragraph" w:styleId="32">
    <w:name w:val="List 3"/>
    <w:basedOn w:val="23"/>
    <w:pPr>
      <w:ind w:left="1135"/>
    </w:pPr>
  </w:style>
  <w:style w:type="paragraph" w:styleId="af2">
    <w:name w:val="Balloon Text"/>
    <w:basedOn w:val="a"/>
    <w:semiHidden/>
    <w:rPr>
      <w:rFonts w:ascii="Tahoma" w:hAnsi="Tahoma" w:cs="Tahoma"/>
      <w:sz w:val="16"/>
      <w:szCs w:val="16"/>
    </w:rPr>
  </w:style>
  <w:style w:type="paragraph" w:styleId="af3">
    <w:name w:val="Document Map"/>
    <w:basedOn w:val="a"/>
    <w:semiHidden/>
    <w:pPr>
      <w:shd w:val="clear" w:color="auto" w:fill="000080"/>
    </w:pPr>
    <w:rPr>
      <w:rFonts w:ascii="Tahoma" w:hAnsi="Tahoma" w:cs="Tahoma"/>
    </w:rPr>
  </w:style>
  <w:style w:type="paragraph" w:styleId="40">
    <w:name w:val="toc 4"/>
    <w:basedOn w:val="31"/>
    <w:semiHidden/>
    <w:pPr>
      <w:ind w:left="1418" w:hanging="1418"/>
    </w:pPr>
  </w:style>
  <w:style w:type="paragraph" w:styleId="60">
    <w:name w:val="toc 6"/>
    <w:basedOn w:val="50"/>
    <w:next w:val="a"/>
    <w:semiHidden/>
    <w:pPr>
      <w:ind w:left="1985" w:hanging="1985"/>
    </w:pPr>
  </w:style>
  <w:style w:type="paragraph" w:styleId="11">
    <w:name w:val="index 1"/>
    <w:basedOn w:val="a"/>
    <w:semiHidden/>
    <w:pPr>
      <w:keepLines/>
    </w:pPr>
  </w:style>
  <w:style w:type="paragraph" w:styleId="42">
    <w:name w:val="List Bullet 4"/>
    <w:basedOn w:val="30"/>
    <w:pPr>
      <w:ind w:left="1418"/>
    </w:pPr>
  </w:style>
  <w:style w:type="paragraph" w:styleId="41">
    <w:name w:val="List 4"/>
    <w:basedOn w:val="32"/>
    <w:pPr>
      <w:ind w:left="1418"/>
    </w:pPr>
  </w:style>
  <w:style w:type="paragraph" w:styleId="af4">
    <w:name w:val="footnote text"/>
    <w:basedOn w:val="a"/>
    <w:semiHidden/>
    <w:pPr>
      <w:keepLines/>
      <w:ind w:left="454" w:hanging="454"/>
    </w:pPr>
    <w:rPr>
      <w:sz w:val="16"/>
    </w:rPr>
  </w:style>
  <w:style w:type="paragraph" w:styleId="52">
    <w:name w:val="List Bullet 5"/>
    <w:basedOn w:val="42"/>
    <w:pPr>
      <w:ind w:left="1702"/>
    </w:pPr>
  </w:style>
  <w:style w:type="paragraph" w:customStyle="1" w:styleId="ZH">
    <w:name w:val="ZH"/>
    <w:pPr>
      <w:framePr w:wrap="notBeside" w:vAnchor="page" w:hAnchor="margin" w:xAlign="center" w:y="6805"/>
      <w:widowControl w:val="0"/>
    </w:pPr>
    <w:rPr>
      <w:rFonts w:ascii="Arial" w:eastAsia="Times New Roman" w:hAnsi="Arial"/>
      <w:sz w:val="24"/>
      <w:szCs w:val="24"/>
      <w:lang w:val="en-GB"/>
    </w:rPr>
  </w:style>
  <w:style w:type="paragraph" w:customStyle="1" w:styleId="H6">
    <w:name w:val="H6"/>
    <w:basedOn w:val="5"/>
    <w:next w:val="a"/>
    <w:pPr>
      <w:ind w:left="1985" w:hanging="1985"/>
      <w:outlineLvl w:val="9"/>
    </w:pPr>
    <w:rPr>
      <w:sz w:val="20"/>
    </w:rPr>
  </w:style>
  <w:style w:type="paragraph" w:styleId="24">
    <w:name w:val="index 2"/>
    <w:basedOn w:val="11"/>
    <w:semiHidden/>
    <w:pPr>
      <w:ind w:left="284"/>
    </w:pPr>
  </w:style>
  <w:style w:type="paragraph" w:styleId="80">
    <w:name w:val="toc 8"/>
    <w:basedOn w:val="10"/>
    <w:semiHidden/>
    <w:pPr>
      <w:spacing w:before="180"/>
      <w:ind w:left="2693" w:hanging="2693"/>
    </w:pPr>
    <w:rPr>
      <w:b/>
    </w:rPr>
  </w:style>
  <w:style w:type="paragraph" w:styleId="af0">
    <w:name w:val="List Bullet"/>
    <w:basedOn w:val="ad"/>
  </w:style>
  <w:style w:type="paragraph" w:styleId="25">
    <w:name w:val="List Number 2"/>
    <w:basedOn w:val="af1"/>
    <w:pPr>
      <w:ind w:left="851"/>
    </w:pPr>
  </w:style>
  <w:style w:type="paragraph" w:styleId="23">
    <w:name w:val="List 2"/>
    <w:basedOn w:val="ad"/>
    <w:pPr>
      <w:ind w:left="851"/>
    </w:pPr>
  </w:style>
  <w:style w:type="paragraph" w:customStyle="1" w:styleId="ZT">
    <w:name w:val="ZT"/>
    <w:pPr>
      <w:framePr w:wrap="notBeside" w:hAnchor="margin" w:yAlign="center"/>
      <w:widowControl w:val="0"/>
      <w:spacing w:line="240" w:lineRule="atLeast"/>
      <w:jc w:val="right"/>
    </w:pPr>
    <w:rPr>
      <w:rFonts w:ascii="Arial" w:eastAsia="Times New Roman" w:hAnsi="Arial"/>
      <w:b/>
      <w:sz w:val="34"/>
      <w:szCs w:val="24"/>
      <w:lang w:val="en-GB"/>
    </w:rPr>
  </w:style>
  <w:style w:type="paragraph" w:customStyle="1" w:styleId="NW">
    <w:name w:val="NW"/>
    <w:basedOn w:val="NO"/>
  </w:style>
  <w:style w:type="paragraph" w:customStyle="1" w:styleId="EX">
    <w:name w:val="EX"/>
    <w:basedOn w:val="a"/>
    <w:pPr>
      <w:keepLines/>
      <w:ind w:left="1702" w:hanging="1418"/>
    </w:pPr>
  </w:style>
  <w:style w:type="paragraph" w:customStyle="1" w:styleId="TAH">
    <w:name w:val="TAH"/>
    <w:basedOn w:val="TAC"/>
    <w:link w:val="TAHCar"/>
    <w:qFormat/>
    <w:rPr>
      <w:b/>
    </w:rPr>
  </w:style>
  <w:style w:type="paragraph" w:customStyle="1" w:styleId="TT">
    <w:name w:val="TT"/>
    <w:basedOn w:val="1"/>
    <w:next w:val="a"/>
    <w:pPr>
      <w:outlineLvl w:val="9"/>
    </w:pPr>
  </w:style>
  <w:style w:type="paragraph" w:customStyle="1" w:styleId="TAC">
    <w:name w:val="TAC"/>
    <w:basedOn w:val="TAL"/>
    <w:link w:val="TACChar"/>
    <w:qFormat/>
    <w:pPr>
      <w:jc w:val="center"/>
    </w:pPr>
  </w:style>
  <w:style w:type="paragraph" w:customStyle="1" w:styleId="FP">
    <w:name w:val="FP"/>
    <w:basedOn w:val="a"/>
  </w:style>
  <w:style w:type="paragraph" w:customStyle="1" w:styleId="NO">
    <w:name w:val="NO"/>
    <w:basedOn w:val="a"/>
    <w:link w:val="NOChar"/>
    <w:qFormat/>
    <w:pPr>
      <w:keepLines/>
      <w:ind w:left="1135" w:hanging="851"/>
    </w:pPr>
  </w:style>
  <w:style w:type="paragraph" w:customStyle="1" w:styleId="TH">
    <w:name w:val="TH"/>
    <w:basedOn w:val="a"/>
    <w:link w:val="THChar"/>
    <w:qFormat/>
    <w:pPr>
      <w:keepNext/>
      <w:keepLines/>
      <w:spacing w:before="60"/>
      <w:jc w:val="center"/>
    </w:pPr>
    <w:rPr>
      <w:rFonts w:ascii="Arial" w:hAnsi="Arial"/>
      <w:b/>
    </w:rPr>
  </w:style>
  <w:style w:type="paragraph" w:customStyle="1" w:styleId="TAL">
    <w:name w:val="TAL"/>
    <w:basedOn w:val="a"/>
    <w:link w:val="TALCar"/>
    <w:qFormat/>
    <w:pPr>
      <w:keepNext/>
      <w:keepLines/>
    </w:pPr>
    <w:rPr>
      <w:rFonts w:ascii="Arial" w:hAnsi="Arial"/>
      <w:sz w:val="18"/>
    </w:rPr>
  </w:style>
  <w:style w:type="paragraph" w:customStyle="1" w:styleId="LD">
    <w:name w:val="LD"/>
    <w:pPr>
      <w:keepNext/>
      <w:keepLines/>
      <w:spacing w:line="180" w:lineRule="exact"/>
    </w:pPr>
    <w:rPr>
      <w:rFonts w:ascii="Courier New" w:eastAsia="Times New Roman" w:hAnsi="Courier New"/>
      <w:sz w:val="24"/>
      <w:szCs w:val="24"/>
      <w:lang w:val="en-GB"/>
    </w:rPr>
  </w:style>
  <w:style w:type="paragraph" w:customStyle="1" w:styleId="TF">
    <w:name w:val="TF"/>
    <w:basedOn w:val="TH"/>
    <w:link w:val="TFChar"/>
    <w:qFormat/>
    <w:pPr>
      <w:keepNext w:val="0"/>
      <w:spacing w:before="0" w:after="240"/>
    </w:pPr>
  </w:style>
  <w:style w:type="paragraph" w:customStyle="1" w:styleId="EW">
    <w:name w:val="EW"/>
    <w:basedOn w:val="EX"/>
  </w:style>
  <w:style w:type="paragraph" w:customStyle="1" w:styleId="EQ">
    <w:name w:val="EQ"/>
    <w:basedOn w:val="a"/>
    <w:next w:val="a"/>
    <w:pPr>
      <w:keepLines/>
      <w:tabs>
        <w:tab w:val="center" w:pos="4536"/>
        <w:tab w:val="right" w:pos="9072"/>
      </w:tabs>
    </w:pPr>
    <w:rPr>
      <w:lang w:eastAsia="en-US"/>
    </w:rPr>
  </w:style>
  <w:style w:type="paragraph" w:customStyle="1" w:styleId="MediumList1-Accent41">
    <w:name w:val="Medium List 1 - Accent 41"/>
    <w:uiPriority w:val="99"/>
    <w:semiHidden/>
    <w:rPr>
      <w:rFonts w:ascii="Calibri" w:eastAsia="SimSun" w:hAnsi="Calibri"/>
      <w:kern w:val="2"/>
      <w:sz w:val="24"/>
      <w:szCs w:val="24"/>
      <w:lang w:eastAsia="zh-CN"/>
    </w:r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4"/>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szCs w:val="24"/>
      <w:lang w:val="en-GB"/>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sz w:val="24"/>
      <w:szCs w:val="24"/>
      <w:lang w:val="en-GB"/>
    </w:rPr>
  </w:style>
  <w:style w:type="paragraph" w:customStyle="1" w:styleId="ZD">
    <w:name w:val="ZD"/>
    <w:pPr>
      <w:framePr w:wrap="notBeside" w:vAnchor="page" w:hAnchor="margin" w:y="15764"/>
      <w:widowControl w:val="0"/>
    </w:pPr>
    <w:rPr>
      <w:rFonts w:ascii="Arial" w:eastAsia="Times New Roman" w:hAnsi="Arial"/>
      <w:sz w:val="32"/>
      <w:szCs w:val="24"/>
      <w:lang w:val="en-GB"/>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sz w:val="24"/>
      <w:szCs w:val="24"/>
      <w:lang w:val="en-GB"/>
    </w:rPr>
  </w:style>
  <w:style w:type="paragraph" w:customStyle="1" w:styleId="ColorfulList-Accent11">
    <w:name w:val="Colorful List - Accent 11"/>
    <w:basedOn w:val="a"/>
    <w:uiPriority w:val="34"/>
    <w:qFormat/>
    <w:pPr>
      <w:ind w:left="720"/>
      <w:contextualSpacing/>
    </w:pPr>
    <w:rPr>
      <w:rFonts w:ascii="Calibri" w:eastAsia="DengXian" w:hAnsi="Calibri"/>
    </w:rPr>
  </w:style>
  <w:style w:type="paragraph" w:customStyle="1" w:styleId="ZV">
    <w:name w:val="ZV"/>
    <w:basedOn w:val="ZU"/>
    <w:pPr>
      <w:framePr w:wrap="notBeside" w:y="16161"/>
    </w:pPr>
  </w:style>
  <w:style w:type="paragraph" w:customStyle="1" w:styleId="EmailDiscussion">
    <w:name w:val="EmailDiscussion"/>
    <w:basedOn w:val="a"/>
    <w:next w:val="a"/>
    <w:link w:val="EmailDiscussionChar"/>
    <w:qFormat/>
    <w:pPr>
      <w:numPr>
        <w:numId w:val="2"/>
      </w:numPr>
      <w:tabs>
        <w:tab w:val="left" w:pos="1619"/>
      </w:tabs>
      <w:overflowPunct w:val="0"/>
      <w:adjustRightInd w:val="0"/>
      <w:spacing w:before="40"/>
      <w:textAlignment w:val="baseline"/>
    </w:pPr>
    <w:rPr>
      <w:rFonts w:ascii="Arial" w:eastAsia="MS Mincho" w:hAnsi="Arial"/>
      <w:b/>
      <w:lang w:eastAsia="en-GB"/>
    </w:rPr>
  </w:style>
  <w:style w:type="paragraph" w:customStyle="1" w:styleId="ZG">
    <w:name w:val="ZG"/>
    <w:pPr>
      <w:framePr w:wrap="notBeside" w:vAnchor="page" w:hAnchor="margin" w:xAlign="right" w:y="6805"/>
      <w:widowControl w:val="0"/>
      <w:jc w:val="right"/>
    </w:pPr>
    <w:rPr>
      <w:rFonts w:ascii="Arial" w:eastAsia="Times New Roman" w:hAnsi="Arial"/>
      <w:sz w:val="24"/>
      <w:szCs w:val="24"/>
      <w:lang w:val="en-GB"/>
    </w:rPr>
  </w:style>
  <w:style w:type="paragraph" w:customStyle="1" w:styleId="EditorsNote">
    <w:name w:val="Editor's Note"/>
    <w:basedOn w:val="NO"/>
    <w:link w:val="EditorsNoteChar"/>
    <w:qFormat/>
    <w:rPr>
      <w:color w:val="FF0000"/>
    </w:rPr>
  </w:style>
  <w:style w:type="paragraph" w:styleId="af5">
    <w:name w:val="Revision"/>
    <w:uiPriority w:val="71"/>
    <w:unhideWhenUsed/>
    <w:rPr>
      <w:rFonts w:ascii="Times New Roman" w:eastAsia="Times New Roman" w:hAnsi="Times New Roman"/>
      <w:sz w:val="24"/>
      <w:szCs w:val="24"/>
      <w:lang w:eastAsia="zh-CN"/>
    </w:rPr>
  </w:style>
  <w:style w:type="paragraph" w:customStyle="1" w:styleId="B1">
    <w:name w:val="B1"/>
    <w:basedOn w:val="a"/>
    <w:link w:val="B1Char1"/>
    <w:qFormat/>
    <w:pPr>
      <w:ind w:left="568" w:hanging="284"/>
    </w:p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EmailDiscussion2">
    <w:name w:val="EmailDiscussion2"/>
    <w:basedOn w:val="Doc-text2"/>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sz w:val="24"/>
      <w:szCs w:val="24"/>
      <w:lang w:val="en-GB"/>
    </w:rPr>
  </w:style>
  <w:style w:type="paragraph" w:customStyle="1" w:styleId="00BodyText">
    <w:name w:val="00 BodyText"/>
    <w:basedOn w:val="a"/>
    <w:pPr>
      <w:spacing w:after="220"/>
    </w:pPr>
    <w:rPr>
      <w:rFonts w:ascii="Arial" w:hAnsi="Arial"/>
    </w:rPr>
  </w:style>
  <w:style w:type="paragraph" w:customStyle="1" w:styleId="MediumGrid1-Accent21">
    <w:name w:val="Medium Grid 1 - Accent 21"/>
    <w:basedOn w:val="a"/>
    <w:uiPriority w:val="34"/>
    <w:qFormat/>
    <w:pPr>
      <w:overflowPunct w:val="0"/>
      <w:adjustRightInd w:val="0"/>
      <w:spacing w:after="180"/>
      <w:ind w:left="720"/>
      <w:contextualSpacing/>
    </w:pPr>
    <w:rPr>
      <w:rFonts w:eastAsia="SimSun"/>
      <w:szCs w:val="20"/>
      <w:lang w:eastAsia="en-US"/>
    </w:rPr>
  </w:style>
  <w:style w:type="paragraph" w:customStyle="1" w:styleId="11BodyText">
    <w:name w:val="11 BodyText"/>
    <w:basedOn w:val="a"/>
    <w:pPr>
      <w:spacing w:after="220"/>
      <w:ind w:left="1298"/>
    </w:pPr>
    <w:rPr>
      <w:rFonts w:ascii="Arial" w:hAnsi="Arial"/>
    </w:rPr>
  </w:style>
  <w:style w:type="paragraph" w:customStyle="1" w:styleId="B6">
    <w:name w:val="B6"/>
    <w:basedOn w:val="B5"/>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paragraph" w:customStyle="1" w:styleId="Comments">
    <w:name w:val="Comments"/>
    <w:basedOn w:val="a"/>
    <w:next w:val="Doc-text2"/>
    <w:link w:val="CommentsChar"/>
    <w:qFormat/>
    <w:pPr>
      <w:spacing w:before="40"/>
    </w:pPr>
    <w:rPr>
      <w:rFonts w:ascii="Arial" w:eastAsia="MS Mincho" w:hAnsi="Arial"/>
      <w:i/>
      <w:sz w:val="18"/>
      <w:lang w:eastAsia="en-GB"/>
    </w:rPr>
  </w:style>
  <w:style w:type="paragraph" w:customStyle="1" w:styleId="TDocTitle">
    <w:name w:val="TDoc Title"/>
    <w:basedOn w:val="a"/>
    <w:link w:val="TDocTitleChar"/>
    <w:qFormat/>
    <w:pPr>
      <w:spacing w:before="60"/>
    </w:pPr>
    <w:rPr>
      <w:rFonts w:ascii="Calibri" w:eastAsia="MS Mincho" w:hAnsi="Calibri"/>
      <w:b/>
      <w:color w:val="E36C0A"/>
      <w:lang w:eastAsia="en-GB"/>
    </w:rPr>
  </w:style>
  <w:style w:type="paragraph" w:customStyle="1" w:styleId="TDocContent">
    <w:name w:val="TDoc Content"/>
    <w:basedOn w:val="TDocTitle"/>
    <w:link w:val="TDocContentChar"/>
    <w:qFormat/>
    <w:pPr>
      <w:spacing w:before="0" w:after="120"/>
    </w:pPr>
    <w:rPr>
      <w:b w:val="0"/>
    </w:rPr>
  </w:style>
  <w:style w:type="paragraph" w:customStyle="1" w:styleId="LightShading-Accent51">
    <w:name w:val="Light Shading - Accent 51"/>
    <w:uiPriority w:val="99"/>
    <w:semiHidden/>
    <w:rPr>
      <w:rFonts w:ascii="Times New Roman" w:hAnsi="Times New Roman"/>
      <w:sz w:val="24"/>
      <w:szCs w:val="24"/>
      <w:lang w:val="en-GB"/>
    </w:rPr>
  </w:style>
  <w:style w:type="paragraph" w:customStyle="1" w:styleId="TAJ">
    <w:name w:val="TAJ"/>
    <w:basedOn w:val="TH"/>
  </w:style>
  <w:style w:type="paragraph" w:customStyle="1" w:styleId="Guidance">
    <w:name w:val="Guidance"/>
    <w:basedOn w:val="a"/>
    <w:rPr>
      <w:i/>
      <w:color w:val="0000FF"/>
    </w:rPr>
  </w:style>
  <w:style w:type="paragraph" w:customStyle="1" w:styleId="LightList-Accent51">
    <w:name w:val="Light List - Accent 51"/>
    <w:basedOn w:val="a"/>
    <w:link w:val="LightList-Accent5Char"/>
    <w:uiPriority w:val="34"/>
    <w:qFormat/>
    <w:pPr>
      <w:ind w:left="720"/>
    </w:pPr>
    <w:rPr>
      <w:rFonts w:ascii="Calibri" w:hAnsi="Calibri" w:cs="Calibri"/>
    </w:rPr>
  </w:style>
  <w:style w:type="paragraph" w:customStyle="1" w:styleId="p1">
    <w:name w:val="p1"/>
    <w:basedOn w:val="a"/>
    <w:rPr>
      <w:rFonts w:ascii="Arial" w:eastAsia="MS Mincho" w:hAnsi="Arial" w:cs="Arial"/>
      <w:sz w:val="18"/>
      <w:szCs w:val="18"/>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rPr>
  </w:style>
  <w:style w:type="paragraph" w:customStyle="1" w:styleId="ColorfulShading-Accent31">
    <w:name w:val="Colorful Shading - Accent 31"/>
    <w:basedOn w:val="a"/>
    <w:uiPriority w:val="34"/>
    <w:qFormat/>
    <w:pPr>
      <w:ind w:firstLineChars="200" w:firstLine="420"/>
    </w:pPr>
    <w:rPr>
      <w:sz w:val="21"/>
    </w:rPr>
  </w:style>
  <w:style w:type="paragraph" w:customStyle="1" w:styleId="LightGrid-Accent31">
    <w:name w:val="Light Grid - Accent 31"/>
    <w:basedOn w:val="a"/>
    <w:link w:val="LightGrid-Accent3Char"/>
    <w:uiPriority w:val="34"/>
    <w:qFormat/>
    <w:pPr>
      <w:overflowPunct w:val="0"/>
      <w:adjustRightInd w:val="0"/>
      <w:spacing w:after="180"/>
      <w:ind w:left="720"/>
      <w:contextualSpacing/>
    </w:pPr>
    <w:rPr>
      <w:szCs w:val="20"/>
      <w:lang w:eastAsia="en-US"/>
    </w:rPr>
  </w:style>
  <w:style w:type="paragraph" w:customStyle="1" w:styleId="LightList-Accent31">
    <w:name w:val="Light List - Accent 31"/>
    <w:uiPriority w:val="71"/>
    <w:unhideWhenUsed/>
    <w:rPr>
      <w:rFonts w:ascii="Calibri" w:eastAsia="SimSun" w:hAnsi="Calibri"/>
      <w:kern w:val="2"/>
      <w:sz w:val="24"/>
      <w:szCs w:val="24"/>
      <w:lang w:eastAsia="zh-CN"/>
    </w:rPr>
  </w:style>
  <w:style w:type="paragraph" w:customStyle="1" w:styleId="3GPPHeader">
    <w:name w:val="3GPP_Header"/>
    <w:basedOn w:val="a"/>
    <w:link w:val="3GPPHeaderChar"/>
    <w:pPr>
      <w:tabs>
        <w:tab w:val="left" w:pos="1701"/>
        <w:tab w:val="right" w:pos="9639"/>
      </w:tabs>
      <w:overflowPunct w:val="0"/>
      <w:adjustRightInd w:val="0"/>
      <w:spacing w:after="240" w:line="288" w:lineRule="auto"/>
      <w:textAlignment w:val="baseline"/>
    </w:pPr>
    <w:rPr>
      <w:b/>
      <w:szCs w:val="20"/>
    </w:rPr>
  </w:style>
  <w:style w:type="paragraph" w:customStyle="1" w:styleId="Agreement">
    <w:name w:val="Agreement"/>
    <w:basedOn w:val="a"/>
    <w:next w:val="Doc-text2"/>
    <w:qFormat/>
    <w:pPr>
      <w:numPr>
        <w:numId w:val="3"/>
      </w:numPr>
      <w:tabs>
        <w:tab w:val="left" w:pos="3819"/>
      </w:tabs>
      <w:spacing w:before="60"/>
    </w:pPr>
    <w:rPr>
      <w:rFonts w:ascii="Arial" w:eastAsia="MS Mincho" w:hAnsi="Arial"/>
      <w:b/>
      <w:lang w:eastAsia="en-GB"/>
    </w:rPr>
  </w:style>
  <w:style w:type="paragraph" w:styleId="a8">
    <w:name w:val="List Paragraph"/>
    <w:basedOn w:val="a"/>
    <w:link w:val="Char1"/>
    <w:uiPriority w:val="34"/>
    <w:qFormat/>
    <w:pPr>
      <w:adjustRightInd w:val="0"/>
      <w:snapToGrid w:val="0"/>
      <w:spacing w:after="200"/>
      <w:ind w:firstLineChars="200" w:firstLine="420"/>
    </w:pPr>
    <w:rPr>
      <w:rFonts w:ascii="Tahoma" w:eastAsia="Microsoft YaHei" w:hAnsi="Tahoma"/>
    </w:rPr>
  </w:style>
  <w:style w:type="table" w:styleId="af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uiPriority w:val="39"/>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uiPriority w:val="99"/>
    <w:unhideWhenUsed/>
    <w:rsid w:val="00FA0F1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15044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5727</Words>
  <Characters>32646</Characters>
  <Application>Microsoft Office Word</Application>
  <DocSecurity>0</DocSecurity>
  <Lines>272</Lines>
  <Paragraphs>76</Paragraphs>
  <ScaleCrop>false</ScaleCrop>
  <HeadingPairs>
    <vt:vector size="2" baseType="variant">
      <vt:variant>
        <vt:lpstr>제목</vt:lpstr>
      </vt:variant>
      <vt:variant>
        <vt:i4>1</vt:i4>
      </vt:variant>
    </vt:vector>
  </HeadingPairs>
  <TitlesOfParts>
    <vt:vector size="1" baseType="lpstr">
      <vt:lpstr>3GPP</vt:lpstr>
    </vt:vector>
  </TitlesOfParts>
  <Company>Apple</Company>
  <LinksUpToDate>false</LinksUpToDate>
  <CharactersWithSpaces>38297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dc:title>
  <dc:subject/>
  <dc:creator>Apple</dc:creator>
  <cp:keywords>CTPClassification=CTP_IC:VisualMarkings=</cp:keywords>
  <cp:lastModifiedBy>Samsung - Sangkyu Baek</cp:lastModifiedBy>
  <cp:revision>2</cp:revision>
  <cp:lastPrinted>2017-03-03T14:27:00Z</cp:lastPrinted>
  <dcterms:created xsi:type="dcterms:W3CDTF">2023-03-28T01:51:00Z</dcterms:created>
  <dcterms:modified xsi:type="dcterms:W3CDTF">2023-03-28T01:51:00Z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e4f84f17-1bf9-4135-9b54-124b3a2b13a8</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TP_BU">
    <vt:lpwstr>NEXT GEN AND STANDARDS GROUP</vt:lpwstr>
  </property>
  <property fmtid="{D5CDD505-2E9C-101B-9397-08002B2CF9AE}" pid="6" name="CTP_TimeStamp">
    <vt:lpwstr>2017-04-24 20:35:13Z</vt:lpwstr>
  </property>
  <property fmtid="{D5CDD505-2E9C-101B-9397-08002B2CF9AE}" pid="7" name="CTPClassification">
    <vt:lpwstr>CTP_IC</vt:lpwstr>
  </property>
  <property fmtid="{D5CDD505-2E9C-101B-9397-08002B2CF9AE}" pid="8" name="KSOProductBuildVer">
    <vt:lpwstr>2052-11.8.2.9022</vt:lpwstr>
  </property>
  <property fmtid="{D5CDD505-2E9C-101B-9397-08002B2CF9AE}" pid="9" name="_2015_ms_pID_725343">
    <vt:lpwstr>(2)5YB+kLD+NAL4d/0qmhwQ1//AozxeZGD+Cm1u00Ti34pT+2T/wsuLj6JMZxYqw6thFN1rLu5P_x000d_
Q5ykUPNnKQIZ8U0rCRv6cyZ+2+ueBlv2gkZX/hz8BbrOlH9J8xZjT8u+SPjv34fvEt7Iv4LX_x000d_
M/lt5M11+39Hp54BjZAmBYGW+6ZSpQIDE0OoNo2ac19PSqIa88d3BcZu+RumyqYUJL1E7+Re_x000d_
pKrt8TqNhlAjNOuiF9</vt:lpwstr>
  </property>
  <property fmtid="{D5CDD505-2E9C-101B-9397-08002B2CF9AE}" pid="10" name="_2015_ms_pID_7253431">
    <vt:lpwstr>fYUTMk34T4iCUSiGA3dJNeW3GXtvx6g90wO8lwwZ0ys8NgUKOu9ZJN_x000d_
H075uFMyCghJOnwajBCwTLGalVN0yUft6MIyDMERfJdMZMLYkc8MGQopsT1/Ql7UyZM1LA2a_x000d_
AK1qHagcew2FIN89n4WxZoFHp1e0bq2/fP9pS6QUrgRsYecx21f5z2LAUkvH+gUsU2pY4bYr_x000d_
VNxKzX9UyzsuW9Rv</vt:lpwstr>
  </property>
</Properties>
</file>