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6CCC" w14:textId="15A440E5" w:rsidR="00494B27" w:rsidRDefault="05549DA1" w:rsidP="005E105A">
      <w:pPr>
        <w:pStyle w:val="CRCoverPage"/>
        <w:tabs>
          <w:tab w:val="right" w:pos="9360"/>
        </w:tabs>
        <w:spacing w:after="0" w:line="276" w:lineRule="auto"/>
        <w:rPr>
          <w:b/>
          <w:bCs/>
          <w:i/>
          <w:iCs/>
          <w:noProof/>
          <w:sz w:val="28"/>
          <w:szCs w:val="28"/>
        </w:rPr>
      </w:pPr>
      <w:r w:rsidRPr="18F6370E">
        <w:rPr>
          <w:b/>
          <w:bCs/>
          <w:noProof/>
          <w:sz w:val="24"/>
          <w:szCs w:val="24"/>
        </w:rPr>
        <w:t>3GPP TSG-RAN WG2 Meeting #</w:t>
      </w:r>
      <w:r w:rsidR="2C45BBB0" w:rsidRPr="18F6370E">
        <w:rPr>
          <w:b/>
          <w:bCs/>
          <w:noProof/>
          <w:sz w:val="24"/>
          <w:szCs w:val="24"/>
        </w:rPr>
        <w:t>1</w:t>
      </w:r>
      <w:r w:rsidR="00A014E4">
        <w:rPr>
          <w:b/>
          <w:bCs/>
          <w:noProof/>
          <w:sz w:val="24"/>
          <w:szCs w:val="24"/>
        </w:rPr>
        <w:t>2</w:t>
      </w:r>
      <w:r w:rsidR="00392A41">
        <w:rPr>
          <w:b/>
          <w:bCs/>
          <w:noProof/>
          <w:sz w:val="24"/>
          <w:szCs w:val="24"/>
        </w:rPr>
        <w:t>1</w:t>
      </w:r>
      <w:r w:rsidR="00393E8A">
        <w:rPr>
          <w:b/>
          <w:bCs/>
          <w:noProof/>
          <w:sz w:val="24"/>
          <w:szCs w:val="24"/>
        </w:rPr>
        <w:t>bis-e</w:t>
      </w:r>
      <w:r w:rsidRPr="18F6370E">
        <w:rPr>
          <w:b/>
          <w:bCs/>
          <w:i/>
          <w:iCs/>
          <w:noProof/>
          <w:sz w:val="24"/>
          <w:szCs w:val="24"/>
        </w:rPr>
        <w:t xml:space="preserve"> </w:t>
      </w:r>
      <w:r w:rsidR="00494B27">
        <w:tab/>
      </w:r>
      <w:r w:rsidR="00F6394C" w:rsidRPr="00F6394C">
        <w:rPr>
          <w:b/>
          <w:bCs/>
          <w:noProof/>
          <w:sz w:val="28"/>
          <w:szCs w:val="28"/>
        </w:rPr>
        <w:t>R2-23</w:t>
      </w:r>
      <w:r w:rsidR="00393E8A">
        <w:rPr>
          <w:b/>
          <w:bCs/>
          <w:noProof/>
          <w:sz w:val="28"/>
          <w:szCs w:val="28"/>
        </w:rPr>
        <w:t>xx</w:t>
      </w:r>
    </w:p>
    <w:p w14:paraId="3A6B9717" w14:textId="025C0C60" w:rsidR="00494B27" w:rsidRPr="001C5A9C" w:rsidRDefault="00393E8A" w:rsidP="4F0FE7CA">
      <w:pPr>
        <w:pStyle w:val="CRCoverPage"/>
        <w:tabs>
          <w:tab w:val="right" w:pos="9360"/>
        </w:tabs>
        <w:spacing w:line="276" w:lineRule="auto"/>
        <w:outlineLvl w:val="0"/>
        <w:rPr>
          <w:b/>
          <w:bCs/>
          <w:i/>
          <w:iCs/>
          <w:sz w:val="24"/>
          <w:szCs w:val="24"/>
        </w:rPr>
      </w:pPr>
      <w:r>
        <w:rPr>
          <w:b/>
          <w:bCs/>
          <w:noProof/>
          <w:sz w:val="24"/>
          <w:szCs w:val="24"/>
        </w:rPr>
        <w:t>eMeeting</w:t>
      </w:r>
      <w:r w:rsidR="00E54F00" w:rsidRPr="4F0FE7CA">
        <w:rPr>
          <w:b/>
          <w:bCs/>
          <w:noProof/>
          <w:sz w:val="24"/>
          <w:szCs w:val="24"/>
        </w:rPr>
        <w:t xml:space="preserve">, </w:t>
      </w:r>
      <w:r w:rsidR="008417B8">
        <w:rPr>
          <w:b/>
          <w:bCs/>
          <w:noProof/>
          <w:sz w:val="24"/>
          <w:szCs w:val="24"/>
        </w:rPr>
        <w:t>17-26 April</w:t>
      </w:r>
      <w:r w:rsidR="00E54F00" w:rsidRPr="4F0FE7CA">
        <w:rPr>
          <w:b/>
          <w:bCs/>
          <w:noProof/>
          <w:sz w:val="24"/>
          <w:szCs w:val="24"/>
        </w:rPr>
        <w:t>, 2023</w:t>
      </w:r>
      <w:r w:rsidR="00E54F00">
        <w:tab/>
      </w:r>
      <w:r w:rsidR="00E54F00">
        <w:tab/>
      </w:r>
    </w:p>
    <w:p w14:paraId="5C11082F" w14:textId="77777777" w:rsidR="00F6394C" w:rsidRDefault="00F6394C" w:rsidP="005E105A">
      <w:pPr>
        <w:tabs>
          <w:tab w:val="left" w:pos="1985"/>
        </w:tabs>
        <w:jc w:val="both"/>
        <w:rPr>
          <w:rFonts w:ascii="Arial" w:hAnsi="Arial"/>
          <w:b/>
          <w:bCs/>
          <w:sz w:val="24"/>
          <w:szCs w:val="24"/>
          <w:lang w:val="en-US"/>
        </w:rPr>
      </w:pPr>
      <w:bookmarkStart w:id="0" w:name="_Hlk128585000"/>
    </w:p>
    <w:p w14:paraId="5095F84C" w14:textId="3CDF42C3" w:rsidR="00317899" w:rsidRPr="005D0F9B" w:rsidRDefault="4FBB219D" w:rsidP="005E105A">
      <w:pPr>
        <w:tabs>
          <w:tab w:val="left" w:pos="1985"/>
        </w:tabs>
        <w:jc w:val="both"/>
        <w:rPr>
          <w:rFonts w:ascii="Arial" w:hAnsi="Arial"/>
          <w:sz w:val="24"/>
          <w:szCs w:val="24"/>
          <w:lang w:val="en-US"/>
        </w:rPr>
      </w:pPr>
      <w:r w:rsidRPr="18F6370E">
        <w:rPr>
          <w:rFonts w:ascii="Arial" w:hAnsi="Arial"/>
          <w:b/>
          <w:bCs/>
          <w:sz w:val="24"/>
          <w:szCs w:val="24"/>
          <w:lang w:val="en-US"/>
        </w:rPr>
        <w:t>Agenda item:</w:t>
      </w:r>
      <w:r w:rsidR="00317899">
        <w:tab/>
      </w:r>
      <w:bookmarkStart w:id="1" w:name="Source"/>
      <w:bookmarkEnd w:id="1"/>
      <w:r w:rsidR="6934B75F" w:rsidRPr="18F6370E">
        <w:rPr>
          <w:rFonts w:ascii="Arial" w:hAnsi="Arial"/>
          <w:sz w:val="24"/>
          <w:szCs w:val="24"/>
          <w:lang w:val="en-US"/>
        </w:rPr>
        <w:t>8.8.</w:t>
      </w:r>
      <w:r w:rsidR="002428B3">
        <w:rPr>
          <w:rFonts w:ascii="Arial" w:hAnsi="Arial"/>
          <w:sz w:val="24"/>
          <w:szCs w:val="24"/>
          <w:lang w:val="en-US"/>
        </w:rPr>
        <w:t>2</w:t>
      </w:r>
    </w:p>
    <w:p w14:paraId="16A2D1AC" w14:textId="04FF73DA" w:rsidR="18F6370E" w:rsidRDefault="18F6370E" w:rsidP="005E105A">
      <w:pPr>
        <w:tabs>
          <w:tab w:val="left" w:pos="1985"/>
        </w:tabs>
        <w:jc w:val="both"/>
        <w:rPr>
          <w:rFonts w:ascii="Arial" w:hAnsi="Arial"/>
          <w:sz w:val="24"/>
          <w:szCs w:val="24"/>
          <w:lang w:val="en-US"/>
        </w:rPr>
      </w:pPr>
      <w:r w:rsidRPr="18F6370E">
        <w:rPr>
          <w:rFonts w:ascii="Arial" w:hAnsi="Arial"/>
          <w:b/>
          <w:bCs/>
          <w:sz w:val="24"/>
          <w:szCs w:val="24"/>
          <w:lang w:val="en-US"/>
        </w:rPr>
        <w:t>Work Item:</w:t>
      </w:r>
      <w:r>
        <w:tab/>
      </w:r>
      <w:r w:rsidRPr="18F6370E">
        <w:rPr>
          <w:rFonts w:ascii="Arial" w:hAnsi="Arial"/>
          <w:sz w:val="24"/>
          <w:szCs w:val="24"/>
          <w:lang w:val="en-US"/>
        </w:rPr>
        <w:t>NR_UAV-Core</w:t>
      </w:r>
    </w:p>
    <w:p w14:paraId="24635A9F" w14:textId="572BF3CB" w:rsidR="00317899" w:rsidRPr="005D0F9B" w:rsidRDefault="00317899" w:rsidP="005E105A">
      <w:pPr>
        <w:tabs>
          <w:tab w:val="left" w:pos="1985"/>
        </w:tabs>
        <w:jc w:val="both"/>
        <w:rPr>
          <w:rFonts w:ascii="Arial" w:hAnsi="Arial"/>
          <w:sz w:val="24"/>
          <w:lang w:val="en-US"/>
        </w:rPr>
      </w:pPr>
      <w:r w:rsidRPr="005D0F9B">
        <w:rPr>
          <w:rFonts w:ascii="Arial" w:hAnsi="Arial"/>
          <w:b/>
          <w:sz w:val="24"/>
          <w:lang w:val="en-US"/>
        </w:rPr>
        <w:t xml:space="preserve">Source: </w:t>
      </w:r>
      <w:r w:rsidRPr="005D0F9B">
        <w:rPr>
          <w:rFonts w:ascii="Arial" w:hAnsi="Arial"/>
          <w:b/>
          <w:sz w:val="24"/>
          <w:lang w:val="en-US"/>
        </w:rPr>
        <w:tab/>
      </w:r>
      <w:r w:rsidRPr="005D0F9B">
        <w:rPr>
          <w:rFonts w:ascii="Arial" w:hAnsi="Arial"/>
          <w:sz w:val="24"/>
          <w:lang w:val="en-US"/>
        </w:rPr>
        <w:t>Qualcomm Incorporated</w:t>
      </w:r>
      <w:r w:rsidR="00970D8C">
        <w:rPr>
          <w:rFonts w:ascii="Arial" w:hAnsi="Arial"/>
          <w:sz w:val="24"/>
          <w:lang w:val="en-US"/>
        </w:rPr>
        <w:t xml:space="preserve"> (Moderator)</w:t>
      </w:r>
    </w:p>
    <w:p w14:paraId="35152929" w14:textId="1A24CEDA" w:rsidR="00A320E8" w:rsidRDefault="4FBB219D" w:rsidP="005E105A">
      <w:pPr>
        <w:ind w:left="1988" w:hanging="1988"/>
        <w:rPr>
          <w:rFonts w:ascii="Arial" w:hAnsi="Arial"/>
          <w:sz w:val="24"/>
          <w:szCs w:val="24"/>
          <w:lang w:val="en-US"/>
        </w:rPr>
      </w:pPr>
      <w:r w:rsidRPr="18F6370E">
        <w:rPr>
          <w:rFonts w:ascii="Arial" w:hAnsi="Arial"/>
          <w:b/>
          <w:bCs/>
          <w:sz w:val="24"/>
          <w:szCs w:val="24"/>
          <w:lang w:val="en-US"/>
        </w:rPr>
        <w:t>Title:</w:t>
      </w:r>
      <w:r w:rsidRPr="18F6370E">
        <w:rPr>
          <w:rFonts w:ascii="Arial" w:hAnsi="Arial"/>
          <w:sz w:val="24"/>
          <w:szCs w:val="24"/>
          <w:lang w:val="en-US"/>
        </w:rPr>
        <w:t xml:space="preserve"> </w:t>
      </w:r>
      <w:r w:rsidR="00317899">
        <w:tab/>
      </w:r>
      <w:r w:rsidR="00E60492">
        <w:rPr>
          <w:rFonts w:ascii="Arial" w:hAnsi="Arial"/>
          <w:sz w:val="24"/>
          <w:szCs w:val="24"/>
          <w:lang w:val="en-US"/>
        </w:rPr>
        <w:t xml:space="preserve">Report of </w:t>
      </w:r>
      <w:r w:rsidR="00EA7242" w:rsidRPr="00EA7242">
        <w:rPr>
          <w:rFonts w:ascii="Arial" w:hAnsi="Arial"/>
          <w:sz w:val="24"/>
          <w:szCs w:val="24"/>
          <w:lang w:val="en-US"/>
        </w:rPr>
        <w:t>[POST121][</w:t>
      </w:r>
      <w:proofErr w:type="gramStart"/>
      <w:r w:rsidR="00EA7242" w:rsidRPr="00EA7242">
        <w:rPr>
          <w:rFonts w:ascii="Arial" w:hAnsi="Arial"/>
          <w:sz w:val="24"/>
          <w:szCs w:val="24"/>
          <w:lang w:val="en-US"/>
        </w:rPr>
        <w:t>313][</w:t>
      </w:r>
      <w:proofErr w:type="gramEnd"/>
      <w:r w:rsidR="00EA7242" w:rsidRPr="00EA7242">
        <w:rPr>
          <w:rFonts w:ascii="Arial" w:hAnsi="Arial"/>
          <w:sz w:val="24"/>
          <w:szCs w:val="24"/>
          <w:lang w:val="en-US"/>
        </w:rPr>
        <w:t>UAV] Height-dependent configuration</w:t>
      </w:r>
    </w:p>
    <w:p w14:paraId="76B0159F" w14:textId="00C49744" w:rsidR="00317899" w:rsidRDefault="00317899" w:rsidP="005E105A">
      <w:pPr>
        <w:ind w:left="1988" w:hanging="1988"/>
        <w:rPr>
          <w:rFonts w:ascii="Arial" w:hAnsi="Arial"/>
          <w:sz w:val="24"/>
          <w:lang w:val="en-US"/>
        </w:rPr>
      </w:pPr>
      <w:r w:rsidRPr="005D0F9B">
        <w:rPr>
          <w:rFonts w:ascii="Arial" w:hAnsi="Arial"/>
          <w:b/>
          <w:sz w:val="24"/>
          <w:lang w:val="en-US"/>
        </w:rPr>
        <w:t>Document for:</w:t>
      </w:r>
      <w:r w:rsidR="00AC37FB">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10EBB4C4" w14:textId="77777777" w:rsidR="004E585F" w:rsidRPr="00E21680" w:rsidRDefault="004E585F" w:rsidP="005E105A">
      <w:pPr>
        <w:spacing w:line="276" w:lineRule="auto"/>
        <w:ind w:left="1988" w:hanging="1988"/>
      </w:pPr>
    </w:p>
    <w:p w14:paraId="5C3A5CD6" w14:textId="66099049" w:rsidR="00410201" w:rsidRDefault="00317899" w:rsidP="005E105A">
      <w:pPr>
        <w:pStyle w:val="Heading1"/>
        <w:spacing w:line="276" w:lineRule="auto"/>
      </w:pPr>
      <w:r>
        <w:t>Introduction</w:t>
      </w:r>
    </w:p>
    <w:p w14:paraId="7DE89A91" w14:textId="619C7FED" w:rsidR="001E3442" w:rsidRDefault="00393E8A" w:rsidP="001E3442">
      <w:pPr>
        <w:pStyle w:val="B-Body"/>
        <w:spacing w:line="276" w:lineRule="auto"/>
        <w:ind w:left="0"/>
        <w:jc w:val="both"/>
        <w:rPr>
          <w:sz w:val="20"/>
          <w:lang w:val="en-GB"/>
        </w:rPr>
      </w:pPr>
      <w:r>
        <w:rPr>
          <w:sz w:val="20"/>
          <w:lang w:val="en-GB"/>
        </w:rPr>
        <w:t>During RAN2#121, based on e</w:t>
      </w:r>
      <w:r w:rsidR="001E3442" w:rsidRPr="00267BF4">
        <w:rPr>
          <w:sz w:val="20"/>
          <w:lang w:val="en-GB"/>
        </w:rPr>
        <w:t>mail discussion</w:t>
      </w:r>
      <w:r>
        <w:rPr>
          <w:sz w:val="20"/>
          <w:lang w:val="en-GB"/>
        </w:rPr>
        <w:t xml:space="preserve"> report</w:t>
      </w:r>
      <w:r w:rsidR="001E3442" w:rsidRPr="00267BF4">
        <w:rPr>
          <w:sz w:val="20"/>
          <w:lang w:val="en-GB"/>
        </w:rPr>
        <w:t xml:space="preserve"> [Post120][</w:t>
      </w:r>
      <w:proofErr w:type="gramStart"/>
      <w:r w:rsidR="001E3442" w:rsidRPr="00267BF4">
        <w:rPr>
          <w:sz w:val="20"/>
          <w:lang w:val="en-GB"/>
        </w:rPr>
        <w:t>312][</w:t>
      </w:r>
      <w:proofErr w:type="gramEnd"/>
      <w:r w:rsidR="001E3442" w:rsidRPr="00267BF4">
        <w:rPr>
          <w:sz w:val="20"/>
          <w:lang w:val="en-GB"/>
        </w:rPr>
        <w:t>UAV]</w:t>
      </w:r>
      <w:r w:rsidR="001E3442">
        <w:rPr>
          <w:sz w:val="20"/>
          <w:lang w:val="en-GB"/>
        </w:rPr>
        <w:t xml:space="preserve"> </w:t>
      </w:r>
      <w:r w:rsidR="00C35D2D">
        <w:rPr>
          <w:sz w:val="20"/>
          <w:lang w:val="en-GB"/>
        </w:rPr>
        <w:t>(see R2-230</w:t>
      </w:r>
      <w:r w:rsidR="007A38E8">
        <w:rPr>
          <w:sz w:val="20"/>
          <w:lang w:val="en-GB"/>
        </w:rPr>
        <w:t>0479)</w:t>
      </w:r>
      <w:r>
        <w:rPr>
          <w:sz w:val="20"/>
          <w:lang w:val="en-GB"/>
        </w:rPr>
        <w:t xml:space="preserve"> and report of offline </w:t>
      </w:r>
      <w:r w:rsidRPr="00393E8A">
        <w:rPr>
          <w:sz w:val="20"/>
          <w:lang w:val="en-GB"/>
        </w:rPr>
        <w:t>[AT121][305][UAV]</w:t>
      </w:r>
      <w:r>
        <w:rPr>
          <w:sz w:val="20"/>
          <w:lang w:val="en-GB"/>
        </w:rPr>
        <w:t xml:space="preserve"> (see R2-2302210), following was agreed:</w:t>
      </w:r>
    </w:p>
    <w:p w14:paraId="64E8D9D3" w14:textId="77777777" w:rsidR="00393E8A" w:rsidRPr="00E15940" w:rsidRDefault="00393E8A" w:rsidP="00393E8A">
      <w:pPr>
        <w:pStyle w:val="Doc-text2"/>
        <w:rPr>
          <w:b/>
          <w:bCs/>
        </w:rPr>
      </w:pPr>
      <w:r w:rsidRPr="00E15940">
        <w:rPr>
          <w:b/>
          <w:bCs/>
        </w:rPr>
        <w:t>Agreements:</w:t>
      </w:r>
    </w:p>
    <w:p w14:paraId="53F9682A" w14:textId="77777777" w:rsidR="00393E8A" w:rsidRPr="002C1691" w:rsidRDefault="00393E8A" w:rsidP="00393E8A">
      <w:pPr>
        <w:pStyle w:val="Doc-text2"/>
        <w:numPr>
          <w:ilvl w:val="0"/>
          <w:numId w:val="42"/>
        </w:numPr>
      </w:pPr>
      <w:r w:rsidRPr="002C1691">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rsidRPr="002C1691">
        <w:t>parameters  FFS</w:t>
      </w:r>
      <w:proofErr w:type="gramEnd"/>
      <w:r w:rsidRPr="002C1691">
        <w:t xml:space="preserve"> Exact parameters and details.</w:t>
      </w:r>
    </w:p>
    <w:p w14:paraId="4BE48FFF" w14:textId="59100916" w:rsidR="00393E8A" w:rsidRDefault="00393E8A" w:rsidP="001E3442">
      <w:pPr>
        <w:pStyle w:val="B-Body"/>
        <w:spacing w:line="276" w:lineRule="auto"/>
        <w:ind w:left="0"/>
        <w:jc w:val="both"/>
        <w:rPr>
          <w:sz w:val="20"/>
          <w:lang w:val="en-GB"/>
        </w:rPr>
      </w:pPr>
    </w:p>
    <w:p w14:paraId="3E5FA4D3" w14:textId="4226D600" w:rsidR="007A38E8" w:rsidRDefault="00393E8A" w:rsidP="00393E8A">
      <w:pPr>
        <w:pStyle w:val="B-Body"/>
        <w:spacing w:line="276" w:lineRule="auto"/>
        <w:ind w:left="0"/>
        <w:jc w:val="both"/>
      </w:pPr>
      <w:r>
        <w:rPr>
          <w:sz w:val="20"/>
          <w:lang w:val="en-GB"/>
        </w:rPr>
        <w:t>To progress further, following email discussion was setup.</w:t>
      </w:r>
    </w:p>
    <w:p w14:paraId="34CA20CB" w14:textId="77777777" w:rsidR="00393E8A" w:rsidRDefault="00393E8A" w:rsidP="00393E8A">
      <w:pPr>
        <w:pStyle w:val="EmailDiscussion"/>
      </w:pPr>
      <w:r>
        <w:t>[POST121][</w:t>
      </w:r>
      <w:proofErr w:type="gramStart"/>
      <w:r>
        <w:t>313][</w:t>
      </w:r>
      <w:proofErr w:type="gramEnd"/>
      <w:r>
        <w:t>UAV] Height-dependent configuration (Qualcomm)</w:t>
      </w:r>
    </w:p>
    <w:p w14:paraId="4958D374" w14:textId="77777777" w:rsidR="00393E8A" w:rsidRDefault="00393E8A" w:rsidP="008A0C1D">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6FB4DC75" w14:textId="77777777" w:rsidR="00393E8A" w:rsidRDefault="00393E8A" w:rsidP="008A0C1D">
      <w:pPr>
        <w:spacing w:after="0"/>
        <w:ind w:left="1800"/>
        <w:textAlignment w:val="center"/>
        <w:rPr>
          <w:i/>
          <w:sz w:val="21"/>
          <w:szCs w:val="21"/>
        </w:rPr>
      </w:pPr>
      <w:r>
        <w:rPr>
          <w:sz w:val="21"/>
          <w:szCs w:val="21"/>
        </w:rPr>
        <w:t xml:space="preserve">Intended outcome: set of agreeable </w:t>
      </w:r>
      <w:proofErr w:type="gramStart"/>
      <w:r>
        <w:rPr>
          <w:sz w:val="21"/>
          <w:szCs w:val="21"/>
        </w:rPr>
        <w:t>proposals</w:t>
      </w:r>
      <w:proofErr w:type="gramEnd"/>
    </w:p>
    <w:p w14:paraId="087A741C" w14:textId="77777777" w:rsidR="00393E8A" w:rsidRDefault="00393E8A" w:rsidP="008A0C1D">
      <w:pPr>
        <w:spacing w:after="0"/>
        <w:ind w:left="1800"/>
        <w:textAlignment w:val="center"/>
        <w:rPr>
          <w:i/>
          <w:sz w:val="21"/>
          <w:szCs w:val="21"/>
        </w:rPr>
      </w:pPr>
      <w:r>
        <w:rPr>
          <w:sz w:val="21"/>
          <w:szCs w:val="21"/>
        </w:rPr>
        <w:t xml:space="preserve">Deadline: Long </w:t>
      </w:r>
    </w:p>
    <w:p w14:paraId="0E36308A" w14:textId="77777777" w:rsidR="008A0C1D" w:rsidRDefault="008A0C1D" w:rsidP="007A38E8">
      <w:pPr>
        <w:spacing w:line="276" w:lineRule="auto"/>
        <w:jc w:val="both"/>
      </w:pPr>
    </w:p>
    <w:p w14:paraId="1AD803D1" w14:textId="40D6DF02" w:rsidR="00393E8A" w:rsidRPr="00441661" w:rsidRDefault="00393E8A" w:rsidP="007A38E8">
      <w:pPr>
        <w:spacing w:line="276" w:lineRule="auto"/>
        <w:jc w:val="both"/>
      </w:pPr>
      <w:r>
        <w:t xml:space="preserve">This document is the report of the above email discussion. </w:t>
      </w:r>
    </w:p>
    <w:p w14:paraId="51C89238" w14:textId="10688757" w:rsidR="006B594B" w:rsidRDefault="000E22B0" w:rsidP="005E105A">
      <w:pPr>
        <w:pStyle w:val="Heading1"/>
        <w:spacing w:line="276" w:lineRule="auto"/>
      </w:pPr>
      <w:r>
        <w:t>Discuss</w:t>
      </w:r>
      <w:r w:rsidR="0086775E">
        <w:t>ion</w:t>
      </w:r>
    </w:p>
    <w:p w14:paraId="5A1AAEC7" w14:textId="5E13D2A3" w:rsidR="008A0C1D" w:rsidRDefault="008A0C1D" w:rsidP="008A0C1D">
      <w:pPr>
        <w:pStyle w:val="Heading2"/>
      </w:pPr>
      <w:r>
        <w:t>Which parameters need height-dependent configuration?</w:t>
      </w:r>
    </w:p>
    <w:p w14:paraId="04D1B3CC" w14:textId="26A60319" w:rsidR="001C08EE" w:rsidRDefault="008A0C1D" w:rsidP="000D6AEE">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w:t>
      </w:r>
      <w:r w:rsidRPr="00267BF4">
        <w:t>[Post120][</w:t>
      </w:r>
      <w:proofErr w:type="gramStart"/>
      <w:r w:rsidRPr="00267BF4">
        <w:t>312][</w:t>
      </w:r>
      <w:proofErr w:type="gramEnd"/>
      <w:r w:rsidRPr="00267BF4">
        <w:t>UAV]</w:t>
      </w:r>
      <w:r>
        <w:t xml:space="preserve">, for the proposed parameter needing </w:t>
      </w:r>
      <w:r w:rsidR="00F10053">
        <w:t xml:space="preserve">different values/configurations each for a specific </w:t>
      </w:r>
      <w:r>
        <w:t>height</w:t>
      </w:r>
      <w:r w:rsidR="00F10053">
        <w:t xml:space="preserve"> region</w:t>
      </w:r>
      <w:r>
        <w:t>, fo</w:t>
      </w:r>
      <w:r w:rsidR="00F10053">
        <w:t>llowing questions should be answered:</w:t>
      </w:r>
    </w:p>
    <w:p w14:paraId="0CAE7503"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 xml:space="preserve">What happens with UE’s filters, variables, etc. when the switch between configurations happens? Is the </w:t>
      </w:r>
      <w:proofErr w:type="spellStart"/>
      <w:r w:rsidRPr="00F10053">
        <w:t>behavior</w:t>
      </w:r>
      <w:proofErr w:type="spellEnd"/>
      <w:r w:rsidRPr="00F10053">
        <w:t xml:space="preserve"> different than the one already specified </w:t>
      </w:r>
      <w:proofErr w:type="gramStart"/>
      <w:r w:rsidRPr="00F10053">
        <w:t>e.g.</w:t>
      </w:r>
      <w:proofErr w:type="gramEnd"/>
      <w:r w:rsidRPr="00F10053">
        <w:t xml:space="preserve"> for cell change?</w:t>
      </w:r>
    </w:p>
    <w:p w14:paraId="1BCBAD56"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Is there a mismatch between what the NW is aware of and the actual configuration the UE uses?</w:t>
      </w:r>
    </w:p>
    <w:p w14:paraId="6FC58D63"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The benefit of multiple configurations versus H1/H2 reporting to the NW and waiting for the new configuration</w:t>
      </w:r>
    </w:p>
    <w:p w14:paraId="08CE044E" w14:textId="77777777" w:rsidR="00F10053" w:rsidRPr="00F10053" w:rsidRDefault="00F10053" w:rsidP="00F10053">
      <w:pPr>
        <w:pStyle w:val="ListParagraph"/>
        <w:numPr>
          <w:ilvl w:val="0"/>
          <w:numId w:val="37"/>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rsidRPr="00F10053">
        <w:t>Can the NW know and properly configure the LOS/NLOS boundary?</w:t>
      </w:r>
    </w:p>
    <w:p w14:paraId="20E1ACCA" w14:textId="4E540C19" w:rsidR="00F10053" w:rsidRDefault="00F10053" w:rsidP="000D6AEE">
      <w:r>
        <w:t>Additionally, based on the RAN2#121 discussion, moderator would like to add the following question</w:t>
      </w:r>
      <w:r w:rsidR="009B46D3">
        <w:t>:</w:t>
      </w:r>
    </w:p>
    <w:p w14:paraId="571E54F9" w14:textId="2EAD54A1" w:rsidR="00F10053" w:rsidRDefault="00F10053" w:rsidP="009B46D3">
      <w:pPr>
        <w:pStyle w:val="ListParagraph"/>
        <w:numPr>
          <w:ilvl w:val="0"/>
          <w:numId w:val="37"/>
        </w:numPr>
        <w:pBdr>
          <w:top w:val="single" w:sz="4" w:space="1" w:color="auto"/>
          <w:left w:val="single" w:sz="4" w:space="4" w:color="auto"/>
          <w:bottom w:val="single" w:sz="4" w:space="1" w:color="auto"/>
          <w:right w:val="single" w:sz="4" w:space="4" w:color="auto"/>
        </w:pBdr>
      </w:pPr>
      <w:r>
        <w:t>Is there potential RAN4 impact?</w:t>
      </w:r>
    </w:p>
    <w:p w14:paraId="4A9466F3" w14:textId="2B516E43" w:rsidR="00F10053" w:rsidRDefault="00F10053" w:rsidP="00F10053"/>
    <w:p w14:paraId="6DFFCD4A" w14:textId="518A0496" w:rsidR="00F10053" w:rsidRPr="009B46D3" w:rsidRDefault="00F10053" w:rsidP="00F10053">
      <w:pPr>
        <w:rPr>
          <w:b/>
          <w:bCs/>
        </w:rPr>
      </w:pPr>
      <w:r w:rsidRPr="009B46D3">
        <w:rPr>
          <w:b/>
          <w:bCs/>
        </w:rPr>
        <w:t xml:space="preserve">Q1: Which </w:t>
      </w:r>
      <w:r w:rsidR="00AA7ABF">
        <w:rPr>
          <w:b/>
          <w:bCs/>
        </w:rPr>
        <w:t>configuration(s)/</w:t>
      </w:r>
      <w:r w:rsidRPr="009B46D3">
        <w:rPr>
          <w:b/>
          <w:bCs/>
        </w:rPr>
        <w:t>parameter</w:t>
      </w:r>
      <w:r w:rsidR="00695E8D">
        <w:rPr>
          <w:b/>
          <w:bCs/>
        </w:rPr>
        <w:t>(</w:t>
      </w:r>
      <w:r w:rsidRPr="009B46D3">
        <w:rPr>
          <w:b/>
          <w:bCs/>
        </w:rPr>
        <w:t>s</w:t>
      </w:r>
      <w:r w:rsidR="00695E8D">
        <w:rPr>
          <w:b/>
          <w:bCs/>
        </w:rPr>
        <w:t>)</w:t>
      </w:r>
      <w:r w:rsidRPr="009B46D3">
        <w:rPr>
          <w:b/>
          <w:bCs/>
        </w:rPr>
        <w:t xml:space="preserve"> need ability to be configured with different </w:t>
      </w:r>
      <w:r w:rsidR="00AA7ABF">
        <w:rPr>
          <w:b/>
          <w:bCs/>
        </w:rPr>
        <w:t>configurations/</w:t>
      </w:r>
      <w:r w:rsidRPr="009B46D3">
        <w:rPr>
          <w:b/>
          <w:bCs/>
        </w:rPr>
        <w:t>values, each for a specific height region?</w:t>
      </w:r>
    </w:p>
    <w:tbl>
      <w:tblPr>
        <w:tblStyle w:val="TableGrid"/>
        <w:tblW w:w="9535" w:type="dxa"/>
        <w:tblLook w:val="04A0" w:firstRow="1" w:lastRow="0" w:firstColumn="1" w:lastColumn="0" w:noHBand="0" w:noVBand="1"/>
      </w:tblPr>
      <w:tblGrid>
        <w:gridCol w:w="1380"/>
        <w:gridCol w:w="2749"/>
        <w:gridCol w:w="5406"/>
      </w:tblGrid>
      <w:tr w:rsidR="00F10053" w:rsidRPr="00F10053" w14:paraId="3FBE8F0F" w14:textId="77777777" w:rsidTr="00AA7ABF">
        <w:tc>
          <w:tcPr>
            <w:tcW w:w="1418" w:type="dxa"/>
          </w:tcPr>
          <w:p w14:paraId="25F880CE" w14:textId="693DDBC4" w:rsidR="00F10053" w:rsidRPr="00F10053" w:rsidRDefault="00F10053" w:rsidP="000D6AEE">
            <w:pPr>
              <w:rPr>
                <w:b/>
                <w:bCs/>
              </w:rPr>
            </w:pPr>
            <w:r w:rsidRPr="00F10053">
              <w:rPr>
                <w:b/>
                <w:bCs/>
              </w:rPr>
              <w:t>Company</w:t>
            </w:r>
          </w:p>
        </w:tc>
        <w:tc>
          <w:tcPr>
            <w:tcW w:w="2357" w:type="dxa"/>
          </w:tcPr>
          <w:p w14:paraId="49722B6A" w14:textId="5A776990" w:rsidR="00F10053" w:rsidRPr="00F10053" w:rsidRDefault="00F10053" w:rsidP="000D6AEE">
            <w:pPr>
              <w:rPr>
                <w:b/>
                <w:bCs/>
              </w:rPr>
            </w:pPr>
            <w:r w:rsidRPr="00F10053">
              <w:rPr>
                <w:b/>
                <w:bCs/>
              </w:rPr>
              <w:t xml:space="preserve">Which </w:t>
            </w:r>
            <w:r w:rsidR="00AA7ABF">
              <w:rPr>
                <w:b/>
                <w:bCs/>
              </w:rPr>
              <w:t>configuration(s)/</w:t>
            </w:r>
            <w:r w:rsidRPr="00F10053">
              <w:rPr>
                <w:b/>
                <w:bCs/>
              </w:rPr>
              <w:t>parameter</w:t>
            </w:r>
            <w:r w:rsidR="00AA7ABF">
              <w:rPr>
                <w:b/>
                <w:bCs/>
              </w:rPr>
              <w:t>(</w:t>
            </w:r>
            <w:r w:rsidRPr="00F10053">
              <w:rPr>
                <w:b/>
                <w:bCs/>
              </w:rPr>
              <w:t>s</w:t>
            </w:r>
            <w:r w:rsidR="00AA7ABF">
              <w:rPr>
                <w:b/>
                <w:bCs/>
              </w:rPr>
              <w:t>)</w:t>
            </w:r>
            <w:r w:rsidRPr="00F10053">
              <w:rPr>
                <w:b/>
                <w:bCs/>
              </w:rPr>
              <w:t xml:space="preserve"> need to support ability to be configured with different configurations</w:t>
            </w:r>
            <w:r w:rsidR="00AA7ABF">
              <w:rPr>
                <w:b/>
                <w:bCs/>
              </w:rPr>
              <w:t>/</w:t>
            </w:r>
            <w:r w:rsidR="00AA7ABF" w:rsidRPr="00F10053">
              <w:rPr>
                <w:b/>
                <w:bCs/>
              </w:rPr>
              <w:t>values</w:t>
            </w:r>
            <w:r w:rsidRPr="00F10053">
              <w:rPr>
                <w:b/>
                <w:bCs/>
              </w:rPr>
              <w:t>, each for a specific height region?</w:t>
            </w:r>
          </w:p>
        </w:tc>
        <w:tc>
          <w:tcPr>
            <w:tcW w:w="5760" w:type="dxa"/>
          </w:tcPr>
          <w:p w14:paraId="0E67C86B" w14:textId="2A0F28B5" w:rsidR="00F10053" w:rsidRPr="00F10053" w:rsidRDefault="00F10053" w:rsidP="00F10053">
            <w:pPr>
              <w:spacing w:after="0"/>
              <w:rPr>
                <w:b/>
                <w:bCs/>
              </w:rPr>
            </w:pPr>
            <w:r w:rsidRPr="00F10053">
              <w:rPr>
                <w:b/>
                <w:bCs/>
              </w:rPr>
              <w:t xml:space="preserve">For the proposed </w:t>
            </w:r>
            <w:r w:rsidR="00AA7ABF">
              <w:rPr>
                <w:b/>
                <w:bCs/>
              </w:rPr>
              <w:t>configuration/</w:t>
            </w:r>
            <w:r w:rsidRPr="00F10053">
              <w:rPr>
                <w:b/>
                <w:bCs/>
              </w:rPr>
              <w:t xml:space="preserve">parameter, </w:t>
            </w:r>
            <w:r w:rsidR="00AA7ABF">
              <w:rPr>
                <w:b/>
                <w:bCs/>
              </w:rPr>
              <w:t xml:space="preserve">any </w:t>
            </w:r>
            <w:r w:rsidRPr="00F10053">
              <w:rPr>
                <w:b/>
                <w:bCs/>
              </w:rPr>
              <w:t>comments</w:t>
            </w:r>
            <w:r w:rsidR="00C050FB">
              <w:rPr>
                <w:b/>
                <w:bCs/>
              </w:rPr>
              <w:t xml:space="preserve"> to</w:t>
            </w:r>
            <w:r w:rsidRPr="00F10053">
              <w:rPr>
                <w:b/>
                <w:bCs/>
              </w:rPr>
              <w:t xml:space="preserve"> address the following questions:</w:t>
            </w:r>
          </w:p>
          <w:p w14:paraId="5D69C603" w14:textId="1CC03A1C" w:rsidR="00F10053" w:rsidRPr="00F10053" w:rsidRDefault="00F10053" w:rsidP="00F10053">
            <w:pPr>
              <w:spacing w:after="0"/>
              <w:rPr>
                <w:b/>
                <w:bCs/>
              </w:rPr>
            </w:pPr>
            <w:r w:rsidRPr="00F10053">
              <w:rPr>
                <w:b/>
                <w:bCs/>
              </w:rPr>
              <w:t>a)</w:t>
            </w:r>
            <w:r w:rsidR="009A0022">
              <w:rPr>
                <w:b/>
                <w:bCs/>
              </w:rPr>
              <w:t xml:space="preserve"> </w:t>
            </w:r>
            <w:r w:rsidRPr="00F10053">
              <w:rPr>
                <w:b/>
                <w:bCs/>
              </w:rPr>
              <w:t xml:space="preserve">What happens with UE’s filters, variables, etc. when the switch between configurations happens? Is the </w:t>
            </w:r>
            <w:proofErr w:type="spellStart"/>
            <w:r w:rsidRPr="00F10053">
              <w:rPr>
                <w:b/>
                <w:bCs/>
              </w:rPr>
              <w:t>behavior</w:t>
            </w:r>
            <w:proofErr w:type="spellEnd"/>
            <w:r w:rsidRPr="00F10053">
              <w:rPr>
                <w:b/>
                <w:bCs/>
              </w:rPr>
              <w:t xml:space="preserve"> different than the one already specified </w:t>
            </w:r>
            <w:proofErr w:type="gramStart"/>
            <w:r w:rsidRPr="00F10053">
              <w:rPr>
                <w:b/>
                <w:bCs/>
              </w:rPr>
              <w:t>e.g.</w:t>
            </w:r>
            <w:proofErr w:type="gramEnd"/>
            <w:r w:rsidRPr="00F10053">
              <w:rPr>
                <w:b/>
                <w:bCs/>
              </w:rPr>
              <w:t xml:space="preserve"> for cell change?</w:t>
            </w:r>
          </w:p>
          <w:p w14:paraId="3DDE463E" w14:textId="365CA919" w:rsidR="00F10053" w:rsidRPr="00F10053" w:rsidRDefault="00F10053" w:rsidP="00F10053">
            <w:pPr>
              <w:spacing w:after="0"/>
              <w:rPr>
                <w:b/>
                <w:bCs/>
              </w:rPr>
            </w:pPr>
            <w:r w:rsidRPr="00F10053">
              <w:rPr>
                <w:b/>
                <w:bCs/>
              </w:rPr>
              <w:t>b)</w:t>
            </w:r>
            <w:r w:rsidR="009A0022">
              <w:rPr>
                <w:b/>
                <w:bCs/>
              </w:rPr>
              <w:t xml:space="preserve"> </w:t>
            </w:r>
            <w:r w:rsidRPr="00F10053">
              <w:rPr>
                <w:b/>
                <w:bCs/>
              </w:rPr>
              <w:t>Is there a mismatch between what the NW is aware of and the actual configuration the UE uses?</w:t>
            </w:r>
          </w:p>
          <w:p w14:paraId="13399A9C" w14:textId="13F427EE" w:rsidR="00F10053" w:rsidRPr="00F10053" w:rsidRDefault="00F10053" w:rsidP="00F10053">
            <w:pPr>
              <w:spacing w:after="0"/>
              <w:rPr>
                <w:b/>
                <w:bCs/>
              </w:rPr>
            </w:pPr>
            <w:r w:rsidRPr="00F10053">
              <w:rPr>
                <w:b/>
                <w:bCs/>
              </w:rPr>
              <w:t>c)</w:t>
            </w:r>
            <w:r w:rsidR="009A0022">
              <w:rPr>
                <w:b/>
                <w:bCs/>
              </w:rPr>
              <w:t xml:space="preserve"> </w:t>
            </w:r>
            <w:r w:rsidRPr="00F10053">
              <w:rPr>
                <w:b/>
                <w:bCs/>
              </w:rPr>
              <w:t>The benefit of multiple configurations versus H1/H2 reporting to the NW and waiting for the new configuration</w:t>
            </w:r>
          </w:p>
          <w:p w14:paraId="31FA2711" w14:textId="2D5BF8E1" w:rsidR="00F10053" w:rsidRPr="00F10053" w:rsidRDefault="00F10053" w:rsidP="00F10053">
            <w:pPr>
              <w:spacing w:after="0"/>
              <w:rPr>
                <w:b/>
                <w:bCs/>
              </w:rPr>
            </w:pPr>
            <w:r w:rsidRPr="00F10053">
              <w:rPr>
                <w:b/>
                <w:bCs/>
              </w:rPr>
              <w:t>d)</w:t>
            </w:r>
            <w:r w:rsidR="009A0022">
              <w:rPr>
                <w:b/>
                <w:bCs/>
              </w:rPr>
              <w:t xml:space="preserve"> </w:t>
            </w:r>
            <w:r w:rsidRPr="00F10053">
              <w:rPr>
                <w:b/>
                <w:bCs/>
              </w:rPr>
              <w:t>Can the NW know and properly configure the LOS/NLOS boundary?</w:t>
            </w:r>
          </w:p>
          <w:p w14:paraId="3BF84D69" w14:textId="6DDBFBB7" w:rsidR="00F10053" w:rsidRPr="00F10053" w:rsidRDefault="00F10053" w:rsidP="00F10053">
            <w:pPr>
              <w:spacing w:after="0"/>
              <w:rPr>
                <w:b/>
                <w:bCs/>
              </w:rPr>
            </w:pPr>
            <w:r w:rsidRPr="00F10053">
              <w:rPr>
                <w:b/>
                <w:bCs/>
              </w:rPr>
              <w:t>e)</w:t>
            </w:r>
            <w:r w:rsidR="009A0022">
              <w:rPr>
                <w:b/>
                <w:bCs/>
              </w:rPr>
              <w:t xml:space="preserve"> </w:t>
            </w:r>
            <w:r w:rsidRPr="00F10053">
              <w:rPr>
                <w:b/>
                <w:bCs/>
              </w:rPr>
              <w:t>Is there potential RAN4 impact?</w:t>
            </w:r>
          </w:p>
        </w:tc>
      </w:tr>
      <w:tr w:rsidR="00F10053" w14:paraId="35B3B104" w14:textId="77777777" w:rsidTr="00AA7ABF">
        <w:tc>
          <w:tcPr>
            <w:tcW w:w="1418" w:type="dxa"/>
          </w:tcPr>
          <w:p w14:paraId="0DA3C48E" w14:textId="77777777" w:rsidR="00F10053" w:rsidRDefault="00F10053" w:rsidP="000D6AEE"/>
        </w:tc>
        <w:tc>
          <w:tcPr>
            <w:tcW w:w="2357" w:type="dxa"/>
          </w:tcPr>
          <w:p w14:paraId="5EB83009" w14:textId="77777777" w:rsidR="00F10053" w:rsidRDefault="00F10053" w:rsidP="000D6AEE"/>
        </w:tc>
        <w:tc>
          <w:tcPr>
            <w:tcW w:w="5760" w:type="dxa"/>
          </w:tcPr>
          <w:p w14:paraId="5B17A8CD" w14:textId="77777777" w:rsidR="00F10053" w:rsidRDefault="00F10053" w:rsidP="000D6AEE"/>
        </w:tc>
      </w:tr>
      <w:tr w:rsidR="009B46D3" w14:paraId="5DF351E0" w14:textId="77777777" w:rsidTr="00AA7ABF">
        <w:tc>
          <w:tcPr>
            <w:tcW w:w="1418" w:type="dxa"/>
          </w:tcPr>
          <w:p w14:paraId="3FF46C5C" w14:textId="77777777" w:rsidR="009B46D3" w:rsidRDefault="009B46D3" w:rsidP="000D6AEE"/>
        </w:tc>
        <w:tc>
          <w:tcPr>
            <w:tcW w:w="2357" w:type="dxa"/>
          </w:tcPr>
          <w:p w14:paraId="1EEDCA6F" w14:textId="77777777" w:rsidR="009B46D3" w:rsidRDefault="009B46D3" w:rsidP="000D6AEE"/>
        </w:tc>
        <w:tc>
          <w:tcPr>
            <w:tcW w:w="5760" w:type="dxa"/>
          </w:tcPr>
          <w:p w14:paraId="237BC2F7" w14:textId="77777777" w:rsidR="009B46D3" w:rsidRDefault="009B46D3" w:rsidP="000D6AEE"/>
        </w:tc>
      </w:tr>
      <w:tr w:rsidR="009B46D3" w14:paraId="0945143B" w14:textId="77777777" w:rsidTr="00AA7ABF">
        <w:tc>
          <w:tcPr>
            <w:tcW w:w="1418" w:type="dxa"/>
          </w:tcPr>
          <w:p w14:paraId="2FBA9ADA" w14:textId="77777777" w:rsidR="009B46D3" w:rsidRDefault="009B46D3" w:rsidP="000D6AEE"/>
        </w:tc>
        <w:tc>
          <w:tcPr>
            <w:tcW w:w="2357" w:type="dxa"/>
          </w:tcPr>
          <w:p w14:paraId="24D36248" w14:textId="77777777" w:rsidR="009B46D3" w:rsidRDefault="009B46D3" w:rsidP="000D6AEE"/>
        </w:tc>
        <w:tc>
          <w:tcPr>
            <w:tcW w:w="5760" w:type="dxa"/>
          </w:tcPr>
          <w:p w14:paraId="5C6E29C3" w14:textId="77777777" w:rsidR="009B46D3" w:rsidRDefault="009B46D3" w:rsidP="000D6AEE"/>
        </w:tc>
      </w:tr>
    </w:tbl>
    <w:p w14:paraId="61314180" w14:textId="415D2365" w:rsidR="00F10053" w:rsidRDefault="00F10053" w:rsidP="000D6AEE"/>
    <w:p w14:paraId="2D23BA6D" w14:textId="383E7CEC" w:rsidR="00622E7C" w:rsidRDefault="00622E7C" w:rsidP="000D6AEE">
      <w:r>
        <w:t xml:space="preserve">Summary: </w:t>
      </w:r>
      <w:r w:rsidRPr="00924CE5">
        <w:rPr>
          <w:highlight w:val="yellow"/>
        </w:rPr>
        <w:t>TBD</w:t>
      </w:r>
    </w:p>
    <w:p w14:paraId="76C72C5C" w14:textId="0B84A21F" w:rsidR="00622E7C" w:rsidRDefault="00622E7C" w:rsidP="00622E7C">
      <w:pPr>
        <w:pStyle w:val="Heading2"/>
      </w:pPr>
      <w:r>
        <w:t xml:space="preserve">How to configure, </w:t>
      </w:r>
      <w:proofErr w:type="gramStart"/>
      <w:r>
        <w:t>e.g.</w:t>
      </w:r>
      <w:proofErr w:type="gramEnd"/>
      <w:r>
        <w:t xml:space="preserve"> different MO</w:t>
      </w:r>
      <w:r w:rsidR="00AA7ABF">
        <w:t xml:space="preserve"> (measurement object)</w:t>
      </w:r>
      <w:r>
        <w:t xml:space="preserve"> or different parameters</w:t>
      </w:r>
      <w:r w:rsidR="00AA7ABF">
        <w:t>/values (within a single MO)</w:t>
      </w:r>
      <w:r>
        <w:t>?</w:t>
      </w:r>
    </w:p>
    <w:p w14:paraId="2B3EE45C" w14:textId="7AE69FC7" w:rsidR="00622E7C" w:rsidRDefault="00CE7DC8" w:rsidP="00622E7C">
      <w:r>
        <w:t xml:space="preserve">Next question is </w:t>
      </w:r>
      <w:r w:rsidR="006F61EA">
        <w:t>whether different configurations for different height ranges is</w:t>
      </w:r>
      <w:r w:rsidR="00BC60A2">
        <w:t xml:space="preserve"> provided to the UE as different MO configurations or done at parameter level.</w:t>
      </w:r>
      <w:r w:rsidR="00C75128">
        <w:t xml:space="preserve"> But before that, it is worthwhile to clarify on some comments that were raised during RAN2#121.</w:t>
      </w:r>
    </w:p>
    <w:p w14:paraId="2700CDCF" w14:textId="593D4306" w:rsidR="00BC60A2" w:rsidRDefault="00BC60A2" w:rsidP="00622E7C">
      <w:r>
        <w:t xml:space="preserve">One of the comments raised during RAN2#121 indicated there may be restriction in current specifications that there cannot be more than one </w:t>
      </w:r>
      <w:r w:rsidR="00704CED" w:rsidRPr="00704CED">
        <w:t>measurement objects for the same frequency with different associated parameters, e.g. different offsets and/ or exclude-</w:t>
      </w:r>
      <w:proofErr w:type="gramStart"/>
      <w:r w:rsidR="00704CED" w:rsidRPr="00704CED">
        <w:t>lists</w:t>
      </w:r>
      <w:r w:rsidR="00704CED" w:rsidRPr="00704CED" w:rsidDel="00704CED">
        <w:t xml:space="preserve"> </w:t>
      </w:r>
      <w:r>
        <w:t>.</w:t>
      </w:r>
      <w:proofErr w:type="gramEnd"/>
    </w:p>
    <w:p w14:paraId="56BB4447" w14:textId="16B700D5" w:rsidR="003D00A9" w:rsidRDefault="00BC60A2" w:rsidP="003D00A9">
      <w:r>
        <w:t>For LTE, TS 36.3</w:t>
      </w:r>
      <w:r w:rsidR="003D00A9">
        <w:t>31 has the following text:</w:t>
      </w:r>
    </w:p>
    <w:tbl>
      <w:tblPr>
        <w:tblStyle w:val="TableGrid"/>
        <w:tblW w:w="0" w:type="auto"/>
        <w:tblLook w:val="04A0" w:firstRow="1" w:lastRow="0" w:firstColumn="1" w:lastColumn="0" w:noHBand="0" w:noVBand="1"/>
      </w:tblPr>
      <w:tblGrid>
        <w:gridCol w:w="9350"/>
      </w:tblGrid>
      <w:tr w:rsidR="00BC60A2" w14:paraId="28533607" w14:textId="77777777" w:rsidTr="00BC60A2">
        <w:tc>
          <w:tcPr>
            <w:tcW w:w="9350" w:type="dxa"/>
          </w:tcPr>
          <w:p w14:paraId="3080488C" w14:textId="77777777" w:rsidR="003D00A9" w:rsidRDefault="003D00A9" w:rsidP="003D00A9">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3A2AC5B2" w14:textId="77777777" w:rsidR="00BC60A2" w:rsidRDefault="003D00A9" w:rsidP="00622E7C">
            <w:r>
              <w:t>&lt;&lt;skip&gt;&gt;</w:t>
            </w:r>
          </w:p>
          <w:p w14:paraId="5D2362F2" w14:textId="77777777" w:rsidR="003D00A9" w:rsidRDefault="003D00A9" w:rsidP="003D00A9">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2A843CD2" w14:textId="7DB32871" w:rsidR="003D00A9" w:rsidRPr="003D00A9" w:rsidRDefault="003D00A9" w:rsidP="003D00A9">
            <w:pPr>
              <w:overflowPunct/>
              <w:autoSpaceDE/>
              <w:autoSpaceDN/>
              <w:adjustRightInd/>
              <w:textAlignment w:val="auto"/>
              <w:rPr>
                <w:color w:val="000000"/>
                <w:lang w:val="en-US"/>
              </w:rPr>
            </w:pPr>
            <w:r w:rsidRPr="003D00A9">
              <w:rPr>
                <w:color w:val="000000"/>
                <w:highlight w:val="yellow"/>
              </w:rPr>
              <w:t xml:space="preserve">E-UTRAN only configures a single measurement object for a given frequency (except for WLAN and except for CBR measurements), </w:t>
            </w:r>
            <w:proofErr w:type="gramStart"/>
            <w:r w:rsidRPr="003D00A9">
              <w:rPr>
                <w:color w:val="000000"/>
                <w:highlight w:val="yellow"/>
              </w:rPr>
              <w:t>i.e.</w:t>
            </w:r>
            <w:proofErr w:type="gramEnd"/>
            <w:r w:rsidRPr="003D00A9">
              <w:rPr>
                <w:color w:val="000000"/>
                <w:highlight w:val="yellow"/>
              </w:rPr>
              <w:t xml:space="preserve"> it is not possible to configure two or more measurement objects for the same frequency with different associated parameters, e.g. different offsets and/ or exclude-lists.</w:t>
            </w:r>
            <w:r w:rsidRPr="003D00A9">
              <w:rPr>
                <w:color w:val="000000"/>
              </w:rPr>
              <w:t xml:space="preserve"> E-UTRAN may configure multiple instances of the same event </w:t>
            </w:r>
            <w:proofErr w:type="gramStart"/>
            <w:r w:rsidRPr="003D00A9">
              <w:rPr>
                <w:color w:val="000000"/>
              </w:rPr>
              <w:t>e.g.</w:t>
            </w:r>
            <w:proofErr w:type="gramEnd"/>
            <w:r w:rsidRPr="003D00A9">
              <w:rPr>
                <w:color w:val="000000"/>
              </w:rPr>
              <w:t xml:space="preserve"> by configuring two reporting configurations with different thresholds.</w:t>
            </w:r>
          </w:p>
          <w:p w14:paraId="3D881325" w14:textId="10575913" w:rsidR="003D00A9" w:rsidRPr="003D00A9" w:rsidRDefault="003D00A9" w:rsidP="003D00A9">
            <w:pPr>
              <w:overflowPunct/>
              <w:autoSpaceDE/>
              <w:autoSpaceDN/>
              <w:adjustRightInd/>
              <w:textAlignment w:val="auto"/>
              <w:rPr>
                <w:color w:val="000000"/>
                <w:lang w:val="en-US"/>
              </w:rPr>
            </w:pPr>
            <w:r w:rsidRPr="003D00A9">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3D00A9">
              <w:rPr>
                <w:color w:val="000000"/>
              </w:rPr>
              <w:t>i.e.</w:t>
            </w:r>
            <w:proofErr w:type="gramEnd"/>
            <w:r w:rsidRPr="003D00A9">
              <w:rPr>
                <w:color w:val="000000"/>
              </w:rPr>
              <w:t xml:space="preserve"> the object(s) corresponding to the serving frequency(</w:t>
            </w:r>
            <w:proofErr w:type="spellStart"/>
            <w:r w:rsidRPr="003D00A9">
              <w:rPr>
                <w:color w:val="000000"/>
              </w:rPr>
              <w:t>ies</w:t>
            </w:r>
            <w:proofErr w:type="spellEnd"/>
            <w:r w:rsidRPr="003D00A9">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0B09679" w14:textId="0200F52A" w:rsidR="00BC60A2" w:rsidRDefault="00BC60A2" w:rsidP="00622E7C"/>
    <w:p w14:paraId="79C9F5C4" w14:textId="18D8857E" w:rsidR="003D00A9" w:rsidRDefault="003D00A9" w:rsidP="00622E7C">
      <w:r>
        <w:t xml:space="preserve">However, the </w:t>
      </w:r>
      <w:r w:rsidR="00D30B9F">
        <w:t>paragraph</w:t>
      </w:r>
      <w:r>
        <w:t xml:space="preserve"> with such restriction </w:t>
      </w:r>
      <w:r w:rsidR="00D30B9F">
        <w:t>is</w:t>
      </w:r>
      <w:r>
        <w:t xml:space="preserve"> not included in TS 38.331:</w:t>
      </w:r>
    </w:p>
    <w:tbl>
      <w:tblPr>
        <w:tblStyle w:val="TableGrid"/>
        <w:tblW w:w="0" w:type="auto"/>
        <w:tblLook w:val="04A0" w:firstRow="1" w:lastRow="0" w:firstColumn="1" w:lastColumn="0" w:noHBand="0" w:noVBand="1"/>
      </w:tblPr>
      <w:tblGrid>
        <w:gridCol w:w="9350"/>
      </w:tblGrid>
      <w:tr w:rsidR="003D00A9" w14:paraId="6EDC6359" w14:textId="77777777" w:rsidTr="003D00A9">
        <w:tc>
          <w:tcPr>
            <w:tcW w:w="9350" w:type="dxa"/>
          </w:tcPr>
          <w:p w14:paraId="36809356" w14:textId="77777777" w:rsidR="003D00A9" w:rsidRDefault="003D00A9" w:rsidP="003D00A9">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1C8C3DFC" w14:textId="77777777" w:rsidR="003D00A9" w:rsidRDefault="003D00A9" w:rsidP="00622E7C">
            <w:r>
              <w:t>&lt;&lt;skip&gt;&gt;</w:t>
            </w:r>
          </w:p>
          <w:p w14:paraId="54709AC2" w14:textId="77777777" w:rsidR="003D00A9" w:rsidRPr="003D00A9" w:rsidRDefault="003D00A9" w:rsidP="003D00A9">
            <w:pPr>
              <w:overflowPunct/>
              <w:autoSpaceDE/>
              <w:autoSpaceDN/>
              <w:adjustRightInd/>
              <w:ind w:left="568" w:hanging="284"/>
              <w:textAlignment w:val="auto"/>
              <w:rPr>
                <w:color w:val="000000"/>
                <w:lang w:val="en-US"/>
              </w:rPr>
            </w:pPr>
            <w:r w:rsidRPr="003D00A9">
              <w:rPr>
                <w:b/>
                <w:bCs/>
                <w:color w:val="000000"/>
              </w:rPr>
              <w:t>5.   Measurement gaps: </w:t>
            </w:r>
            <w:r w:rsidRPr="003D00A9">
              <w:rPr>
                <w:color w:val="000000"/>
              </w:rPr>
              <w:t>Periods that the UE may use to perform measurements.</w:t>
            </w:r>
          </w:p>
          <w:p w14:paraId="1CC93AAB" w14:textId="0661F7AF" w:rsidR="003D00A9" w:rsidRPr="003D00A9" w:rsidRDefault="003D00A9" w:rsidP="003D00A9">
            <w:pPr>
              <w:overflowPunct/>
              <w:autoSpaceDE/>
              <w:autoSpaceDN/>
              <w:adjustRightInd/>
              <w:textAlignment w:val="auto"/>
              <w:rPr>
                <w:color w:val="000000"/>
                <w:lang w:val="en-US"/>
              </w:rPr>
            </w:pPr>
            <w:r w:rsidRPr="003D00A9">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663E3B2A" w14:textId="34DFE8ED" w:rsidR="003D00A9" w:rsidRDefault="003D00A9" w:rsidP="00622E7C"/>
    <w:p w14:paraId="0CF79801" w14:textId="08CB82E4" w:rsidR="004122DE" w:rsidRDefault="004122DE" w:rsidP="00622E7C">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4122DE" w:rsidRPr="004122DE" w14:paraId="0F769C1B" w14:textId="77777777" w:rsidTr="004122D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ACE3C" w14:textId="77777777" w:rsidR="004122DE" w:rsidRPr="004122DE" w:rsidRDefault="004122DE" w:rsidP="004122DE">
            <w:pPr>
              <w:overflowPunct/>
              <w:autoSpaceDE/>
              <w:autoSpaceDN/>
              <w:adjustRightInd/>
              <w:spacing w:after="0"/>
              <w:jc w:val="center"/>
              <w:textAlignment w:val="auto"/>
              <w:rPr>
                <w:rFonts w:ascii="Arial" w:hAnsi="Arial" w:cs="Arial"/>
                <w:b/>
                <w:bCs/>
                <w:sz w:val="18"/>
                <w:szCs w:val="18"/>
                <w:lang w:val="en-US"/>
              </w:rPr>
            </w:pPr>
            <w:proofErr w:type="spellStart"/>
            <w:r w:rsidRPr="004122DE">
              <w:rPr>
                <w:rFonts w:ascii="Arial" w:hAnsi="Arial" w:cs="Arial"/>
                <w:b/>
                <w:bCs/>
                <w:i/>
                <w:iCs/>
                <w:sz w:val="18"/>
                <w:szCs w:val="18"/>
              </w:rPr>
              <w:t>MeasObjectNR</w:t>
            </w:r>
            <w:proofErr w:type="spellEnd"/>
            <w:r w:rsidRPr="004122DE">
              <w:rPr>
                <w:rFonts w:ascii="Arial" w:hAnsi="Arial" w:cs="Arial"/>
                <w:b/>
                <w:bCs/>
                <w:i/>
                <w:iCs/>
                <w:sz w:val="18"/>
                <w:szCs w:val="18"/>
              </w:rPr>
              <w:t> </w:t>
            </w:r>
            <w:r w:rsidRPr="004122DE">
              <w:rPr>
                <w:rFonts w:ascii="Arial" w:hAnsi="Arial" w:cs="Arial"/>
                <w:b/>
                <w:bCs/>
                <w:sz w:val="18"/>
                <w:szCs w:val="18"/>
              </w:rPr>
              <w:t>field descriptions</w:t>
            </w:r>
          </w:p>
        </w:tc>
      </w:tr>
      <w:tr w:rsidR="004122DE" w:rsidRPr="004122DE" w14:paraId="583E7AC9" w14:textId="77777777" w:rsidTr="004122DE">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95B81"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proofErr w:type="spellStart"/>
            <w:r w:rsidRPr="004122DE">
              <w:rPr>
                <w:rFonts w:ascii="Arial" w:hAnsi="Arial" w:cs="Arial"/>
                <w:b/>
                <w:bCs/>
                <w:i/>
                <w:iCs/>
                <w:sz w:val="18"/>
                <w:szCs w:val="18"/>
              </w:rPr>
              <w:t>associatedMeasGapSSB</w:t>
            </w:r>
            <w:proofErr w:type="spellEnd"/>
          </w:p>
          <w:p w14:paraId="2E2839CF"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sz w:val="18"/>
                <w:szCs w:val="18"/>
              </w:rPr>
              <w:t>Indicates the associated measurement gap for SSB measuring identified by </w:t>
            </w:r>
            <w:proofErr w:type="spellStart"/>
            <w:r w:rsidRPr="004122DE">
              <w:rPr>
                <w:rFonts w:ascii="Arial" w:hAnsi="Arial" w:cs="Arial"/>
                <w:i/>
                <w:iCs/>
                <w:sz w:val="18"/>
                <w:szCs w:val="18"/>
              </w:rPr>
              <w:t>ssb-ConfigMobility</w:t>
            </w:r>
            <w:proofErr w:type="spellEnd"/>
            <w:r w:rsidRPr="004122DE">
              <w:rPr>
                <w:rFonts w:ascii="Arial" w:hAnsi="Arial" w:cs="Arial"/>
                <w:sz w:val="18"/>
                <w:szCs w:val="18"/>
              </w:rPr>
              <w:t> in this measurement object. </w:t>
            </w:r>
            <w:r w:rsidRPr="004122DE">
              <w:rPr>
                <w:rFonts w:ascii="Arial" w:hAnsi="Arial" w:cs="Arial"/>
                <w:sz w:val="18"/>
                <w:szCs w:val="18"/>
                <w:highlight w:val="yellow"/>
              </w:rPr>
              <w:t>When multiple </w:t>
            </w:r>
            <w:proofErr w:type="spellStart"/>
            <w:r w:rsidRPr="004122DE">
              <w:rPr>
                <w:rFonts w:ascii="Arial" w:hAnsi="Arial" w:cs="Arial"/>
                <w:i/>
                <w:iCs/>
                <w:sz w:val="18"/>
                <w:szCs w:val="18"/>
                <w:highlight w:val="yellow"/>
              </w:rPr>
              <w:t>MeasObjectNR</w:t>
            </w:r>
            <w:proofErr w:type="spellEnd"/>
            <w:r w:rsidRPr="004122DE">
              <w:rPr>
                <w:rFonts w:ascii="Arial" w:hAnsi="Arial" w:cs="Arial"/>
                <w:sz w:val="18"/>
                <w:szCs w:val="18"/>
                <w:highlight w:val="yellow"/>
              </w:rPr>
              <w:t> with the same SSB frequency are configured</w:t>
            </w:r>
            <w:r w:rsidRPr="004122DE">
              <w:rPr>
                <w:rFonts w:ascii="Arial" w:hAnsi="Arial" w:cs="Arial"/>
                <w:sz w:val="18"/>
                <w:szCs w:val="18"/>
              </w:rPr>
              <w:t>, the network configures the same measurement gap ID in this field for each </w:t>
            </w:r>
            <w:proofErr w:type="spellStart"/>
            <w:r w:rsidRPr="004122DE">
              <w:rPr>
                <w:rFonts w:ascii="Arial" w:hAnsi="Arial" w:cs="Arial"/>
                <w:i/>
                <w:iCs/>
                <w:sz w:val="18"/>
                <w:szCs w:val="18"/>
              </w:rPr>
              <w:t>MeasObjectNR</w:t>
            </w:r>
            <w:proofErr w:type="spellEnd"/>
            <w:r w:rsidRPr="004122DE">
              <w:rPr>
                <w:rFonts w:ascii="Arial" w:hAnsi="Arial" w:cs="Arial"/>
                <w:sz w:val="18"/>
                <w:szCs w:val="18"/>
              </w:rPr>
              <w:t>. If this field is absent, the associated measurement gap is the gap configured via </w:t>
            </w:r>
            <w:r w:rsidRPr="004122DE">
              <w:rPr>
                <w:rFonts w:ascii="Arial" w:hAnsi="Arial" w:cs="Arial"/>
                <w:i/>
                <w:iCs/>
                <w:sz w:val="18"/>
                <w:szCs w:val="18"/>
              </w:rPr>
              <w:t>gapFR1</w:t>
            </w:r>
            <w:r w:rsidRPr="004122DE">
              <w:rPr>
                <w:rFonts w:ascii="Arial" w:hAnsi="Arial" w:cs="Arial"/>
                <w:sz w:val="18"/>
                <w:szCs w:val="18"/>
              </w:rPr>
              <w:t>, </w:t>
            </w:r>
            <w:r w:rsidRPr="004122DE">
              <w:rPr>
                <w:rFonts w:ascii="Arial" w:hAnsi="Arial" w:cs="Arial"/>
                <w:i/>
                <w:iCs/>
                <w:sz w:val="18"/>
                <w:szCs w:val="18"/>
              </w:rPr>
              <w:t>gapFR2</w:t>
            </w:r>
            <w:r w:rsidRPr="004122DE">
              <w:rPr>
                <w:rFonts w:ascii="Arial" w:hAnsi="Arial" w:cs="Arial"/>
                <w:sz w:val="18"/>
                <w:szCs w:val="18"/>
              </w:rPr>
              <w:t>, or </w:t>
            </w:r>
            <w:proofErr w:type="spellStart"/>
            <w:r w:rsidRPr="004122DE">
              <w:rPr>
                <w:rFonts w:ascii="Arial" w:hAnsi="Arial" w:cs="Arial"/>
                <w:i/>
                <w:iCs/>
                <w:sz w:val="18"/>
                <w:szCs w:val="18"/>
              </w:rPr>
              <w:t>gapUE</w:t>
            </w:r>
            <w:proofErr w:type="spellEnd"/>
            <w:r w:rsidRPr="004122DE">
              <w:rPr>
                <w:rFonts w:ascii="Arial" w:hAnsi="Arial" w:cs="Arial"/>
                <w:sz w:val="18"/>
                <w:szCs w:val="18"/>
              </w:rPr>
              <w:t>.</w:t>
            </w:r>
          </w:p>
        </w:tc>
      </w:tr>
      <w:tr w:rsidR="004122DE" w:rsidRPr="004122DE" w14:paraId="17D65B77" w14:textId="77777777" w:rsidTr="004122DE">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960E3"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b/>
                <w:bCs/>
                <w:i/>
                <w:iCs/>
                <w:sz w:val="18"/>
                <w:szCs w:val="18"/>
              </w:rPr>
              <w:t>associatedMeasGapSSB2</w:t>
            </w:r>
          </w:p>
          <w:p w14:paraId="4D06C592" w14:textId="77777777" w:rsidR="004122DE" w:rsidRPr="004122DE" w:rsidRDefault="004122DE" w:rsidP="004122DE">
            <w:pPr>
              <w:overflowPunct/>
              <w:autoSpaceDE/>
              <w:autoSpaceDN/>
              <w:adjustRightInd/>
              <w:spacing w:after="0"/>
              <w:textAlignment w:val="auto"/>
              <w:rPr>
                <w:rFonts w:ascii="Arial" w:hAnsi="Arial" w:cs="Arial"/>
                <w:sz w:val="18"/>
                <w:szCs w:val="18"/>
                <w:lang w:val="en-US"/>
              </w:rPr>
            </w:pPr>
            <w:r w:rsidRPr="004122DE">
              <w:rPr>
                <w:rFonts w:ascii="Arial" w:hAnsi="Arial" w:cs="Arial"/>
                <w:sz w:val="18"/>
                <w:szCs w:val="18"/>
              </w:rPr>
              <w:t>Indicates the associated additional measurement gap for SSB measuring identified by </w:t>
            </w:r>
            <w:proofErr w:type="spellStart"/>
            <w:r w:rsidRPr="004122DE">
              <w:rPr>
                <w:rFonts w:ascii="Arial" w:hAnsi="Arial" w:cs="Arial"/>
                <w:i/>
                <w:iCs/>
                <w:sz w:val="18"/>
                <w:szCs w:val="18"/>
              </w:rPr>
              <w:t>ssb-ConfigMobility</w:t>
            </w:r>
            <w:proofErr w:type="spellEnd"/>
            <w:r w:rsidRPr="004122DE">
              <w:rPr>
                <w:rFonts w:ascii="Arial" w:hAnsi="Arial" w:cs="Arial"/>
                <w:sz w:val="18"/>
                <w:szCs w:val="18"/>
              </w:rPr>
              <w:t> in this measurement object for NTN deployments. </w:t>
            </w:r>
            <w:r w:rsidRPr="004122DE">
              <w:rPr>
                <w:rFonts w:ascii="Arial" w:hAnsi="Arial" w:cs="Arial"/>
                <w:sz w:val="18"/>
                <w:szCs w:val="18"/>
                <w:highlight w:val="yellow"/>
              </w:rPr>
              <w:t>When multiple </w:t>
            </w:r>
            <w:proofErr w:type="spellStart"/>
            <w:r w:rsidRPr="004122DE">
              <w:rPr>
                <w:rFonts w:ascii="Arial" w:hAnsi="Arial" w:cs="Arial"/>
                <w:i/>
                <w:iCs/>
                <w:sz w:val="18"/>
                <w:szCs w:val="18"/>
                <w:highlight w:val="yellow"/>
              </w:rPr>
              <w:t>MeasObjectNR</w:t>
            </w:r>
            <w:proofErr w:type="spellEnd"/>
            <w:r w:rsidRPr="004122DE">
              <w:rPr>
                <w:rFonts w:ascii="Arial" w:hAnsi="Arial" w:cs="Arial"/>
                <w:sz w:val="18"/>
                <w:szCs w:val="18"/>
                <w:highlight w:val="yellow"/>
              </w:rPr>
              <w:t> with the same SSB frequency are configured</w:t>
            </w:r>
            <w:r w:rsidRPr="004122DE">
              <w:rPr>
                <w:rFonts w:ascii="Arial" w:hAnsi="Arial" w:cs="Arial"/>
                <w:sz w:val="18"/>
                <w:szCs w:val="18"/>
              </w:rPr>
              <w:t>, the network configures the same measurement gap ID in this field for each </w:t>
            </w:r>
            <w:proofErr w:type="spellStart"/>
            <w:r w:rsidRPr="004122DE">
              <w:rPr>
                <w:rFonts w:ascii="Arial" w:hAnsi="Arial" w:cs="Arial"/>
                <w:i/>
                <w:iCs/>
                <w:sz w:val="18"/>
                <w:szCs w:val="18"/>
              </w:rPr>
              <w:t>MeasObjectNR</w:t>
            </w:r>
            <w:proofErr w:type="spellEnd"/>
            <w:r w:rsidRPr="004122DE">
              <w:rPr>
                <w:rFonts w:ascii="Arial" w:hAnsi="Arial" w:cs="Arial"/>
                <w:sz w:val="18"/>
                <w:szCs w:val="18"/>
              </w:rPr>
              <w:t>. If this field is absent, the associated measurement gap is the gap indicated by </w:t>
            </w:r>
            <w:proofErr w:type="spellStart"/>
            <w:r w:rsidRPr="004122DE">
              <w:rPr>
                <w:rFonts w:ascii="Arial" w:hAnsi="Arial" w:cs="Arial"/>
                <w:i/>
                <w:iCs/>
                <w:sz w:val="18"/>
                <w:szCs w:val="18"/>
              </w:rPr>
              <w:t>associatedMeasGapSSB</w:t>
            </w:r>
            <w:proofErr w:type="spellEnd"/>
            <w:r w:rsidRPr="004122DE">
              <w:rPr>
                <w:rFonts w:ascii="Arial" w:hAnsi="Arial" w:cs="Arial"/>
                <w:sz w:val="18"/>
                <w:szCs w:val="18"/>
              </w:rPr>
              <w:t>.</w:t>
            </w:r>
          </w:p>
        </w:tc>
      </w:tr>
    </w:tbl>
    <w:p w14:paraId="2D6328BB" w14:textId="6FE7DEE6" w:rsidR="004122DE" w:rsidRDefault="004122DE" w:rsidP="00622E7C"/>
    <w:p w14:paraId="2D5F0149" w14:textId="17D354BA" w:rsidR="00704CED" w:rsidRDefault="00704CED" w:rsidP="00622E7C">
      <w:r>
        <w:t>On the other hand, following is captured in TS 38.331:</w:t>
      </w:r>
    </w:p>
    <w:tbl>
      <w:tblPr>
        <w:tblStyle w:val="TableGrid"/>
        <w:tblW w:w="0" w:type="auto"/>
        <w:tblLook w:val="04A0" w:firstRow="1" w:lastRow="0" w:firstColumn="1" w:lastColumn="0" w:noHBand="0" w:noVBand="1"/>
      </w:tblPr>
      <w:tblGrid>
        <w:gridCol w:w="9350"/>
      </w:tblGrid>
      <w:tr w:rsidR="00C03864" w14:paraId="1C3F5292" w14:textId="77777777" w:rsidTr="00C03864">
        <w:tc>
          <w:tcPr>
            <w:tcW w:w="9350" w:type="dxa"/>
          </w:tcPr>
          <w:p w14:paraId="7A8F0CDE" w14:textId="77777777" w:rsidR="00C03864" w:rsidRDefault="00C03864" w:rsidP="00197131">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t>5.5.2       Measurement configuration</w:t>
            </w:r>
            <w:bookmarkEnd w:id="5"/>
          </w:p>
          <w:p w14:paraId="5CED8A4C" w14:textId="77777777" w:rsidR="00C03864" w:rsidRDefault="00C03864" w:rsidP="00197131">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1FDF63F2" w14:textId="77777777" w:rsidR="00C03864" w:rsidRDefault="00C03864" w:rsidP="00C03864">
            <w:pPr>
              <w:rPr>
                <w:color w:val="000000"/>
              </w:rPr>
            </w:pPr>
            <w:r>
              <w:rPr>
                <w:color w:val="000000"/>
              </w:rPr>
              <w:t>The network applies the procedure as follows:</w:t>
            </w:r>
          </w:p>
          <w:p w14:paraId="580A08B0"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w:t>
            </w:r>
            <w:proofErr w:type="gramStart"/>
            <w:r>
              <w:rPr>
                <w:color w:val="000000"/>
                <w:sz w:val="20"/>
                <w:szCs w:val="20"/>
                <w:lang w:val="en-GB"/>
              </w:rPr>
              <w:t>measured;</w:t>
            </w:r>
            <w:proofErr w:type="gramEnd"/>
          </w:p>
          <w:p w14:paraId="13FC369C"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4DC7BD03"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02AAFABA"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746174DA" w14:textId="77777777" w:rsidR="00C03864" w:rsidRPr="00197131" w:rsidRDefault="00C03864" w:rsidP="00C03864">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sidRPr="00197131">
              <w:rPr>
                <w:color w:val="000000"/>
                <w:sz w:val="20"/>
                <w:szCs w:val="20"/>
                <w:highlight w:val="yellow"/>
                <w:lang w:val="en-GB"/>
              </w:rPr>
              <w:t>in the </w:t>
            </w:r>
            <w:proofErr w:type="spellStart"/>
            <w:r w:rsidRPr="00197131">
              <w:rPr>
                <w:i/>
                <w:iCs/>
                <w:color w:val="000000"/>
                <w:sz w:val="20"/>
                <w:szCs w:val="20"/>
                <w:highlight w:val="yellow"/>
                <w:lang w:val="en-GB"/>
              </w:rPr>
              <w:t>measConfig</w:t>
            </w:r>
            <w:proofErr w:type="spellEnd"/>
            <w:r w:rsidRPr="00197131">
              <w:rPr>
                <w:color w:val="000000"/>
                <w:sz w:val="20"/>
                <w:szCs w:val="20"/>
                <w:highlight w:val="yellow"/>
                <w:lang w:val="en-GB"/>
              </w:rPr>
              <w:t> associated with a CG:</w:t>
            </w:r>
          </w:p>
          <w:p w14:paraId="59CCD3BF" w14:textId="77777777" w:rsidR="00C03864" w:rsidRDefault="00C03864" w:rsidP="00C03864">
            <w:pPr>
              <w:pStyle w:val="b2"/>
              <w:spacing w:before="0" w:beforeAutospacing="0" w:after="180" w:afterAutospacing="0"/>
              <w:ind w:left="851" w:hanging="284"/>
              <w:rPr>
                <w:color w:val="000000"/>
                <w:sz w:val="20"/>
                <w:szCs w:val="20"/>
              </w:rPr>
            </w:pPr>
            <w:r w:rsidRPr="00197131">
              <w:rPr>
                <w:color w:val="000000"/>
                <w:sz w:val="20"/>
                <w:szCs w:val="20"/>
                <w:highlight w:val="yellow"/>
                <w:lang w:val="en-GB"/>
              </w:rPr>
              <w:t>-     for all SSB based measurements there is at most one measurement object with the same </w:t>
            </w:r>
            <w:proofErr w:type="spellStart"/>
            <w:proofErr w:type="gramStart"/>
            <w:r w:rsidRPr="00197131">
              <w:rPr>
                <w:i/>
                <w:iCs/>
                <w:color w:val="000000"/>
                <w:sz w:val="20"/>
                <w:szCs w:val="20"/>
                <w:highlight w:val="yellow"/>
                <w:lang w:val="en-GB"/>
              </w:rPr>
              <w:t>ssbFrequency</w:t>
            </w:r>
            <w:proofErr w:type="spellEnd"/>
            <w:r w:rsidRPr="00197131">
              <w:rPr>
                <w:color w:val="000000"/>
                <w:sz w:val="20"/>
                <w:szCs w:val="20"/>
                <w:highlight w:val="yellow"/>
                <w:lang w:val="en-GB"/>
              </w:rPr>
              <w:t>;</w:t>
            </w:r>
            <w:proofErr w:type="gramEnd"/>
          </w:p>
          <w:p w14:paraId="21E41D3B" w14:textId="77777777" w:rsidR="00C03864" w:rsidRDefault="00C03864" w:rsidP="00C03864">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474227EA"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500220C9"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7CB0A49E"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1FA84D4B"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16A9EE85"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1030279B"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26C1D22" w14:textId="77777777" w:rsidR="00C03864" w:rsidRDefault="00C03864" w:rsidP="00C03864">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8A66131" w14:textId="77777777" w:rsidR="00C03864" w:rsidRDefault="00C03864" w:rsidP="00C03864">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4C921BBF" w14:textId="5380FFE5" w:rsidR="00C03864" w:rsidRPr="00197131" w:rsidRDefault="00C03864" w:rsidP="00197131">
            <w:pPr>
              <w:pStyle w:val="b10"/>
              <w:spacing w:before="0" w:beforeAutospacing="0" w:after="180" w:afterAutospacing="0"/>
              <w:ind w:left="568" w:hanging="284"/>
              <w:rPr>
                <w:color w:val="000000"/>
                <w:sz w:val="20"/>
                <w:szCs w:val="20"/>
              </w:rPr>
            </w:pPr>
            <w:r>
              <w:rPr>
                <w:color w:val="000000"/>
                <w:sz w:val="20"/>
                <w:szCs w:val="20"/>
              </w:rPr>
              <w:t>&lt;&lt;skip&gt;&gt;</w:t>
            </w:r>
          </w:p>
        </w:tc>
      </w:tr>
    </w:tbl>
    <w:p w14:paraId="21661613" w14:textId="77777777" w:rsidR="00C03864" w:rsidRDefault="00C03864" w:rsidP="00622E7C"/>
    <w:p w14:paraId="17AA060E" w14:textId="20D848FB" w:rsidR="00BC60A2" w:rsidRDefault="004122DE" w:rsidP="00622E7C">
      <w:pPr>
        <w:rPr>
          <w:b/>
          <w:bCs/>
        </w:rPr>
      </w:pPr>
      <w:r w:rsidRPr="004122DE">
        <w:rPr>
          <w:b/>
          <w:bCs/>
        </w:rPr>
        <w:t>Observation</w:t>
      </w:r>
      <w:r w:rsidR="00470D58">
        <w:rPr>
          <w:b/>
          <w:bCs/>
        </w:rPr>
        <w:t xml:space="preserve"> 1</w:t>
      </w:r>
      <w:r w:rsidRPr="004122DE">
        <w:rPr>
          <w:b/>
          <w:bCs/>
        </w:rPr>
        <w:t xml:space="preserve">: In NR, </w:t>
      </w:r>
      <w:r w:rsidR="00265E60">
        <w:rPr>
          <w:b/>
          <w:bCs/>
        </w:rPr>
        <w:t xml:space="preserve">currently </w:t>
      </w:r>
      <w:r w:rsidRPr="004122DE">
        <w:rPr>
          <w:b/>
          <w:bCs/>
        </w:rPr>
        <w:t>it is possible to configure more than one measurement objects for a given frequency</w:t>
      </w:r>
      <w:r w:rsidR="00AA7EC5">
        <w:rPr>
          <w:b/>
          <w:bCs/>
        </w:rPr>
        <w:t xml:space="preserve"> (but not in the same CG)</w:t>
      </w:r>
      <w:r w:rsidRPr="004122DE">
        <w:rPr>
          <w:b/>
          <w:bCs/>
        </w:rPr>
        <w:t>.</w:t>
      </w:r>
    </w:p>
    <w:p w14:paraId="615D88F0" w14:textId="4A159100" w:rsidR="00470D58" w:rsidRDefault="00470D58" w:rsidP="00622E7C">
      <w:r>
        <w:t xml:space="preserve">Another comment raised was there may be different RAN4 requirements for the UE with one measurement object vs multiple measurement objects. Given that multiple measurement objects </w:t>
      </w:r>
      <w:r w:rsidR="00AA7EC5">
        <w:t xml:space="preserve">(regardless of </w:t>
      </w:r>
      <w:r w:rsidR="00AA7ABF">
        <w:t xml:space="preserve">for the </w:t>
      </w:r>
      <w:r>
        <w:t xml:space="preserve">same </w:t>
      </w:r>
      <w:r w:rsidR="00AA7EC5">
        <w:t xml:space="preserve">or different </w:t>
      </w:r>
      <w:r>
        <w:t>frequency</w:t>
      </w:r>
      <w:r w:rsidR="00AA7EC5">
        <w:t>)</w:t>
      </w:r>
      <w:r>
        <w:t xml:space="preserve"> is already supported in NR, </w:t>
      </w:r>
      <w:r w:rsidR="00AA7ABF">
        <w:t xml:space="preserve">moderator understands </w:t>
      </w:r>
      <w:r>
        <w:t xml:space="preserve">no additional RAN4 requirements </w:t>
      </w:r>
      <w:r w:rsidR="00AA7EC5">
        <w:t xml:space="preserve">in terms of </w:t>
      </w:r>
      <w:r w:rsidR="00A30087">
        <w:t>number of MO</w:t>
      </w:r>
      <w:r w:rsidR="00AA7EC5">
        <w:t xml:space="preserve"> </w:t>
      </w:r>
      <w:r>
        <w:t>need to be introduced due to more-than-one configurations targeting different heights</w:t>
      </w:r>
      <w:r w:rsidR="0083591A">
        <w:t xml:space="preserve"> as </w:t>
      </w:r>
      <w:r w:rsidR="00A30087">
        <w:t>those existing</w:t>
      </w:r>
      <w:r w:rsidR="0083591A">
        <w:t xml:space="preserve"> requirements appl</w:t>
      </w:r>
      <w:r w:rsidR="000543F3">
        <w:t>y accordingly</w:t>
      </w:r>
      <w:r w:rsidR="0083591A">
        <w:t xml:space="preserve"> for one or multiple measurement objects.</w:t>
      </w:r>
      <w:r w:rsidR="00AA7ABF">
        <w:t xml:space="preserve"> </w:t>
      </w:r>
    </w:p>
    <w:p w14:paraId="438B4F77" w14:textId="38688C89" w:rsidR="00470D58" w:rsidRDefault="00470D58" w:rsidP="00622E7C">
      <w:pPr>
        <w:rPr>
          <w:b/>
          <w:bCs/>
        </w:rPr>
      </w:pPr>
      <w:r w:rsidRPr="00470D58">
        <w:rPr>
          <w:b/>
          <w:bCs/>
        </w:rPr>
        <w:t>Observation</w:t>
      </w:r>
      <w:r>
        <w:rPr>
          <w:b/>
          <w:bCs/>
        </w:rPr>
        <w:t xml:space="preserve"> </w:t>
      </w:r>
      <w:r w:rsidR="00924CE5">
        <w:rPr>
          <w:b/>
          <w:bCs/>
        </w:rPr>
        <w:t>2</w:t>
      </w:r>
      <w:r w:rsidRPr="00470D58">
        <w:rPr>
          <w:b/>
          <w:bCs/>
        </w:rPr>
        <w:t xml:space="preserve">: </w:t>
      </w:r>
      <w:r w:rsidR="00AA7EC5">
        <w:rPr>
          <w:b/>
          <w:bCs/>
        </w:rPr>
        <w:t>N</w:t>
      </w:r>
      <w:r w:rsidRPr="00470D58">
        <w:rPr>
          <w:b/>
          <w:bCs/>
        </w:rPr>
        <w:t>o additional RAN4 requirements</w:t>
      </w:r>
      <w:r w:rsidR="00AA7EC5">
        <w:rPr>
          <w:b/>
          <w:bCs/>
        </w:rPr>
        <w:t xml:space="preserve"> in terms of</w:t>
      </w:r>
      <w:r w:rsidR="00A30087">
        <w:rPr>
          <w:b/>
          <w:bCs/>
        </w:rPr>
        <w:t xml:space="preserve"> number of MO</w:t>
      </w:r>
      <w:r w:rsidRPr="00470D58">
        <w:rPr>
          <w:b/>
          <w:bCs/>
        </w:rPr>
        <w:t xml:space="preserve"> are expected due to more-than-one configurations targeting different heights.</w:t>
      </w:r>
    </w:p>
    <w:p w14:paraId="1DE42DF3" w14:textId="7447ABEC" w:rsidR="00AA7ABF" w:rsidRPr="00470D58" w:rsidRDefault="00AA7ABF" w:rsidP="00622E7C">
      <w:pPr>
        <w:rPr>
          <w:b/>
          <w:bCs/>
        </w:rPr>
      </w:pPr>
      <w:r>
        <w:t xml:space="preserve">Note that </w:t>
      </w:r>
      <w:r>
        <w:t>the above</w:t>
      </w:r>
      <w:r>
        <w:t xml:space="preserve"> observation does not concern with how the UE measures </w:t>
      </w:r>
      <w:r>
        <w:t>height but</w:t>
      </w:r>
      <w:r>
        <w:t xml:space="preserve"> </w:t>
      </w:r>
      <w:r>
        <w:t>focuses solely on the number of measurement objects.</w:t>
      </w:r>
    </w:p>
    <w:p w14:paraId="67434969" w14:textId="2B934831" w:rsidR="009101D0" w:rsidRPr="00C75128" w:rsidRDefault="009101D0" w:rsidP="009101D0">
      <w:pPr>
        <w:rPr>
          <w:b/>
          <w:bCs/>
        </w:rPr>
      </w:pPr>
      <w:r w:rsidRPr="00C75128">
        <w:rPr>
          <w:b/>
          <w:bCs/>
        </w:rPr>
        <w:t>Q</w:t>
      </w:r>
      <w:r w:rsidR="00AA7EC5">
        <w:rPr>
          <w:b/>
          <w:bCs/>
        </w:rPr>
        <w:t>2</w:t>
      </w:r>
      <w:r w:rsidRPr="00C75128">
        <w:rPr>
          <w:b/>
          <w:bCs/>
        </w:rPr>
        <w:t>: Comments on the above observation</w:t>
      </w:r>
      <w:r w:rsidR="00AA7EC5">
        <w:rPr>
          <w:b/>
          <w:bCs/>
        </w:rPr>
        <w:t>s</w:t>
      </w:r>
      <w:r w:rsidRPr="00C75128">
        <w:rPr>
          <w:b/>
          <w:bCs/>
        </w:rPr>
        <w:t>, if any.</w:t>
      </w:r>
    </w:p>
    <w:tbl>
      <w:tblPr>
        <w:tblStyle w:val="TableGrid"/>
        <w:tblW w:w="0" w:type="auto"/>
        <w:tblLook w:val="04A0" w:firstRow="1" w:lastRow="0" w:firstColumn="1" w:lastColumn="0" w:noHBand="0" w:noVBand="1"/>
      </w:tblPr>
      <w:tblGrid>
        <w:gridCol w:w="2965"/>
        <w:gridCol w:w="6385"/>
      </w:tblGrid>
      <w:tr w:rsidR="009101D0" w:rsidRPr="00CE7DC8" w14:paraId="55187618" w14:textId="77777777" w:rsidTr="00C001B1">
        <w:tc>
          <w:tcPr>
            <w:tcW w:w="2965" w:type="dxa"/>
          </w:tcPr>
          <w:p w14:paraId="1B6420E8" w14:textId="77777777" w:rsidR="009101D0" w:rsidRPr="00CE7DC8" w:rsidRDefault="009101D0" w:rsidP="00C001B1">
            <w:pPr>
              <w:pStyle w:val="ListParagraph"/>
              <w:ind w:left="0"/>
              <w:rPr>
                <w:b/>
                <w:bCs/>
              </w:rPr>
            </w:pPr>
            <w:r w:rsidRPr="00CE7DC8">
              <w:rPr>
                <w:b/>
                <w:bCs/>
              </w:rPr>
              <w:t>Company</w:t>
            </w:r>
          </w:p>
        </w:tc>
        <w:tc>
          <w:tcPr>
            <w:tcW w:w="6385" w:type="dxa"/>
          </w:tcPr>
          <w:p w14:paraId="6B4F1D00" w14:textId="77777777" w:rsidR="009101D0" w:rsidRPr="00CE7DC8" w:rsidRDefault="009101D0" w:rsidP="00C001B1">
            <w:pPr>
              <w:pStyle w:val="ListParagraph"/>
              <w:ind w:left="0"/>
              <w:rPr>
                <w:b/>
                <w:bCs/>
              </w:rPr>
            </w:pPr>
            <w:r w:rsidRPr="00CE7DC8">
              <w:rPr>
                <w:b/>
                <w:bCs/>
              </w:rPr>
              <w:t>Comment</w:t>
            </w:r>
          </w:p>
        </w:tc>
      </w:tr>
      <w:tr w:rsidR="009101D0" w14:paraId="67B0A5E9" w14:textId="77777777" w:rsidTr="00C001B1">
        <w:tc>
          <w:tcPr>
            <w:tcW w:w="2965" w:type="dxa"/>
          </w:tcPr>
          <w:p w14:paraId="2677628B" w14:textId="77777777" w:rsidR="009101D0" w:rsidRDefault="009101D0" w:rsidP="00C001B1">
            <w:pPr>
              <w:pStyle w:val="ListParagraph"/>
              <w:ind w:left="0"/>
            </w:pPr>
          </w:p>
        </w:tc>
        <w:tc>
          <w:tcPr>
            <w:tcW w:w="6385" w:type="dxa"/>
          </w:tcPr>
          <w:p w14:paraId="4D0C3095" w14:textId="77777777" w:rsidR="009101D0" w:rsidRDefault="009101D0" w:rsidP="00C001B1">
            <w:pPr>
              <w:pStyle w:val="ListParagraph"/>
              <w:ind w:left="0"/>
            </w:pPr>
          </w:p>
        </w:tc>
      </w:tr>
      <w:tr w:rsidR="009101D0" w14:paraId="090B4704" w14:textId="77777777" w:rsidTr="00C001B1">
        <w:tc>
          <w:tcPr>
            <w:tcW w:w="2965" w:type="dxa"/>
          </w:tcPr>
          <w:p w14:paraId="7ED9B70E" w14:textId="77777777" w:rsidR="009101D0" w:rsidRDefault="009101D0" w:rsidP="00C001B1">
            <w:pPr>
              <w:pStyle w:val="ListParagraph"/>
              <w:ind w:left="0"/>
            </w:pPr>
          </w:p>
        </w:tc>
        <w:tc>
          <w:tcPr>
            <w:tcW w:w="6385" w:type="dxa"/>
          </w:tcPr>
          <w:p w14:paraId="01508502" w14:textId="77777777" w:rsidR="009101D0" w:rsidRDefault="009101D0" w:rsidP="00C001B1">
            <w:pPr>
              <w:pStyle w:val="ListParagraph"/>
              <w:ind w:left="0"/>
            </w:pPr>
          </w:p>
        </w:tc>
      </w:tr>
      <w:tr w:rsidR="009101D0" w14:paraId="79E1122F" w14:textId="77777777" w:rsidTr="00C001B1">
        <w:tc>
          <w:tcPr>
            <w:tcW w:w="2965" w:type="dxa"/>
          </w:tcPr>
          <w:p w14:paraId="10B01B28" w14:textId="77777777" w:rsidR="009101D0" w:rsidRDefault="009101D0" w:rsidP="00C001B1">
            <w:pPr>
              <w:pStyle w:val="ListParagraph"/>
              <w:ind w:left="0"/>
            </w:pPr>
          </w:p>
        </w:tc>
        <w:tc>
          <w:tcPr>
            <w:tcW w:w="6385" w:type="dxa"/>
          </w:tcPr>
          <w:p w14:paraId="4F0E7D13" w14:textId="77777777" w:rsidR="009101D0" w:rsidRDefault="009101D0" w:rsidP="00C001B1">
            <w:pPr>
              <w:pStyle w:val="ListParagraph"/>
              <w:ind w:left="0"/>
            </w:pPr>
          </w:p>
        </w:tc>
      </w:tr>
    </w:tbl>
    <w:p w14:paraId="229DD946" w14:textId="01480424" w:rsidR="00470D58" w:rsidRDefault="00470D58" w:rsidP="00622E7C"/>
    <w:p w14:paraId="46C16C68" w14:textId="77777777" w:rsidR="00924CE5" w:rsidRDefault="00924CE5" w:rsidP="00924CE5">
      <w:r>
        <w:t xml:space="preserve">Summary: </w:t>
      </w:r>
      <w:r w:rsidRPr="00924CE5">
        <w:rPr>
          <w:highlight w:val="yellow"/>
        </w:rPr>
        <w:t>TBD</w:t>
      </w:r>
    </w:p>
    <w:p w14:paraId="42D37F24" w14:textId="77777777" w:rsidR="00924CE5" w:rsidRDefault="00924CE5" w:rsidP="00622E7C"/>
    <w:p w14:paraId="77E65895" w14:textId="273D4D35" w:rsidR="00A844DA" w:rsidRDefault="00C75128" w:rsidP="00622E7C">
      <w:r>
        <w:t xml:space="preserve">Now, </w:t>
      </w:r>
      <w:r w:rsidR="009D1FF7">
        <w:t xml:space="preserve">to </w:t>
      </w:r>
      <w:r>
        <w:t>the question</w:t>
      </w:r>
      <w:r w:rsidR="00A844DA">
        <w:t xml:space="preserve"> above</w:t>
      </w:r>
      <w:r w:rsidR="009D1FF7">
        <w:t xml:space="preserve">: </w:t>
      </w:r>
      <w:r w:rsidR="00C33B14">
        <w:t xml:space="preserve">whether to configure - </w:t>
      </w:r>
    </w:p>
    <w:p w14:paraId="02CA98EB" w14:textId="75C79F4D" w:rsidR="00A844DA" w:rsidRDefault="00C33B14" w:rsidP="00A844DA">
      <w:pPr>
        <w:pStyle w:val="ListParagraph"/>
        <w:numPr>
          <w:ilvl w:val="0"/>
          <w:numId w:val="45"/>
        </w:numPr>
      </w:pPr>
      <w:r>
        <w:t xml:space="preserve">(a) </w:t>
      </w:r>
      <w:r w:rsidR="009D1FF7">
        <w:t>different measurement objects such that when UE moves to a different (configured) height range, a new measurement object is applicable. Or</w:t>
      </w:r>
      <w:r w:rsidR="00A844DA">
        <w:t>,</w:t>
      </w:r>
      <w:r w:rsidR="009D1FF7">
        <w:t xml:space="preserve"> </w:t>
      </w:r>
    </w:p>
    <w:p w14:paraId="0BBF2105" w14:textId="28A393A2" w:rsidR="009D1FF7" w:rsidRDefault="00C33B14" w:rsidP="00A844DA">
      <w:pPr>
        <w:pStyle w:val="ListParagraph"/>
        <w:numPr>
          <w:ilvl w:val="0"/>
          <w:numId w:val="45"/>
        </w:numPr>
      </w:pPr>
      <w:r>
        <w:t xml:space="preserve">(b) </w:t>
      </w:r>
      <w:r w:rsidR="009D1FF7">
        <w:t>different parameters</w:t>
      </w:r>
      <w:r w:rsidR="00A844DA">
        <w:t>/fields (within the same MO)</w:t>
      </w:r>
      <w:r w:rsidR="009D1FF7">
        <w:t xml:space="preserve">, where </w:t>
      </w:r>
      <w:r w:rsidR="00A844DA">
        <w:t>different</w:t>
      </w:r>
      <w:r w:rsidR="009D1FF7">
        <w:t xml:space="preserve"> value</w:t>
      </w:r>
      <w:r w:rsidR="00A844DA">
        <w:t>s</w:t>
      </w:r>
      <w:r w:rsidR="009D1FF7">
        <w:t xml:space="preserve"> (or value range</w:t>
      </w:r>
      <w:r w:rsidR="00A844DA">
        <w:t>s</w:t>
      </w:r>
      <w:r w:rsidR="009D1FF7">
        <w:t xml:space="preserve">) </w:t>
      </w:r>
      <w:r w:rsidR="00A844DA">
        <w:t xml:space="preserve">of the parameter/field </w:t>
      </w:r>
      <w:r w:rsidR="00924CE5">
        <w:t>applies</w:t>
      </w:r>
      <w:r w:rsidR="009D1FF7">
        <w:t xml:space="preserve"> to </w:t>
      </w:r>
      <w:r w:rsidR="00A844DA">
        <w:t>different</w:t>
      </w:r>
      <w:r w:rsidR="009D1FF7">
        <w:t xml:space="preserve"> height or height range.</w:t>
      </w:r>
      <w:r w:rsidR="00A844DA">
        <w:t xml:space="preserve"> Or,</w:t>
      </w:r>
    </w:p>
    <w:p w14:paraId="264B3EA8" w14:textId="25A170F7" w:rsidR="00A844DA" w:rsidRDefault="00C33B14" w:rsidP="00A844DA">
      <w:pPr>
        <w:pStyle w:val="ListParagraph"/>
        <w:numPr>
          <w:ilvl w:val="0"/>
          <w:numId w:val="45"/>
        </w:numPr>
      </w:pPr>
      <w:r>
        <w:t xml:space="preserve">(c) </w:t>
      </w:r>
      <w:r w:rsidR="00A844DA">
        <w:t>other option</w:t>
      </w:r>
      <w:r w:rsidR="00674A39">
        <w:t xml:space="preserve"> (explain</w:t>
      </w:r>
      <w:r w:rsidR="006752BE">
        <w:t xml:space="preserve"> in comments</w:t>
      </w:r>
      <w:r w:rsidR="00674A39">
        <w:t>)</w:t>
      </w:r>
      <w:r w:rsidR="00A844DA">
        <w:t>.</w:t>
      </w:r>
    </w:p>
    <w:p w14:paraId="001263FC" w14:textId="4C454303" w:rsidR="00C75128" w:rsidRPr="009D1FF7" w:rsidRDefault="009D1FF7" w:rsidP="00622E7C">
      <w:pPr>
        <w:rPr>
          <w:b/>
          <w:bCs/>
        </w:rPr>
      </w:pPr>
      <w:r w:rsidRPr="009D1FF7">
        <w:rPr>
          <w:b/>
          <w:bCs/>
        </w:rPr>
        <w:t>Q</w:t>
      </w:r>
      <w:r w:rsidR="00AA7EC5">
        <w:rPr>
          <w:b/>
          <w:bCs/>
        </w:rPr>
        <w:t>3</w:t>
      </w:r>
      <w:r w:rsidRPr="009D1FF7">
        <w:rPr>
          <w:b/>
          <w:bCs/>
        </w:rPr>
        <w:t xml:space="preserve">. How to configure height-dependent more-than-one configurations? </w:t>
      </w:r>
      <w:proofErr w:type="gramStart"/>
      <w:r w:rsidRPr="009D1FF7">
        <w:rPr>
          <w:b/>
          <w:bCs/>
        </w:rPr>
        <w:t>E.g.</w:t>
      </w:r>
      <w:proofErr w:type="gramEnd"/>
      <w:r w:rsidRPr="009D1FF7">
        <w:rPr>
          <w:b/>
          <w:bCs/>
        </w:rPr>
        <w:t xml:space="preserve">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9D1FF7" w:rsidRPr="00F10053" w14:paraId="3C315E43" w14:textId="77777777" w:rsidTr="00C001B1">
        <w:tc>
          <w:tcPr>
            <w:tcW w:w="1418" w:type="dxa"/>
          </w:tcPr>
          <w:p w14:paraId="60F8313D" w14:textId="77777777" w:rsidR="009D1FF7" w:rsidRPr="00F10053" w:rsidRDefault="009D1FF7" w:rsidP="00C001B1">
            <w:pPr>
              <w:rPr>
                <w:b/>
                <w:bCs/>
              </w:rPr>
            </w:pPr>
            <w:r w:rsidRPr="00F10053">
              <w:rPr>
                <w:b/>
                <w:bCs/>
              </w:rPr>
              <w:t>Company</w:t>
            </w:r>
          </w:p>
        </w:tc>
        <w:tc>
          <w:tcPr>
            <w:tcW w:w="2357" w:type="dxa"/>
          </w:tcPr>
          <w:p w14:paraId="2C85E094" w14:textId="0A82E41E" w:rsidR="009D1FF7" w:rsidRPr="00F10053" w:rsidRDefault="009D1FF7" w:rsidP="00C33B14">
            <w:pPr>
              <w:rPr>
                <w:b/>
                <w:bCs/>
              </w:rPr>
            </w:pPr>
            <w:r w:rsidRPr="009D1FF7">
              <w:rPr>
                <w:b/>
                <w:bCs/>
              </w:rPr>
              <w:t xml:space="preserve">How to configure height-dependent more-than-one configurations? </w:t>
            </w:r>
            <w:r w:rsidR="00C33B14">
              <w:rPr>
                <w:b/>
                <w:bCs/>
              </w:rPr>
              <w:t xml:space="preserve">(a) </w:t>
            </w:r>
            <w:r w:rsidRPr="009D1FF7">
              <w:rPr>
                <w:b/>
                <w:bCs/>
              </w:rPr>
              <w:t>different MO</w:t>
            </w:r>
            <w:r>
              <w:rPr>
                <w:b/>
                <w:bCs/>
              </w:rPr>
              <w:t xml:space="preserve">, </w:t>
            </w:r>
            <w:r w:rsidR="00C33B14">
              <w:rPr>
                <w:b/>
                <w:bCs/>
              </w:rPr>
              <w:t xml:space="preserve">(b) </w:t>
            </w:r>
            <w:r w:rsidRPr="009D1FF7">
              <w:rPr>
                <w:b/>
                <w:bCs/>
              </w:rPr>
              <w:t>different fields/values</w:t>
            </w:r>
            <w:r w:rsidR="00C33B14">
              <w:rPr>
                <w:b/>
                <w:bCs/>
              </w:rPr>
              <w:t>, (c) Other option.</w:t>
            </w:r>
            <w:r w:rsidRPr="009D1FF7">
              <w:rPr>
                <w:b/>
                <w:bCs/>
              </w:rPr>
              <w:t xml:space="preserve"> </w:t>
            </w:r>
          </w:p>
        </w:tc>
        <w:tc>
          <w:tcPr>
            <w:tcW w:w="5760" w:type="dxa"/>
          </w:tcPr>
          <w:p w14:paraId="282C07BB" w14:textId="0F19E9C6" w:rsidR="009D1FF7" w:rsidRPr="00F10053" w:rsidRDefault="009D1FF7" w:rsidP="00C001B1">
            <w:pPr>
              <w:spacing w:after="0"/>
              <w:rPr>
                <w:b/>
                <w:bCs/>
              </w:rPr>
            </w:pPr>
            <w:r>
              <w:rPr>
                <w:b/>
                <w:bCs/>
              </w:rPr>
              <w:t>Comments and examples</w:t>
            </w:r>
          </w:p>
        </w:tc>
      </w:tr>
      <w:tr w:rsidR="009D1FF7" w14:paraId="1F75A5BA" w14:textId="77777777" w:rsidTr="00C001B1">
        <w:tc>
          <w:tcPr>
            <w:tcW w:w="1418" w:type="dxa"/>
          </w:tcPr>
          <w:p w14:paraId="4CF9F533" w14:textId="77777777" w:rsidR="009D1FF7" w:rsidRDefault="009D1FF7" w:rsidP="00C001B1"/>
        </w:tc>
        <w:tc>
          <w:tcPr>
            <w:tcW w:w="2357" w:type="dxa"/>
          </w:tcPr>
          <w:p w14:paraId="2C407C98" w14:textId="77777777" w:rsidR="009D1FF7" w:rsidRDefault="009D1FF7" w:rsidP="00C001B1"/>
        </w:tc>
        <w:tc>
          <w:tcPr>
            <w:tcW w:w="5760" w:type="dxa"/>
          </w:tcPr>
          <w:p w14:paraId="40F8AF9B" w14:textId="77777777" w:rsidR="009D1FF7" w:rsidRDefault="009D1FF7" w:rsidP="00C001B1"/>
        </w:tc>
      </w:tr>
      <w:tr w:rsidR="009D1FF7" w14:paraId="2F77D274" w14:textId="77777777" w:rsidTr="00C001B1">
        <w:tc>
          <w:tcPr>
            <w:tcW w:w="1418" w:type="dxa"/>
          </w:tcPr>
          <w:p w14:paraId="7F6390EE" w14:textId="77777777" w:rsidR="009D1FF7" w:rsidRDefault="009D1FF7" w:rsidP="00C001B1"/>
        </w:tc>
        <w:tc>
          <w:tcPr>
            <w:tcW w:w="2357" w:type="dxa"/>
          </w:tcPr>
          <w:p w14:paraId="29BBFBCA" w14:textId="77777777" w:rsidR="009D1FF7" w:rsidRDefault="009D1FF7" w:rsidP="00C001B1"/>
        </w:tc>
        <w:tc>
          <w:tcPr>
            <w:tcW w:w="5760" w:type="dxa"/>
          </w:tcPr>
          <w:p w14:paraId="2BB73BA4" w14:textId="77777777" w:rsidR="009D1FF7" w:rsidRDefault="009D1FF7" w:rsidP="00C001B1"/>
        </w:tc>
      </w:tr>
      <w:tr w:rsidR="009D1FF7" w14:paraId="742E6AF9" w14:textId="77777777" w:rsidTr="00C001B1">
        <w:tc>
          <w:tcPr>
            <w:tcW w:w="1418" w:type="dxa"/>
          </w:tcPr>
          <w:p w14:paraId="22D177BF" w14:textId="77777777" w:rsidR="009D1FF7" w:rsidRDefault="009D1FF7" w:rsidP="00C001B1"/>
        </w:tc>
        <w:tc>
          <w:tcPr>
            <w:tcW w:w="2357" w:type="dxa"/>
          </w:tcPr>
          <w:p w14:paraId="58EB986D" w14:textId="77777777" w:rsidR="009D1FF7" w:rsidRDefault="009D1FF7" w:rsidP="00C001B1"/>
        </w:tc>
        <w:tc>
          <w:tcPr>
            <w:tcW w:w="5760" w:type="dxa"/>
          </w:tcPr>
          <w:p w14:paraId="614376B8" w14:textId="77777777" w:rsidR="009D1FF7" w:rsidRDefault="009D1FF7" w:rsidP="00C001B1"/>
        </w:tc>
      </w:tr>
    </w:tbl>
    <w:p w14:paraId="5150C5C1" w14:textId="77777777" w:rsidR="008417B8" w:rsidRDefault="008417B8" w:rsidP="00924CE5"/>
    <w:p w14:paraId="2D701A60" w14:textId="1F606D60" w:rsidR="00924CE5" w:rsidRDefault="00924CE5" w:rsidP="00924CE5">
      <w:r>
        <w:t xml:space="preserve">Summary: </w:t>
      </w:r>
      <w:r w:rsidRPr="00924CE5">
        <w:rPr>
          <w:highlight w:val="yellow"/>
        </w:rPr>
        <w:t>TBD</w:t>
      </w:r>
    </w:p>
    <w:p w14:paraId="52587CAB" w14:textId="77777777" w:rsidR="009D1FF7" w:rsidRPr="004122DE" w:rsidRDefault="009D1FF7" w:rsidP="00622E7C"/>
    <w:p w14:paraId="6291E637" w14:textId="76E4E42A" w:rsidR="00622E7C" w:rsidRDefault="00622E7C" w:rsidP="00622E7C">
      <w:pPr>
        <w:pStyle w:val="Heading2"/>
      </w:pPr>
      <w:r>
        <w:t>Expected UE behaviour</w:t>
      </w:r>
      <w:r w:rsidR="00176F80">
        <w:t xml:space="preserve"> when the applicable value changes due to change of </w:t>
      </w:r>
      <w:proofErr w:type="gramStart"/>
      <w:r w:rsidR="00176F80">
        <w:t>height</w:t>
      </w:r>
      <w:proofErr w:type="gramEnd"/>
    </w:p>
    <w:p w14:paraId="0C4DD348" w14:textId="3AF286AD" w:rsidR="00176F80" w:rsidRDefault="00176F80" w:rsidP="00176F80">
      <w:r>
        <w:t>Suppose the UE crosses a height region and the configuration/value of a parameter in the new region is as follows:</w:t>
      </w:r>
    </w:p>
    <w:p w14:paraId="476F465F" w14:textId="6187274C" w:rsidR="00176F80" w:rsidRDefault="00176F80" w:rsidP="00176F80">
      <w:pPr>
        <w:pStyle w:val="ListParagraph"/>
        <w:numPr>
          <w:ilvl w:val="0"/>
          <w:numId w:val="43"/>
        </w:numPr>
      </w:pPr>
      <w:r>
        <w:t xml:space="preserve">No change compared to the value before </w:t>
      </w:r>
      <w:r w:rsidR="001567B7">
        <w:t xml:space="preserve">entering the height </w:t>
      </w:r>
      <w:proofErr w:type="gramStart"/>
      <w:r w:rsidR="001567B7">
        <w:t>region</w:t>
      </w:r>
      <w:proofErr w:type="gramEnd"/>
    </w:p>
    <w:p w14:paraId="3E98F06F" w14:textId="62216D16" w:rsidR="00176F80" w:rsidRDefault="00176F80" w:rsidP="00176F80">
      <w:pPr>
        <w:pStyle w:val="ListParagraph"/>
        <w:numPr>
          <w:ilvl w:val="0"/>
          <w:numId w:val="43"/>
        </w:numPr>
      </w:pPr>
      <w:r>
        <w:t>Not configured</w:t>
      </w:r>
      <w:r w:rsidR="001567B7">
        <w:t xml:space="preserve"> in the new height</w:t>
      </w:r>
      <w:r w:rsidR="008557A8">
        <w:t xml:space="preserve"> region</w:t>
      </w:r>
    </w:p>
    <w:p w14:paraId="1917DFE7" w14:textId="631694D1" w:rsidR="00176F80" w:rsidRDefault="00176F80" w:rsidP="00176F80">
      <w:pPr>
        <w:pStyle w:val="ListParagraph"/>
        <w:numPr>
          <w:ilvl w:val="0"/>
          <w:numId w:val="43"/>
        </w:numPr>
      </w:pPr>
      <w:r>
        <w:t>Different value</w:t>
      </w:r>
      <w:r w:rsidR="001567B7">
        <w:t xml:space="preserve"> compared to</w:t>
      </w:r>
      <w:r w:rsidR="00BF3530">
        <w:t xml:space="preserve"> the value</w:t>
      </w:r>
      <w:r w:rsidR="001567B7">
        <w:t xml:space="preserve"> before entering the height </w:t>
      </w:r>
      <w:proofErr w:type="gramStart"/>
      <w:r w:rsidR="001567B7">
        <w:t>region</w:t>
      </w:r>
      <w:proofErr w:type="gramEnd"/>
    </w:p>
    <w:p w14:paraId="1230F1AC" w14:textId="066ED5FA" w:rsidR="00176F80" w:rsidRDefault="00176F80" w:rsidP="00176F80">
      <w:pPr>
        <w:pStyle w:val="ListParagraph"/>
      </w:pPr>
    </w:p>
    <w:p w14:paraId="1EAF770D" w14:textId="79B8B134" w:rsidR="001C2049" w:rsidRDefault="001C2049" w:rsidP="00176F80">
      <w:pPr>
        <w:pStyle w:val="ListParagraph"/>
        <w:ind w:left="0"/>
      </w:pPr>
      <w:r>
        <w:t>Note that in LTE, the case of change in configuration parameter based on UE detected state exists, where the UE applies different TTT value based on its speed. The detailed UE behaviour is not specified and left</w:t>
      </w:r>
      <w:r w:rsidR="007413B7">
        <w:t xml:space="preserve"> up</w:t>
      </w:r>
      <w:r>
        <w:t xml:space="preserve"> to UE. See TS 36.331 5.5.6.2. </w:t>
      </w:r>
    </w:p>
    <w:p w14:paraId="59915AEC" w14:textId="77777777" w:rsidR="001C2049" w:rsidRDefault="001C2049" w:rsidP="00176F80">
      <w:pPr>
        <w:pStyle w:val="ListParagraph"/>
        <w:ind w:left="0"/>
      </w:pPr>
    </w:p>
    <w:p w14:paraId="651386E0" w14:textId="27024F78" w:rsidR="00176F80" w:rsidRDefault="00176F80" w:rsidP="00176F80">
      <w:pPr>
        <w:pStyle w:val="ListParagraph"/>
        <w:ind w:left="0"/>
      </w:pPr>
      <w:r>
        <w:t xml:space="preserve">For the case of </w:t>
      </w:r>
      <w:r w:rsidRPr="00C775B9">
        <w:rPr>
          <w:u w:val="single"/>
        </w:rPr>
        <w:t>no change</w:t>
      </w:r>
      <w:r>
        <w:t xml:space="preserve"> of configured values, </w:t>
      </w:r>
      <w:r w:rsidR="00C050FB">
        <w:t>there are following options for the UE</w:t>
      </w:r>
      <w:r w:rsidR="00061C5B">
        <w:t>, and what UE</w:t>
      </w:r>
      <w:r w:rsidR="00C775B9">
        <w:t xml:space="preserve"> should</w:t>
      </w:r>
      <w:r w:rsidR="00061C5B">
        <w:t xml:space="preserve"> do may be different depending on the scenario or type of the parameter.</w:t>
      </w:r>
    </w:p>
    <w:p w14:paraId="28B3B575" w14:textId="69A995D8" w:rsidR="00176F80" w:rsidRDefault="00176F80" w:rsidP="00176F80">
      <w:pPr>
        <w:pStyle w:val="ListParagraph"/>
        <w:numPr>
          <w:ilvl w:val="0"/>
          <w:numId w:val="44"/>
        </w:numPr>
      </w:pPr>
      <w:r>
        <w:t>Continue to perform related operations</w:t>
      </w:r>
      <w:r w:rsidR="00C050FB">
        <w:t xml:space="preserve"> as the configured value is unchanged</w:t>
      </w:r>
      <w:r>
        <w:t>, or</w:t>
      </w:r>
    </w:p>
    <w:p w14:paraId="2CD82628" w14:textId="0064E4AB" w:rsidR="00176F80" w:rsidRPr="00176F80" w:rsidRDefault="00176F80" w:rsidP="00176F80">
      <w:pPr>
        <w:pStyle w:val="ListParagraph"/>
        <w:numPr>
          <w:ilvl w:val="0"/>
          <w:numId w:val="44"/>
        </w:numPr>
      </w:pPr>
      <w:r>
        <w:t>Reset the current action (whatever that is) since a new value/configuration means new operation even though the value is same.</w:t>
      </w:r>
    </w:p>
    <w:p w14:paraId="5929BE89" w14:textId="717B5DA2" w:rsidR="00622E7C" w:rsidRDefault="00622E7C" w:rsidP="00CE7DC8">
      <w:pPr>
        <w:pStyle w:val="ListParagraph"/>
        <w:ind w:left="360"/>
      </w:pPr>
    </w:p>
    <w:p w14:paraId="24C40830" w14:textId="2976D3A8" w:rsidR="00CE7DC8" w:rsidRPr="00CE7DC8" w:rsidRDefault="00CE7DC8" w:rsidP="00CE7DC8">
      <w:pPr>
        <w:pStyle w:val="ListParagraph"/>
        <w:ind w:left="0"/>
        <w:rPr>
          <w:b/>
          <w:bCs/>
        </w:rPr>
      </w:pPr>
      <w:r w:rsidRPr="00CE7DC8">
        <w:rPr>
          <w:b/>
          <w:bCs/>
        </w:rPr>
        <w:t>Q</w:t>
      </w:r>
      <w:r w:rsidR="00265E60">
        <w:rPr>
          <w:b/>
          <w:bCs/>
        </w:rPr>
        <w:t>4</w:t>
      </w:r>
      <w:r w:rsidRPr="00CE7DC8">
        <w:rPr>
          <w:b/>
          <w:bCs/>
        </w:rPr>
        <w:t xml:space="preserve">: Comments on expected UE </w:t>
      </w:r>
      <w:r w:rsidR="002E2489" w:rsidRPr="00CE7DC8">
        <w:rPr>
          <w:b/>
          <w:bCs/>
        </w:rPr>
        <w:t>behaviour</w:t>
      </w:r>
      <w:r w:rsidRPr="00CE7DC8">
        <w:rPr>
          <w:b/>
          <w:bCs/>
        </w:rPr>
        <w:t xml:space="preserve"> if the configuration/value of parameter in the new region is </w:t>
      </w:r>
      <w:r w:rsidRPr="00C575D1">
        <w:rPr>
          <w:b/>
          <w:bCs/>
          <w:u w:val="single"/>
        </w:rPr>
        <w:t xml:space="preserve">not changed </w:t>
      </w:r>
      <w:r w:rsidRPr="00CE7DC8">
        <w:rPr>
          <w:b/>
          <w:bCs/>
        </w:rPr>
        <w:t>compared to the value before entering the height region.</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13E0C2BB" w14:textId="77777777" w:rsidTr="00CE7DC8">
        <w:tc>
          <w:tcPr>
            <w:tcW w:w="2965" w:type="dxa"/>
          </w:tcPr>
          <w:p w14:paraId="6BC74E7B" w14:textId="5969413D" w:rsidR="00CE7DC8" w:rsidRPr="00CE7DC8" w:rsidRDefault="00CE7DC8" w:rsidP="00CE7DC8">
            <w:pPr>
              <w:pStyle w:val="ListParagraph"/>
              <w:ind w:left="0"/>
              <w:rPr>
                <w:b/>
                <w:bCs/>
              </w:rPr>
            </w:pPr>
            <w:r w:rsidRPr="00CE7DC8">
              <w:rPr>
                <w:b/>
                <w:bCs/>
              </w:rPr>
              <w:t>Company</w:t>
            </w:r>
          </w:p>
        </w:tc>
        <w:tc>
          <w:tcPr>
            <w:tcW w:w="6385" w:type="dxa"/>
          </w:tcPr>
          <w:p w14:paraId="581AB6B9" w14:textId="4F70C898" w:rsidR="00CE7DC8" w:rsidRPr="00CE7DC8" w:rsidRDefault="00CE7DC8" w:rsidP="00CE7DC8">
            <w:pPr>
              <w:pStyle w:val="ListParagraph"/>
              <w:ind w:left="0"/>
              <w:rPr>
                <w:b/>
                <w:bCs/>
              </w:rPr>
            </w:pPr>
            <w:r w:rsidRPr="00CE7DC8">
              <w:rPr>
                <w:b/>
                <w:bCs/>
              </w:rPr>
              <w:t>Comment</w:t>
            </w:r>
          </w:p>
        </w:tc>
      </w:tr>
      <w:tr w:rsidR="00CE7DC8" w14:paraId="4B2000B0" w14:textId="77777777" w:rsidTr="00CE7DC8">
        <w:tc>
          <w:tcPr>
            <w:tcW w:w="2965" w:type="dxa"/>
          </w:tcPr>
          <w:p w14:paraId="309B4C83" w14:textId="77777777" w:rsidR="00CE7DC8" w:rsidRDefault="00CE7DC8" w:rsidP="00CE7DC8">
            <w:pPr>
              <w:pStyle w:val="ListParagraph"/>
              <w:ind w:left="0"/>
            </w:pPr>
          </w:p>
        </w:tc>
        <w:tc>
          <w:tcPr>
            <w:tcW w:w="6385" w:type="dxa"/>
          </w:tcPr>
          <w:p w14:paraId="50D3097E" w14:textId="77777777" w:rsidR="00CE7DC8" w:rsidRDefault="00CE7DC8" w:rsidP="00CE7DC8">
            <w:pPr>
              <w:pStyle w:val="ListParagraph"/>
              <w:ind w:left="0"/>
            </w:pPr>
          </w:p>
        </w:tc>
      </w:tr>
      <w:tr w:rsidR="00CE7DC8" w14:paraId="6BCE0C4B" w14:textId="77777777" w:rsidTr="00CE7DC8">
        <w:tc>
          <w:tcPr>
            <w:tcW w:w="2965" w:type="dxa"/>
          </w:tcPr>
          <w:p w14:paraId="1207A256" w14:textId="77777777" w:rsidR="00CE7DC8" w:rsidRDefault="00CE7DC8" w:rsidP="00CE7DC8">
            <w:pPr>
              <w:pStyle w:val="ListParagraph"/>
              <w:ind w:left="0"/>
            </w:pPr>
          </w:p>
        </w:tc>
        <w:tc>
          <w:tcPr>
            <w:tcW w:w="6385" w:type="dxa"/>
          </w:tcPr>
          <w:p w14:paraId="49EB8805" w14:textId="77777777" w:rsidR="00CE7DC8" w:rsidRDefault="00CE7DC8" w:rsidP="00CE7DC8">
            <w:pPr>
              <w:pStyle w:val="ListParagraph"/>
              <w:ind w:left="0"/>
            </w:pPr>
          </w:p>
        </w:tc>
      </w:tr>
      <w:tr w:rsidR="00CE7DC8" w14:paraId="6533FA53" w14:textId="77777777" w:rsidTr="00CE7DC8">
        <w:tc>
          <w:tcPr>
            <w:tcW w:w="2965" w:type="dxa"/>
          </w:tcPr>
          <w:p w14:paraId="744B00AC" w14:textId="77777777" w:rsidR="00CE7DC8" w:rsidRDefault="00CE7DC8" w:rsidP="00CE7DC8">
            <w:pPr>
              <w:pStyle w:val="ListParagraph"/>
              <w:ind w:left="0"/>
            </w:pPr>
          </w:p>
        </w:tc>
        <w:tc>
          <w:tcPr>
            <w:tcW w:w="6385" w:type="dxa"/>
          </w:tcPr>
          <w:p w14:paraId="7C65B740" w14:textId="77777777" w:rsidR="00CE7DC8" w:rsidRDefault="00CE7DC8" w:rsidP="00CE7DC8">
            <w:pPr>
              <w:pStyle w:val="ListParagraph"/>
              <w:ind w:left="0"/>
            </w:pPr>
          </w:p>
        </w:tc>
      </w:tr>
    </w:tbl>
    <w:p w14:paraId="640C3D9B" w14:textId="00CB0802" w:rsidR="00CE7DC8" w:rsidRDefault="00CE7DC8" w:rsidP="00CE7DC8">
      <w:pPr>
        <w:pStyle w:val="ListParagraph"/>
        <w:ind w:left="0"/>
      </w:pPr>
    </w:p>
    <w:p w14:paraId="5ADF5063" w14:textId="77777777" w:rsidR="00924CE5" w:rsidRDefault="00924CE5" w:rsidP="00924CE5">
      <w:r>
        <w:t xml:space="preserve">Summary: </w:t>
      </w:r>
      <w:r w:rsidRPr="00924CE5">
        <w:rPr>
          <w:highlight w:val="yellow"/>
        </w:rPr>
        <w:t>TBD</w:t>
      </w:r>
    </w:p>
    <w:p w14:paraId="07FEF3E5" w14:textId="77777777" w:rsidR="00924CE5" w:rsidRDefault="00924CE5" w:rsidP="00CE7DC8">
      <w:pPr>
        <w:pStyle w:val="ListParagraph"/>
        <w:ind w:left="0"/>
      </w:pPr>
    </w:p>
    <w:p w14:paraId="210073A8" w14:textId="7B0BBD62" w:rsidR="00622E7C" w:rsidRDefault="00C050FB" w:rsidP="00622E7C">
      <w:r>
        <w:t>For the case that the value is not configured in the new height region,</w:t>
      </w:r>
      <w:r w:rsidR="00265E60">
        <w:t xml:space="preserve"> moderator’s view is</w:t>
      </w:r>
      <w:r>
        <w:t xml:space="preserve"> the UE should stop the current related action and treat as if the parameter/configuration is released.</w:t>
      </w:r>
    </w:p>
    <w:p w14:paraId="4B5713C0" w14:textId="4ECF124F" w:rsidR="00CE7DC8" w:rsidRPr="00CE7DC8" w:rsidRDefault="00CE7DC8" w:rsidP="00CE7DC8">
      <w:pPr>
        <w:pStyle w:val="ListParagraph"/>
        <w:ind w:left="0"/>
        <w:rPr>
          <w:b/>
          <w:bCs/>
        </w:rPr>
      </w:pPr>
      <w:r w:rsidRPr="00CE7DC8">
        <w:rPr>
          <w:b/>
          <w:bCs/>
        </w:rPr>
        <w:t>Q</w:t>
      </w:r>
      <w:r w:rsidR="00265E60">
        <w:rPr>
          <w:b/>
          <w:bCs/>
        </w:rPr>
        <w:t>5</w:t>
      </w:r>
      <w:r w:rsidRPr="00CE7DC8">
        <w:rPr>
          <w:b/>
          <w:bCs/>
        </w:rPr>
        <w:t xml:space="preserve">: Comments on expected UE </w:t>
      </w:r>
      <w:r w:rsidR="002E2489" w:rsidRPr="00CE7DC8">
        <w:rPr>
          <w:b/>
          <w:bCs/>
        </w:rPr>
        <w:t>behaviour</w:t>
      </w:r>
      <w:r w:rsidRPr="00CE7DC8">
        <w:rPr>
          <w:b/>
          <w:bCs/>
        </w:rPr>
        <w:t xml:space="preserve"> if the configuration/ parameter in the new region is </w:t>
      </w:r>
      <w:r w:rsidRPr="00C575D1">
        <w:rPr>
          <w:b/>
          <w:bCs/>
          <w:u w:val="single"/>
        </w:rPr>
        <w:t>not configured</w:t>
      </w:r>
      <w:r w:rsidRPr="00CE7DC8">
        <w:rPr>
          <w:b/>
          <w:bCs/>
        </w:rPr>
        <w:t>.</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7BC41BFA" w14:textId="77777777" w:rsidTr="00C001B1">
        <w:tc>
          <w:tcPr>
            <w:tcW w:w="2965" w:type="dxa"/>
          </w:tcPr>
          <w:p w14:paraId="669D8B02" w14:textId="77777777" w:rsidR="00CE7DC8" w:rsidRPr="00CE7DC8" w:rsidRDefault="00CE7DC8" w:rsidP="00C001B1">
            <w:pPr>
              <w:pStyle w:val="ListParagraph"/>
              <w:ind w:left="0"/>
              <w:rPr>
                <w:b/>
                <w:bCs/>
              </w:rPr>
            </w:pPr>
            <w:r w:rsidRPr="00CE7DC8">
              <w:rPr>
                <w:b/>
                <w:bCs/>
              </w:rPr>
              <w:t>Company</w:t>
            </w:r>
          </w:p>
        </w:tc>
        <w:tc>
          <w:tcPr>
            <w:tcW w:w="6385" w:type="dxa"/>
          </w:tcPr>
          <w:p w14:paraId="44EAB8E6" w14:textId="77777777" w:rsidR="00CE7DC8" w:rsidRPr="00CE7DC8" w:rsidRDefault="00CE7DC8" w:rsidP="00C001B1">
            <w:pPr>
              <w:pStyle w:val="ListParagraph"/>
              <w:ind w:left="0"/>
              <w:rPr>
                <w:b/>
                <w:bCs/>
              </w:rPr>
            </w:pPr>
            <w:r w:rsidRPr="00CE7DC8">
              <w:rPr>
                <w:b/>
                <w:bCs/>
              </w:rPr>
              <w:t>Comment</w:t>
            </w:r>
          </w:p>
        </w:tc>
      </w:tr>
      <w:tr w:rsidR="00CE7DC8" w14:paraId="0D3EBE27" w14:textId="77777777" w:rsidTr="00C001B1">
        <w:tc>
          <w:tcPr>
            <w:tcW w:w="2965" w:type="dxa"/>
          </w:tcPr>
          <w:p w14:paraId="2D725084" w14:textId="77777777" w:rsidR="00CE7DC8" w:rsidRDefault="00CE7DC8" w:rsidP="00C001B1">
            <w:pPr>
              <w:pStyle w:val="ListParagraph"/>
              <w:ind w:left="0"/>
            </w:pPr>
          </w:p>
        </w:tc>
        <w:tc>
          <w:tcPr>
            <w:tcW w:w="6385" w:type="dxa"/>
          </w:tcPr>
          <w:p w14:paraId="158793D3" w14:textId="77777777" w:rsidR="00CE7DC8" w:rsidRDefault="00CE7DC8" w:rsidP="00C001B1">
            <w:pPr>
              <w:pStyle w:val="ListParagraph"/>
              <w:ind w:left="0"/>
            </w:pPr>
          </w:p>
        </w:tc>
      </w:tr>
      <w:tr w:rsidR="00CE7DC8" w14:paraId="18349ED5" w14:textId="77777777" w:rsidTr="00C001B1">
        <w:tc>
          <w:tcPr>
            <w:tcW w:w="2965" w:type="dxa"/>
          </w:tcPr>
          <w:p w14:paraId="3B118FFF" w14:textId="77777777" w:rsidR="00CE7DC8" w:rsidRDefault="00CE7DC8" w:rsidP="00C001B1">
            <w:pPr>
              <w:pStyle w:val="ListParagraph"/>
              <w:ind w:left="0"/>
            </w:pPr>
          </w:p>
        </w:tc>
        <w:tc>
          <w:tcPr>
            <w:tcW w:w="6385" w:type="dxa"/>
          </w:tcPr>
          <w:p w14:paraId="2BCDFB76" w14:textId="77777777" w:rsidR="00CE7DC8" w:rsidRDefault="00CE7DC8" w:rsidP="00C001B1">
            <w:pPr>
              <w:pStyle w:val="ListParagraph"/>
              <w:ind w:left="0"/>
            </w:pPr>
          </w:p>
        </w:tc>
      </w:tr>
      <w:tr w:rsidR="00CE7DC8" w14:paraId="1DF136D2" w14:textId="77777777" w:rsidTr="00C001B1">
        <w:tc>
          <w:tcPr>
            <w:tcW w:w="2965" w:type="dxa"/>
          </w:tcPr>
          <w:p w14:paraId="35BE175D" w14:textId="77777777" w:rsidR="00CE7DC8" w:rsidRDefault="00CE7DC8" w:rsidP="00C001B1">
            <w:pPr>
              <w:pStyle w:val="ListParagraph"/>
              <w:ind w:left="0"/>
            </w:pPr>
          </w:p>
        </w:tc>
        <w:tc>
          <w:tcPr>
            <w:tcW w:w="6385" w:type="dxa"/>
          </w:tcPr>
          <w:p w14:paraId="58931749" w14:textId="77777777" w:rsidR="00CE7DC8" w:rsidRDefault="00CE7DC8" w:rsidP="00C001B1">
            <w:pPr>
              <w:pStyle w:val="ListParagraph"/>
              <w:ind w:left="0"/>
            </w:pPr>
          </w:p>
        </w:tc>
      </w:tr>
    </w:tbl>
    <w:p w14:paraId="49D0CDF6" w14:textId="3388C0D7" w:rsidR="00CE7DC8" w:rsidRDefault="00CE7DC8" w:rsidP="00CE7DC8">
      <w:pPr>
        <w:pStyle w:val="ListParagraph"/>
        <w:ind w:left="0"/>
      </w:pPr>
    </w:p>
    <w:p w14:paraId="585FF523" w14:textId="77777777" w:rsidR="00924CE5" w:rsidRDefault="00924CE5" w:rsidP="00924CE5">
      <w:r>
        <w:t xml:space="preserve">Summary: </w:t>
      </w:r>
      <w:r w:rsidRPr="00924CE5">
        <w:rPr>
          <w:highlight w:val="yellow"/>
        </w:rPr>
        <w:t>TBD</w:t>
      </w:r>
    </w:p>
    <w:p w14:paraId="205AD9BD" w14:textId="77777777" w:rsidR="00924CE5" w:rsidRDefault="00924CE5" w:rsidP="00CE7DC8">
      <w:pPr>
        <w:pStyle w:val="ListParagraph"/>
        <w:ind w:left="0"/>
      </w:pPr>
    </w:p>
    <w:p w14:paraId="12045EB0" w14:textId="77777777" w:rsidR="00265E60" w:rsidRDefault="00BF3530" w:rsidP="00622E7C">
      <w:r>
        <w:t xml:space="preserve">For the case where the value in new height region is different compared to the value before entering the height region, </w:t>
      </w:r>
      <w:r w:rsidR="00061C5B">
        <w:t xml:space="preserve">the </w:t>
      </w:r>
      <w:r w:rsidR="00265E60">
        <w:t xml:space="preserve">UE </w:t>
      </w:r>
      <w:r w:rsidR="00061C5B">
        <w:t xml:space="preserve">action may depend on scenario or type of the parameter. </w:t>
      </w:r>
    </w:p>
    <w:p w14:paraId="07EE52E0" w14:textId="2FB57E92" w:rsidR="00061C5B" w:rsidRDefault="006B5916" w:rsidP="00622E7C">
      <w:r>
        <w:t>E.g.</w:t>
      </w:r>
      <w:r w:rsidR="00061C5B">
        <w:t>,</w:t>
      </w:r>
      <w:r>
        <w:t xml:space="preserve"> </w:t>
      </w:r>
      <w:r w:rsidR="00265E60">
        <w:t>if the changed parameter is a timer</w:t>
      </w:r>
      <w:r w:rsidR="00206CE3">
        <w:t xml:space="preserve"> value</w:t>
      </w:r>
      <w:r>
        <w:t xml:space="preserve">, </w:t>
      </w:r>
      <w:r w:rsidR="00265E60">
        <w:t xml:space="preserve">and, </w:t>
      </w:r>
    </w:p>
    <w:p w14:paraId="7B38E818" w14:textId="64F5422E" w:rsidR="00061C5B" w:rsidRDefault="002A4373" w:rsidP="00061C5B">
      <w:pPr>
        <w:pStyle w:val="ListParagraph"/>
        <w:numPr>
          <w:ilvl w:val="0"/>
          <w:numId w:val="44"/>
        </w:numPr>
      </w:pPr>
      <w:r>
        <w:t>the new value is such that the timer would not have expired</w:t>
      </w:r>
      <w:r w:rsidR="00061C5B">
        <w:t xml:space="preserve">, then the </w:t>
      </w:r>
      <w:r>
        <w:t xml:space="preserve">expiration time </w:t>
      </w:r>
      <w:r w:rsidR="00265E60">
        <w:t xml:space="preserve">should be </w:t>
      </w:r>
      <w:r>
        <w:t>updated based on new value (considering the actual start time)</w:t>
      </w:r>
      <w:r w:rsidR="00265E60">
        <w:t>;</w:t>
      </w:r>
      <w:r>
        <w:t xml:space="preserve"> </w:t>
      </w:r>
      <w:r w:rsidR="00061C5B">
        <w:t>ongoing operations may continue but the expiry of the timer is extended</w:t>
      </w:r>
      <w:r>
        <w:t xml:space="preserve"> or shortened according to</w:t>
      </w:r>
      <w:r w:rsidR="00265E60">
        <w:t xml:space="preserve"> the</w:t>
      </w:r>
      <w:r>
        <w:t xml:space="preserve"> new value</w:t>
      </w:r>
      <w:r w:rsidR="00061C5B">
        <w:t>.</w:t>
      </w:r>
    </w:p>
    <w:p w14:paraId="251DDBC8" w14:textId="2FF8BB40" w:rsidR="00061C5B" w:rsidRDefault="00061C5B" w:rsidP="00061C5B">
      <w:pPr>
        <w:pStyle w:val="ListParagraph"/>
        <w:numPr>
          <w:ilvl w:val="0"/>
          <w:numId w:val="44"/>
        </w:numPr>
      </w:pPr>
      <w:r>
        <w:t>the timer would have expired with the new value</w:t>
      </w:r>
      <w:r w:rsidR="00265E60">
        <w:t xml:space="preserve"> (shorter value)</w:t>
      </w:r>
      <w:r>
        <w:t xml:space="preserve">, then treat it as if the timer just expired. </w:t>
      </w:r>
    </w:p>
    <w:p w14:paraId="26862B2B" w14:textId="7434463C" w:rsidR="006B5916" w:rsidRPr="00622E7C" w:rsidRDefault="00265E60" w:rsidP="006B5916">
      <w:r>
        <w:t>Such details can be left to UE implementation</w:t>
      </w:r>
      <w:r w:rsidR="0098490D">
        <w:t xml:space="preserve">, </w:t>
      </w:r>
      <w:proofErr w:type="gramStart"/>
      <w:r w:rsidR="0098490D">
        <w:t>similar to</w:t>
      </w:r>
      <w:proofErr w:type="gramEnd"/>
      <w:r w:rsidR="0098490D">
        <w:t xml:space="preserve"> what was done in LTE for different TTT value for different UE speed</w:t>
      </w:r>
      <w:r w:rsidR="006B5916">
        <w:t xml:space="preserve">. </w:t>
      </w:r>
    </w:p>
    <w:p w14:paraId="7D35A66E" w14:textId="12D24021" w:rsidR="00CE7DC8" w:rsidRPr="00CE7DC8" w:rsidRDefault="00CE7DC8" w:rsidP="00CE7DC8">
      <w:pPr>
        <w:pStyle w:val="ListParagraph"/>
        <w:ind w:left="0"/>
        <w:rPr>
          <w:b/>
          <w:bCs/>
        </w:rPr>
      </w:pPr>
      <w:r w:rsidRPr="00CE7DC8">
        <w:rPr>
          <w:b/>
          <w:bCs/>
        </w:rPr>
        <w:t>Q</w:t>
      </w:r>
      <w:r w:rsidR="00265E60">
        <w:rPr>
          <w:b/>
          <w:bCs/>
        </w:rPr>
        <w:t>6</w:t>
      </w:r>
      <w:r w:rsidRPr="00CE7DC8">
        <w:rPr>
          <w:b/>
          <w:bCs/>
        </w:rPr>
        <w:t xml:space="preserve">: Comments on expected UE </w:t>
      </w:r>
      <w:r w:rsidR="002E2489" w:rsidRPr="00CE7DC8">
        <w:rPr>
          <w:b/>
          <w:bCs/>
        </w:rPr>
        <w:t>behaviour</w:t>
      </w:r>
      <w:r w:rsidRPr="00CE7DC8">
        <w:rPr>
          <w:b/>
          <w:bCs/>
        </w:rPr>
        <w:t xml:space="preserve"> if the configuration/value of parameter in the new region is </w:t>
      </w:r>
      <w:r w:rsidRPr="00C575D1">
        <w:rPr>
          <w:b/>
          <w:bCs/>
          <w:u w:val="single"/>
        </w:rPr>
        <w:t>changed</w:t>
      </w:r>
      <w:r w:rsidRPr="00CE7DC8">
        <w:rPr>
          <w:b/>
          <w:bCs/>
        </w:rPr>
        <w:t xml:space="preserve"> compared to the value before entering the height region.</w:t>
      </w:r>
      <w:r w:rsidR="00C775B9">
        <w:rPr>
          <w:b/>
          <w:bCs/>
        </w:rPr>
        <w:t xml:space="preserve"> </w:t>
      </w:r>
      <w:r w:rsidR="002D0629">
        <w:rPr>
          <w:b/>
          <w:bCs/>
        </w:rPr>
        <w:t>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CE7DC8" w:rsidRPr="00CE7DC8" w14:paraId="01AC0615" w14:textId="77777777" w:rsidTr="00C001B1">
        <w:tc>
          <w:tcPr>
            <w:tcW w:w="2965" w:type="dxa"/>
          </w:tcPr>
          <w:p w14:paraId="0E3ED0AF" w14:textId="77777777" w:rsidR="00CE7DC8" w:rsidRPr="00CE7DC8" w:rsidRDefault="00CE7DC8" w:rsidP="00C001B1">
            <w:pPr>
              <w:pStyle w:val="ListParagraph"/>
              <w:ind w:left="0"/>
              <w:rPr>
                <w:b/>
                <w:bCs/>
              </w:rPr>
            </w:pPr>
            <w:r w:rsidRPr="00CE7DC8">
              <w:rPr>
                <w:b/>
                <w:bCs/>
              </w:rPr>
              <w:t>Company</w:t>
            </w:r>
          </w:p>
        </w:tc>
        <w:tc>
          <w:tcPr>
            <w:tcW w:w="6385" w:type="dxa"/>
          </w:tcPr>
          <w:p w14:paraId="1AD893D5" w14:textId="77777777" w:rsidR="00CE7DC8" w:rsidRPr="00CE7DC8" w:rsidRDefault="00CE7DC8" w:rsidP="00C001B1">
            <w:pPr>
              <w:pStyle w:val="ListParagraph"/>
              <w:ind w:left="0"/>
              <w:rPr>
                <w:b/>
                <w:bCs/>
              </w:rPr>
            </w:pPr>
            <w:r w:rsidRPr="00CE7DC8">
              <w:rPr>
                <w:b/>
                <w:bCs/>
              </w:rPr>
              <w:t>Comment</w:t>
            </w:r>
          </w:p>
        </w:tc>
      </w:tr>
      <w:tr w:rsidR="00CE7DC8" w14:paraId="6482787D" w14:textId="77777777" w:rsidTr="00C001B1">
        <w:tc>
          <w:tcPr>
            <w:tcW w:w="2965" w:type="dxa"/>
          </w:tcPr>
          <w:p w14:paraId="3F7213D8" w14:textId="77777777" w:rsidR="00CE7DC8" w:rsidRDefault="00CE7DC8" w:rsidP="00C001B1">
            <w:pPr>
              <w:pStyle w:val="ListParagraph"/>
              <w:ind w:left="0"/>
            </w:pPr>
          </w:p>
        </w:tc>
        <w:tc>
          <w:tcPr>
            <w:tcW w:w="6385" w:type="dxa"/>
          </w:tcPr>
          <w:p w14:paraId="16701280" w14:textId="77777777" w:rsidR="00CE7DC8" w:rsidRDefault="00CE7DC8" w:rsidP="00C001B1">
            <w:pPr>
              <w:pStyle w:val="ListParagraph"/>
              <w:ind w:left="0"/>
            </w:pPr>
          </w:p>
        </w:tc>
      </w:tr>
      <w:tr w:rsidR="00CE7DC8" w14:paraId="0EEAF959" w14:textId="77777777" w:rsidTr="00C001B1">
        <w:tc>
          <w:tcPr>
            <w:tcW w:w="2965" w:type="dxa"/>
          </w:tcPr>
          <w:p w14:paraId="7C5531E4" w14:textId="77777777" w:rsidR="00CE7DC8" w:rsidRDefault="00CE7DC8" w:rsidP="00C001B1">
            <w:pPr>
              <w:pStyle w:val="ListParagraph"/>
              <w:ind w:left="0"/>
            </w:pPr>
          </w:p>
        </w:tc>
        <w:tc>
          <w:tcPr>
            <w:tcW w:w="6385" w:type="dxa"/>
          </w:tcPr>
          <w:p w14:paraId="6B67F9E7" w14:textId="77777777" w:rsidR="00CE7DC8" w:rsidRDefault="00CE7DC8" w:rsidP="00C001B1">
            <w:pPr>
              <w:pStyle w:val="ListParagraph"/>
              <w:ind w:left="0"/>
            </w:pPr>
          </w:p>
        </w:tc>
      </w:tr>
      <w:tr w:rsidR="00CE7DC8" w14:paraId="7DFC7757" w14:textId="77777777" w:rsidTr="00C001B1">
        <w:tc>
          <w:tcPr>
            <w:tcW w:w="2965" w:type="dxa"/>
          </w:tcPr>
          <w:p w14:paraId="676C8A7F" w14:textId="77777777" w:rsidR="00CE7DC8" w:rsidRDefault="00CE7DC8" w:rsidP="00C001B1">
            <w:pPr>
              <w:pStyle w:val="ListParagraph"/>
              <w:ind w:left="0"/>
            </w:pPr>
          </w:p>
        </w:tc>
        <w:tc>
          <w:tcPr>
            <w:tcW w:w="6385" w:type="dxa"/>
          </w:tcPr>
          <w:p w14:paraId="4A0A08B2" w14:textId="77777777" w:rsidR="00CE7DC8" w:rsidRDefault="00CE7DC8" w:rsidP="00C001B1">
            <w:pPr>
              <w:pStyle w:val="ListParagraph"/>
              <w:ind w:left="0"/>
            </w:pPr>
          </w:p>
        </w:tc>
      </w:tr>
    </w:tbl>
    <w:p w14:paraId="597B4D46" w14:textId="7C092159" w:rsidR="00CE7DC8" w:rsidRDefault="00CE7DC8" w:rsidP="00CE7DC8">
      <w:pPr>
        <w:pStyle w:val="ListParagraph"/>
        <w:ind w:left="0"/>
      </w:pPr>
    </w:p>
    <w:p w14:paraId="1D09D46B" w14:textId="77777777" w:rsidR="00924CE5" w:rsidRDefault="00924CE5" w:rsidP="00924CE5">
      <w:r>
        <w:t xml:space="preserve">Summary: </w:t>
      </w:r>
      <w:r w:rsidRPr="00924CE5">
        <w:rPr>
          <w:highlight w:val="yellow"/>
        </w:rPr>
        <w:t>TBD</w:t>
      </w:r>
    </w:p>
    <w:p w14:paraId="460AF172" w14:textId="43062FF1" w:rsidR="009070FE" w:rsidRDefault="009070FE" w:rsidP="009070FE">
      <w:pPr>
        <w:pStyle w:val="Heading2"/>
      </w:pPr>
      <w:r>
        <w:t>Any other items?</w:t>
      </w:r>
    </w:p>
    <w:p w14:paraId="5F69F81B" w14:textId="7D7204CD" w:rsidR="009070FE" w:rsidRDefault="009070FE" w:rsidP="009070FE">
      <w:r>
        <w:t xml:space="preserve">Please list any other aspects </w:t>
      </w:r>
      <w:r w:rsidR="00460F0E">
        <w:t xml:space="preserve">related to the discussion on height-dependent configuration that is </w:t>
      </w:r>
      <w:r>
        <w:t>not covered by above questions.</w:t>
      </w:r>
    </w:p>
    <w:p w14:paraId="0421302A" w14:textId="3C303631" w:rsidR="009070FE" w:rsidRPr="00CE7DC8" w:rsidRDefault="009070FE" w:rsidP="009070FE">
      <w:pPr>
        <w:pStyle w:val="ListParagraph"/>
        <w:ind w:left="0"/>
        <w:rPr>
          <w:b/>
          <w:bCs/>
        </w:rPr>
      </w:pPr>
      <w:r w:rsidRPr="00CE7DC8">
        <w:rPr>
          <w:b/>
          <w:bCs/>
        </w:rPr>
        <w:t>Q</w:t>
      </w:r>
      <w:r w:rsidR="00FA4119">
        <w:rPr>
          <w:b/>
          <w:bCs/>
        </w:rPr>
        <w:t>7</w:t>
      </w:r>
      <w:r w:rsidRPr="00CE7DC8">
        <w:rPr>
          <w:b/>
          <w:bCs/>
        </w:rPr>
        <w:t xml:space="preserve">: </w:t>
      </w:r>
      <w:r w:rsidR="00CA1107">
        <w:rPr>
          <w:b/>
          <w:bCs/>
        </w:rPr>
        <w:t>A</w:t>
      </w:r>
      <w:r w:rsidRPr="009070FE">
        <w:rPr>
          <w:b/>
          <w:bCs/>
        </w:rPr>
        <w:t>ny other items?</w:t>
      </w:r>
    </w:p>
    <w:tbl>
      <w:tblPr>
        <w:tblStyle w:val="TableGrid"/>
        <w:tblW w:w="0" w:type="auto"/>
        <w:tblLook w:val="04A0" w:firstRow="1" w:lastRow="0" w:firstColumn="1" w:lastColumn="0" w:noHBand="0" w:noVBand="1"/>
      </w:tblPr>
      <w:tblGrid>
        <w:gridCol w:w="2965"/>
        <w:gridCol w:w="6385"/>
      </w:tblGrid>
      <w:tr w:rsidR="009070FE" w:rsidRPr="00CE7DC8" w14:paraId="3382FB6A" w14:textId="77777777" w:rsidTr="00991D98">
        <w:tc>
          <w:tcPr>
            <w:tcW w:w="2965" w:type="dxa"/>
          </w:tcPr>
          <w:p w14:paraId="08415DA7" w14:textId="77777777" w:rsidR="009070FE" w:rsidRPr="00CE7DC8" w:rsidRDefault="009070FE" w:rsidP="00991D98">
            <w:pPr>
              <w:pStyle w:val="ListParagraph"/>
              <w:ind w:left="0"/>
              <w:rPr>
                <w:b/>
                <w:bCs/>
              </w:rPr>
            </w:pPr>
            <w:r w:rsidRPr="00CE7DC8">
              <w:rPr>
                <w:b/>
                <w:bCs/>
              </w:rPr>
              <w:t>Company</w:t>
            </w:r>
          </w:p>
        </w:tc>
        <w:tc>
          <w:tcPr>
            <w:tcW w:w="6385" w:type="dxa"/>
          </w:tcPr>
          <w:p w14:paraId="4EB29174" w14:textId="3D9882DA" w:rsidR="009070FE" w:rsidRPr="00CE7DC8" w:rsidRDefault="009070FE" w:rsidP="00991D98">
            <w:pPr>
              <w:pStyle w:val="ListParagraph"/>
              <w:ind w:left="0"/>
              <w:rPr>
                <w:b/>
                <w:bCs/>
              </w:rPr>
            </w:pPr>
            <w:r w:rsidRPr="00CE7DC8">
              <w:rPr>
                <w:b/>
                <w:bCs/>
              </w:rPr>
              <w:t>Comment</w:t>
            </w:r>
            <w:r w:rsidR="00460F0E">
              <w:rPr>
                <w:b/>
                <w:bCs/>
              </w:rPr>
              <w:t>s</w:t>
            </w:r>
          </w:p>
        </w:tc>
      </w:tr>
      <w:tr w:rsidR="009070FE" w14:paraId="13F5F263" w14:textId="77777777" w:rsidTr="00991D98">
        <w:tc>
          <w:tcPr>
            <w:tcW w:w="2965" w:type="dxa"/>
          </w:tcPr>
          <w:p w14:paraId="42F3D70B" w14:textId="77777777" w:rsidR="009070FE" w:rsidRDefault="009070FE" w:rsidP="00991D98">
            <w:pPr>
              <w:pStyle w:val="ListParagraph"/>
              <w:ind w:left="0"/>
            </w:pPr>
          </w:p>
        </w:tc>
        <w:tc>
          <w:tcPr>
            <w:tcW w:w="6385" w:type="dxa"/>
          </w:tcPr>
          <w:p w14:paraId="1F8D8A0E" w14:textId="77777777" w:rsidR="009070FE" w:rsidRDefault="009070FE" w:rsidP="00991D98">
            <w:pPr>
              <w:pStyle w:val="ListParagraph"/>
              <w:ind w:left="0"/>
            </w:pPr>
          </w:p>
        </w:tc>
      </w:tr>
      <w:tr w:rsidR="009070FE" w14:paraId="653F5EC0" w14:textId="77777777" w:rsidTr="00991D98">
        <w:tc>
          <w:tcPr>
            <w:tcW w:w="2965" w:type="dxa"/>
          </w:tcPr>
          <w:p w14:paraId="5D607563" w14:textId="77777777" w:rsidR="009070FE" w:rsidRDefault="009070FE" w:rsidP="00991D98">
            <w:pPr>
              <w:pStyle w:val="ListParagraph"/>
              <w:ind w:left="0"/>
            </w:pPr>
          </w:p>
        </w:tc>
        <w:tc>
          <w:tcPr>
            <w:tcW w:w="6385" w:type="dxa"/>
          </w:tcPr>
          <w:p w14:paraId="5884445C" w14:textId="77777777" w:rsidR="009070FE" w:rsidRDefault="009070FE" w:rsidP="00991D98">
            <w:pPr>
              <w:pStyle w:val="ListParagraph"/>
              <w:ind w:left="0"/>
            </w:pPr>
          </w:p>
        </w:tc>
      </w:tr>
      <w:tr w:rsidR="009070FE" w14:paraId="269E9C30" w14:textId="77777777" w:rsidTr="00991D98">
        <w:tc>
          <w:tcPr>
            <w:tcW w:w="2965" w:type="dxa"/>
          </w:tcPr>
          <w:p w14:paraId="4B22EA14" w14:textId="77777777" w:rsidR="009070FE" w:rsidRDefault="009070FE" w:rsidP="00991D98">
            <w:pPr>
              <w:pStyle w:val="ListParagraph"/>
              <w:ind w:left="0"/>
            </w:pPr>
          </w:p>
        </w:tc>
        <w:tc>
          <w:tcPr>
            <w:tcW w:w="6385" w:type="dxa"/>
          </w:tcPr>
          <w:p w14:paraId="157AE48C" w14:textId="77777777" w:rsidR="009070FE" w:rsidRDefault="009070FE" w:rsidP="00991D98">
            <w:pPr>
              <w:pStyle w:val="ListParagraph"/>
              <w:ind w:left="0"/>
            </w:pPr>
          </w:p>
        </w:tc>
      </w:tr>
    </w:tbl>
    <w:p w14:paraId="05515A82" w14:textId="77777777" w:rsidR="00924CE5" w:rsidRDefault="00924CE5" w:rsidP="00CE7DC8">
      <w:pPr>
        <w:pStyle w:val="ListParagraph"/>
        <w:ind w:left="0"/>
      </w:pPr>
    </w:p>
    <w:p w14:paraId="53524841" w14:textId="4597F4E0" w:rsidR="00F9749E" w:rsidRPr="004721D9" w:rsidRDefault="0076261B" w:rsidP="005E105A">
      <w:pPr>
        <w:pStyle w:val="Heading1"/>
        <w:spacing w:line="276" w:lineRule="auto"/>
      </w:pPr>
      <w:r>
        <w:t>Summary</w:t>
      </w:r>
    </w:p>
    <w:p w14:paraId="4C41BDBE" w14:textId="45594D88" w:rsidR="00C83F97" w:rsidRDefault="00924CE5" w:rsidP="00C83F97">
      <w:pPr>
        <w:rPr>
          <w:b/>
          <w:bCs/>
        </w:rPr>
      </w:pPr>
      <w:r w:rsidRPr="00924CE5">
        <w:rPr>
          <w:highlight w:val="yellow"/>
        </w:rPr>
        <w:t>TBD</w:t>
      </w:r>
    </w:p>
    <w:sectPr w:rsidR="00C83F97" w:rsidSect="005E1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F1E2" w14:textId="77777777" w:rsidR="002647C2" w:rsidRDefault="002647C2" w:rsidP="00860D27">
      <w:pPr>
        <w:spacing w:after="0"/>
      </w:pPr>
      <w:r>
        <w:separator/>
      </w:r>
    </w:p>
  </w:endnote>
  <w:endnote w:type="continuationSeparator" w:id="0">
    <w:p w14:paraId="663CE060" w14:textId="77777777" w:rsidR="002647C2" w:rsidRDefault="002647C2" w:rsidP="00860D27">
      <w:pPr>
        <w:spacing w:after="0"/>
      </w:pPr>
      <w:r>
        <w:continuationSeparator/>
      </w:r>
    </w:p>
  </w:endnote>
  <w:endnote w:type="continuationNotice" w:id="1">
    <w:p w14:paraId="59B8CC3B" w14:textId="77777777" w:rsidR="002647C2" w:rsidRDefault="00264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5291" w14:textId="77777777" w:rsidR="002647C2" w:rsidRDefault="002647C2" w:rsidP="00860D27">
      <w:pPr>
        <w:spacing w:after="0"/>
      </w:pPr>
      <w:r>
        <w:separator/>
      </w:r>
    </w:p>
  </w:footnote>
  <w:footnote w:type="continuationSeparator" w:id="0">
    <w:p w14:paraId="4E22F252" w14:textId="77777777" w:rsidR="002647C2" w:rsidRDefault="002647C2" w:rsidP="00860D27">
      <w:pPr>
        <w:spacing w:after="0"/>
      </w:pPr>
      <w:r>
        <w:continuationSeparator/>
      </w:r>
    </w:p>
  </w:footnote>
  <w:footnote w:type="continuationNotice" w:id="1">
    <w:p w14:paraId="632264B1" w14:textId="77777777" w:rsidR="002647C2" w:rsidRDefault="002647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7D2"/>
    <w:multiLevelType w:val="hybridMultilevel"/>
    <w:tmpl w:val="CC3EE564"/>
    <w:lvl w:ilvl="0" w:tplc="CA8E6912">
      <w:start w:val="2"/>
      <w:numFmt w:val="bullet"/>
      <w:lvlText w:val="-"/>
      <w:lvlJc w:val="left"/>
      <w:pPr>
        <w:ind w:left="360" w:hanging="360"/>
      </w:pPr>
      <w:rPr>
        <w:rFonts w:ascii="Times New Roman" w:eastAsia="SimSu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C4EAB"/>
    <w:multiLevelType w:val="hybridMultilevel"/>
    <w:tmpl w:val="7E04DB42"/>
    <w:lvl w:ilvl="0" w:tplc="CA8E691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51E4"/>
    <w:multiLevelType w:val="hybridMultilevel"/>
    <w:tmpl w:val="675CC7E0"/>
    <w:lvl w:ilvl="0" w:tplc="CA8E6912">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26248"/>
    <w:multiLevelType w:val="hybridMultilevel"/>
    <w:tmpl w:val="245086EE"/>
    <w:lvl w:ilvl="0" w:tplc="C1A2049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E4F2B"/>
    <w:multiLevelType w:val="hybridMultilevel"/>
    <w:tmpl w:val="0726AEDA"/>
    <w:lvl w:ilvl="0" w:tplc="3506A2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2F0D98"/>
    <w:multiLevelType w:val="hybridMultilevel"/>
    <w:tmpl w:val="C39848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E5274"/>
    <w:multiLevelType w:val="multilevel"/>
    <w:tmpl w:val="0C80DA36"/>
    <w:name w:val="Table Bullets5"/>
    <w:lvl w:ilvl="0">
      <w:start w:val="1"/>
      <w:numFmt w:val="bullet"/>
      <w:lvlRestart w:val="0"/>
      <w:pStyle w:val="TU-TableBullet"/>
      <w:lvlText w:val=""/>
      <w:lvlJc w:val="left"/>
      <w:pPr>
        <w:tabs>
          <w:tab w:val="num" w:pos="216"/>
        </w:tabs>
        <w:ind w:left="216" w:hanging="216"/>
      </w:pPr>
      <w:rPr>
        <w:rFonts w:ascii="Wingdings" w:hAnsi="Wingdings" w:hint="default"/>
      </w:rPr>
    </w:lvl>
    <w:lvl w:ilvl="1">
      <w:start w:val="1"/>
      <w:numFmt w:val="bullet"/>
      <w:pStyle w:val="TU2-TableBullet2"/>
      <w:lvlText w:val=""/>
      <w:lvlJc w:val="left"/>
      <w:pPr>
        <w:tabs>
          <w:tab w:val="num" w:pos="504"/>
        </w:tabs>
        <w:ind w:left="504" w:hanging="216"/>
      </w:pPr>
      <w:rPr>
        <w:rFonts w:ascii="Wingdings" w:hAnsi="Wingdings" w:hint="default"/>
        <w:sz w:val="20"/>
      </w:rPr>
    </w:lvl>
    <w:lvl w:ilvl="2">
      <w:start w:val="1"/>
      <w:numFmt w:val="none"/>
      <w:pStyle w:val="TU3-TableBullet3"/>
      <w:lvlText w:val="–"/>
      <w:lvlJc w:val="left"/>
      <w:pPr>
        <w:tabs>
          <w:tab w:val="num" w:pos="806"/>
        </w:tabs>
        <w:ind w:left="806" w:hanging="244"/>
      </w:pPr>
      <w:rPr>
        <w:rFonts w:ascii="Arial" w:hAnsi="Arial" w:cs="Arial"/>
      </w:rPr>
    </w:lvl>
    <w:lvl w:ilvl="3">
      <w:start w:val="1"/>
      <w:numFmt w:val="bullet"/>
      <w:pStyle w:val="TU4-TableBullet4"/>
      <w:lvlText w:val=""/>
      <w:lvlJc w:val="left"/>
      <w:pPr>
        <w:tabs>
          <w:tab w:val="num"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6CF599B"/>
    <w:multiLevelType w:val="hybridMultilevel"/>
    <w:tmpl w:val="446C5432"/>
    <w:lvl w:ilvl="0" w:tplc="3280D2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50B8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30312D3"/>
    <w:multiLevelType w:val="hybridMultilevel"/>
    <w:tmpl w:val="EB2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A22FC"/>
    <w:multiLevelType w:val="hybridMultilevel"/>
    <w:tmpl w:val="4E28E816"/>
    <w:lvl w:ilvl="0" w:tplc="114256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4C67"/>
    <w:multiLevelType w:val="hybridMultilevel"/>
    <w:tmpl w:val="9C142216"/>
    <w:lvl w:ilvl="0" w:tplc="6186BA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603A9"/>
    <w:multiLevelType w:val="hybridMultilevel"/>
    <w:tmpl w:val="3F7E11FA"/>
    <w:lvl w:ilvl="0" w:tplc="0BDAF148">
      <w:start w:val="1"/>
      <w:numFmt w:val="decimal"/>
      <w:pStyle w:val="Propos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FF60A9A"/>
    <w:multiLevelType w:val="hybridMultilevel"/>
    <w:tmpl w:val="C164CD70"/>
    <w:lvl w:ilvl="0" w:tplc="97A2C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B2861"/>
    <w:multiLevelType w:val="multilevel"/>
    <w:tmpl w:val="B9CA1D7C"/>
    <w:name w:val="Advisory4"/>
    <w:lvl w:ilvl="0">
      <w:start w:val="1"/>
      <w:numFmt w:val="none"/>
      <w:lvlRestart w:val="0"/>
      <w:pStyle w:val="-Note"/>
      <w:lvlText w:val="NOTE:"/>
      <w:lvlJc w:val="left"/>
      <w:pPr>
        <w:tabs>
          <w:tab w:val="num"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num"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num"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num"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num"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num"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num"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num"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num" w:pos="1786"/>
        </w:tabs>
        <w:ind w:left="1786" w:hanging="620"/>
      </w:pPr>
      <w:rPr>
        <w:rFonts w:ascii="Times New Roman" w:hAnsi="Times New Roman" w:cs="Times New Roman"/>
        <w:b/>
        <w:i w:val="0"/>
        <w:color w:val="800000"/>
        <w:sz w:val="14"/>
      </w:rPr>
    </w:lvl>
  </w:abstractNum>
  <w:abstractNum w:abstractNumId="19" w15:restartNumberingAfterBreak="0">
    <w:nsid w:val="7C435C48"/>
    <w:multiLevelType w:val="hybridMultilevel"/>
    <w:tmpl w:val="A52E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92347083">
    <w:abstractNumId w:val="18"/>
  </w:num>
  <w:num w:numId="2" w16cid:durableId="1562669846">
    <w:abstractNumId w:val="8"/>
  </w:num>
  <w:num w:numId="3" w16cid:durableId="429400238">
    <w:abstractNumId w:val="4"/>
  </w:num>
  <w:num w:numId="4" w16cid:durableId="1006593586">
    <w:abstractNumId w:val="15"/>
  </w:num>
  <w:num w:numId="5" w16cid:durableId="1965312186">
    <w:abstractNumId w:val="10"/>
  </w:num>
  <w:num w:numId="6" w16cid:durableId="1419789211">
    <w:abstractNumId w:val="3"/>
  </w:num>
  <w:num w:numId="7" w16cid:durableId="1599291134">
    <w:abstractNumId w:val="5"/>
  </w:num>
  <w:num w:numId="8" w16cid:durableId="2026513931">
    <w:abstractNumId w:val="11"/>
  </w:num>
  <w:num w:numId="9" w16cid:durableId="1917933350">
    <w:abstractNumId w:val="20"/>
  </w:num>
  <w:num w:numId="10" w16cid:durableId="295332699">
    <w:abstractNumId w:val="4"/>
  </w:num>
  <w:num w:numId="11" w16cid:durableId="693459159">
    <w:abstractNumId w:val="15"/>
  </w:num>
  <w:num w:numId="12" w16cid:durableId="1278177696">
    <w:abstractNumId w:val="15"/>
  </w:num>
  <w:num w:numId="13" w16cid:durableId="2029912750">
    <w:abstractNumId w:val="10"/>
  </w:num>
  <w:num w:numId="14" w16cid:durableId="16202097">
    <w:abstractNumId w:val="15"/>
  </w:num>
  <w:num w:numId="15" w16cid:durableId="382600547">
    <w:abstractNumId w:val="0"/>
  </w:num>
  <w:num w:numId="16" w16cid:durableId="10109888">
    <w:abstractNumId w:val="10"/>
  </w:num>
  <w:num w:numId="17" w16cid:durableId="371417241">
    <w:abstractNumId w:val="4"/>
  </w:num>
  <w:num w:numId="18" w16cid:durableId="1298682557">
    <w:abstractNumId w:val="10"/>
  </w:num>
  <w:num w:numId="19" w16cid:durableId="1100685769">
    <w:abstractNumId w:val="10"/>
  </w:num>
  <w:num w:numId="20" w16cid:durableId="1418212282">
    <w:abstractNumId w:val="2"/>
  </w:num>
  <w:num w:numId="21" w16cid:durableId="1794903013">
    <w:abstractNumId w:val="10"/>
  </w:num>
  <w:num w:numId="22" w16cid:durableId="1825537646">
    <w:abstractNumId w:val="10"/>
  </w:num>
  <w:num w:numId="23" w16cid:durableId="1105927058">
    <w:abstractNumId w:val="10"/>
  </w:num>
  <w:num w:numId="24" w16cid:durableId="1398284192">
    <w:abstractNumId w:val="10"/>
  </w:num>
  <w:num w:numId="25" w16cid:durableId="499932823">
    <w:abstractNumId w:val="10"/>
  </w:num>
  <w:num w:numId="26" w16cid:durableId="380717607">
    <w:abstractNumId w:val="10"/>
  </w:num>
  <w:num w:numId="27" w16cid:durableId="385220777">
    <w:abstractNumId w:val="10"/>
  </w:num>
  <w:num w:numId="28" w16cid:durableId="101413705">
    <w:abstractNumId w:val="10"/>
  </w:num>
  <w:num w:numId="29" w16cid:durableId="480583313">
    <w:abstractNumId w:val="10"/>
  </w:num>
  <w:num w:numId="30" w16cid:durableId="2103528646">
    <w:abstractNumId w:val="10"/>
  </w:num>
  <w:num w:numId="31" w16cid:durableId="1126001378">
    <w:abstractNumId w:val="10"/>
  </w:num>
  <w:num w:numId="32" w16cid:durableId="1721854455">
    <w:abstractNumId w:val="16"/>
  </w:num>
  <w:num w:numId="33" w16cid:durableId="234359298">
    <w:abstractNumId w:val="10"/>
  </w:num>
  <w:num w:numId="34" w16cid:durableId="1365247134">
    <w:abstractNumId w:val="10"/>
  </w:num>
  <w:num w:numId="35" w16cid:durableId="2132091050">
    <w:abstractNumId w:val="15"/>
  </w:num>
  <w:num w:numId="36" w16cid:durableId="1488014244">
    <w:abstractNumId w:val="15"/>
  </w:num>
  <w:num w:numId="37" w16cid:durableId="179321665">
    <w:abstractNumId w:val="6"/>
  </w:num>
  <w:num w:numId="38" w16cid:durableId="2128809576">
    <w:abstractNumId w:val="7"/>
  </w:num>
  <w:num w:numId="39" w16cid:durableId="1781756813">
    <w:abstractNumId w:val="1"/>
  </w:num>
  <w:num w:numId="40" w16cid:durableId="992637771">
    <w:abstractNumId w:val="17"/>
  </w:num>
  <w:num w:numId="41" w16cid:durableId="188689030">
    <w:abstractNumId w:val="14"/>
  </w:num>
  <w:num w:numId="42" w16cid:durableId="1283418793">
    <w:abstractNumId w:val="13"/>
  </w:num>
  <w:num w:numId="43" w16cid:durableId="1658534176">
    <w:abstractNumId w:val="19"/>
  </w:num>
  <w:num w:numId="44" w16cid:durableId="367679910">
    <w:abstractNumId w:val="12"/>
  </w:num>
  <w:num w:numId="45" w16cid:durableId="3296485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B21"/>
    <w:rsid w:val="00127B8E"/>
    <w:rsid w:val="00133D6E"/>
    <w:rsid w:val="00134CCC"/>
    <w:rsid w:val="00134FF5"/>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6603"/>
    <w:rsid w:val="00286A62"/>
    <w:rsid w:val="002914E1"/>
    <w:rsid w:val="0029243D"/>
    <w:rsid w:val="002924DF"/>
    <w:rsid w:val="002933B7"/>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6A2B"/>
    <w:rsid w:val="00366BB9"/>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729"/>
    <w:rsid w:val="00D01A62"/>
    <w:rsid w:val="00D0269A"/>
    <w:rsid w:val="00D054F5"/>
    <w:rsid w:val="00D05AA5"/>
    <w:rsid w:val="00D105DF"/>
    <w:rsid w:val="00D11A30"/>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2091"/>
    <w:rsid w:val="00E33AB9"/>
    <w:rsid w:val="00E3403A"/>
    <w:rsid w:val="00E341A2"/>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50E"/>
  <w15:chartTrackingRefBased/>
  <w15:docId w15:val="{3C1F9B44-4492-49C9-A57E-00621CEA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FE"/>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E33AB9"/>
    <w:pPr>
      <w:keepNext/>
      <w:numPr>
        <w:ilvl w:val="1"/>
        <w:numId w:val="5"/>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24DED"/>
    <w:pPr>
      <w:keepNext/>
      <w:numPr>
        <w:ilvl w:val="2"/>
        <w:numId w:val="5"/>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4721D9"/>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721D9"/>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721D9"/>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21D9"/>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721D9"/>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21D9"/>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semiHidden/>
    <w:rsid w:val="00317899"/>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rsid w:val="000522C1"/>
    <w:pPr>
      <w:ind w:left="720"/>
      <w:contextualSpacing/>
    </w:pPr>
  </w:style>
  <w:style w:type="paragraph" w:customStyle="1" w:styleId="NO">
    <w:name w:val="NO"/>
    <w:basedOn w:val="Normal"/>
    <w:link w:val="NOChar"/>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E33AB9"/>
    <w:rPr>
      <w:rFonts w:ascii="Calibri Light" w:eastAsia="Times New Roman" w:hAnsi="Calibri Light"/>
      <w:b/>
      <w:bCs/>
      <w:i/>
      <w:iCs/>
      <w:sz w:val="28"/>
      <w:szCs w:val="28"/>
      <w:lang w:val="en-GB"/>
    </w:rPr>
  </w:style>
  <w:style w:type="table" w:styleId="TableGrid">
    <w:name w:val="Table Grid"/>
    <w:basedOn w:val="TableNormal"/>
    <w:uiPriority w:val="39"/>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basedOn w:val="Normal"/>
    <w:next w:val="Normal"/>
    <w:uiPriority w:val="35"/>
    <w:unhideWhenUsed/>
    <w:qFormat/>
    <w:rsid w:val="007C3072"/>
    <w:pPr>
      <w:keepNext/>
      <w:jc w:val="center"/>
    </w:pPr>
    <w:rPr>
      <w:b/>
      <w:bCs/>
    </w:rPr>
  </w:style>
  <w:style w:type="character" w:styleId="Hyperlink">
    <w:name w:val="Hyperlink"/>
    <w:uiPriority w:val="99"/>
    <w:rsid w:val="00435AAA"/>
    <w:rPr>
      <w:color w:val="0000FF"/>
      <w:u w:val="single"/>
    </w:rPr>
  </w:style>
  <w:style w:type="character" w:styleId="CommentReference">
    <w:name w:val="annotation reference"/>
    <w:uiPriority w:val="99"/>
    <w:semiHidden/>
    <w:unhideWhenUsed/>
    <w:rsid w:val="00833894"/>
    <w:rPr>
      <w:sz w:val="16"/>
      <w:szCs w:val="16"/>
    </w:rPr>
  </w:style>
  <w:style w:type="paragraph" w:styleId="CommentText">
    <w:name w:val="annotation text"/>
    <w:basedOn w:val="Normal"/>
    <w:link w:val="CommentTextChar"/>
    <w:uiPriority w:val="99"/>
    <w:unhideWhenUsed/>
    <w:rsid w:val="00833894"/>
  </w:style>
  <w:style w:type="character" w:customStyle="1" w:styleId="CommentTextChar">
    <w:name w:val="Comment Text Char"/>
    <w:link w:val="CommentText"/>
    <w:uiPriority w:val="99"/>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rsid w:val="009C74E7"/>
    <w:rPr>
      <w:rFonts w:ascii="Times New Roman" w:eastAsia="Times New Roman" w:hAnsi="Times New Roman"/>
      <w:lang w:val="en-GB"/>
    </w:rPr>
  </w:style>
  <w:style w:type="paragraph" w:customStyle="1" w:styleId="B1">
    <w:name w:val="B1"/>
    <w:basedOn w:val="List"/>
    <w:link w:val="B1Char1"/>
    <w:uiPriority w:val="99"/>
    <w:rsid w:val="002D3BAB"/>
    <w:pPr>
      <w:overflowPunct/>
      <w:autoSpaceDE/>
      <w:autoSpaceDN/>
      <w:adjustRightInd/>
      <w:ind w:left="568" w:hanging="284"/>
      <w:contextualSpacing w:val="0"/>
      <w:textAlignment w:val="auto"/>
    </w:pPr>
  </w:style>
  <w:style w:type="character" w:customStyle="1" w:styleId="B1Char1">
    <w:name w:val="B1 Char1"/>
    <w:link w:val="B1"/>
    <w:uiPriority w:val="99"/>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rsid w:val="00D83692"/>
    <w:pPr>
      <w:keepNext/>
      <w:keepLines/>
      <w:spacing w:before="60"/>
      <w:jc w:val="center"/>
    </w:pPr>
    <w:rPr>
      <w:rFonts w:ascii="Arial" w:eastAsia="MS Mincho" w:hAnsi="Arial"/>
      <w:b/>
    </w:rPr>
  </w:style>
  <w:style w:type="character" w:customStyle="1" w:styleId="THChar">
    <w:name w:val="TH Char"/>
    <w:link w:val="TH"/>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styleId="GridTable5Dark-Accent1">
    <w:name w:val="Grid Table 5 Dark Accent 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after="12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semiHidden/>
    <w:unhideWhenUsed/>
    <w:rsid w:val="00ED4A2B"/>
    <w:rPr>
      <w:color w:val="954F72" w:themeColor="followedHyperlink"/>
      <w:u w:val="single"/>
    </w:rPr>
  </w:style>
  <w:style w:type="paragraph" w:customStyle="1" w:styleId="2">
    <w:name w:val="!2"/>
    <w:basedOn w:val="-Note"/>
    <w:uiPriority w:val="11"/>
    <w:semiHidden/>
    <w:rsid w:val="00EE1DB2"/>
    <w:pPr>
      <w:numPr>
        <w:ilvl w:val="3"/>
      </w:numPr>
      <w:tabs>
        <w:tab w:val="num" w:pos="1354"/>
      </w:tabs>
    </w:pPr>
  </w:style>
  <w:style w:type="paragraph" w:customStyle="1" w:styleId="3">
    <w:name w:val="!3"/>
    <w:basedOn w:val="-Note"/>
    <w:uiPriority w:val="12"/>
    <w:semiHidden/>
    <w:rsid w:val="00EE1DB2"/>
    <w:pPr>
      <w:numPr>
        <w:ilvl w:val="6"/>
      </w:numPr>
    </w:pPr>
  </w:style>
  <w:style w:type="paragraph" w:customStyle="1" w:styleId="C2">
    <w:name w:val="!C2"/>
    <w:basedOn w:val="-Note"/>
    <w:next w:val="Normal"/>
    <w:uiPriority w:val="17"/>
    <w:semiHidden/>
    <w:rsid w:val="00EE1DB2"/>
    <w:pPr>
      <w:numPr>
        <w:ilvl w:val="4"/>
      </w:numPr>
      <w:spacing w:before="240" w:after="240"/>
    </w:pPr>
  </w:style>
  <w:style w:type="paragraph" w:customStyle="1" w:styleId="C3">
    <w:name w:val="!C3"/>
    <w:basedOn w:val="-Note"/>
    <w:uiPriority w:val="18"/>
    <w:semiHidden/>
    <w:rsid w:val="00EE1DB2"/>
    <w:pPr>
      <w:numPr>
        <w:ilvl w:val="7"/>
      </w:numPr>
    </w:pPr>
  </w:style>
  <w:style w:type="paragraph" w:customStyle="1" w:styleId="C-Caution">
    <w:name w:val="!C-Caution"/>
    <w:basedOn w:val="-Note"/>
    <w:qFormat/>
    <w:rsid w:val="00EE1DB2"/>
    <w:pPr>
      <w:numPr>
        <w:ilvl w:val="1"/>
      </w:numPr>
    </w:pPr>
    <w:rPr>
      <w:noProof/>
      <w:kern w:val="22"/>
    </w:rPr>
  </w:style>
  <w:style w:type="paragraph" w:customStyle="1" w:styleId="-Note">
    <w:name w:val="!-Note"/>
    <w:basedOn w:val="Normal"/>
    <w:next w:val="B-Body"/>
    <w:uiPriority w:val="99"/>
    <w:qFormat/>
    <w:rsid w:val="00EE1DB2"/>
    <w:pPr>
      <w:keepLines/>
      <w:numPr>
        <w:numId w:val="1"/>
      </w:numPr>
      <w:overflowPunct/>
      <w:autoSpaceDE/>
      <w:autoSpaceDN/>
      <w:snapToGrid w:val="0"/>
      <w:spacing w:before="300" w:after="300"/>
      <w:textAlignment w:val="auto"/>
    </w:pPr>
    <w:rPr>
      <w:rFonts w:eastAsia="SimSun"/>
      <w:sz w:val="22"/>
      <w:lang w:val="en-US" w:eastAsia="zh-CN"/>
    </w:rPr>
  </w:style>
  <w:style w:type="paragraph" w:customStyle="1" w:styleId="W-Warning">
    <w:name w:val="!W-Warning"/>
    <w:basedOn w:val="-Note"/>
    <w:next w:val="Normal"/>
    <w:qFormat/>
    <w:rsid w:val="00EE1DB2"/>
    <w:pPr>
      <w:numPr>
        <w:ilvl w:val="2"/>
      </w:numPr>
      <w:spacing w:before="240" w:after="240"/>
    </w:pPr>
    <w:rPr>
      <w:rFonts w:eastAsia="Times New Roman"/>
    </w:rPr>
  </w:style>
  <w:style w:type="paragraph" w:customStyle="1" w:styleId="W2">
    <w:name w:val="!W2"/>
    <w:basedOn w:val="-Note"/>
    <w:uiPriority w:val="14"/>
    <w:semiHidden/>
    <w:rsid w:val="00EE1DB2"/>
    <w:pPr>
      <w:numPr>
        <w:ilvl w:val="5"/>
      </w:numPr>
      <w:tabs>
        <w:tab w:val="num" w:pos="1656"/>
      </w:tabs>
    </w:pPr>
  </w:style>
  <w:style w:type="paragraph" w:customStyle="1" w:styleId="W3">
    <w:name w:val="!W3"/>
    <w:basedOn w:val="-Note"/>
    <w:uiPriority w:val="15"/>
    <w:semiHidden/>
    <w:rsid w:val="00EE1DB2"/>
    <w:pPr>
      <w:numPr>
        <w:ilvl w:val="8"/>
      </w:numPr>
      <w:tabs>
        <w:tab w:val="num" w:pos="2016"/>
      </w:tabs>
    </w:pPr>
  </w:style>
  <w:style w:type="paragraph" w:customStyle="1" w:styleId="B-Body">
    <w:name w:val="B-Body"/>
    <w:link w:val="B-BodyChar"/>
    <w:uiPriority w:val="30"/>
    <w:qFormat/>
    <w:rsid w:val="00EE1DB2"/>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EE1DB2"/>
    <w:rPr>
      <w:rFonts w:ascii="Times New Roman" w:hAnsi="Times New Roman"/>
      <w:sz w:val="22"/>
    </w:rPr>
  </w:style>
  <w:style w:type="paragraph" w:customStyle="1" w:styleId="TB-TableBody">
    <w:name w:val="TB-Table Body"/>
    <w:qFormat/>
    <w:rsid w:val="00EE1DB2"/>
    <w:pPr>
      <w:spacing w:before="40" w:after="40" w:line="180" w:lineRule="atLeast"/>
    </w:pPr>
    <w:rPr>
      <w:rFonts w:ascii="Arial" w:eastAsia="Times New Roman" w:hAnsi="Arial" w:cs="Arial"/>
      <w:sz w:val="18"/>
    </w:rPr>
  </w:style>
  <w:style w:type="paragraph" w:customStyle="1" w:styleId="TH-TableHeading">
    <w:name w:val="TH-Table Heading"/>
    <w:qFormat/>
    <w:rsid w:val="00EE1DB2"/>
    <w:pPr>
      <w:keepNext/>
      <w:spacing w:before="60" w:after="60" w:line="240" w:lineRule="atLeast"/>
      <w:jc w:val="center"/>
    </w:pPr>
    <w:rPr>
      <w:rFonts w:ascii="Arial" w:eastAsia="Times New Roman" w:hAnsi="Arial" w:cs="Arial"/>
      <w:b/>
      <w:sz w:val="18"/>
    </w:rPr>
  </w:style>
  <w:style w:type="paragraph" w:customStyle="1" w:styleId="T-TableTitle">
    <w:name w:val="T-Table Title"/>
    <w:qFormat/>
    <w:rsid w:val="00EE1DB2"/>
    <w:pPr>
      <w:keepNext/>
      <w:spacing w:before="240" w:after="120"/>
      <w:ind w:left="720"/>
    </w:pPr>
    <w:rPr>
      <w:rFonts w:ascii="Arial" w:eastAsia="Times New Roman" w:hAnsi="Arial" w:cs="Arial"/>
      <w:b/>
      <w:sz w:val="22"/>
    </w:rPr>
  </w:style>
  <w:style w:type="paragraph" w:customStyle="1" w:styleId="A-Anchor">
    <w:name w:val="A-Anchor"/>
    <w:link w:val="A-AnchorChar"/>
    <w:uiPriority w:val="99"/>
    <w:qFormat/>
    <w:rsid w:val="00EE1DB2"/>
    <w:pPr>
      <w:keepNext/>
      <w:spacing w:before="120" w:after="240"/>
      <w:ind w:left="720"/>
    </w:pPr>
    <w:rPr>
      <w:rFonts w:ascii="Times New Roman" w:hAnsi="Times New Roman"/>
      <w:b/>
      <w:sz w:val="22"/>
    </w:rPr>
  </w:style>
  <w:style w:type="character" w:customStyle="1" w:styleId="A-AnchorChar">
    <w:name w:val="A-Anchor Char"/>
    <w:basedOn w:val="DefaultParagraphFont"/>
    <w:link w:val="A-Anchor"/>
    <w:uiPriority w:val="99"/>
    <w:rsid w:val="00EE1DB2"/>
    <w:rPr>
      <w:rFonts w:ascii="Times New Roman" w:hAnsi="Times New Roman"/>
      <w:b/>
      <w:sz w:val="22"/>
    </w:rPr>
  </w:style>
  <w:style w:type="paragraph" w:customStyle="1" w:styleId="F-FigureTitle">
    <w:name w:val="F-Figure Title"/>
    <w:link w:val="F-FigureTitleChar"/>
    <w:qFormat/>
    <w:rsid w:val="00EE1DB2"/>
    <w:pPr>
      <w:keepNext/>
      <w:spacing w:before="120" w:after="240"/>
      <w:ind w:left="720"/>
    </w:pPr>
    <w:rPr>
      <w:rFonts w:ascii="Arial" w:eastAsia="SimHei" w:hAnsi="Arial" w:cs="Arial"/>
      <w:b/>
      <w:sz w:val="22"/>
    </w:rPr>
  </w:style>
  <w:style w:type="character" w:customStyle="1" w:styleId="F-FigureTitleChar">
    <w:name w:val="F-Figure Title Char"/>
    <w:basedOn w:val="DefaultParagraphFont"/>
    <w:link w:val="F-FigureTitle"/>
    <w:rsid w:val="00EE1DB2"/>
    <w:rPr>
      <w:rFonts w:ascii="Arial" w:eastAsia="SimHei" w:hAnsi="Arial" w:cs="Arial"/>
      <w:b/>
      <w:sz w:val="22"/>
    </w:rPr>
  </w:style>
  <w:style w:type="paragraph" w:customStyle="1" w:styleId="TU-TableBullet">
    <w:name w:val="TU-Table Bullet"/>
    <w:basedOn w:val="TB-TableBody"/>
    <w:qFormat/>
    <w:rsid w:val="00B61EB1"/>
    <w:pPr>
      <w:numPr>
        <w:numId w:val="2"/>
      </w:numPr>
      <w:spacing w:line="200" w:lineRule="atLeast"/>
    </w:pPr>
    <w:rPr>
      <w:rFonts w:eastAsia="SimSun"/>
    </w:rPr>
  </w:style>
  <w:style w:type="paragraph" w:customStyle="1" w:styleId="TU2-TableBullet2">
    <w:name w:val="TU2-Table Bullet 2"/>
    <w:basedOn w:val="TU-TableBullet"/>
    <w:rsid w:val="00B61EB1"/>
    <w:pPr>
      <w:numPr>
        <w:ilvl w:val="1"/>
      </w:numPr>
    </w:pPr>
  </w:style>
  <w:style w:type="paragraph" w:customStyle="1" w:styleId="TU3-TableBullet3">
    <w:name w:val="TU3-Table Bullet 3"/>
    <w:basedOn w:val="TU2-TableBullet2"/>
    <w:rsid w:val="00B61EB1"/>
    <w:pPr>
      <w:numPr>
        <w:ilvl w:val="2"/>
      </w:numPr>
    </w:pPr>
    <w:rPr>
      <w:lang w:eastAsia="ja-JP"/>
    </w:rPr>
  </w:style>
  <w:style w:type="paragraph" w:customStyle="1" w:styleId="TU4-TableBullet4">
    <w:name w:val="TU4-Table Bullet 4"/>
    <w:basedOn w:val="TU3-TableBullet3"/>
    <w:qFormat/>
    <w:rsid w:val="00B61EB1"/>
    <w:pPr>
      <w:numPr>
        <w:ilvl w:val="3"/>
      </w:numPr>
      <w:tabs>
        <w:tab w:val="left" w:pos="1116"/>
      </w:tabs>
    </w:pPr>
  </w:style>
  <w:style w:type="paragraph" w:customStyle="1" w:styleId="Observation">
    <w:name w:val="Observation"/>
    <w:basedOn w:val="ListParagraph"/>
    <w:next w:val="Normal"/>
    <w:link w:val="ObservationChar"/>
    <w:autoRedefine/>
    <w:qFormat/>
    <w:rsid w:val="0081032F"/>
    <w:pPr>
      <w:numPr>
        <w:numId w:val="3"/>
      </w:numPr>
      <w:spacing w:before="240" w:after="240" w:line="276" w:lineRule="auto"/>
    </w:pPr>
    <w:rPr>
      <w:b/>
      <w:szCs w:val="18"/>
    </w:rPr>
  </w:style>
  <w:style w:type="character" w:customStyle="1" w:styleId="ObservationChar">
    <w:name w:val="Observation Char"/>
    <w:basedOn w:val="B-BodyChar"/>
    <w:link w:val="Observation"/>
    <w:rsid w:val="0081032F"/>
    <w:rPr>
      <w:rFonts w:ascii="Times New Roman" w:eastAsia="Times New Roman" w:hAnsi="Times New Roman"/>
      <w:b/>
      <w:sz w:val="22"/>
      <w:szCs w:val="18"/>
      <w:lang w:val="en-GB"/>
    </w:rPr>
  </w:style>
  <w:style w:type="paragraph" w:customStyle="1" w:styleId="Proposal">
    <w:name w:val="Proposal"/>
    <w:basedOn w:val="ListParagraph"/>
    <w:link w:val="ProposalChar"/>
    <w:qFormat/>
    <w:rsid w:val="00ED04B0"/>
    <w:pPr>
      <w:numPr>
        <w:numId w:val="4"/>
      </w:numPr>
      <w:spacing w:before="240" w:after="240" w:line="360" w:lineRule="auto"/>
    </w:pPr>
    <w:rPr>
      <w:b/>
    </w:rPr>
  </w:style>
  <w:style w:type="character" w:customStyle="1" w:styleId="ProposalChar">
    <w:name w:val="Proposal Char"/>
    <w:basedOn w:val="DefaultParagraphFont"/>
    <w:link w:val="Proposal"/>
    <w:rsid w:val="00ED04B0"/>
    <w:rPr>
      <w:rFonts w:ascii="Times New Roman" w:eastAsia="Times New Roman" w:hAnsi="Times New Roman"/>
      <w:b/>
      <w:lang w:val="en-GB"/>
    </w:rPr>
  </w:style>
  <w:style w:type="paragraph" w:styleId="TOC1">
    <w:name w:val="toc 1"/>
    <w:basedOn w:val="Normal"/>
    <w:next w:val="Normal"/>
    <w:autoRedefine/>
    <w:uiPriority w:val="39"/>
    <w:unhideWhenUsed/>
    <w:rsid w:val="00A92A5C"/>
    <w:pPr>
      <w:tabs>
        <w:tab w:val="left" w:pos="1320"/>
        <w:tab w:val="right" w:leader="dot" w:pos="9350"/>
      </w:tabs>
      <w:spacing w:after="100"/>
    </w:pPr>
  </w:style>
  <w:style w:type="character" w:customStyle="1" w:styleId="Heading4Char">
    <w:name w:val="Heading 4 Char"/>
    <w:basedOn w:val="DefaultParagraphFont"/>
    <w:link w:val="Heading4"/>
    <w:uiPriority w:val="9"/>
    <w:rsid w:val="004721D9"/>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721D9"/>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721D9"/>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721D9"/>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721D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721D9"/>
    <w:rPr>
      <w:rFonts w:asciiTheme="majorHAnsi" w:eastAsiaTheme="majorEastAsia" w:hAnsiTheme="majorHAnsi" w:cstheme="majorBidi"/>
      <w:i/>
      <w:iCs/>
      <w:color w:val="272727" w:themeColor="text1" w:themeTint="D8"/>
      <w:sz w:val="21"/>
      <w:szCs w:val="21"/>
      <w:lang w:val="en-GB"/>
    </w:rPr>
  </w:style>
  <w:style w:type="paragraph" w:customStyle="1" w:styleId="CRCoverPage">
    <w:name w:val="CR Cover Page"/>
    <w:link w:val="CRCoverPageZchn"/>
    <w:rsid w:val="00494B27"/>
    <w:pPr>
      <w:spacing w:after="120"/>
    </w:pPr>
    <w:rPr>
      <w:rFonts w:ascii="Arial" w:eastAsia="Times New Roman" w:hAnsi="Arial"/>
      <w:lang w:val="en-GB"/>
    </w:rPr>
  </w:style>
  <w:style w:type="character" w:customStyle="1" w:styleId="CRCoverPageZchn">
    <w:name w:val="CR Cover Page Zchn"/>
    <w:link w:val="CRCoverPage"/>
    <w:locked/>
    <w:rsid w:val="00494B27"/>
    <w:rPr>
      <w:rFonts w:ascii="Arial" w:eastAsia="Times New Roman" w:hAnsi="Arial"/>
      <w:lang w:val="en-GB"/>
    </w:rPr>
  </w:style>
  <w:style w:type="character" w:styleId="Emphasis">
    <w:name w:val="Emphasis"/>
    <w:basedOn w:val="DefaultParagraphFont"/>
    <w:uiPriority w:val="20"/>
    <w:qFormat/>
    <w:rsid w:val="00175052"/>
    <w:rPr>
      <w:i/>
      <w:iCs/>
    </w:rPr>
  </w:style>
  <w:style w:type="paragraph" w:customStyle="1" w:styleId="b10">
    <w:name w:val="b1"/>
    <w:basedOn w:val="Normal"/>
    <w:rsid w:val="00061D3C"/>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rsid w:val="00061D3C"/>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rsid w:val="00676DE0"/>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D3A40"/>
    <w:rPr>
      <w:rFonts w:ascii="Times New Roman" w:eastAsia="Times New Roman" w:hAnsi="Times New Roman"/>
      <w:lang w:val="en-GB"/>
    </w:rPr>
  </w:style>
  <w:style w:type="paragraph" w:customStyle="1" w:styleId="pl">
    <w:name w:val="pl"/>
    <w:basedOn w:val="Normal"/>
    <w:rsid w:val="000C3B41"/>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rsid w:val="000C3B41"/>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rsid w:val="000C3B41"/>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sid w:val="001E3442"/>
    <w:rPr>
      <w:rFonts w:ascii="Times New Roman" w:eastAsia="Times New Roman" w:hAnsi="Times New Roman"/>
      <w:lang w:val="en-GB"/>
    </w:rPr>
  </w:style>
  <w:style w:type="character" w:customStyle="1" w:styleId="EmailDiscussionChar">
    <w:name w:val="EmailDiscussion Char"/>
    <w:link w:val="EmailDiscussion"/>
    <w:qFormat/>
    <w:locked/>
    <w:rsid w:val="00393E8A"/>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93E8A"/>
    <w:pPr>
      <w:numPr>
        <w:numId w:val="41"/>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rsid w:val="004122D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586">
      <w:bodyDiv w:val="1"/>
      <w:marLeft w:val="0"/>
      <w:marRight w:val="0"/>
      <w:marTop w:val="0"/>
      <w:marBottom w:val="0"/>
      <w:divBdr>
        <w:top w:val="none" w:sz="0" w:space="0" w:color="auto"/>
        <w:left w:val="none" w:sz="0" w:space="0" w:color="auto"/>
        <w:bottom w:val="none" w:sz="0" w:space="0" w:color="auto"/>
        <w:right w:val="none" w:sz="0" w:space="0" w:color="auto"/>
      </w:divBdr>
      <w:divsChild>
        <w:div w:id="500967090">
          <w:marLeft w:val="504"/>
          <w:marRight w:val="0"/>
          <w:marTop w:val="240"/>
          <w:marBottom w:val="0"/>
          <w:divBdr>
            <w:top w:val="none" w:sz="0" w:space="0" w:color="auto"/>
            <w:left w:val="none" w:sz="0" w:space="0" w:color="auto"/>
            <w:bottom w:val="none" w:sz="0" w:space="0" w:color="auto"/>
            <w:right w:val="none" w:sz="0" w:space="0" w:color="auto"/>
          </w:divBdr>
        </w:div>
        <w:div w:id="1328822132">
          <w:marLeft w:val="504"/>
          <w:marRight w:val="0"/>
          <w:marTop w:val="240"/>
          <w:marBottom w:val="0"/>
          <w:divBdr>
            <w:top w:val="none" w:sz="0" w:space="0" w:color="auto"/>
            <w:left w:val="none" w:sz="0" w:space="0" w:color="auto"/>
            <w:bottom w:val="none" w:sz="0" w:space="0" w:color="auto"/>
            <w:right w:val="none" w:sz="0" w:space="0" w:color="auto"/>
          </w:divBdr>
        </w:div>
        <w:div w:id="1911311828">
          <w:marLeft w:val="216"/>
          <w:marRight w:val="0"/>
          <w:marTop w:val="240"/>
          <w:marBottom w:val="0"/>
          <w:divBdr>
            <w:top w:val="none" w:sz="0" w:space="0" w:color="auto"/>
            <w:left w:val="none" w:sz="0" w:space="0" w:color="auto"/>
            <w:bottom w:val="none" w:sz="0" w:space="0" w:color="auto"/>
            <w:right w:val="none" w:sz="0" w:space="0" w:color="auto"/>
          </w:divBdr>
        </w:div>
      </w:divsChild>
    </w:div>
    <w:div w:id="50347086">
      <w:bodyDiv w:val="1"/>
      <w:marLeft w:val="0"/>
      <w:marRight w:val="0"/>
      <w:marTop w:val="0"/>
      <w:marBottom w:val="0"/>
      <w:divBdr>
        <w:top w:val="none" w:sz="0" w:space="0" w:color="auto"/>
        <w:left w:val="none" w:sz="0" w:space="0" w:color="auto"/>
        <w:bottom w:val="none" w:sz="0" w:space="0" w:color="auto"/>
        <w:right w:val="none" w:sz="0" w:space="0" w:color="auto"/>
      </w:divBdr>
      <w:divsChild>
        <w:div w:id="35854356">
          <w:marLeft w:val="216"/>
          <w:marRight w:val="0"/>
          <w:marTop w:val="240"/>
          <w:marBottom w:val="0"/>
          <w:divBdr>
            <w:top w:val="none" w:sz="0" w:space="0" w:color="auto"/>
            <w:left w:val="none" w:sz="0" w:space="0" w:color="auto"/>
            <w:bottom w:val="none" w:sz="0" w:space="0" w:color="auto"/>
            <w:right w:val="none" w:sz="0" w:space="0" w:color="auto"/>
          </w:divBdr>
        </w:div>
        <w:div w:id="68382968">
          <w:marLeft w:val="216"/>
          <w:marRight w:val="0"/>
          <w:marTop w:val="240"/>
          <w:marBottom w:val="0"/>
          <w:divBdr>
            <w:top w:val="none" w:sz="0" w:space="0" w:color="auto"/>
            <w:left w:val="none" w:sz="0" w:space="0" w:color="auto"/>
            <w:bottom w:val="none" w:sz="0" w:space="0" w:color="auto"/>
            <w:right w:val="none" w:sz="0" w:space="0" w:color="auto"/>
          </w:divBdr>
        </w:div>
        <w:div w:id="378357439">
          <w:marLeft w:val="216"/>
          <w:marRight w:val="0"/>
          <w:marTop w:val="240"/>
          <w:marBottom w:val="0"/>
          <w:divBdr>
            <w:top w:val="none" w:sz="0" w:space="0" w:color="auto"/>
            <w:left w:val="none" w:sz="0" w:space="0" w:color="auto"/>
            <w:bottom w:val="none" w:sz="0" w:space="0" w:color="auto"/>
            <w:right w:val="none" w:sz="0" w:space="0" w:color="auto"/>
          </w:divBdr>
        </w:div>
        <w:div w:id="494997677">
          <w:marLeft w:val="216"/>
          <w:marRight w:val="0"/>
          <w:marTop w:val="240"/>
          <w:marBottom w:val="0"/>
          <w:divBdr>
            <w:top w:val="none" w:sz="0" w:space="0" w:color="auto"/>
            <w:left w:val="none" w:sz="0" w:space="0" w:color="auto"/>
            <w:bottom w:val="none" w:sz="0" w:space="0" w:color="auto"/>
            <w:right w:val="none" w:sz="0" w:space="0" w:color="auto"/>
          </w:divBdr>
        </w:div>
        <w:div w:id="1362822215">
          <w:marLeft w:val="216"/>
          <w:marRight w:val="0"/>
          <w:marTop w:val="240"/>
          <w:marBottom w:val="0"/>
          <w:divBdr>
            <w:top w:val="none" w:sz="0" w:space="0" w:color="auto"/>
            <w:left w:val="none" w:sz="0" w:space="0" w:color="auto"/>
            <w:bottom w:val="none" w:sz="0" w:space="0" w:color="auto"/>
            <w:right w:val="none" w:sz="0" w:space="0" w:color="auto"/>
          </w:divBdr>
        </w:div>
      </w:divsChild>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47942879">
      <w:bodyDiv w:val="1"/>
      <w:marLeft w:val="0"/>
      <w:marRight w:val="0"/>
      <w:marTop w:val="0"/>
      <w:marBottom w:val="0"/>
      <w:divBdr>
        <w:top w:val="none" w:sz="0" w:space="0" w:color="auto"/>
        <w:left w:val="none" w:sz="0" w:space="0" w:color="auto"/>
        <w:bottom w:val="none" w:sz="0" w:space="0" w:color="auto"/>
        <w:right w:val="none" w:sz="0" w:space="0" w:color="auto"/>
      </w:divBdr>
      <w:divsChild>
        <w:div w:id="462576972">
          <w:marLeft w:val="216"/>
          <w:marRight w:val="0"/>
          <w:marTop w:val="240"/>
          <w:marBottom w:val="0"/>
          <w:divBdr>
            <w:top w:val="none" w:sz="0" w:space="0" w:color="auto"/>
            <w:left w:val="none" w:sz="0" w:space="0" w:color="auto"/>
            <w:bottom w:val="none" w:sz="0" w:space="0" w:color="auto"/>
            <w:right w:val="none" w:sz="0" w:space="0" w:color="auto"/>
          </w:divBdr>
        </w:div>
        <w:div w:id="703823162">
          <w:marLeft w:val="562"/>
          <w:marRight w:val="0"/>
          <w:marTop w:val="0"/>
          <w:marBottom w:val="0"/>
          <w:divBdr>
            <w:top w:val="none" w:sz="0" w:space="0" w:color="auto"/>
            <w:left w:val="none" w:sz="0" w:space="0" w:color="auto"/>
            <w:bottom w:val="none" w:sz="0" w:space="0" w:color="auto"/>
            <w:right w:val="none" w:sz="0" w:space="0" w:color="auto"/>
          </w:divBdr>
        </w:div>
        <w:div w:id="886376371">
          <w:marLeft w:val="562"/>
          <w:marRight w:val="0"/>
          <w:marTop w:val="0"/>
          <w:marBottom w:val="0"/>
          <w:divBdr>
            <w:top w:val="none" w:sz="0" w:space="0" w:color="auto"/>
            <w:left w:val="none" w:sz="0" w:space="0" w:color="auto"/>
            <w:bottom w:val="none" w:sz="0" w:space="0" w:color="auto"/>
            <w:right w:val="none" w:sz="0" w:space="0" w:color="auto"/>
          </w:divBdr>
        </w:div>
        <w:div w:id="1025209279">
          <w:marLeft w:val="216"/>
          <w:marRight w:val="0"/>
          <w:marTop w:val="240"/>
          <w:marBottom w:val="0"/>
          <w:divBdr>
            <w:top w:val="none" w:sz="0" w:space="0" w:color="auto"/>
            <w:left w:val="none" w:sz="0" w:space="0" w:color="auto"/>
            <w:bottom w:val="none" w:sz="0" w:space="0" w:color="auto"/>
            <w:right w:val="none" w:sz="0" w:space="0" w:color="auto"/>
          </w:divBdr>
        </w:div>
        <w:div w:id="1328485842">
          <w:marLeft w:val="216"/>
          <w:marRight w:val="0"/>
          <w:marTop w:val="240"/>
          <w:marBottom w:val="0"/>
          <w:divBdr>
            <w:top w:val="none" w:sz="0" w:space="0" w:color="auto"/>
            <w:left w:val="none" w:sz="0" w:space="0" w:color="auto"/>
            <w:bottom w:val="none" w:sz="0" w:space="0" w:color="auto"/>
            <w:right w:val="none" w:sz="0" w:space="0" w:color="auto"/>
          </w:divBdr>
        </w:div>
        <w:div w:id="1722754933">
          <w:marLeft w:val="216"/>
          <w:marRight w:val="0"/>
          <w:marTop w:val="240"/>
          <w:marBottom w:val="0"/>
          <w:divBdr>
            <w:top w:val="none" w:sz="0" w:space="0" w:color="auto"/>
            <w:left w:val="none" w:sz="0" w:space="0" w:color="auto"/>
            <w:bottom w:val="none" w:sz="0" w:space="0" w:color="auto"/>
            <w:right w:val="none" w:sz="0" w:space="0" w:color="auto"/>
          </w:divBdr>
        </w:div>
        <w:div w:id="1935556002">
          <w:marLeft w:val="562"/>
          <w:marRight w:val="0"/>
          <w:marTop w:val="0"/>
          <w:marBottom w:val="0"/>
          <w:divBdr>
            <w:top w:val="none" w:sz="0" w:space="0" w:color="auto"/>
            <w:left w:val="none" w:sz="0" w:space="0" w:color="auto"/>
            <w:bottom w:val="none" w:sz="0" w:space="0" w:color="auto"/>
            <w:right w:val="none" w:sz="0" w:space="0" w:color="auto"/>
          </w:divBdr>
        </w:div>
        <w:div w:id="2074768212">
          <w:marLeft w:val="216"/>
          <w:marRight w:val="0"/>
          <w:marTop w:val="240"/>
          <w:marBottom w:val="0"/>
          <w:divBdr>
            <w:top w:val="none" w:sz="0" w:space="0" w:color="auto"/>
            <w:left w:val="none" w:sz="0" w:space="0" w:color="auto"/>
            <w:bottom w:val="none" w:sz="0" w:space="0" w:color="auto"/>
            <w:right w:val="none" w:sz="0" w:space="0" w:color="auto"/>
          </w:divBdr>
        </w:div>
      </w:divsChild>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40063338">
      <w:bodyDiv w:val="1"/>
      <w:marLeft w:val="0"/>
      <w:marRight w:val="0"/>
      <w:marTop w:val="0"/>
      <w:marBottom w:val="0"/>
      <w:divBdr>
        <w:top w:val="none" w:sz="0" w:space="0" w:color="auto"/>
        <w:left w:val="none" w:sz="0" w:space="0" w:color="auto"/>
        <w:bottom w:val="none" w:sz="0" w:space="0" w:color="auto"/>
        <w:right w:val="none" w:sz="0" w:space="0" w:color="auto"/>
      </w:divBdr>
    </w:div>
    <w:div w:id="247929606">
      <w:bodyDiv w:val="1"/>
      <w:marLeft w:val="0"/>
      <w:marRight w:val="0"/>
      <w:marTop w:val="0"/>
      <w:marBottom w:val="0"/>
      <w:divBdr>
        <w:top w:val="none" w:sz="0" w:space="0" w:color="auto"/>
        <w:left w:val="none" w:sz="0" w:space="0" w:color="auto"/>
        <w:bottom w:val="none" w:sz="0" w:space="0" w:color="auto"/>
        <w:right w:val="none" w:sz="0" w:space="0" w:color="auto"/>
      </w:divBdr>
    </w:div>
    <w:div w:id="250705924">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438643110">
      <w:bodyDiv w:val="1"/>
      <w:marLeft w:val="0"/>
      <w:marRight w:val="0"/>
      <w:marTop w:val="0"/>
      <w:marBottom w:val="0"/>
      <w:divBdr>
        <w:top w:val="none" w:sz="0" w:space="0" w:color="auto"/>
        <w:left w:val="none" w:sz="0" w:space="0" w:color="auto"/>
        <w:bottom w:val="none" w:sz="0" w:space="0" w:color="auto"/>
        <w:right w:val="none" w:sz="0" w:space="0" w:color="auto"/>
      </w:divBdr>
      <w:divsChild>
        <w:div w:id="524559707">
          <w:marLeft w:val="1080"/>
          <w:marRight w:val="0"/>
          <w:marTop w:val="100"/>
          <w:marBottom w:val="0"/>
          <w:divBdr>
            <w:top w:val="none" w:sz="0" w:space="0" w:color="auto"/>
            <w:left w:val="none" w:sz="0" w:space="0" w:color="auto"/>
            <w:bottom w:val="none" w:sz="0" w:space="0" w:color="auto"/>
            <w:right w:val="none" w:sz="0" w:space="0" w:color="auto"/>
          </w:divBdr>
        </w:div>
        <w:div w:id="846990952">
          <w:marLeft w:val="360"/>
          <w:marRight w:val="0"/>
          <w:marTop w:val="200"/>
          <w:marBottom w:val="0"/>
          <w:divBdr>
            <w:top w:val="none" w:sz="0" w:space="0" w:color="auto"/>
            <w:left w:val="none" w:sz="0" w:space="0" w:color="auto"/>
            <w:bottom w:val="none" w:sz="0" w:space="0" w:color="auto"/>
            <w:right w:val="none" w:sz="0" w:space="0" w:color="auto"/>
          </w:divBdr>
        </w:div>
        <w:div w:id="2140682908">
          <w:marLeft w:val="1080"/>
          <w:marRight w:val="0"/>
          <w:marTop w:val="100"/>
          <w:marBottom w:val="0"/>
          <w:divBdr>
            <w:top w:val="none" w:sz="0" w:space="0" w:color="auto"/>
            <w:left w:val="none" w:sz="0" w:space="0" w:color="auto"/>
            <w:bottom w:val="none" w:sz="0" w:space="0" w:color="auto"/>
            <w:right w:val="none" w:sz="0" w:space="0" w:color="auto"/>
          </w:divBdr>
        </w:div>
      </w:divsChild>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35311944">
      <w:bodyDiv w:val="1"/>
      <w:marLeft w:val="0"/>
      <w:marRight w:val="0"/>
      <w:marTop w:val="0"/>
      <w:marBottom w:val="0"/>
      <w:divBdr>
        <w:top w:val="none" w:sz="0" w:space="0" w:color="auto"/>
        <w:left w:val="none" w:sz="0" w:space="0" w:color="auto"/>
        <w:bottom w:val="none" w:sz="0" w:space="0" w:color="auto"/>
        <w:right w:val="none" w:sz="0" w:space="0" w:color="auto"/>
      </w:divBdr>
      <w:divsChild>
        <w:div w:id="1153333140">
          <w:marLeft w:val="562"/>
          <w:marRight w:val="0"/>
          <w:marTop w:val="0"/>
          <w:marBottom w:val="0"/>
          <w:divBdr>
            <w:top w:val="none" w:sz="0" w:space="0" w:color="auto"/>
            <w:left w:val="none" w:sz="0" w:space="0" w:color="auto"/>
            <w:bottom w:val="none" w:sz="0" w:space="0" w:color="auto"/>
            <w:right w:val="none" w:sz="0" w:space="0" w:color="auto"/>
          </w:divBdr>
        </w:div>
        <w:div w:id="1300384386">
          <w:marLeft w:val="562"/>
          <w:marRight w:val="0"/>
          <w:marTop w:val="0"/>
          <w:marBottom w:val="0"/>
          <w:divBdr>
            <w:top w:val="none" w:sz="0" w:space="0" w:color="auto"/>
            <w:left w:val="none" w:sz="0" w:space="0" w:color="auto"/>
            <w:bottom w:val="none" w:sz="0" w:space="0" w:color="auto"/>
            <w:right w:val="none" w:sz="0" w:space="0" w:color="auto"/>
          </w:divBdr>
        </w:div>
      </w:divsChild>
    </w:div>
    <w:div w:id="582421434">
      <w:bodyDiv w:val="1"/>
      <w:marLeft w:val="0"/>
      <w:marRight w:val="0"/>
      <w:marTop w:val="0"/>
      <w:marBottom w:val="0"/>
      <w:divBdr>
        <w:top w:val="none" w:sz="0" w:space="0" w:color="auto"/>
        <w:left w:val="none" w:sz="0" w:space="0" w:color="auto"/>
        <w:bottom w:val="none" w:sz="0" w:space="0" w:color="auto"/>
        <w:right w:val="none" w:sz="0" w:space="0" w:color="auto"/>
      </w:divBdr>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27591807">
      <w:bodyDiv w:val="1"/>
      <w:marLeft w:val="0"/>
      <w:marRight w:val="0"/>
      <w:marTop w:val="0"/>
      <w:marBottom w:val="0"/>
      <w:divBdr>
        <w:top w:val="none" w:sz="0" w:space="0" w:color="auto"/>
        <w:left w:val="none" w:sz="0" w:space="0" w:color="auto"/>
        <w:bottom w:val="none" w:sz="0" w:space="0" w:color="auto"/>
        <w:right w:val="none" w:sz="0" w:space="0" w:color="auto"/>
      </w:divBdr>
    </w:div>
    <w:div w:id="682365663">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720057202">
      <w:bodyDiv w:val="1"/>
      <w:marLeft w:val="0"/>
      <w:marRight w:val="0"/>
      <w:marTop w:val="0"/>
      <w:marBottom w:val="0"/>
      <w:divBdr>
        <w:top w:val="none" w:sz="0" w:space="0" w:color="auto"/>
        <w:left w:val="none" w:sz="0" w:space="0" w:color="auto"/>
        <w:bottom w:val="none" w:sz="0" w:space="0" w:color="auto"/>
        <w:right w:val="none" w:sz="0" w:space="0" w:color="auto"/>
      </w:divBdr>
      <w:divsChild>
        <w:div w:id="451435022">
          <w:marLeft w:val="446"/>
          <w:marRight w:val="0"/>
          <w:marTop w:val="0"/>
          <w:marBottom w:val="0"/>
          <w:divBdr>
            <w:top w:val="none" w:sz="0" w:space="0" w:color="auto"/>
            <w:left w:val="none" w:sz="0" w:space="0" w:color="auto"/>
            <w:bottom w:val="none" w:sz="0" w:space="0" w:color="auto"/>
            <w:right w:val="none" w:sz="0" w:space="0" w:color="auto"/>
          </w:divBdr>
        </w:div>
        <w:div w:id="541287164">
          <w:marLeft w:val="446"/>
          <w:marRight w:val="0"/>
          <w:marTop w:val="0"/>
          <w:marBottom w:val="0"/>
          <w:divBdr>
            <w:top w:val="none" w:sz="0" w:space="0" w:color="auto"/>
            <w:left w:val="none" w:sz="0" w:space="0" w:color="auto"/>
            <w:bottom w:val="none" w:sz="0" w:space="0" w:color="auto"/>
            <w:right w:val="none" w:sz="0" w:space="0" w:color="auto"/>
          </w:divBdr>
        </w:div>
        <w:div w:id="637419102">
          <w:marLeft w:val="274"/>
          <w:marRight w:val="0"/>
          <w:marTop w:val="0"/>
          <w:marBottom w:val="0"/>
          <w:divBdr>
            <w:top w:val="none" w:sz="0" w:space="0" w:color="auto"/>
            <w:left w:val="none" w:sz="0" w:space="0" w:color="auto"/>
            <w:bottom w:val="none" w:sz="0" w:space="0" w:color="auto"/>
            <w:right w:val="none" w:sz="0" w:space="0" w:color="auto"/>
          </w:divBdr>
        </w:div>
        <w:div w:id="694771119">
          <w:marLeft w:val="446"/>
          <w:marRight w:val="0"/>
          <w:marTop w:val="0"/>
          <w:marBottom w:val="0"/>
          <w:divBdr>
            <w:top w:val="none" w:sz="0" w:space="0" w:color="auto"/>
            <w:left w:val="none" w:sz="0" w:space="0" w:color="auto"/>
            <w:bottom w:val="none" w:sz="0" w:space="0" w:color="auto"/>
            <w:right w:val="none" w:sz="0" w:space="0" w:color="auto"/>
          </w:divBdr>
        </w:div>
        <w:div w:id="1294487040">
          <w:marLeft w:val="274"/>
          <w:marRight w:val="0"/>
          <w:marTop w:val="0"/>
          <w:marBottom w:val="0"/>
          <w:divBdr>
            <w:top w:val="none" w:sz="0" w:space="0" w:color="auto"/>
            <w:left w:val="none" w:sz="0" w:space="0" w:color="auto"/>
            <w:bottom w:val="none" w:sz="0" w:space="0" w:color="auto"/>
            <w:right w:val="none" w:sz="0" w:space="0" w:color="auto"/>
          </w:divBdr>
        </w:div>
        <w:div w:id="1539002334">
          <w:marLeft w:val="274"/>
          <w:marRight w:val="0"/>
          <w:marTop w:val="0"/>
          <w:marBottom w:val="0"/>
          <w:divBdr>
            <w:top w:val="none" w:sz="0" w:space="0" w:color="auto"/>
            <w:left w:val="none" w:sz="0" w:space="0" w:color="auto"/>
            <w:bottom w:val="none" w:sz="0" w:space="0" w:color="auto"/>
            <w:right w:val="none" w:sz="0" w:space="0" w:color="auto"/>
          </w:divBdr>
        </w:div>
      </w:divsChild>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48884667">
      <w:bodyDiv w:val="1"/>
      <w:marLeft w:val="0"/>
      <w:marRight w:val="0"/>
      <w:marTop w:val="0"/>
      <w:marBottom w:val="0"/>
      <w:divBdr>
        <w:top w:val="none" w:sz="0" w:space="0" w:color="auto"/>
        <w:left w:val="none" w:sz="0" w:space="0" w:color="auto"/>
        <w:bottom w:val="none" w:sz="0" w:space="0" w:color="auto"/>
        <w:right w:val="none" w:sz="0" w:space="0" w:color="auto"/>
      </w:divBdr>
    </w:div>
    <w:div w:id="778110172">
      <w:bodyDiv w:val="1"/>
      <w:marLeft w:val="0"/>
      <w:marRight w:val="0"/>
      <w:marTop w:val="0"/>
      <w:marBottom w:val="0"/>
      <w:divBdr>
        <w:top w:val="none" w:sz="0" w:space="0" w:color="auto"/>
        <w:left w:val="none" w:sz="0" w:space="0" w:color="auto"/>
        <w:bottom w:val="none" w:sz="0" w:space="0" w:color="auto"/>
        <w:right w:val="none" w:sz="0" w:space="0" w:color="auto"/>
      </w:divBdr>
      <w:divsChild>
        <w:div w:id="1190988805">
          <w:marLeft w:val="1080"/>
          <w:marRight w:val="0"/>
          <w:marTop w:val="100"/>
          <w:marBottom w:val="0"/>
          <w:divBdr>
            <w:top w:val="none" w:sz="0" w:space="0" w:color="auto"/>
            <w:left w:val="none" w:sz="0" w:space="0" w:color="auto"/>
            <w:bottom w:val="none" w:sz="0" w:space="0" w:color="auto"/>
            <w:right w:val="none" w:sz="0" w:space="0" w:color="auto"/>
          </w:divBdr>
        </w:div>
        <w:div w:id="1277367798">
          <w:marLeft w:val="1080"/>
          <w:marRight w:val="0"/>
          <w:marTop w:val="100"/>
          <w:marBottom w:val="0"/>
          <w:divBdr>
            <w:top w:val="none" w:sz="0" w:space="0" w:color="auto"/>
            <w:left w:val="none" w:sz="0" w:space="0" w:color="auto"/>
            <w:bottom w:val="none" w:sz="0" w:space="0" w:color="auto"/>
            <w:right w:val="none" w:sz="0" w:space="0" w:color="auto"/>
          </w:divBdr>
        </w:div>
        <w:div w:id="1739549402">
          <w:marLeft w:val="1080"/>
          <w:marRight w:val="0"/>
          <w:marTop w:val="100"/>
          <w:marBottom w:val="0"/>
          <w:divBdr>
            <w:top w:val="none" w:sz="0" w:space="0" w:color="auto"/>
            <w:left w:val="none" w:sz="0" w:space="0" w:color="auto"/>
            <w:bottom w:val="none" w:sz="0" w:space="0" w:color="auto"/>
            <w:right w:val="none" w:sz="0" w:space="0" w:color="auto"/>
          </w:divBdr>
        </w:div>
      </w:divsChild>
    </w:div>
    <w:div w:id="783617046">
      <w:bodyDiv w:val="1"/>
      <w:marLeft w:val="0"/>
      <w:marRight w:val="0"/>
      <w:marTop w:val="0"/>
      <w:marBottom w:val="0"/>
      <w:divBdr>
        <w:top w:val="none" w:sz="0" w:space="0" w:color="auto"/>
        <w:left w:val="none" w:sz="0" w:space="0" w:color="auto"/>
        <w:bottom w:val="none" w:sz="0" w:space="0" w:color="auto"/>
        <w:right w:val="none" w:sz="0" w:space="0" w:color="auto"/>
      </w:divBdr>
      <w:divsChild>
        <w:div w:id="833376213">
          <w:marLeft w:val="274"/>
          <w:marRight w:val="0"/>
          <w:marTop w:val="0"/>
          <w:marBottom w:val="0"/>
          <w:divBdr>
            <w:top w:val="none" w:sz="0" w:space="0" w:color="auto"/>
            <w:left w:val="none" w:sz="0" w:space="0" w:color="auto"/>
            <w:bottom w:val="none" w:sz="0" w:space="0" w:color="auto"/>
            <w:right w:val="none" w:sz="0" w:space="0" w:color="auto"/>
          </w:divBdr>
        </w:div>
        <w:div w:id="1690638538">
          <w:marLeft w:val="274"/>
          <w:marRight w:val="0"/>
          <w:marTop w:val="0"/>
          <w:marBottom w:val="0"/>
          <w:divBdr>
            <w:top w:val="none" w:sz="0" w:space="0" w:color="auto"/>
            <w:left w:val="none" w:sz="0" w:space="0" w:color="auto"/>
            <w:bottom w:val="none" w:sz="0" w:space="0" w:color="auto"/>
            <w:right w:val="none" w:sz="0" w:space="0" w:color="auto"/>
          </w:divBdr>
        </w:div>
        <w:div w:id="1972713327">
          <w:marLeft w:val="274"/>
          <w:marRight w:val="0"/>
          <w:marTop w:val="0"/>
          <w:marBottom w:val="0"/>
          <w:divBdr>
            <w:top w:val="none" w:sz="0" w:space="0" w:color="auto"/>
            <w:left w:val="none" w:sz="0" w:space="0" w:color="auto"/>
            <w:bottom w:val="none" w:sz="0" w:space="0" w:color="auto"/>
            <w:right w:val="none" w:sz="0" w:space="0" w:color="auto"/>
          </w:divBdr>
        </w:div>
      </w:divsChild>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19543363">
      <w:bodyDiv w:val="1"/>
      <w:marLeft w:val="0"/>
      <w:marRight w:val="0"/>
      <w:marTop w:val="0"/>
      <w:marBottom w:val="0"/>
      <w:divBdr>
        <w:top w:val="none" w:sz="0" w:space="0" w:color="auto"/>
        <w:left w:val="none" w:sz="0" w:space="0" w:color="auto"/>
        <w:bottom w:val="none" w:sz="0" w:space="0" w:color="auto"/>
        <w:right w:val="none" w:sz="0" w:space="0" w:color="auto"/>
      </w:divBdr>
    </w:div>
    <w:div w:id="843055783">
      <w:bodyDiv w:val="1"/>
      <w:marLeft w:val="0"/>
      <w:marRight w:val="0"/>
      <w:marTop w:val="0"/>
      <w:marBottom w:val="0"/>
      <w:divBdr>
        <w:top w:val="none" w:sz="0" w:space="0" w:color="auto"/>
        <w:left w:val="none" w:sz="0" w:space="0" w:color="auto"/>
        <w:bottom w:val="none" w:sz="0" w:space="0" w:color="auto"/>
        <w:right w:val="none" w:sz="0" w:space="0" w:color="auto"/>
      </w:divBdr>
    </w:div>
    <w:div w:id="906190826">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6082816">
      <w:bodyDiv w:val="1"/>
      <w:marLeft w:val="0"/>
      <w:marRight w:val="0"/>
      <w:marTop w:val="0"/>
      <w:marBottom w:val="0"/>
      <w:divBdr>
        <w:top w:val="none" w:sz="0" w:space="0" w:color="auto"/>
        <w:left w:val="none" w:sz="0" w:space="0" w:color="auto"/>
        <w:bottom w:val="none" w:sz="0" w:space="0" w:color="auto"/>
        <w:right w:val="none" w:sz="0" w:space="0" w:color="auto"/>
      </w:divBdr>
      <w:divsChild>
        <w:div w:id="130365778">
          <w:marLeft w:val="216"/>
          <w:marRight w:val="0"/>
          <w:marTop w:val="240"/>
          <w:marBottom w:val="0"/>
          <w:divBdr>
            <w:top w:val="none" w:sz="0" w:space="0" w:color="auto"/>
            <w:left w:val="none" w:sz="0" w:space="0" w:color="auto"/>
            <w:bottom w:val="none" w:sz="0" w:space="0" w:color="auto"/>
            <w:right w:val="none" w:sz="0" w:space="0" w:color="auto"/>
          </w:divBdr>
        </w:div>
        <w:div w:id="1164013410">
          <w:marLeft w:val="504"/>
          <w:marRight w:val="0"/>
          <w:marTop w:val="240"/>
          <w:marBottom w:val="0"/>
          <w:divBdr>
            <w:top w:val="none" w:sz="0" w:space="0" w:color="auto"/>
            <w:left w:val="none" w:sz="0" w:space="0" w:color="auto"/>
            <w:bottom w:val="none" w:sz="0" w:space="0" w:color="auto"/>
            <w:right w:val="none" w:sz="0" w:space="0" w:color="auto"/>
          </w:divBdr>
        </w:div>
        <w:div w:id="1693647477">
          <w:marLeft w:val="504"/>
          <w:marRight w:val="0"/>
          <w:marTop w:val="240"/>
          <w:marBottom w:val="0"/>
          <w:divBdr>
            <w:top w:val="none" w:sz="0" w:space="0" w:color="auto"/>
            <w:left w:val="none" w:sz="0" w:space="0" w:color="auto"/>
            <w:bottom w:val="none" w:sz="0" w:space="0" w:color="auto"/>
            <w:right w:val="none" w:sz="0" w:space="0" w:color="auto"/>
          </w:divBdr>
        </w:div>
      </w:divsChild>
    </w:div>
    <w:div w:id="1123573832">
      <w:bodyDiv w:val="1"/>
      <w:marLeft w:val="0"/>
      <w:marRight w:val="0"/>
      <w:marTop w:val="0"/>
      <w:marBottom w:val="0"/>
      <w:divBdr>
        <w:top w:val="none" w:sz="0" w:space="0" w:color="auto"/>
        <w:left w:val="none" w:sz="0" w:space="0" w:color="auto"/>
        <w:bottom w:val="none" w:sz="0" w:space="0" w:color="auto"/>
        <w:right w:val="none" w:sz="0" w:space="0" w:color="auto"/>
      </w:divBdr>
    </w:div>
    <w:div w:id="1156142059">
      <w:bodyDiv w:val="1"/>
      <w:marLeft w:val="0"/>
      <w:marRight w:val="0"/>
      <w:marTop w:val="0"/>
      <w:marBottom w:val="0"/>
      <w:divBdr>
        <w:top w:val="none" w:sz="0" w:space="0" w:color="auto"/>
        <w:left w:val="none" w:sz="0" w:space="0" w:color="auto"/>
        <w:bottom w:val="none" w:sz="0" w:space="0" w:color="auto"/>
        <w:right w:val="none" w:sz="0" w:space="0" w:color="auto"/>
      </w:divBdr>
    </w:div>
    <w:div w:id="1169250040">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11574930">
      <w:bodyDiv w:val="1"/>
      <w:marLeft w:val="0"/>
      <w:marRight w:val="0"/>
      <w:marTop w:val="0"/>
      <w:marBottom w:val="0"/>
      <w:divBdr>
        <w:top w:val="none" w:sz="0" w:space="0" w:color="auto"/>
        <w:left w:val="none" w:sz="0" w:space="0" w:color="auto"/>
        <w:bottom w:val="none" w:sz="0" w:space="0" w:color="auto"/>
        <w:right w:val="none" w:sz="0" w:space="0" w:color="auto"/>
      </w:divBdr>
      <w:divsChild>
        <w:div w:id="860817744">
          <w:marLeft w:val="446"/>
          <w:marRight w:val="0"/>
          <w:marTop w:val="0"/>
          <w:marBottom w:val="0"/>
          <w:divBdr>
            <w:top w:val="none" w:sz="0" w:space="0" w:color="auto"/>
            <w:left w:val="none" w:sz="0" w:space="0" w:color="auto"/>
            <w:bottom w:val="none" w:sz="0" w:space="0" w:color="auto"/>
            <w:right w:val="none" w:sz="0" w:space="0" w:color="auto"/>
          </w:divBdr>
        </w:div>
      </w:divsChild>
    </w:div>
    <w:div w:id="1254784416">
      <w:bodyDiv w:val="1"/>
      <w:marLeft w:val="0"/>
      <w:marRight w:val="0"/>
      <w:marTop w:val="0"/>
      <w:marBottom w:val="0"/>
      <w:divBdr>
        <w:top w:val="none" w:sz="0" w:space="0" w:color="auto"/>
        <w:left w:val="none" w:sz="0" w:space="0" w:color="auto"/>
        <w:bottom w:val="none" w:sz="0" w:space="0" w:color="auto"/>
        <w:right w:val="none" w:sz="0" w:space="0" w:color="auto"/>
      </w:divBdr>
    </w:div>
    <w:div w:id="1430348554">
      <w:bodyDiv w:val="1"/>
      <w:marLeft w:val="0"/>
      <w:marRight w:val="0"/>
      <w:marTop w:val="0"/>
      <w:marBottom w:val="0"/>
      <w:divBdr>
        <w:top w:val="none" w:sz="0" w:space="0" w:color="auto"/>
        <w:left w:val="none" w:sz="0" w:space="0" w:color="auto"/>
        <w:bottom w:val="none" w:sz="0" w:space="0" w:color="auto"/>
        <w:right w:val="none" w:sz="0" w:space="0" w:color="auto"/>
      </w:divBdr>
    </w:div>
    <w:div w:id="1475291727">
      <w:bodyDiv w:val="1"/>
      <w:marLeft w:val="0"/>
      <w:marRight w:val="0"/>
      <w:marTop w:val="0"/>
      <w:marBottom w:val="0"/>
      <w:divBdr>
        <w:top w:val="none" w:sz="0" w:space="0" w:color="auto"/>
        <w:left w:val="none" w:sz="0" w:space="0" w:color="auto"/>
        <w:bottom w:val="none" w:sz="0" w:space="0" w:color="auto"/>
        <w:right w:val="none" w:sz="0" w:space="0" w:color="auto"/>
      </w:divBdr>
      <w:divsChild>
        <w:div w:id="162664835">
          <w:marLeft w:val="274"/>
          <w:marRight w:val="0"/>
          <w:marTop w:val="0"/>
          <w:marBottom w:val="0"/>
          <w:divBdr>
            <w:top w:val="none" w:sz="0" w:space="0" w:color="auto"/>
            <w:left w:val="none" w:sz="0" w:space="0" w:color="auto"/>
            <w:bottom w:val="none" w:sz="0" w:space="0" w:color="auto"/>
            <w:right w:val="none" w:sz="0" w:space="0" w:color="auto"/>
          </w:divBdr>
        </w:div>
        <w:div w:id="596713667">
          <w:marLeft w:val="446"/>
          <w:marRight w:val="0"/>
          <w:marTop w:val="0"/>
          <w:marBottom w:val="0"/>
          <w:divBdr>
            <w:top w:val="none" w:sz="0" w:space="0" w:color="auto"/>
            <w:left w:val="none" w:sz="0" w:space="0" w:color="auto"/>
            <w:bottom w:val="none" w:sz="0" w:space="0" w:color="auto"/>
            <w:right w:val="none" w:sz="0" w:space="0" w:color="auto"/>
          </w:divBdr>
        </w:div>
        <w:div w:id="966011844">
          <w:marLeft w:val="446"/>
          <w:marRight w:val="0"/>
          <w:marTop w:val="0"/>
          <w:marBottom w:val="0"/>
          <w:divBdr>
            <w:top w:val="none" w:sz="0" w:space="0" w:color="auto"/>
            <w:left w:val="none" w:sz="0" w:space="0" w:color="auto"/>
            <w:bottom w:val="none" w:sz="0" w:space="0" w:color="auto"/>
            <w:right w:val="none" w:sz="0" w:space="0" w:color="auto"/>
          </w:divBdr>
        </w:div>
        <w:div w:id="1252083388">
          <w:marLeft w:val="274"/>
          <w:marRight w:val="0"/>
          <w:marTop w:val="0"/>
          <w:marBottom w:val="0"/>
          <w:divBdr>
            <w:top w:val="none" w:sz="0" w:space="0" w:color="auto"/>
            <w:left w:val="none" w:sz="0" w:space="0" w:color="auto"/>
            <w:bottom w:val="none" w:sz="0" w:space="0" w:color="auto"/>
            <w:right w:val="none" w:sz="0" w:space="0" w:color="auto"/>
          </w:divBdr>
        </w:div>
        <w:div w:id="1500459052">
          <w:marLeft w:val="446"/>
          <w:marRight w:val="0"/>
          <w:marTop w:val="0"/>
          <w:marBottom w:val="0"/>
          <w:divBdr>
            <w:top w:val="none" w:sz="0" w:space="0" w:color="auto"/>
            <w:left w:val="none" w:sz="0" w:space="0" w:color="auto"/>
            <w:bottom w:val="none" w:sz="0" w:space="0" w:color="auto"/>
            <w:right w:val="none" w:sz="0" w:space="0" w:color="auto"/>
          </w:divBdr>
        </w:div>
        <w:div w:id="1888106141">
          <w:marLeft w:val="274"/>
          <w:marRight w:val="0"/>
          <w:marTop w:val="0"/>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320518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67953768">
      <w:bodyDiv w:val="1"/>
      <w:marLeft w:val="0"/>
      <w:marRight w:val="0"/>
      <w:marTop w:val="0"/>
      <w:marBottom w:val="0"/>
      <w:divBdr>
        <w:top w:val="none" w:sz="0" w:space="0" w:color="auto"/>
        <w:left w:val="none" w:sz="0" w:space="0" w:color="auto"/>
        <w:bottom w:val="none" w:sz="0" w:space="0" w:color="auto"/>
        <w:right w:val="none" w:sz="0" w:space="0" w:color="auto"/>
      </w:divBdr>
    </w:div>
    <w:div w:id="1569224612">
      <w:bodyDiv w:val="1"/>
      <w:marLeft w:val="0"/>
      <w:marRight w:val="0"/>
      <w:marTop w:val="0"/>
      <w:marBottom w:val="0"/>
      <w:divBdr>
        <w:top w:val="none" w:sz="0" w:space="0" w:color="auto"/>
        <w:left w:val="none" w:sz="0" w:space="0" w:color="auto"/>
        <w:bottom w:val="none" w:sz="0" w:space="0" w:color="auto"/>
        <w:right w:val="none" w:sz="0" w:space="0" w:color="auto"/>
      </w:divBdr>
      <w:divsChild>
        <w:div w:id="333414378">
          <w:marLeft w:val="446"/>
          <w:marRight w:val="0"/>
          <w:marTop w:val="0"/>
          <w:marBottom w:val="0"/>
          <w:divBdr>
            <w:top w:val="none" w:sz="0" w:space="0" w:color="auto"/>
            <w:left w:val="none" w:sz="0" w:space="0" w:color="auto"/>
            <w:bottom w:val="none" w:sz="0" w:space="0" w:color="auto"/>
            <w:right w:val="none" w:sz="0" w:space="0" w:color="auto"/>
          </w:divBdr>
        </w:div>
        <w:div w:id="1129858728">
          <w:marLeft w:val="446"/>
          <w:marRight w:val="0"/>
          <w:marTop w:val="0"/>
          <w:marBottom w:val="0"/>
          <w:divBdr>
            <w:top w:val="none" w:sz="0" w:space="0" w:color="auto"/>
            <w:left w:val="none" w:sz="0" w:space="0" w:color="auto"/>
            <w:bottom w:val="none" w:sz="0" w:space="0" w:color="auto"/>
            <w:right w:val="none" w:sz="0" w:space="0" w:color="auto"/>
          </w:divBdr>
        </w:div>
        <w:div w:id="1310284998">
          <w:marLeft w:val="446"/>
          <w:marRight w:val="0"/>
          <w:marTop w:val="0"/>
          <w:marBottom w:val="0"/>
          <w:divBdr>
            <w:top w:val="none" w:sz="0" w:space="0" w:color="auto"/>
            <w:left w:val="none" w:sz="0" w:space="0" w:color="auto"/>
            <w:bottom w:val="none" w:sz="0" w:space="0" w:color="auto"/>
            <w:right w:val="none" w:sz="0" w:space="0" w:color="auto"/>
          </w:divBdr>
        </w:div>
      </w:divsChild>
    </w:div>
    <w:div w:id="1607423208">
      <w:bodyDiv w:val="1"/>
      <w:marLeft w:val="0"/>
      <w:marRight w:val="0"/>
      <w:marTop w:val="0"/>
      <w:marBottom w:val="0"/>
      <w:divBdr>
        <w:top w:val="none" w:sz="0" w:space="0" w:color="auto"/>
        <w:left w:val="none" w:sz="0" w:space="0" w:color="auto"/>
        <w:bottom w:val="none" w:sz="0" w:space="0" w:color="auto"/>
        <w:right w:val="none" w:sz="0" w:space="0" w:color="auto"/>
      </w:divBdr>
    </w:div>
    <w:div w:id="1619340118">
      <w:bodyDiv w:val="1"/>
      <w:marLeft w:val="0"/>
      <w:marRight w:val="0"/>
      <w:marTop w:val="0"/>
      <w:marBottom w:val="0"/>
      <w:divBdr>
        <w:top w:val="none" w:sz="0" w:space="0" w:color="auto"/>
        <w:left w:val="none" w:sz="0" w:space="0" w:color="auto"/>
        <w:bottom w:val="none" w:sz="0" w:space="0" w:color="auto"/>
        <w:right w:val="none" w:sz="0" w:space="0" w:color="auto"/>
      </w:divBdr>
    </w:div>
    <w:div w:id="1708986746">
      <w:bodyDiv w:val="1"/>
      <w:marLeft w:val="0"/>
      <w:marRight w:val="0"/>
      <w:marTop w:val="0"/>
      <w:marBottom w:val="0"/>
      <w:divBdr>
        <w:top w:val="none" w:sz="0" w:space="0" w:color="auto"/>
        <w:left w:val="none" w:sz="0" w:space="0" w:color="auto"/>
        <w:bottom w:val="none" w:sz="0" w:space="0" w:color="auto"/>
        <w:right w:val="none" w:sz="0" w:space="0" w:color="auto"/>
      </w:divBdr>
    </w:div>
    <w:div w:id="1710103880">
      <w:bodyDiv w:val="1"/>
      <w:marLeft w:val="0"/>
      <w:marRight w:val="0"/>
      <w:marTop w:val="0"/>
      <w:marBottom w:val="0"/>
      <w:divBdr>
        <w:top w:val="none" w:sz="0" w:space="0" w:color="auto"/>
        <w:left w:val="none" w:sz="0" w:space="0" w:color="auto"/>
        <w:bottom w:val="none" w:sz="0" w:space="0" w:color="auto"/>
        <w:right w:val="none" w:sz="0" w:space="0" w:color="auto"/>
      </w:divBdr>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50615362">
      <w:bodyDiv w:val="1"/>
      <w:marLeft w:val="0"/>
      <w:marRight w:val="0"/>
      <w:marTop w:val="0"/>
      <w:marBottom w:val="0"/>
      <w:divBdr>
        <w:top w:val="none" w:sz="0" w:space="0" w:color="auto"/>
        <w:left w:val="none" w:sz="0" w:space="0" w:color="auto"/>
        <w:bottom w:val="none" w:sz="0" w:space="0" w:color="auto"/>
        <w:right w:val="none" w:sz="0" w:space="0" w:color="auto"/>
      </w:divBdr>
    </w:div>
    <w:div w:id="1801265640">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53510164">
      <w:bodyDiv w:val="1"/>
      <w:marLeft w:val="0"/>
      <w:marRight w:val="0"/>
      <w:marTop w:val="0"/>
      <w:marBottom w:val="0"/>
      <w:divBdr>
        <w:top w:val="none" w:sz="0" w:space="0" w:color="auto"/>
        <w:left w:val="none" w:sz="0" w:space="0" w:color="auto"/>
        <w:bottom w:val="none" w:sz="0" w:space="0" w:color="auto"/>
        <w:right w:val="none" w:sz="0" w:space="0" w:color="auto"/>
      </w:divBdr>
    </w:div>
    <w:div w:id="1960380441">
      <w:bodyDiv w:val="1"/>
      <w:marLeft w:val="0"/>
      <w:marRight w:val="0"/>
      <w:marTop w:val="0"/>
      <w:marBottom w:val="0"/>
      <w:divBdr>
        <w:top w:val="none" w:sz="0" w:space="0" w:color="auto"/>
        <w:left w:val="none" w:sz="0" w:space="0" w:color="auto"/>
        <w:bottom w:val="none" w:sz="0" w:space="0" w:color="auto"/>
        <w:right w:val="none" w:sz="0" w:space="0" w:color="auto"/>
      </w:divBdr>
    </w:div>
    <w:div w:id="1963537220">
      <w:bodyDiv w:val="1"/>
      <w:marLeft w:val="0"/>
      <w:marRight w:val="0"/>
      <w:marTop w:val="0"/>
      <w:marBottom w:val="0"/>
      <w:divBdr>
        <w:top w:val="none" w:sz="0" w:space="0" w:color="auto"/>
        <w:left w:val="none" w:sz="0" w:space="0" w:color="auto"/>
        <w:bottom w:val="none" w:sz="0" w:space="0" w:color="auto"/>
        <w:right w:val="none" w:sz="0" w:space="0" w:color="auto"/>
      </w:divBdr>
      <w:divsChild>
        <w:div w:id="262807608">
          <w:marLeft w:val="1080"/>
          <w:marRight w:val="0"/>
          <w:marTop w:val="100"/>
          <w:marBottom w:val="0"/>
          <w:divBdr>
            <w:top w:val="none" w:sz="0" w:space="0" w:color="auto"/>
            <w:left w:val="none" w:sz="0" w:space="0" w:color="auto"/>
            <w:bottom w:val="none" w:sz="0" w:space="0" w:color="auto"/>
            <w:right w:val="none" w:sz="0" w:space="0" w:color="auto"/>
          </w:divBdr>
        </w:div>
        <w:div w:id="659432088">
          <w:marLeft w:val="1080"/>
          <w:marRight w:val="0"/>
          <w:marTop w:val="100"/>
          <w:marBottom w:val="0"/>
          <w:divBdr>
            <w:top w:val="none" w:sz="0" w:space="0" w:color="auto"/>
            <w:left w:val="none" w:sz="0" w:space="0" w:color="auto"/>
            <w:bottom w:val="none" w:sz="0" w:space="0" w:color="auto"/>
            <w:right w:val="none" w:sz="0" w:space="0" w:color="auto"/>
          </w:divBdr>
        </w:div>
        <w:div w:id="1452171367">
          <w:marLeft w:val="1080"/>
          <w:marRight w:val="0"/>
          <w:marTop w:val="100"/>
          <w:marBottom w:val="0"/>
          <w:divBdr>
            <w:top w:val="none" w:sz="0" w:space="0" w:color="auto"/>
            <w:left w:val="none" w:sz="0" w:space="0" w:color="auto"/>
            <w:bottom w:val="none" w:sz="0" w:space="0" w:color="auto"/>
            <w:right w:val="none" w:sz="0" w:space="0" w:color="auto"/>
          </w:divBdr>
        </w:div>
      </w:divsChild>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4601458">
      <w:bodyDiv w:val="1"/>
      <w:marLeft w:val="0"/>
      <w:marRight w:val="0"/>
      <w:marTop w:val="0"/>
      <w:marBottom w:val="0"/>
      <w:divBdr>
        <w:top w:val="none" w:sz="0" w:space="0" w:color="auto"/>
        <w:left w:val="none" w:sz="0" w:space="0" w:color="auto"/>
        <w:bottom w:val="none" w:sz="0" w:space="0" w:color="auto"/>
        <w:right w:val="none" w:sz="0" w:space="0" w:color="auto"/>
      </w:divBdr>
      <w:divsChild>
        <w:div w:id="504056215">
          <w:marLeft w:val="216"/>
          <w:marRight w:val="0"/>
          <w:marTop w:val="240"/>
          <w:marBottom w:val="0"/>
          <w:divBdr>
            <w:top w:val="none" w:sz="0" w:space="0" w:color="auto"/>
            <w:left w:val="none" w:sz="0" w:space="0" w:color="auto"/>
            <w:bottom w:val="none" w:sz="0" w:space="0" w:color="auto"/>
            <w:right w:val="none" w:sz="0" w:space="0" w:color="auto"/>
          </w:divBdr>
        </w:div>
        <w:div w:id="1093016203">
          <w:marLeft w:val="216"/>
          <w:marRight w:val="0"/>
          <w:marTop w:val="240"/>
          <w:marBottom w:val="0"/>
          <w:divBdr>
            <w:top w:val="none" w:sz="0" w:space="0" w:color="auto"/>
            <w:left w:val="none" w:sz="0" w:space="0" w:color="auto"/>
            <w:bottom w:val="none" w:sz="0" w:space="0" w:color="auto"/>
            <w:right w:val="none" w:sz="0" w:space="0" w:color="auto"/>
          </w:divBdr>
        </w:div>
        <w:div w:id="1102259339">
          <w:marLeft w:val="216"/>
          <w:marRight w:val="0"/>
          <w:marTop w:val="240"/>
          <w:marBottom w:val="0"/>
          <w:divBdr>
            <w:top w:val="none" w:sz="0" w:space="0" w:color="auto"/>
            <w:left w:val="none" w:sz="0" w:space="0" w:color="auto"/>
            <w:bottom w:val="none" w:sz="0" w:space="0" w:color="auto"/>
            <w:right w:val="none" w:sz="0" w:space="0" w:color="auto"/>
          </w:divBdr>
        </w:div>
        <w:div w:id="1140267311">
          <w:marLeft w:val="216"/>
          <w:marRight w:val="0"/>
          <w:marTop w:val="240"/>
          <w:marBottom w:val="0"/>
          <w:divBdr>
            <w:top w:val="none" w:sz="0" w:space="0" w:color="auto"/>
            <w:left w:val="none" w:sz="0" w:space="0" w:color="auto"/>
            <w:bottom w:val="none" w:sz="0" w:space="0" w:color="auto"/>
            <w:right w:val="none" w:sz="0" w:space="0" w:color="auto"/>
          </w:divBdr>
        </w:div>
        <w:div w:id="1269661164">
          <w:marLeft w:val="216"/>
          <w:marRight w:val="0"/>
          <w:marTop w:val="240"/>
          <w:marBottom w:val="0"/>
          <w:divBdr>
            <w:top w:val="none" w:sz="0" w:space="0" w:color="auto"/>
            <w:left w:val="none" w:sz="0" w:space="0" w:color="auto"/>
            <w:bottom w:val="none" w:sz="0" w:space="0" w:color="auto"/>
            <w:right w:val="none" w:sz="0" w:space="0" w:color="auto"/>
          </w:divBdr>
        </w:div>
        <w:div w:id="1334532604">
          <w:marLeft w:val="216"/>
          <w:marRight w:val="0"/>
          <w:marTop w:val="240"/>
          <w:marBottom w:val="0"/>
          <w:divBdr>
            <w:top w:val="none" w:sz="0" w:space="0" w:color="auto"/>
            <w:left w:val="none" w:sz="0" w:space="0" w:color="auto"/>
            <w:bottom w:val="none" w:sz="0" w:space="0" w:color="auto"/>
            <w:right w:val="none" w:sz="0" w:space="0" w:color="auto"/>
          </w:divBdr>
        </w:div>
        <w:div w:id="1975677430">
          <w:marLeft w:val="216"/>
          <w:marRight w:val="0"/>
          <w:marTop w:val="240"/>
          <w:marBottom w:val="0"/>
          <w:divBdr>
            <w:top w:val="none" w:sz="0" w:space="0" w:color="auto"/>
            <w:left w:val="none" w:sz="0" w:space="0" w:color="auto"/>
            <w:bottom w:val="none" w:sz="0" w:space="0" w:color="auto"/>
            <w:right w:val="none" w:sz="0" w:space="0" w:color="auto"/>
          </w:divBdr>
        </w:div>
      </w:divsChild>
    </w:div>
    <w:div w:id="2017416348">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2CBCF7-ABAE-4644-B605-2448D096EDD7}">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QC2 (Umesh)</cp:lastModifiedBy>
  <cp:revision>385</cp:revision>
  <dcterms:created xsi:type="dcterms:W3CDTF">2022-08-03T22:24:00Z</dcterms:created>
  <dcterms:modified xsi:type="dcterms:W3CDTF">2023-03-19T00:08:00Z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ies>
</file>