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w:t>
      </w:r>
      <w:proofErr w:type="gramStart"/>
      <w:r>
        <w:rPr>
          <w:sz w:val="22"/>
          <w:szCs w:val="22"/>
        </w:rPr>
        <w:t>650][</w:t>
      </w:r>
      <w:proofErr w:type="gramEnd"/>
      <w:r>
        <w:rPr>
          <w:sz w:val="22"/>
          <w:szCs w:val="22"/>
        </w:rPr>
        <w:t>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Heading1"/>
      </w:pPr>
      <w:r>
        <w:t>1</w:t>
      </w:r>
      <w:r>
        <w:tab/>
        <w:t>Introduction</w:t>
      </w:r>
    </w:p>
    <w:p w14:paraId="5A66772F" w14:textId="77777777" w:rsidR="007159BE" w:rsidRDefault="007D3121">
      <w:pPr>
        <w:pStyle w:val="BodyText"/>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w:t>
      </w:r>
      <w:proofErr w:type="gramStart"/>
      <w:r>
        <w:t>650][</w:t>
      </w:r>
      <w:proofErr w:type="gramEnd"/>
      <w:r>
        <w:t>IDC] Comparison of FDM solutions (Ericsson)</w:t>
      </w:r>
    </w:p>
    <w:p w14:paraId="52085DB8" w14:textId="77777777" w:rsidR="007159BE" w:rsidRDefault="007D3121">
      <w:pPr>
        <w:pStyle w:val="EmailDiscussion2"/>
      </w:pPr>
      <w:r>
        <w:t xml:space="preserve">      </w:t>
      </w:r>
      <w:r>
        <w:tab/>
        <w:t xml:space="preserve">Scope: Analyse the details of FDM candidate solutions raised in R2-2208951, and compare </w:t>
      </w:r>
      <w:proofErr w:type="gramStart"/>
      <w:r>
        <w:t>solutions ,</w:t>
      </w:r>
      <w:proofErr w:type="gramEnd"/>
      <w:r>
        <w:t xml:space="preserve">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BodyText"/>
      </w:pPr>
    </w:p>
    <w:p w14:paraId="570F1ABA" w14:textId="77777777" w:rsidR="007159BE" w:rsidRDefault="007D3121">
      <w:pPr>
        <w:pStyle w:val="BodyText"/>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BodyText"/>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w:t>
            </w:r>
            <w:proofErr w:type="gramStart"/>
            <w:r>
              <w:rPr>
                <w:rFonts w:ascii="Arial" w:eastAsia="Times New Roman" w:hAnsi="Arial"/>
                <w:sz w:val="20"/>
                <w:szCs w:val="20"/>
                <w:lang w:eastAsia="zh-CN"/>
              </w:rPr>
              <w:t>i.e.</w:t>
            </w:r>
            <w:proofErr w:type="gramEnd"/>
            <w:r>
              <w:rPr>
                <w:rFonts w:ascii="Arial" w:eastAsia="Times New Roman" w:hAnsi="Arial"/>
                <w:sz w:val="20"/>
                <w:szCs w:val="20"/>
                <w:lang w:eastAsia="zh-CN"/>
              </w:rPr>
              <w:t xml:space="preserv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BodyText"/>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w:t>
      </w:r>
      <w:proofErr w:type="gramStart"/>
      <w:r w:rsidRPr="00B23851">
        <w:rPr>
          <w:lang w:val="en-US"/>
        </w:rPr>
        <w:t>GPP  should</w:t>
      </w:r>
      <w:proofErr w:type="gramEnd"/>
      <w:r w:rsidRPr="00B23851">
        <w:rPr>
          <w:lang w:val="en-US"/>
        </w:rPr>
        <w:t xml:space="preserve">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w:t>
      </w:r>
      <w:proofErr w:type="spellStart"/>
      <w:r w:rsidRPr="00B23851">
        <w:rPr>
          <w:lang w:val="en-US"/>
        </w:rPr>
        <w:t>signalling</w:t>
      </w:r>
      <w:proofErr w:type="spellEnd"/>
      <w:r w:rsidRPr="00B23851">
        <w:rPr>
          <w:lang w:val="en-US"/>
        </w:rPr>
        <w:t xml:space="preserve"> </w:t>
      </w:r>
      <w:proofErr w:type="gramStart"/>
      <w:r w:rsidRPr="00B23851">
        <w:rPr>
          <w:lang w:val="en-US"/>
        </w:rPr>
        <w:t>details;</w:t>
      </w:r>
      <w:proofErr w:type="gramEnd"/>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w:t>
      </w:r>
      <w:proofErr w:type="gramStart"/>
      <w:r w:rsidRPr="00B23851">
        <w:rPr>
          <w:lang w:val="en-US"/>
        </w:rPr>
        <w:t>GPP  should</w:t>
      </w:r>
      <w:proofErr w:type="gramEnd"/>
      <w:r w:rsidRPr="00B23851">
        <w:rPr>
          <w:lang w:val="en-US"/>
        </w:rPr>
        <w:t xml:space="preserve">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w:t>
      </w:r>
      <w:proofErr w:type="gramStart"/>
      <w:r w:rsidRPr="00B23851">
        <w:rPr>
          <w:lang w:val="en-US"/>
        </w:rPr>
        <w:t>GPP  should</w:t>
      </w:r>
      <w:proofErr w:type="gramEnd"/>
      <w:r w:rsidRPr="00B23851">
        <w:rPr>
          <w:lang w:val="en-US"/>
        </w:rPr>
        <w:t xml:space="preserve">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w:t>
      </w:r>
      <w:proofErr w:type="spellStart"/>
      <w:r w:rsidRPr="00B23851">
        <w:rPr>
          <w:lang w:val="en-US"/>
        </w:rPr>
        <w:t>signalling</w:t>
      </w:r>
      <w:proofErr w:type="spellEnd"/>
      <w:r w:rsidRPr="00B23851">
        <w:rPr>
          <w:lang w:val="en-US"/>
        </w:rPr>
        <w:t xml:space="preserve">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BodyText"/>
        <w:rPr>
          <w:lang w:val="en-US"/>
        </w:rPr>
      </w:pPr>
    </w:p>
    <w:p w14:paraId="0A530C2F" w14:textId="77777777" w:rsidR="007159BE" w:rsidRDefault="007D3121">
      <w:pPr>
        <w:pStyle w:val="Heading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 xml:space="preserve">Jarkko </w:t>
            </w:r>
            <w:proofErr w:type="spellStart"/>
            <w:r>
              <w:rPr>
                <w:rFonts w:ascii="Times New Roman" w:hAnsi="Times New Roman"/>
                <w:sz w:val="20"/>
                <w:lang w:val="en-GB"/>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000000">
            <w:pPr>
              <w:pStyle w:val="TAC"/>
              <w:spacing w:before="20" w:after="20"/>
              <w:ind w:left="57" w:right="57"/>
              <w:rPr>
                <w:rFonts w:ascii="Times New Roman" w:hAnsi="Times New Roman"/>
                <w:sz w:val="20"/>
                <w:lang w:val="en-GB"/>
              </w:rPr>
            </w:pPr>
            <w:hyperlink r:id="rId12" w:history="1">
              <w:r w:rsidR="007D3121">
                <w:rPr>
                  <w:rStyle w:val="Hyperlink"/>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Yumin</w:t>
            </w:r>
            <w:proofErr w:type="spellEnd"/>
            <w:r>
              <w:rPr>
                <w:rFonts w:ascii="Times New Roman" w:hAnsi="Times New Roman"/>
                <w:sz w:val="20"/>
                <w:lang w:val="en-GB"/>
              </w:rPr>
              <w:t xml:space="preserve">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000000">
            <w:pPr>
              <w:pStyle w:val="TAC"/>
              <w:spacing w:before="20" w:after="20"/>
              <w:ind w:left="57" w:right="57"/>
              <w:rPr>
                <w:rFonts w:ascii="Times New Roman" w:hAnsi="Times New Roman"/>
                <w:sz w:val="20"/>
                <w:lang w:val="en-GB"/>
              </w:rPr>
            </w:pPr>
            <w:hyperlink r:id="rId13" w:history="1">
              <w:r w:rsidR="007D3121">
                <w:rPr>
                  <w:rStyle w:val="Hyperlink"/>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Wenting</w:t>
            </w:r>
            <w:proofErr w:type="spellEnd"/>
            <w:r>
              <w:rPr>
                <w:rFonts w:ascii="Times New Roman" w:hAnsi="Times New Roman" w:hint="eastAsia"/>
                <w:sz w:val="20"/>
                <w:lang w:val="en-US"/>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36AF6"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43EC7F08"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Intel</w:t>
            </w:r>
          </w:p>
        </w:tc>
        <w:tc>
          <w:tcPr>
            <w:tcW w:w="3118" w:type="dxa"/>
            <w:tcBorders>
              <w:top w:val="single" w:sz="4" w:space="0" w:color="auto"/>
              <w:left w:val="single" w:sz="4" w:space="0" w:color="auto"/>
              <w:bottom w:val="single" w:sz="4" w:space="0" w:color="auto"/>
              <w:right w:val="single" w:sz="4" w:space="0" w:color="auto"/>
            </w:tcBorders>
          </w:tcPr>
          <w:p w14:paraId="1C2A5A2A" w14:textId="62D2228E" w:rsidR="00736AF6" w:rsidRDefault="00736AF6" w:rsidP="00736AF6">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Yujian</w:t>
            </w:r>
            <w:proofErr w:type="spellEnd"/>
            <w:r>
              <w:rPr>
                <w:rFonts w:ascii="Times New Roman" w:hAnsi="Times New Roman"/>
                <w:sz w:val="20"/>
                <w:lang w:val="en-GB"/>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FD1AE0A" w14:textId="32849AD2"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yujian.zhang@intel.com</w:t>
            </w:r>
          </w:p>
        </w:tc>
      </w:tr>
      <w:tr w:rsidR="00010059"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044AE88B" w:rsidR="00010059" w:rsidRDefault="00010059" w:rsidP="00010059">
            <w:pPr>
              <w:pStyle w:val="TAC"/>
              <w:spacing w:before="20" w:after="20"/>
              <w:ind w:left="57" w:right="57"/>
              <w:rPr>
                <w:rFonts w:ascii="Times New Roman" w:hAnsi="Times New Roman"/>
                <w:sz w:val="20"/>
                <w:lang w:val="en-GB"/>
              </w:rPr>
            </w:pPr>
            <w:r>
              <w:rPr>
                <w:rFonts w:eastAsia="DengXian"/>
              </w:rPr>
              <w:t>Huawei, HiSilicon</w:t>
            </w:r>
          </w:p>
        </w:tc>
        <w:tc>
          <w:tcPr>
            <w:tcW w:w="3118" w:type="dxa"/>
            <w:tcBorders>
              <w:top w:val="single" w:sz="4" w:space="0" w:color="auto"/>
              <w:left w:val="single" w:sz="4" w:space="0" w:color="auto"/>
              <w:bottom w:val="single" w:sz="4" w:space="0" w:color="auto"/>
              <w:right w:val="single" w:sz="4" w:space="0" w:color="auto"/>
            </w:tcBorders>
          </w:tcPr>
          <w:p w14:paraId="4B9147F9" w14:textId="48C7CF72" w:rsidR="00010059" w:rsidRDefault="00010059" w:rsidP="00010059">
            <w:pPr>
              <w:pStyle w:val="TAC"/>
              <w:spacing w:before="20" w:after="20"/>
              <w:ind w:left="57" w:right="57"/>
              <w:rPr>
                <w:rFonts w:ascii="Times New Roman" w:hAnsi="Times New Roman"/>
                <w:sz w:val="20"/>
                <w:lang w:val="en-GB"/>
              </w:rPr>
            </w:pPr>
            <w:r w:rsidRPr="006C23B4">
              <w:t xml:space="preserve">Jagdeep Singh </w:t>
            </w:r>
          </w:p>
        </w:tc>
        <w:tc>
          <w:tcPr>
            <w:tcW w:w="4391" w:type="dxa"/>
            <w:tcBorders>
              <w:top w:val="single" w:sz="4" w:space="0" w:color="auto"/>
              <w:left w:val="single" w:sz="4" w:space="0" w:color="auto"/>
              <w:bottom w:val="single" w:sz="4" w:space="0" w:color="auto"/>
              <w:right w:val="single" w:sz="4" w:space="0" w:color="auto"/>
            </w:tcBorders>
          </w:tcPr>
          <w:p w14:paraId="1F82F2E7" w14:textId="346E3609" w:rsidR="00010059" w:rsidRDefault="00010059" w:rsidP="00010059">
            <w:pPr>
              <w:pStyle w:val="TAC"/>
              <w:spacing w:before="20" w:after="20"/>
              <w:ind w:left="57" w:right="57"/>
              <w:rPr>
                <w:rFonts w:ascii="Times New Roman" w:hAnsi="Times New Roman"/>
                <w:sz w:val="20"/>
                <w:lang w:val="en-GB"/>
              </w:rPr>
            </w:pPr>
            <w:r w:rsidRPr="006C23B4">
              <w:t>jagdeep.singh6@huawei.com</w:t>
            </w:r>
          </w:p>
        </w:tc>
      </w:tr>
      <w:tr w:rsidR="00736AF6"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53CBF45A"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Vodafone</w:t>
            </w:r>
          </w:p>
        </w:tc>
        <w:tc>
          <w:tcPr>
            <w:tcW w:w="3118" w:type="dxa"/>
            <w:tcBorders>
              <w:top w:val="single" w:sz="4" w:space="0" w:color="auto"/>
              <w:left w:val="single" w:sz="4" w:space="0" w:color="auto"/>
              <w:bottom w:val="single" w:sz="4" w:space="0" w:color="auto"/>
              <w:right w:val="single" w:sz="4" w:space="0" w:color="auto"/>
            </w:tcBorders>
          </w:tcPr>
          <w:p w14:paraId="17795FAC" w14:textId="438D2690"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Chandrika Worrall</w:t>
            </w:r>
          </w:p>
        </w:tc>
        <w:tc>
          <w:tcPr>
            <w:tcW w:w="4391" w:type="dxa"/>
            <w:tcBorders>
              <w:top w:val="single" w:sz="4" w:space="0" w:color="auto"/>
              <w:left w:val="single" w:sz="4" w:space="0" w:color="auto"/>
              <w:bottom w:val="single" w:sz="4" w:space="0" w:color="auto"/>
              <w:right w:val="single" w:sz="4" w:space="0" w:color="auto"/>
            </w:tcBorders>
          </w:tcPr>
          <w:p w14:paraId="265819E2" w14:textId="5038D0DF"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Chandrika.worrall@vodafone.com</w:t>
            </w:r>
          </w:p>
        </w:tc>
      </w:tr>
      <w:tr w:rsidR="00736AF6"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36AF6" w:rsidRDefault="00736AF6" w:rsidP="00736AF6">
            <w:pPr>
              <w:pStyle w:val="TAC"/>
              <w:spacing w:before="20" w:after="20"/>
              <w:ind w:left="57" w:right="57"/>
              <w:rPr>
                <w:rFonts w:ascii="Times New Roman" w:hAnsi="Times New Roman"/>
                <w:sz w:val="20"/>
                <w:lang w:val="en-GB"/>
              </w:rPr>
            </w:pPr>
          </w:p>
        </w:tc>
      </w:tr>
      <w:tr w:rsidR="00736AF6"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36AF6" w:rsidRDefault="00736AF6" w:rsidP="00736AF6">
            <w:pPr>
              <w:pStyle w:val="TAC"/>
              <w:spacing w:before="20" w:after="20"/>
              <w:ind w:left="57" w:right="57"/>
              <w:rPr>
                <w:rFonts w:ascii="Times New Roman" w:hAnsi="Times New Roman"/>
                <w:sz w:val="20"/>
                <w:lang w:val="en-GB"/>
              </w:rPr>
            </w:pPr>
          </w:p>
        </w:tc>
      </w:tr>
      <w:tr w:rsidR="00736AF6"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36AF6" w:rsidRDefault="00736AF6" w:rsidP="00736AF6">
            <w:pPr>
              <w:pStyle w:val="TAC"/>
              <w:spacing w:before="20" w:after="20"/>
              <w:ind w:left="57" w:right="57"/>
              <w:rPr>
                <w:rFonts w:ascii="Times New Roman" w:hAnsi="Times New Roman"/>
                <w:sz w:val="20"/>
                <w:lang w:val="en-GB"/>
              </w:rPr>
            </w:pPr>
          </w:p>
        </w:tc>
      </w:tr>
      <w:tr w:rsidR="00736AF6"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36AF6" w:rsidRDefault="00736AF6" w:rsidP="00736AF6">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36AF6" w:rsidRDefault="00736AF6" w:rsidP="00736AF6">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36AF6" w:rsidRDefault="00736AF6" w:rsidP="00736AF6">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Heading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OtherConfig-v</w:t>
            </w:r>
            <w:proofErr w:type="gramStart"/>
            <w:r>
              <w:t>1610 ::=</w:t>
            </w:r>
            <w:proofErr w:type="gramEnd"/>
            <w:r>
              <w:t xml:space="preserve">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IDC-AssistanceConfig-r</w:t>
            </w:r>
            <w:proofErr w:type="gramStart"/>
            <w:r>
              <w:t>16 ::=</w:t>
            </w:r>
            <w:proofErr w:type="gramEnd"/>
            <w:r>
              <w:t xml:space="preserve">    </w:t>
            </w:r>
            <w:r>
              <w:rPr>
                <w:color w:val="993366"/>
              </w:rPr>
              <w:t>SEQUENCE</w:t>
            </w:r>
            <w:r>
              <w:t xml:space="preserve"> {</w:t>
            </w:r>
          </w:p>
          <w:p w14:paraId="00F1AC29" w14:textId="77777777" w:rsidR="007159BE" w:rsidRDefault="007D312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lastRenderedPageBreak/>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4" w:history="1">
        <w:r>
          <w:rPr>
            <w:rStyle w:val="Hyperlink"/>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w:t>
      </w:r>
      <w:proofErr w:type="spellStart"/>
      <w:r>
        <w:rPr>
          <w:rFonts w:ascii="Arial" w:hAnsi="Arial"/>
          <w:lang w:eastAsia="zh-CN"/>
        </w:rPr>
        <w:t>non serving</w:t>
      </w:r>
      <w:proofErr w:type="spellEnd"/>
      <w:r>
        <w:rPr>
          <w:rFonts w:ascii="Arial" w:hAnsi="Arial"/>
          <w:lang w:eastAsia="zh-CN"/>
        </w:rPr>
        <w:t xml:space="preserve">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Pr="005B5013" w:rsidRDefault="007159BE">
      <w:pPr>
        <w:rPr>
          <w:rFonts w:ascii="Arial" w:hAnsi="Arial"/>
          <w:lang w:val="en-US" w:eastAsia="zh-CN"/>
        </w:rPr>
      </w:pPr>
    </w:p>
    <w:p w14:paraId="79CF817E" w14:textId="77777777" w:rsidR="007159BE" w:rsidRPr="005B5013" w:rsidRDefault="007D3121">
      <w:pPr>
        <w:pStyle w:val="Heading1"/>
        <w:rPr>
          <w:lang w:val="en-US" w:eastAsia="zh-CN"/>
        </w:rPr>
      </w:pPr>
      <w:r w:rsidRPr="005B5013">
        <w:rPr>
          <w:lang w:val="en-US" w:eastAsia="zh-CN"/>
        </w:rPr>
        <w:lastRenderedPageBreak/>
        <w:t>4</w:t>
      </w:r>
      <w:r w:rsidRPr="005B5013">
        <w:rPr>
          <w:lang w:val="en-US" w:eastAsia="zh-CN"/>
        </w:rPr>
        <w:tab/>
        <w:t>Discussion</w:t>
      </w:r>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w:t>
      </w:r>
      <w:proofErr w:type="gramStart"/>
      <w:r>
        <w:rPr>
          <w:rFonts w:ascii="Arial" w:hAnsi="Arial"/>
          <w:lang w:eastAsia="zh-CN"/>
        </w:rPr>
        <w:t>i.e.</w:t>
      </w:r>
      <w:proofErr w:type="gramEnd"/>
      <w:r>
        <w:rPr>
          <w:rFonts w:ascii="Arial" w:hAnsi="Arial"/>
          <w:lang w:eastAsia="zh-CN"/>
        </w:rPr>
        <w:t xml:space="preserve"> frequency resources which the UE is currently not using). First, the rapporteur suggests 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w:t>
            </w:r>
            <w:proofErr w:type="spellStart"/>
            <w:r>
              <w:rPr>
                <w:rFonts w:ascii="Arial" w:eastAsia="MS Mincho" w:hAnsi="Arial" w:cs="Arial"/>
                <w:bCs/>
              </w:rPr>
              <w:t>gNB</w:t>
            </w:r>
            <w:proofErr w:type="spellEnd"/>
            <w:r>
              <w:rPr>
                <w:rFonts w:ascii="Arial" w:eastAsia="MS Mincho" w:hAnsi="Arial" w:cs="Arial"/>
                <w:bCs/>
              </w:rPr>
              <w:t xml:space="preserve">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For the serving frequency, with BWP/PRB based reporting, the network can avoid unnecessary handover,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010059">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010059">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010059">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w:t>
            </w:r>
            <w:proofErr w:type="spellStart"/>
            <w:r w:rsidRPr="00906D30">
              <w:rPr>
                <w:rFonts w:ascii="Arial" w:eastAsia="MS Mincho" w:hAnsi="Arial" w:cs="Arial"/>
                <w:bCs/>
              </w:rPr>
              <w:t>PSCell</w:t>
            </w:r>
            <w:proofErr w:type="spellEnd"/>
            <w:r w:rsidRPr="00906D30">
              <w:rPr>
                <w:rFonts w:ascii="Arial" w:eastAsia="MS Mincho" w:hAnsi="Arial" w:cs="Arial"/>
                <w:bCs/>
              </w:rPr>
              <w:t xml:space="preserve"> change, </w:t>
            </w:r>
            <w:proofErr w:type="spellStart"/>
            <w:r w:rsidRPr="00906D30">
              <w:rPr>
                <w:rFonts w:ascii="Arial" w:eastAsia="MS Mincho" w:hAnsi="Arial" w:cs="Arial"/>
                <w:bCs/>
              </w:rPr>
              <w:t>SCell</w:t>
            </w:r>
            <w:proofErr w:type="spellEnd"/>
            <w:r w:rsidRPr="00906D30">
              <w:rPr>
                <w:rFonts w:ascii="Arial" w:eastAsia="MS Mincho" w:hAnsi="Arial" w:cs="Arial"/>
                <w:bCs/>
              </w:rPr>
              <w:t xml:space="preserve"> addition, which are popular in current NR framework. </w:t>
            </w:r>
          </w:p>
        </w:tc>
      </w:tr>
      <w:tr w:rsidR="00736AF6"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5BCA30E6" w:rsidR="00736AF6" w:rsidRPr="00906D30" w:rsidRDefault="00736AF6" w:rsidP="00736AF6">
            <w:pPr>
              <w:spacing w:after="0"/>
              <w:rPr>
                <w:rFonts w:ascii="Arial" w:eastAsia="MS Mincho" w:hAnsi="Arial" w:cs="Arial"/>
                <w:bCs/>
              </w:rPr>
            </w:pPr>
            <w:r>
              <w:rPr>
                <w:rFonts w:ascii="Arial" w:eastAsia="MS Mincho" w:hAnsi="Arial" w:cs="Arial"/>
                <w:bCs/>
              </w:rPr>
              <w:t>Intel</w:t>
            </w:r>
          </w:p>
        </w:tc>
        <w:tc>
          <w:tcPr>
            <w:tcW w:w="1139" w:type="dxa"/>
            <w:tcBorders>
              <w:top w:val="single" w:sz="4" w:space="0" w:color="auto"/>
              <w:left w:val="single" w:sz="4" w:space="0" w:color="auto"/>
              <w:bottom w:val="single" w:sz="4" w:space="0" w:color="auto"/>
              <w:right w:val="single" w:sz="4" w:space="0" w:color="auto"/>
            </w:tcBorders>
          </w:tcPr>
          <w:p w14:paraId="47ABDD8E" w14:textId="76C2DE3D" w:rsidR="00736AF6" w:rsidRDefault="00736AF6"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275F6914" w14:textId="2CD4BF93" w:rsidR="00736AF6" w:rsidRDefault="00736AF6" w:rsidP="00736AF6">
            <w:pPr>
              <w:spacing w:after="0"/>
              <w:rPr>
                <w:rFonts w:ascii="Arial" w:eastAsia="MS Mincho" w:hAnsi="Arial" w:cs="Arial"/>
                <w:bCs/>
              </w:rPr>
            </w:pPr>
            <w:r>
              <w:rPr>
                <w:rFonts w:ascii="Arial" w:eastAsia="MS Mincho" w:hAnsi="Arial" w:cs="Arial"/>
                <w:bCs/>
              </w:rPr>
              <w:t>Rel-16 IDC assistance information can be provided for non-serving frequencies.</w:t>
            </w:r>
            <w:r w:rsidRPr="000A187F">
              <w:rPr>
                <w:rFonts w:ascii="Arial" w:eastAsia="MS Mincho" w:hAnsi="Arial" w:cs="Arial"/>
                <w:bCs/>
              </w:rPr>
              <w:t xml:space="preserve"> Reporting enhanced FDM information </w:t>
            </w:r>
            <w:r>
              <w:rPr>
                <w:rFonts w:ascii="Arial" w:eastAsia="MS Mincho" w:hAnsi="Arial" w:cs="Arial"/>
                <w:bCs/>
              </w:rPr>
              <w:t xml:space="preserve">for non-serving frequencies </w:t>
            </w:r>
            <w:r w:rsidRPr="000A187F">
              <w:rPr>
                <w:rFonts w:ascii="Arial" w:eastAsia="MS Mincho" w:hAnsi="Arial" w:cs="Arial"/>
                <w:bCs/>
              </w:rPr>
              <w:t xml:space="preserve">can provide </w:t>
            </w:r>
            <w:proofErr w:type="spellStart"/>
            <w:r w:rsidRPr="000A187F">
              <w:rPr>
                <w:rFonts w:ascii="Arial" w:eastAsia="MS Mincho" w:hAnsi="Arial" w:cs="Arial"/>
                <w:bCs/>
              </w:rPr>
              <w:t>gNB</w:t>
            </w:r>
            <w:proofErr w:type="spellEnd"/>
            <w:r w:rsidRPr="000A187F">
              <w:rPr>
                <w:rFonts w:ascii="Arial" w:eastAsia="MS Mincho" w:hAnsi="Arial" w:cs="Arial"/>
                <w:bCs/>
              </w:rPr>
              <w:t xml:space="preserve"> more flexibility and less latency if </w:t>
            </w:r>
            <w:proofErr w:type="spellStart"/>
            <w:r w:rsidRPr="000A187F">
              <w:rPr>
                <w:rFonts w:ascii="Arial" w:eastAsia="MS Mincho" w:hAnsi="Arial" w:cs="Arial"/>
                <w:bCs/>
              </w:rPr>
              <w:t>gNB</w:t>
            </w:r>
            <w:proofErr w:type="spellEnd"/>
            <w:r w:rsidRPr="000A187F">
              <w:rPr>
                <w:rFonts w:ascii="Arial" w:eastAsia="MS Mincho" w:hAnsi="Arial" w:cs="Arial"/>
                <w:bCs/>
              </w:rPr>
              <w:t xml:space="preserve"> decides to utilize those frequencies.</w:t>
            </w:r>
          </w:p>
        </w:tc>
      </w:tr>
      <w:tr w:rsidR="00736AF6"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0C089405" w:rsidR="00736AF6" w:rsidRDefault="00010059" w:rsidP="00736AF6">
            <w:pPr>
              <w:spacing w:after="0"/>
              <w:rPr>
                <w:rFonts w:ascii="Arial" w:eastAsia="MS Mincho" w:hAnsi="Arial" w:cs="Arial"/>
                <w:bCs/>
              </w:rPr>
            </w:pPr>
            <w:r w:rsidRPr="00010059">
              <w:rPr>
                <w:rFonts w:ascii="Arial" w:eastAsia="MS Mincho" w:hAnsi="Arial" w:cs="Arial"/>
                <w:bCs/>
              </w:rPr>
              <w:t xml:space="preserve">Huawei, </w:t>
            </w:r>
            <w:proofErr w:type="spellStart"/>
            <w:r w:rsidRPr="00010059">
              <w:rPr>
                <w:rFonts w:ascii="Arial" w:eastAsia="MS Mincho" w:hAnsi="Arial" w:cs="Arial"/>
                <w:bC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EA8D414" w14:textId="373BB522" w:rsidR="00736AF6" w:rsidRDefault="00010059"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03D6CD70" w14:textId="77777777" w:rsidR="00055416" w:rsidRDefault="00EC58B8" w:rsidP="00FC011E">
            <w:pPr>
              <w:spacing w:after="0"/>
              <w:rPr>
                <w:rFonts w:ascii="Arial" w:eastAsia="MS Mincho" w:hAnsi="Arial" w:cs="Arial"/>
                <w:bCs/>
              </w:rPr>
            </w:pPr>
            <w:r>
              <w:rPr>
                <w:rFonts w:ascii="Arial" w:eastAsia="MS Mincho" w:hAnsi="Arial" w:cs="Arial"/>
                <w:bCs/>
              </w:rPr>
              <w:t>In last meeting, we have already agreed that “</w:t>
            </w:r>
            <w:r w:rsidR="002E3C50" w:rsidRPr="002E3C50">
              <w:rPr>
                <w:rFonts w:ascii="Arial" w:eastAsia="MS Mincho" w:hAnsi="Arial" w:cs="Arial"/>
                <w:bCs/>
              </w:rPr>
              <w:t>Granular indications of the affected NR frequency re</w:t>
            </w:r>
          </w:p>
          <w:p w14:paraId="18B0BC8C" w14:textId="114AF647" w:rsidR="00EC58B8" w:rsidRDefault="002E3C50" w:rsidP="00FC011E">
            <w:pPr>
              <w:spacing w:after="0"/>
              <w:rPr>
                <w:rFonts w:ascii="Arial" w:eastAsia="MS Mincho" w:hAnsi="Arial" w:cs="Arial"/>
                <w:bCs/>
              </w:rPr>
            </w:pPr>
            <w:r w:rsidRPr="002E3C50">
              <w:rPr>
                <w:rFonts w:ascii="Arial" w:eastAsia="MS Mincho" w:hAnsi="Arial" w:cs="Arial"/>
                <w:bCs/>
              </w:rPr>
              <w:t>ported for IDC issue needs to consider both serving and non-serving frequency as in the legacy FDM solution.</w:t>
            </w:r>
            <w:r w:rsidR="00EC58B8">
              <w:rPr>
                <w:rFonts w:ascii="Arial" w:eastAsia="MS Mincho" w:hAnsi="Arial" w:cs="Arial"/>
                <w:bCs/>
              </w:rPr>
              <w:t>”</w:t>
            </w:r>
            <w:r>
              <w:rPr>
                <w:rFonts w:ascii="Arial" w:eastAsia="MS Mincho" w:hAnsi="Arial" w:cs="Arial"/>
                <w:bCs/>
              </w:rPr>
              <w:t xml:space="preserve"> </w:t>
            </w:r>
            <w:proofErr w:type="gramStart"/>
            <w:r>
              <w:rPr>
                <w:rFonts w:ascii="Arial" w:eastAsia="MS Mincho" w:hAnsi="Arial" w:cs="Arial"/>
                <w:bCs/>
              </w:rPr>
              <w:t>So</w:t>
            </w:r>
            <w:proofErr w:type="gramEnd"/>
            <w:r w:rsidR="001E1481">
              <w:rPr>
                <w:rFonts w:ascii="Arial" w:eastAsia="MS Mincho" w:hAnsi="Arial" w:cs="Arial"/>
                <w:bCs/>
              </w:rPr>
              <w:t xml:space="preserve"> we are</w:t>
            </w:r>
            <w:r>
              <w:rPr>
                <w:rFonts w:ascii="Arial" w:eastAsia="MS Mincho" w:hAnsi="Arial" w:cs="Arial"/>
                <w:bCs/>
              </w:rPr>
              <w:t xml:space="preserve"> not sure why we re-discuss this issue here.</w:t>
            </w:r>
          </w:p>
          <w:p w14:paraId="24E1C7E4" w14:textId="77777777" w:rsidR="002E3C50" w:rsidRDefault="002E3C50" w:rsidP="00FC011E">
            <w:pPr>
              <w:spacing w:after="0"/>
              <w:rPr>
                <w:rFonts w:ascii="Arial" w:eastAsia="MS Mincho" w:hAnsi="Arial" w:cs="Arial"/>
                <w:bCs/>
              </w:rPr>
            </w:pPr>
          </w:p>
          <w:p w14:paraId="62D370F8" w14:textId="1AEE2201" w:rsidR="00FC011E" w:rsidRDefault="002E3C50" w:rsidP="00FC011E">
            <w:pPr>
              <w:spacing w:after="0"/>
              <w:rPr>
                <w:rFonts w:ascii="Arial" w:eastAsia="MS Mincho" w:hAnsi="Arial" w:cs="Arial"/>
                <w:bCs/>
              </w:rPr>
            </w:pPr>
            <w:r>
              <w:rPr>
                <w:rFonts w:ascii="Arial" w:eastAsia="MS Mincho" w:hAnsi="Arial" w:cs="Arial"/>
                <w:bCs/>
              </w:rPr>
              <w:t xml:space="preserve">For the non-serving frequency, </w:t>
            </w:r>
            <w:r w:rsidR="001E1481">
              <w:rPr>
                <w:rFonts w:ascii="Arial" w:eastAsia="MS Mincho" w:hAnsi="Arial" w:cs="Arial"/>
                <w:bCs/>
              </w:rPr>
              <w:t xml:space="preserve">when </w:t>
            </w:r>
            <w:r>
              <w:rPr>
                <w:rFonts w:ascii="Arial" w:eastAsia="MS Mincho" w:hAnsi="Arial" w:cs="Arial"/>
                <w:bCs/>
              </w:rPr>
              <w:t>compar</w:t>
            </w:r>
            <w:r w:rsidR="001E1481">
              <w:rPr>
                <w:rFonts w:ascii="Arial" w:eastAsia="MS Mincho" w:hAnsi="Arial" w:cs="Arial"/>
                <w:bCs/>
              </w:rPr>
              <w:t>ing</w:t>
            </w:r>
            <w:r>
              <w:rPr>
                <w:rFonts w:ascii="Arial" w:eastAsia="MS Mincho" w:hAnsi="Arial" w:cs="Arial"/>
                <w:bCs/>
              </w:rPr>
              <w:t xml:space="preserve"> with only reporting the ARFCN, reporting more granular information from the UE will help the </w:t>
            </w:r>
            <w:proofErr w:type="spellStart"/>
            <w:r>
              <w:rPr>
                <w:rFonts w:ascii="Arial" w:eastAsia="MS Mincho" w:hAnsi="Arial" w:cs="Arial"/>
                <w:bCs/>
              </w:rPr>
              <w:t>gNB</w:t>
            </w:r>
            <w:proofErr w:type="spellEnd"/>
            <w:r>
              <w:rPr>
                <w:rFonts w:ascii="Arial" w:eastAsia="MS Mincho" w:hAnsi="Arial" w:cs="Arial"/>
                <w:bCs/>
              </w:rPr>
              <w:t xml:space="preserve"> to make more accurate decision on whether to HO the UE to the target frequency or add the target frequency as the </w:t>
            </w:r>
            <w:proofErr w:type="spellStart"/>
            <w:r>
              <w:rPr>
                <w:rFonts w:ascii="Arial" w:eastAsia="MS Mincho" w:hAnsi="Arial" w:cs="Arial"/>
                <w:bCs/>
              </w:rPr>
              <w:t>SCell</w:t>
            </w:r>
            <w:proofErr w:type="spellEnd"/>
            <w:r>
              <w:rPr>
                <w:rFonts w:ascii="Arial" w:eastAsia="MS Mincho" w:hAnsi="Arial" w:cs="Arial"/>
                <w:bCs/>
              </w:rPr>
              <w:t xml:space="preserve"> for the UE. For example, if only a small part of the non-serving frequency </w:t>
            </w:r>
            <w:r w:rsidR="001E1481">
              <w:rPr>
                <w:rFonts w:ascii="Arial" w:eastAsia="MS Mincho" w:hAnsi="Arial" w:cs="Arial"/>
                <w:bCs/>
              </w:rPr>
              <w:t>is</w:t>
            </w:r>
            <w:r>
              <w:rPr>
                <w:rFonts w:ascii="Arial" w:eastAsia="MS Mincho" w:hAnsi="Arial" w:cs="Arial"/>
                <w:bCs/>
              </w:rPr>
              <w:t xml:space="preserve"> affected by the IDC issue as </w:t>
            </w:r>
            <w:r>
              <w:rPr>
                <w:rFonts w:ascii="Arial" w:eastAsia="MS Mincho" w:hAnsi="Arial" w:cs="Arial"/>
                <w:bCs/>
              </w:rPr>
              <w:lastRenderedPageBreak/>
              <w:t xml:space="preserve">indicated by the granular information, the </w:t>
            </w:r>
            <w:proofErr w:type="spellStart"/>
            <w:r>
              <w:rPr>
                <w:rFonts w:ascii="Arial" w:eastAsia="MS Mincho" w:hAnsi="Arial" w:cs="Arial"/>
                <w:bCs/>
              </w:rPr>
              <w:t>gNB</w:t>
            </w:r>
            <w:proofErr w:type="spellEnd"/>
            <w:r>
              <w:rPr>
                <w:rFonts w:ascii="Arial" w:eastAsia="MS Mincho" w:hAnsi="Arial" w:cs="Arial"/>
                <w:bCs/>
              </w:rPr>
              <w:t xml:space="preserve"> may still decide to HO the UE to this frequency. However, if the UE just report the ARFCN for affected non-serving frequency, the </w:t>
            </w:r>
            <w:proofErr w:type="spellStart"/>
            <w:r>
              <w:rPr>
                <w:rFonts w:ascii="Arial" w:eastAsia="MS Mincho" w:hAnsi="Arial" w:cs="Arial"/>
                <w:bCs/>
              </w:rPr>
              <w:t>gNB</w:t>
            </w:r>
            <w:proofErr w:type="spellEnd"/>
            <w:r>
              <w:rPr>
                <w:rFonts w:ascii="Arial" w:eastAsia="MS Mincho" w:hAnsi="Arial" w:cs="Arial"/>
                <w:bCs/>
              </w:rPr>
              <w:t xml:space="preserve"> would decide to not HO the UE to </w:t>
            </w:r>
            <w:r w:rsidR="001E1481">
              <w:rPr>
                <w:rFonts w:ascii="Arial" w:eastAsia="MS Mincho" w:hAnsi="Arial" w:cs="Arial"/>
                <w:bCs/>
              </w:rPr>
              <w:t>it</w:t>
            </w:r>
            <w:r>
              <w:rPr>
                <w:rFonts w:ascii="Arial" w:eastAsia="MS Mincho" w:hAnsi="Arial" w:cs="Arial"/>
                <w:bCs/>
              </w:rPr>
              <w:t xml:space="preserve">. </w:t>
            </w:r>
          </w:p>
          <w:p w14:paraId="6DDCE831" w14:textId="345A4E25" w:rsidR="00FC011E" w:rsidRDefault="00285E19" w:rsidP="00FC011E">
            <w:pPr>
              <w:spacing w:after="0"/>
              <w:rPr>
                <w:rFonts w:ascii="Arial" w:eastAsia="MS Mincho" w:hAnsi="Arial" w:cs="Arial"/>
                <w:bCs/>
              </w:rPr>
            </w:pPr>
            <w:r>
              <w:rPr>
                <w:rFonts w:ascii="Arial" w:eastAsia="MS Mincho" w:hAnsi="Arial" w:cs="Arial"/>
                <w:bCs/>
              </w:rPr>
              <w:t>Additionally,</w:t>
            </w:r>
            <w:r w:rsidR="00FC011E">
              <w:rPr>
                <w:rFonts w:ascii="Arial" w:eastAsia="MS Mincho" w:hAnsi="Arial" w:cs="Arial"/>
                <w:bCs/>
              </w:rPr>
              <w:t xml:space="preserve"> if the UE reports </w:t>
            </w:r>
            <w:r w:rsidR="00FC011E">
              <w:rPr>
                <w:rFonts w:ascii="Arial" w:hAnsi="Arial"/>
                <w:lang w:eastAsia="zh-CN"/>
              </w:rPr>
              <w:t xml:space="preserve">the enhanced FDM information for both the serving and the non-serving frequency, the UE does not need to report it again when its serving frequency is changed which clearly reduces the </w:t>
            </w:r>
            <w:r w:rsidR="00F36C09">
              <w:rPr>
                <w:rFonts w:ascii="Arial" w:hAnsi="Arial"/>
                <w:lang w:eastAsia="zh-CN"/>
              </w:rPr>
              <w:t xml:space="preserve">overall </w:t>
            </w:r>
            <w:r w:rsidR="00FC011E">
              <w:rPr>
                <w:rFonts w:ascii="Arial" w:hAnsi="Arial"/>
                <w:lang w:eastAsia="zh-CN"/>
              </w:rPr>
              <w:t>signalling overhead.</w:t>
            </w:r>
          </w:p>
        </w:tc>
      </w:tr>
      <w:tr w:rsidR="00736AF6"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4F3B6637" w:rsidR="00736AF6" w:rsidRDefault="002D36D8" w:rsidP="00736AF6">
            <w:pPr>
              <w:spacing w:after="0"/>
              <w:rPr>
                <w:rFonts w:ascii="Arial" w:eastAsia="MS Mincho" w:hAnsi="Arial" w:cs="Arial"/>
                <w:bCs/>
              </w:rPr>
            </w:pPr>
            <w:r>
              <w:rPr>
                <w:rFonts w:ascii="Arial" w:eastAsia="MS Mincho" w:hAnsi="Arial" w:cs="Arial"/>
                <w:bCs/>
              </w:rPr>
              <w:lastRenderedPageBreak/>
              <w:t>Vodafone</w:t>
            </w:r>
          </w:p>
        </w:tc>
        <w:tc>
          <w:tcPr>
            <w:tcW w:w="1139" w:type="dxa"/>
            <w:tcBorders>
              <w:top w:val="single" w:sz="4" w:space="0" w:color="auto"/>
              <w:left w:val="single" w:sz="4" w:space="0" w:color="auto"/>
              <w:bottom w:val="single" w:sz="4" w:space="0" w:color="auto"/>
              <w:right w:val="single" w:sz="4" w:space="0" w:color="auto"/>
            </w:tcBorders>
          </w:tcPr>
          <w:p w14:paraId="719FC2E0" w14:textId="2EE7C909" w:rsidR="00736AF6" w:rsidRDefault="002D36D8" w:rsidP="00736AF6">
            <w:pPr>
              <w:spacing w:after="0"/>
              <w:rPr>
                <w:rFonts w:ascii="Arial" w:eastAsia="MS Mincho" w:hAnsi="Arial" w:cs="Arial"/>
                <w:bCs/>
              </w:rPr>
            </w:pPr>
            <w:r>
              <w:rPr>
                <w:rFonts w:ascii="Arial" w:eastAsia="MS Mincho" w:hAnsi="Arial" w:cs="Arial"/>
                <w:bCs/>
              </w:rPr>
              <w:t xml:space="preserve">No </w:t>
            </w:r>
          </w:p>
        </w:tc>
        <w:tc>
          <w:tcPr>
            <w:tcW w:w="7094" w:type="dxa"/>
            <w:tcBorders>
              <w:top w:val="single" w:sz="4" w:space="0" w:color="auto"/>
              <w:left w:val="single" w:sz="4" w:space="0" w:color="auto"/>
              <w:bottom w:val="single" w:sz="4" w:space="0" w:color="auto"/>
              <w:right w:val="single" w:sz="4" w:space="0" w:color="auto"/>
            </w:tcBorders>
          </w:tcPr>
          <w:p w14:paraId="19040523" w14:textId="30358FAD" w:rsidR="00736AF6" w:rsidRDefault="002D36D8" w:rsidP="00736AF6">
            <w:pPr>
              <w:spacing w:after="0"/>
              <w:rPr>
                <w:rFonts w:ascii="Arial" w:eastAsia="MS Mincho" w:hAnsi="Arial" w:cs="Arial"/>
                <w:bCs/>
              </w:rPr>
            </w:pPr>
            <w:r w:rsidRPr="002D36D8">
              <w:rPr>
                <w:rFonts w:ascii="Arial" w:eastAsia="MS Mincho" w:hAnsi="Arial" w:cs="Arial"/>
                <w:bCs/>
              </w:rPr>
              <w:t>We share the views that the existing carrier level handling is sufficient for non-serving cells.</w:t>
            </w:r>
          </w:p>
        </w:tc>
      </w:tr>
      <w:tr w:rsidR="00736AF6" w14:paraId="257C9A4F" w14:textId="77777777" w:rsidTr="00906D30">
        <w:tc>
          <w:tcPr>
            <w:tcW w:w="1396" w:type="dxa"/>
            <w:tcBorders>
              <w:top w:val="single" w:sz="4" w:space="0" w:color="auto"/>
              <w:left w:val="single" w:sz="4" w:space="0" w:color="auto"/>
              <w:bottom w:val="single" w:sz="4" w:space="0" w:color="auto"/>
              <w:right w:val="single" w:sz="4" w:space="0" w:color="auto"/>
            </w:tcBorders>
          </w:tcPr>
          <w:p w14:paraId="72553559" w14:textId="77777777" w:rsidR="00736AF6" w:rsidRDefault="00736AF6" w:rsidP="00736AF6">
            <w:pPr>
              <w:spacing w:after="0"/>
              <w:rPr>
                <w:rFonts w:ascii="Arial" w:eastAsia="MS Mincho" w:hAnsi="Arial" w:cs="Arial"/>
                <w:bCs/>
              </w:rPr>
            </w:pPr>
          </w:p>
        </w:tc>
        <w:tc>
          <w:tcPr>
            <w:tcW w:w="1139" w:type="dxa"/>
            <w:tcBorders>
              <w:top w:val="single" w:sz="4" w:space="0" w:color="auto"/>
              <w:left w:val="single" w:sz="4" w:space="0" w:color="auto"/>
              <w:bottom w:val="single" w:sz="4" w:space="0" w:color="auto"/>
              <w:right w:val="single" w:sz="4" w:space="0" w:color="auto"/>
            </w:tcBorders>
          </w:tcPr>
          <w:p w14:paraId="49EC8DF1" w14:textId="77777777" w:rsidR="00736AF6" w:rsidRDefault="00736AF6" w:rsidP="00736AF6">
            <w:pPr>
              <w:spacing w:after="0"/>
              <w:rPr>
                <w:rFonts w:ascii="Arial" w:eastAsia="MS Mincho" w:hAnsi="Arial" w:cs="Arial"/>
                <w:bCs/>
              </w:rPr>
            </w:pPr>
          </w:p>
        </w:tc>
        <w:tc>
          <w:tcPr>
            <w:tcW w:w="7094" w:type="dxa"/>
            <w:tcBorders>
              <w:top w:val="single" w:sz="4" w:space="0" w:color="auto"/>
              <w:left w:val="single" w:sz="4" w:space="0" w:color="auto"/>
              <w:bottom w:val="single" w:sz="4" w:space="0" w:color="auto"/>
              <w:right w:val="single" w:sz="4" w:space="0" w:color="auto"/>
            </w:tcBorders>
          </w:tcPr>
          <w:p w14:paraId="130E4513" w14:textId="77777777" w:rsidR="00736AF6" w:rsidRDefault="00736AF6" w:rsidP="00736AF6">
            <w:pPr>
              <w:spacing w:after="0"/>
              <w:rPr>
                <w:rFonts w:ascii="Arial" w:eastAsia="MS Mincho" w:hAnsi="Arial" w:cs="Arial"/>
                <w:bCs/>
              </w:rPr>
            </w:pPr>
          </w:p>
        </w:tc>
      </w:tr>
    </w:tbl>
    <w:p w14:paraId="38388937" w14:textId="16D8272C" w:rsidR="007159BE" w:rsidRDefault="007159BE">
      <w:pPr>
        <w:rPr>
          <w:rFonts w:ascii="Arial" w:hAnsi="Arial"/>
          <w:lang w:eastAsia="zh-CN"/>
        </w:rPr>
      </w:pPr>
    </w:p>
    <w:p w14:paraId="7D638298" w14:textId="646A0361" w:rsidR="00430E54" w:rsidRPr="00430E54" w:rsidRDefault="00430E54">
      <w:pPr>
        <w:rPr>
          <w:rFonts w:ascii="Arial" w:hAnsi="Arial"/>
          <w:b/>
          <w:bCs/>
          <w:color w:val="FF0000"/>
          <w:lang w:eastAsia="zh-CN"/>
        </w:rPr>
      </w:pPr>
      <w:r w:rsidRPr="00430E54">
        <w:rPr>
          <w:rFonts w:ascii="Arial" w:hAnsi="Arial"/>
          <w:b/>
          <w:bCs/>
          <w:color w:val="FF0000"/>
          <w:lang w:eastAsia="zh-CN"/>
        </w:rPr>
        <w:t>Summary:</w:t>
      </w:r>
    </w:p>
    <w:p w14:paraId="37314F4C" w14:textId="262797B3" w:rsidR="00055416" w:rsidRDefault="00430E54" w:rsidP="00D573E8">
      <w:pPr>
        <w:rPr>
          <w:rFonts w:ascii="Arial" w:hAnsi="Arial"/>
          <w:color w:val="FF0000"/>
          <w:lang w:eastAsia="zh-CN"/>
        </w:rPr>
      </w:pPr>
      <w:r w:rsidRPr="00430E54">
        <w:rPr>
          <w:rFonts w:ascii="Arial" w:hAnsi="Arial"/>
          <w:color w:val="FF0000"/>
          <w:lang w:eastAsia="zh-CN"/>
        </w:rPr>
        <w:t xml:space="preserve">Nokia, Xiaomi, Apple, Samsung, </w:t>
      </w:r>
      <w:proofErr w:type="gramStart"/>
      <w:r w:rsidRPr="00430E54">
        <w:rPr>
          <w:rFonts w:ascii="Arial" w:hAnsi="Arial"/>
          <w:color w:val="FF0000"/>
          <w:lang w:eastAsia="zh-CN"/>
        </w:rPr>
        <w:t>Intel</w:t>
      </w:r>
      <w:proofErr w:type="gramEnd"/>
      <w:r w:rsidRPr="00430E54">
        <w:rPr>
          <w:rFonts w:ascii="Arial" w:hAnsi="Arial"/>
          <w:color w:val="FF0000"/>
          <w:lang w:eastAsia="zh-CN"/>
        </w:rPr>
        <w:t xml:space="preserve"> and Huawei think that there should be a higher granularity indication for both serving and non-serving frequencies.</w:t>
      </w:r>
      <w:r w:rsidR="00055416">
        <w:rPr>
          <w:rFonts w:ascii="Arial" w:hAnsi="Arial"/>
          <w:color w:val="FF0000"/>
          <w:lang w:eastAsia="zh-CN"/>
        </w:rPr>
        <w:t xml:space="preserve"> This because a non-serving frequency may become a serving frequency</w:t>
      </w:r>
      <w:r w:rsidR="00D573E8">
        <w:rPr>
          <w:rFonts w:ascii="Arial" w:hAnsi="Arial"/>
          <w:color w:val="FF0000"/>
          <w:lang w:eastAsia="zh-CN"/>
        </w:rPr>
        <w:t xml:space="preserve"> </w:t>
      </w:r>
      <w:r w:rsidR="00961A0D">
        <w:rPr>
          <w:rFonts w:ascii="Arial" w:hAnsi="Arial"/>
          <w:color w:val="FF0000"/>
          <w:lang w:eastAsia="zh-CN"/>
        </w:rPr>
        <w:t xml:space="preserve">at </w:t>
      </w:r>
      <w:r w:rsidR="00D573E8">
        <w:rPr>
          <w:rFonts w:ascii="Arial" w:hAnsi="Arial"/>
          <w:color w:val="FF0000"/>
          <w:lang w:eastAsia="zh-CN"/>
        </w:rPr>
        <w:t xml:space="preserve">handover </w:t>
      </w:r>
      <w:r w:rsidR="00961A0D">
        <w:rPr>
          <w:rFonts w:ascii="Arial" w:hAnsi="Arial"/>
          <w:color w:val="FF0000"/>
          <w:lang w:eastAsia="zh-CN"/>
        </w:rPr>
        <w:t xml:space="preserve">or </w:t>
      </w:r>
      <w:proofErr w:type="spellStart"/>
      <w:r w:rsidR="00D573E8">
        <w:rPr>
          <w:rFonts w:ascii="Arial" w:hAnsi="Arial"/>
          <w:color w:val="FF0000"/>
          <w:lang w:eastAsia="zh-CN"/>
        </w:rPr>
        <w:t>SCell</w:t>
      </w:r>
      <w:proofErr w:type="spellEnd"/>
      <w:r w:rsidR="00D573E8">
        <w:rPr>
          <w:rFonts w:ascii="Arial" w:hAnsi="Arial"/>
          <w:color w:val="FF0000"/>
          <w:lang w:eastAsia="zh-CN"/>
        </w:rPr>
        <w:t xml:space="preserve"> </w:t>
      </w:r>
      <w:r w:rsidR="00B26CD3">
        <w:rPr>
          <w:rFonts w:ascii="Arial" w:hAnsi="Arial"/>
          <w:color w:val="FF0000"/>
          <w:lang w:eastAsia="zh-CN"/>
        </w:rPr>
        <w:t>addition and</w:t>
      </w:r>
      <w:r w:rsidR="00D573E8">
        <w:rPr>
          <w:rFonts w:ascii="Arial" w:hAnsi="Arial"/>
          <w:color w:val="FF0000"/>
          <w:lang w:eastAsia="zh-CN"/>
        </w:rPr>
        <w:t xml:space="preserve"> </w:t>
      </w:r>
      <w:r w:rsidR="00055416">
        <w:rPr>
          <w:rFonts w:ascii="Arial" w:hAnsi="Arial"/>
          <w:color w:val="FF0000"/>
          <w:lang w:eastAsia="zh-CN"/>
        </w:rPr>
        <w:t>allow</w:t>
      </w:r>
      <w:r w:rsidR="00D573E8">
        <w:rPr>
          <w:rFonts w:ascii="Arial" w:hAnsi="Arial"/>
          <w:color w:val="FF0000"/>
          <w:lang w:eastAsia="zh-CN"/>
        </w:rPr>
        <w:t xml:space="preserve">ing </w:t>
      </w:r>
      <w:r w:rsidR="00055416">
        <w:rPr>
          <w:rFonts w:ascii="Arial" w:hAnsi="Arial"/>
          <w:color w:val="FF0000"/>
          <w:lang w:eastAsia="zh-CN"/>
        </w:rPr>
        <w:t>reporting for non-serving frequencies</w:t>
      </w:r>
      <w:r w:rsidR="00D573E8">
        <w:rPr>
          <w:rFonts w:ascii="Arial" w:hAnsi="Arial"/>
          <w:color w:val="FF0000"/>
          <w:lang w:eastAsia="zh-CN"/>
        </w:rPr>
        <w:t xml:space="preserve"> increases flexibility.</w:t>
      </w:r>
    </w:p>
    <w:p w14:paraId="4CE598DC" w14:textId="17D5CA0D" w:rsidR="00D573E8" w:rsidRPr="00430E54" w:rsidRDefault="00D573E8" w:rsidP="00D573E8">
      <w:pPr>
        <w:rPr>
          <w:rFonts w:ascii="Arial" w:hAnsi="Arial"/>
          <w:color w:val="FF0000"/>
          <w:lang w:eastAsia="zh-CN"/>
        </w:rPr>
      </w:pPr>
      <w:r w:rsidRPr="00430E54">
        <w:rPr>
          <w:rFonts w:ascii="Arial" w:hAnsi="Arial"/>
          <w:color w:val="FF0000"/>
          <w:lang w:eastAsia="zh-CN"/>
        </w:rPr>
        <w:t xml:space="preserve">Huawei </w:t>
      </w:r>
      <w:r w:rsidR="00961A0D">
        <w:rPr>
          <w:rFonts w:ascii="Arial" w:hAnsi="Arial"/>
          <w:color w:val="FF0000"/>
          <w:lang w:eastAsia="zh-CN"/>
        </w:rPr>
        <w:t xml:space="preserve">further </w:t>
      </w:r>
      <w:r w:rsidRPr="00430E54">
        <w:rPr>
          <w:rFonts w:ascii="Arial" w:hAnsi="Arial"/>
          <w:color w:val="FF0000"/>
          <w:lang w:eastAsia="zh-CN"/>
        </w:rPr>
        <w:t xml:space="preserve">argues that the </w:t>
      </w:r>
      <w:r w:rsidR="00961A0D">
        <w:rPr>
          <w:rFonts w:ascii="Arial" w:hAnsi="Arial"/>
          <w:color w:val="FF0000"/>
          <w:lang w:eastAsia="zh-CN"/>
        </w:rPr>
        <w:t xml:space="preserve">following </w:t>
      </w:r>
      <w:r w:rsidRPr="00430E54">
        <w:rPr>
          <w:rFonts w:ascii="Arial" w:hAnsi="Arial"/>
          <w:color w:val="FF0000"/>
          <w:lang w:eastAsia="zh-CN"/>
        </w:rPr>
        <w:t xml:space="preserve">agreement from RAN2#119bis </w:t>
      </w:r>
      <w:r w:rsidR="00961A0D">
        <w:rPr>
          <w:rFonts w:ascii="Arial" w:hAnsi="Arial"/>
          <w:color w:val="FF0000"/>
          <w:lang w:eastAsia="zh-CN"/>
        </w:rPr>
        <w:t>s</w:t>
      </w:r>
      <w:r w:rsidR="00961A0D" w:rsidRPr="00430E54">
        <w:rPr>
          <w:rFonts w:ascii="Arial" w:hAnsi="Arial"/>
          <w:color w:val="FF0000"/>
          <w:lang w:eastAsia="zh-CN"/>
        </w:rPr>
        <w:t>hould be interpreted as this discussion-point is already settled</w:t>
      </w:r>
      <w:r w:rsidR="00961A0D">
        <w:rPr>
          <w:rFonts w:ascii="Arial" w:hAnsi="Arial"/>
          <w:color w:val="FF0000"/>
          <w:lang w:eastAsia="zh-CN"/>
        </w:rPr>
        <w:t>:</w:t>
      </w:r>
      <w:r w:rsidR="00961A0D" w:rsidRPr="00430E54">
        <w:rPr>
          <w:rFonts w:ascii="Arial" w:hAnsi="Arial"/>
          <w:color w:val="FF0000"/>
          <w:lang w:eastAsia="zh-CN"/>
        </w:rPr>
        <w:t xml:space="preserve"> </w:t>
      </w:r>
      <w:r w:rsidRPr="00430E54">
        <w:rPr>
          <w:rFonts w:ascii="Arial" w:hAnsi="Arial"/>
          <w:color w:val="FF0000"/>
          <w:lang w:eastAsia="zh-CN"/>
        </w:rPr>
        <w:t>“</w:t>
      </w:r>
      <w:r w:rsidRPr="00D573E8">
        <w:rPr>
          <w:rFonts w:ascii="Arial" w:eastAsia="MS Mincho" w:hAnsi="Arial" w:cs="Arial"/>
          <w:bCs/>
          <w:i/>
          <w:iCs/>
          <w:color w:val="FF0000"/>
        </w:rPr>
        <w:t>Granular indications of the affected NR frequency reported for IDC issue needs to consider both serving and non-serving frequency as in the legacy FDM solution.</w:t>
      </w:r>
      <w:r w:rsidRPr="00430E54">
        <w:rPr>
          <w:rFonts w:ascii="Arial" w:hAnsi="Arial"/>
          <w:color w:val="FF0000"/>
          <w:lang w:eastAsia="zh-CN"/>
        </w:rPr>
        <w:t>”</w:t>
      </w:r>
    </w:p>
    <w:p w14:paraId="4EE2ED4A" w14:textId="5C6F7D22" w:rsidR="00430E54" w:rsidRDefault="00430E54">
      <w:pPr>
        <w:rPr>
          <w:rFonts w:ascii="Arial" w:hAnsi="Arial"/>
          <w:color w:val="FF0000"/>
          <w:lang w:eastAsia="zh-CN"/>
        </w:rPr>
      </w:pPr>
      <w:r w:rsidRPr="00430E54">
        <w:rPr>
          <w:rFonts w:ascii="Arial" w:hAnsi="Arial"/>
          <w:color w:val="FF0000"/>
          <w:lang w:eastAsia="zh-CN"/>
        </w:rPr>
        <w:t>OPPO, Qualcomm and ZTE argue that the existing ARFCN solution should be sufficient</w:t>
      </w:r>
      <w:r w:rsidR="00961A0D">
        <w:rPr>
          <w:rFonts w:ascii="Arial" w:hAnsi="Arial"/>
          <w:color w:val="FF0000"/>
          <w:lang w:eastAsia="zh-CN"/>
        </w:rPr>
        <w:t xml:space="preserve"> for non-serving frequencies</w:t>
      </w:r>
      <w:r w:rsidRPr="00430E54">
        <w:rPr>
          <w:rFonts w:ascii="Arial" w:hAnsi="Arial"/>
          <w:color w:val="FF0000"/>
          <w:lang w:eastAsia="zh-CN"/>
        </w:rPr>
        <w:t>.</w:t>
      </w:r>
    </w:p>
    <w:p w14:paraId="1006C9DA" w14:textId="25C78086" w:rsidR="00D573E8" w:rsidRPr="00430E54" w:rsidRDefault="00961A0D">
      <w:pPr>
        <w:rPr>
          <w:rFonts w:ascii="Arial" w:hAnsi="Arial"/>
          <w:color w:val="FF0000"/>
          <w:lang w:eastAsia="zh-CN"/>
        </w:rPr>
      </w:pPr>
      <w:r>
        <w:rPr>
          <w:rFonts w:ascii="Arial" w:hAnsi="Arial"/>
          <w:color w:val="FF0000"/>
          <w:lang w:eastAsia="zh-CN"/>
        </w:rPr>
        <w:t xml:space="preserve">The rapporteur </w:t>
      </w:r>
      <w:proofErr w:type="gramStart"/>
      <w:r>
        <w:rPr>
          <w:rFonts w:ascii="Arial" w:hAnsi="Arial"/>
          <w:color w:val="FF0000"/>
          <w:lang w:eastAsia="zh-CN"/>
        </w:rPr>
        <w:t>expect</w:t>
      </w:r>
      <w:proofErr w:type="gramEnd"/>
      <w:r>
        <w:rPr>
          <w:rFonts w:ascii="Arial" w:hAnsi="Arial"/>
          <w:color w:val="FF0000"/>
          <w:lang w:eastAsia="zh-CN"/>
        </w:rPr>
        <w:t xml:space="preserve"> a solution</w:t>
      </w:r>
      <w:r w:rsidR="005B5013">
        <w:rPr>
          <w:rFonts w:ascii="Arial" w:hAnsi="Arial"/>
          <w:color w:val="FF0000"/>
          <w:lang w:eastAsia="zh-CN"/>
        </w:rPr>
        <w:t xml:space="preserve"> that</w:t>
      </w:r>
      <w:r>
        <w:rPr>
          <w:rFonts w:ascii="Arial" w:hAnsi="Arial"/>
          <w:color w:val="FF0000"/>
          <w:lang w:eastAsia="zh-CN"/>
        </w:rPr>
        <w:t xml:space="preserve"> </w:t>
      </w:r>
      <w:r w:rsidRPr="008262ED">
        <w:rPr>
          <w:rFonts w:ascii="Arial" w:hAnsi="Arial"/>
          <w:b/>
          <w:bCs/>
          <w:color w:val="FF0000"/>
          <w:lang w:eastAsia="zh-CN"/>
        </w:rPr>
        <w:t>only</w:t>
      </w:r>
      <w:r>
        <w:rPr>
          <w:rFonts w:ascii="Arial" w:hAnsi="Arial"/>
          <w:color w:val="FF0000"/>
          <w:lang w:eastAsia="zh-CN"/>
        </w:rPr>
        <w:t xml:space="preserve"> works for serving </w:t>
      </w:r>
      <w:r w:rsidR="005B5013">
        <w:rPr>
          <w:rFonts w:ascii="Arial" w:hAnsi="Arial"/>
          <w:color w:val="FF0000"/>
          <w:lang w:eastAsia="zh-CN"/>
        </w:rPr>
        <w:t xml:space="preserve">not </w:t>
      </w:r>
      <w:r>
        <w:rPr>
          <w:rFonts w:ascii="Arial" w:hAnsi="Arial"/>
          <w:color w:val="FF0000"/>
          <w:lang w:eastAsia="zh-CN"/>
        </w:rPr>
        <w:t>to be acceptable. It</w:t>
      </w:r>
      <w:r w:rsidR="00D573E8">
        <w:rPr>
          <w:rFonts w:ascii="Arial" w:hAnsi="Arial"/>
          <w:color w:val="FF0000"/>
          <w:lang w:eastAsia="zh-CN"/>
        </w:rPr>
        <w:t xml:space="preserve"> is proposed:</w:t>
      </w:r>
    </w:p>
    <w:p w14:paraId="76862FB1" w14:textId="03F7A8AE" w:rsidR="00430E54" w:rsidRPr="00430E54" w:rsidRDefault="62048EA8" w:rsidP="00430E54">
      <w:pPr>
        <w:pStyle w:val="Proposal"/>
        <w:rPr>
          <w:color w:val="FF0000"/>
        </w:rPr>
      </w:pPr>
      <w:bookmarkStart w:id="1" w:name="_Toc118234534"/>
      <w:r w:rsidRPr="11FE495E">
        <w:rPr>
          <w:color w:val="FF0000"/>
        </w:rPr>
        <w:t>The Rel-</w:t>
      </w:r>
      <w:r w:rsidRPr="6C9FCB59">
        <w:rPr>
          <w:color w:val="FF0000"/>
        </w:rPr>
        <w:t xml:space="preserve">18 </w:t>
      </w:r>
      <w:r w:rsidR="00F17CD2">
        <w:rPr>
          <w:color w:val="FF0000"/>
        </w:rPr>
        <w:t xml:space="preserve">IDC </w:t>
      </w:r>
      <w:r w:rsidRPr="6C9FCB59">
        <w:rPr>
          <w:color w:val="FF0000"/>
        </w:rPr>
        <w:t xml:space="preserve">solution </w:t>
      </w:r>
      <w:r w:rsidR="055592F8" w:rsidRPr="3E920DB1">
        <w:rPr>
          <w:color w:val="FF0000"/>
        </w:rPr>
        <w:t>should allow</w:t>
      </w:r>
      <w:r w:rsidR="778786DD" w:rsidRPr="5508B55E">
        <w:rPr>
          <w:color w:val="FF0000"/>
        </w:rPr>
        <w:t xml:space="preserve"> </w:t>
      </w:r>
      <w:r w:rsidR="055592F8" w:rsidRPr="11FE495E">
        <w:rPr>
          <w:color w:val="FF0000"/>
        </w:rPr>
        <w:t xml:space="preserve">for </w:t>
      </w:r>
      <w:r w:rsidR="1B60629A" w:rsidRPr="507EB82D">
        <w:rPr>
          <w:color w:val="FF0000"/>
        </w:rPr>
        <w:t xml:space="preserve">more </w:t>
      </w:r>
      <w:r w:rsidR="778786DD" w:rsidRPr="5508B55E">
        <w:rPr>
          <w:color w:val="FF0000"/>
        </w:rPr>
        <w:t xml:space="preserve">granular IDC </w:t>
      </w:r>
      <w:r w:rsidR="778786DD" w:rsidRPr="46A821CA">
        <w:rPr>
          <w:color w:val="FF0000"/>
        </w:rPr>
        <w:t>indications</w:t>
      </w:r>
      <w:r w:rsidR="00961A0D">
        <w:rPr>
          <w:color w:val="FF0000"/>
        </w:rPr>
        <w:t xml:space="preserve"> </w:t>
      </w:r>
      <w:r w:rsidR="00430E54" w:rsidRPr="03394F0C">
        <w:rPr>
          <w:color w:val="FF0000"/>
        </w:rPr>
        <w:t xml:space="preserve">both </w:t>
      </w:r>
      <w:r w:rsidR="0E648950" w:rsidRPr="14513EDD">
        <w:rPr>
          <w:color w:val="FF0000"/>
        </w:rPr>
        <w:t xml:space="preserve">on </w:t>
      </w:r>
      <w:r w:rsidR="00430E54" w:rsidRPr="14513EDD">
        <w:rPr>
          <w:color w:val="FF0000"/>
        </w:rPr>
        <w:t xml:space="preserve">serving </w:t>
      </w:r>
      <w:r w:rsidR="00430E54" w:rsidRPr="00430E54">
        <w:rPr>
          <w:color w:val="FF0000"/>
        </w:rPr>
        <w:t xml:space="preserve">and </w:t>
      </w:r>
      <w:r w:rsidR="46ED18B9" w:rsidRPr="6B576A37">
        <w:rPr>
          <w:color w:val="FF0000"/>
        </w:rPr>
        <w:t xml:space="preserve">on </w:t>
      </w:r>
      <w:r w:rsidR="00430E54" w:rsidRPr="6B576A37">
        <w:rPr>
          <w:color w:val="FF0000"/>
        </w:rPr>
        <w:t>non</w:t>
      </w:r>
      <w:r w:rsidR="00430E54" w:rsidRPr="00430E54">
        <w:rPr>
          <w:color w:val="FF0000"/>
        </w:rPr>
        <w:t>-serving frequencies.</w:t>
      </w:r>
      <w:bookmarkEnd w:id="1"/>
    </w:p>
    <w:p w14:paraId="2B394F95" w14:textId="77777777" w:rsidR="00430E54" w:rsidRDefault="00430E54">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 xml:space="preserve">The finer granularity, more overhead to report, to avoid frequent IDC indication reporting, we could only consider the enhancement of finer granularity for serving </w:t>
            </w:r>
            <w:proofErr w:type="gramStart"/>
            <w:r>
              <w:rPr>
                <w:rFonts w:ascii="Arial" w:eastAsia="MS Mincho" w:hAnsi="Arial" w:cs="Arial"/>
                <w:bCs/>
              </w:rPr>
              <w:t>frequencies, and</w:t>
            </w:r>
            <w:proofErr w:type="gramEnd"/>
            <w:r>
              <w:rPr>
                <w:rFonts w:ascii="Arial" w:eastAsia="MS Mincho" w:hAnsi="Arial" w:cs="Arial"/>
                <w:bCs/>
              </w:rPr>
              <w:t xml:space="preserve"> keep legacy for non-serving frequencies. </w:t>
            </w:r>
            <w:proofErr w:type="gramStart"/>
            <w:r>
              <w:rPr>
                <w:rFonts w:ascii="Arial" w:eastAsia="MS Mincho" w:hAnsi="Arial" w:cs="Arial"/>
                <w:bCs/>
              </w:rPr>
              <w:t>T</w:t>
            </w:r>
            <w:r>
              <w:rPr>
                <w:rFonts w:ascii="Arial" w:eastAsia="MS Mincho" w:hAnsi="Arial" w:cs="Arial" w:hint="eastAsia"/>
                <w:bCs/>
              </w:rPr>
              <w:t>hus</w:t>
            </w:r>
            <w:proofErr w:type="gramEnd"/>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w:t>
            </w:r>
            <w:proofErr w:type="gramStart"/>
            <w:r>
              <w:rPr>
                <w:rFonts w:ascii="Arial" w:eastAsia="MS Mincho" w:hAnsi="Arial" w:cs="Arial"/>
                <w:bCs/>
              </w:rPr>
              <w:t>e.g.</w:t>
            </w:r>
            <w:proofErr w:type="gramEnd"/>
            <w:r>
              <w:rPr>
                <w:rFonts w:ascii="Arial" w:eastAsia="MS Mincho" w:hAnsi="Arial" w:cs="Arial"/>
                <w:bCs/>
              </w:rPr>
              <w:t xml:space="preserve">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w:t>
            </w:r>
            <w:r>
              <w:rPr>
                <w:rFonts w:ascii="Arial" w:eastAsia="MS Mincho" w:hAnsi="Arial" w:cs="Arial"/>
                <w:bCs/>
              </w:rPr>
              <w:lastRenderedPageBreak/>
              <w:t xml:space="preserve">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lastRenderedPageBreak/>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010059">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36AF6"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1BB78F0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08F27489" w14:textId="6BF5B1A3" w:rsidR="00736AF6" w:rsidRDefault="00736AF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586D6756" w14:textId="4BACB4B9" w:rsidR="00736AF6" w:rsidRDefault="00736AF6" w:rsidP="00736AF6">
            <w:pPr>
              <w:spacing w:after="0"/>
              <w:rPr>
                <w:rFonts w:ascii="Arial" w:eastAsia="MS Mincho" w:hAnsi="Arial" w:cs="Arial"/>
                <w:bCs/>
              </w:rPr>
            </w:pPr>
            <w:r>
              <w:rPr>
                <w:rFonts w:ascii="Arial" w:eastAsia="MS Mincho" w:hAnsi="Arial" w:cs="Arial"/>
                <w:bCs/>
              </w:rPr>
              <w:t xml:space="preserve">We prefer to have same </w:t>
            </w:r>
            <w:proofErr w:type="gramStart"/>
            <w:r>
              <w:rPr>
                <w:rFonts w:ascii="Arial" w:eastAsia="MS Mincho" w:hAnsi="Arial" w:cs="Arial"/>
                <w:bCs/>
              </w:rPr>
              <w:t>high level</w:t>
            </w:r>
            <w:proofErr w:type="gramEnd"/>
            <w:r>
              <w:rPr>
                <w:rFonts w:ascii="Arial" w:eastAsia="MS Mincho" w:hAnsi="Arial" w:cs="Arial"/>
                <w:bCs/>
              </w:rPr>
              <w:t xml:space="preserve"> solution for serving and non-serving frequencies. For non-serving frequencies, some additional information can be </w:t>
            </w:r>
            <w:proofErr w:type="gramStart"/>
            <w:r>
              <w:rPr>
                <w:rFonts w:ascii="Arial" w:eastAsia="MS Mincho" w:hAnsi="Arial" w:cs="Arial"/>
                <w:bCs/>
              </w:rPr>
              <w:t>provided</w:t>
            </w:r>
            <w:proofErr w:type="gramEnd"/>
            <w:r>
              <w:rPr>
                <w:rFonts w:ascii="Arial" w:eastAsia="MS Mincho" w:hAnsi="Arial" w:cs="Arial"/>
                <w:bCs/>
              </w:rPr>
              <w:t xml:space="preserve"> or UE </w:t>
            </w:r>
            <w:r w:rsidRPr="00665D46">
              <w:rPr>
                <w:rFonts w:ascii="Arial" w:eastAsia="MS Mincho" w:hAnsi="Arial" w:cs="Arial"/>
                <w:bCs/>
              </w:rPr>
              <w:t>indicates the affected frequency resources based on fixed assumption</w:t>
            </w:r>
            <w:r>
              <w:rPr>
                <w:rFonts w:ascii="Arial" w:eastAsia="MS Mincho" w:hAnsi="Arial" w:cs="Arial"/>
                <w:bCs/>
              </w:rPr>
              <w:t>.</w:t>
            </w:r>
          </w:p>
        </w:tc>
      </w:tr>
      <w:tr w:rsidR="00736AF6"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2897E80E" w:rsidR="00736AF6" w:rsidRDefault="008F7546" w:rsidP="00736AF6">
            <w:pPr>
              <w:spacing w:after="0"/>
              <w:rPr>
                <w:rFonts w:ascii="Arial" w:eastAsia="MS Mincho" w:hAnsi="Arial" w:cs="Arial"/>
                <w:bCs/>
              </w:rPr>
            </w:pPr>
            <w:r w:rsidRPr="008F7546">
              <w:rPr>
                <w:rFonts w:ascii="Arial" w:eastAsia="MS Mincho" w:hAnsi="Arial" w:cs="Arial"/>
                <w:bCs/>
              </w:rPr>
              <w:t xml:space="preserve">Huawei, </w:t>
            </w:r>
            <w:proofErr w:type="spellStart"/>
            <w:r w:rsidRPr="008F7546">
              <w:rPr>
                <w:rFonts w:ascii="Arial" w:eastAsia="MS Mincho" w:hAnsi="Arial" w:cs="Arial"/>
                <w:bCs/>
              </w:rPr>
              <w:t>HiSilicon</w:t>
            </w:r>
            <w:proofErr w:type="spellEnd"/>
          </w:p>
        </w:tc>
        <w:tc>
          <w:tcPr>
            <w:tcW w:w="908" w:type="dxa"/>
            <w:tcBorders>
              <w:top w:val="single" w:sz="4" w:space="0" w:color="auto"/>
              <w:left w:val="single" w:sz="4" w:space="0" w:color="auto"/>
              <w:bottom w:val="single" w:sz="4" w:space="0" w:color="auto"/>
              <w:right w:val="single" w:sz="4" w:space="0" w:color="auto"/>
            </w:tcBorders>
          </w:tcPr>
          <w:p w14:paraId="5BD825CE" w14:textId="3B4C04CF" w:rsidR="00736AF6" w:rsidRDefault="008F754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EB654DA" w14:textId="1B56721A" w:rsidR="002E3C50" w:rsidRDefault="002E3C50" w:rsidP="00736AF6">
            <w:pPr>
              <w:spacing w:after="0"/>
              <w:rPr>
                <w:rFonts w:ascii="Arial" w:eastAsia="MS Mincho" w:hAnsi="Arial" w:cs="Arial"/>
                <w:bCs/>
              </w:rPr>
            </w:pPr>
            <w:r>
              <w:rPr>
                <w:rFonts w:ascii="Arial" w:eastAsia="MS Mincho" w:hAnsi="Arial" w:cs="Arial"/>
                <w:bCs/>
              </w:rPr>
              <w:t>Firstly, for the non-serving frequency, as stated earlier, we think report more granular information instead of just relying on the ARFCN is also useful and should be supported.</w:t>
            </w:r>
          </w:p>
          <w:p w14:paraId="5E640A30" w14:textId="77777777" w:rsidR="002E3C50" w:rsidRDefault="002E3C50" w:rsidP="00736AF6">
            <w:pPr>
              <w:spacing w:after="0"/>
              <w:rPr>
                <w:rFonts w:ascii="Arial" w:eastAsia="MS Mincho" w:hAnsi="Arial" w:cs="Arial"/>
                <w:bCs/>
              </w:rPr>
            </w:pPr>
          </w:p>
          <w:p w14:paraId="0E2F25DB" w14:textId="0BBBCEF8" w:rsidR="00736AF6" w:rsidRDefault="002E3C50" w:rsidP="00FB0E01">
            <w:pPr>
              <w:spacing w:after="0"/>
              <w:rPr>
                <w:rFonts w:ascii="Arial" w:eastAsia="MS Mincho" w:hAnsi="Arial" w:cs="Arial"/>
                <w:bCs/>
              </w:rPr>
            </w:pPr>
            <w:r>
              <w:rPr>
                <w:rFonts w:ascii="Arial" w:eastAsia="MS Mincho" w:hAnsi="Arial" w:cs="Arial"/>
                <w:bCs/>
              </w:rPr>
              <w:t>Then, for report</w:t>
            </w:r>
            <w:r w:rsidR="006A3CE9">
              <w:rPr>
                <w:rFonts w:ascii="Arial" w:eastAsia="MS Mincho" w:hAnsi="Arial" w:cs="Arial"/>
                <w:bCs/>
              </w:rPr>
              <w:t>ing</w:t>
            </w:r>
            <w:r>
              <w:rPr>
                <w:rFonts w:ascii="Arial" w:eastAsia="MS Mincho" w:hAnsi="Arial" w:cs="Arial"/>
                <w:bCs/>
              </w:rPr>
              <w:t xml:space="preserve"> more granular information for both serving frequency and non-serving frequency, w</w:t>
            </w:r>
            <w:r w:rsidR="008F7546">
              <w:rPr>
                <w:rFonts w:ascii="Arial" w:eastAsia="MS Mincho" w:hAnsi="Arial" w:cs="Arial"/>
                <w:bCs/>
              </w:rPr>
              <w:t xml:space="preserve">e </w:t>
            </w:r>
            <w:r>
              <w:rPr>
                <w:rFonts w:ascii="Arial" w:eastAsia="MS Mincho" w:hAnsi="Arial" w:cs="Arial"/>
                <w:bCs/>
              </w:rPr>
              <w:t>agree with other companies that</w:t>
            </w:r>
            <w:r w:rsidR="001E1481">
              <w:rPr>
                <w:rFonts w:ascii="Arial" w:eastAsia="MS Mincho" w:hAnsi="Arial" w:cs="Arial"/>
                <w:bCs/>
              </w:rPr>
              <w:t xml:space="preserve"> there is</w:t>
            </w:r>
            <w:r>
              <w:rPr>
                <w:rFonts w:ascii="Arial" w:eastAsia="MS Mincho" w:hAnsi="Arial" w:cs="Arial"/>
                <w:bCs/>
              </w:rPr>
              <w:t xml:space="preserve"> no strong </w:t>
            </w:r>
            <w:r w:rsidR="008F7546">
              <w:rPr>
                <w:rFonts w:ascii="Arial" w:eastAsia="MS Mincho" w:hAnsi="Arial" w:cs="Arial"/>
                <w:bCs/>
              </w:rPr>
              <w:t>motivation to have different solutions</w:t>
            </w:r>
            <w:r w:rsidR="00285E19">
              <w:rPr>
                <w:rFonts w:ascii="Arial" w:eastAsia="MS Mincho" w:hAnsi="Arial" w:cs="Arial"/>
                <w:bCs/>
              </w:rPr>
              <w:t xml:space="preserve"> as this will clearly increase the standardisation efforts </w:t>
            </w:r>
            <w:r>
              <w:rPr>
                <w:rFonts w:ascii="Arial" w:eastAsia="MS Mincho" w:hAnsi="Arial" w:cs="Arial"/>
                <w:bCs/>
              </w:rPr>
              <w:t>and the</w:t>
            </w:r>
            <w:r w:rsidR="001E1481">
              <w:rPr>
                <w:rFonts w:ascii="Arial" w:eastAsia="MS Mincho" w:hAnsi="Arial" w:cs="Arial"/>
                <w:bCs/>
              </w:rPr>
              <w:t xml:space="preserve"> time for completing this</w:t>
            </w:r>
            <w:r>
              <w:rPr>
                <w:rFonts w:ascii="Arial" w:eastAsia="MS Mincho" w:hAnsi="Arial" w:cs="Arial"/>
                <w:bCs/>
              </w:rPr>
              <w:t xml:space="preserve"> WI is very limited</w:t>
            </w:r>
            <w:r w:rsidR="008F7546">
              <w:rPr>
                <w:rFonts w:ascii="Arial" w:eastAsia="MS Mincho" w:hAnsi="Arial" w:cs="Arial"/>
                <w:bCs/>
              </w:rPr>
              <w:t xml:space="preserve">. </w:t>
            </w:r>
          </w:p>
        </w:tc>
      </w:tr>
      <w:tr w:rsidR="00736AF6"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65796E51" w:rsidR="00736AF6" w:rsidRDefault="002D36D8" w:rsidP="00736AF6">
            <w:pPr>
              <w:spacing w:after="0"/>
              <w:rPr>
                <w:rFonts w:ascii="Arial" w:eastAsia="MS Mincho" w:hAnsi="Arial" w:cs="Arial"/>
                <w:bCs/>
              </w:rPr>
            </w:pPr>
            <w:r>
              <w:rPr>
                <w:rFonts w:ascii="Arial" w:eastAsia="MS Mincho" w:hAnsi="Arial" w:cs="Arial"/>
                <w:bCs/>
              </w:rPr>
              <w:t>Vodafone</w:t>
            </w: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0319132E" w:rsidR="00736AF6" w:rsidRDefault="002D36D8" w:rsidP="00736AF6">
            <w:pPr>
              <w:spacing w:after="0"/>
              <w:rPr>
                <w:rFonts w:ascii="Arial" w:eastAsia="MS Mincho" w:hAnsi="Arial" w:cs="Arial"/>
                <w:bCs/>
              </w:rPr>
            </w:pPr>
            <w:r w:rsidRPr="002D36D8">
              <w:rPr>
                <w:rFonts w:ascii="Arial" w:eastAsia="MS Mincho" w:hAnsi="Arial" w:cs="Arial"/>
                <w:bCs/>
              </w:rPr>
              <w:t xml:space="preserve">As we indicated in Q1, we would like to keep the legacy handling for non-serving cells and enhancements for finer granularities only apply for serving cells. Hence having different FDM indication for serving and </w:t>
            </w:r>
            <w:proofErr w:type="spellStart"/>
            <w:r w:rsidRPr="002D36D8">
              <w:rPr>
                <w:rFonts w:ascii="Arial" w:eastAsia="MS Mincho" w:hAnsi="Arial" w:cs="Arial"/>
                <w:bCs/>
              </w:rPr>
              <w:t>non serving</w:t>
            </w:r>
            <w:proofErr w:type="spellEnd"/>
            <w:r w:rsidRPr="002D36D8">
              <w:rPr>
                <w:rFonts w:ascii="Arial" w:eastAsia="MS Mincho" w:hAnsi="Arial" w:cs="Arial"/>
                <w:bCs/>
              </w:rPr>
              <w:t xml:space="preserve"> cell may be required.</w:t>
            </w:r>
          </w:p>
        </w:tc>
      </w:tr>
      <w:tr w:rsidR="00736AF6"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36AF6" w:rsidRDefault="00736AF6" w:rsidP="00736AF6">
            <w:pPr>
              <w:spacing w:after="0"/>
              <w:rPr>
                <w:rFonts w:ascii="Arial" w:eastAsia="MS Mincho" w:hAnsi="Arial" w:cs="Arial"/>
                <w:bCs/>
              </w:rPr>
            </w:pPr>
          </w:p>
        </w:tc>
      </w:tr>
    </w:tbl>
    <w:p w14:paraId="13A07EE4" w14:textId="17AE0AD5" w:rsidR="007159BE" w:rsidRDefault="007159BE">
      <w:pPr>
        <w:rPr>
          <w:rFonts w:ascii="Arial" w:hAnsi="Arial"/>
          <w:lang w:eastAsia="zh-CN"/>
        </w:rPr>
      </w:pPr>
    </w:p>
    <w:p w14:paraId="0AE25769" w14:textId="5F1F8F83" w:rsidR="00055416" w:rsidRPr="0047678A" w:rsidRDefault="00055416">
      <w:pPr>
        <w:rPr>
          <w:rFonts w:ascii="Arial" w:hAnsi="Arial"/>
          <w:b/>
          <w:bCs/>
          <w:color w:val="FF0000"/>
          <w:lang w:eastAsia="zh-CN"/>
        </w:rPr>
      </w:pPr>
      <w:r w:rsidRPr="0047678A">
        <w:rPr>
          <w:rFonts w:ascii="Arial" w:hAnsi="Arial"/>
          <w:b/>
          <w:bCs/>
          <w:color w:val="FF0000"/>
          <w:lang w:eastAsia="zh-CN"/>
        </w:rPr>
        <w:t>Summary:</w:t>
      </w:r>
    </w:p>
    <w:p w14:paraId="58D17A44" w14:textId="3F561504" w:rsidR="00055416" w:rsidRPr="0047678A" w:rsidRDefault="00D573E8">
      <w:pPr>
        <w:rPr>
          <w:rFonts w:ascii="Arial" w:hAnsi="Arial"/>
          <w:color w:val="FF0000"/>
          <w:lang w:eastAsia="zh-CN"/>
        </w:rPr>
      </w:pPr>
      <w:r w:rsidRPr="0047678A">
        <w:rPr>
          <w:rFonts w:ascii="Arial" w:hAnsi="Arial"/>
          <w:color w:val="FF0000"/>
          <w:lang w:eastAsia="zh-CN"/>
        </w:rPr>
        <w:t xml:space="preserve">Nokia, Samsung, </w:t>
      </w:r>
      <w:proofErr w:type="gramStart"/>
      <w:r w:rsidRPr="0047678A">
        <w:rPr>
          <w:rFonts w:ascii="Arial" w:hAnsi="Arial"/>
          <w:color w:val="FF0000"/>
          <w:lang w:eastAsia="zh-CN"/>
        </w:rPr>
        <w:t>Intel</w:t>
      </w:r>
      <w:proofErr w:type="gramEnd"/>
      <w:r w:rsidRPr="0047678A">
        <w:rPr>
          <w:rFonts w:ascii="Arial" w:hAnsi="Arial"/>
          <w:color w:val="FF0000"/>
          <w:lang w:eastAsia="zh-CN"/>
        </w:rPr>
        <w:t xml:space="preserve"> and Huawei are not convinced the additional complexity is justified. The limited time for this WI is highlighted and to simplify the standardization work, it is argued that RAN2 should specify one solution and some of the identified solutions would be possible to use for both serving and non-serving.</w:t>
      </w:r>
    </w:p>
    <w:p w14:paraId="3E8AA8EA" w14:textId="5BCCB3AD" w:rsidR="00055416" w:rsidRPr="0047678A" w:rsidRDefault="00D573E8">
      <w:pPr>
        <w:rPr>
          <w:rFonts w:ascii="Arial" w:hAnsi="Arial"/>
          <w:color w:val="FF0000"/>
          <w:lang w:eastAsia="zh-CN"/>
        </w:rPr>
      </w:pPr>
      <w:r w:rsidRPr="0047678A">
        <w:rPr>
          <w:rFonts w:ascii="Arial" w:hAnsi="Arial"/>
          <w:color w:val="FF0000"/>
          <w:lang w:eastAsia="zh-CN"/>
        </w:rPr>
        <w:t>OPPO, Qualcomm, ZTE</w:t>
      </w:r>
      <w:r w:rsidR="00476B2E" w:rsidRPr="0047678A">
        <w:rPr>
          <w:rFonts w:ascii="Arial" w:hAnsi="Arial"/>
          <w:color w:val="FF0000"/>
          <w:lang w:eastAsia="zh-CN"/>
        </w:rPr>
        <w:t xml:space="preserve"> seem to suggest that there will be two </w:t>
      </w:r>
      <w:r w:rsidR="00EE26A7" w:rsidRPr="0047678A">
        <w:rPr>
          <w:rFonts w:ascii="Arial" w:hAnsi="Arial"/>
          <w:color w:val="FF0000"/>
          <w:lang w:eastAsia="zh-CN"/>
        </w:rPr>
        <w:t>granularities:</w:t>
      </w:r>
      <w:r w:rsidR="00476B2E" w:rsidRPr="0047678A">
        <w:rPr>
          <w:rFonts w:ascii="Arial" w:hAnsi="Arial"/>
          <w:color w:val="FF0000"/>
          <w:lang w:eastAsia="zh-CN"/>
        </w:rPr>
        <w:t xml:space="preserve"> one for serving and one for non-serving. But not because they want to introduce one new finer granularity for serving and another for non-serving, but instead because they only want to increase the granularity for serving, while sticking to the existing (ARFCN-based) granularity for non-serving. </w:t>
      </w:r>
    </w:p>
    <w:p w14:paraId="2AC4DEDB" w14:textId="541E93C0" w:rsidR="00D573E8" w:rsidRPr="0047678A" w:rsidRDefault="00D573E8">
      <w:pPr>
        <w:rPr>
          <w:rFonts w:ascii="Arial" w:hAnsi="Arial"/>
          <w:color w:val="FF0000"/>
          <w:lang w:eastAsia="zh-CN"/>
        </w:rPr>
      </w:pPr>
      <w:r w:rsidRPr="0047678A">
        <w:rPr>
          <w:rFonts w:ascii="Arial" w:hAnsi="Arial"/>
          <w:color w:val="FF0000"/>
          <w:lang w:eastAsia="zh-CN"/>
        </w:rPr>
        <w:t xml:space="preserve">Apple </w:t>
      </w:r>
      <w:r w:rsidR="00476B2E" w:rsidRPr="0047678A">
        <w:rPr>
          <w:rFonts w:ascii="Arial" w:hAnsi="Arial"/>
          <w:color w:val="FF0000"/>
          <w:lang w:eastAsia="zh-CN"/>
        </w:rPr>
        <w:t xml:space="preserve">seem to be the only company suggesting </w:t>
      </w:r>
      <w:proofErr w:type="gramStart"/>
      <w:r w:rsidR="00066053">
        <w:rPr>
          <w:rFonts w:ascii="Arial" w:hAnsi="Arial"/>
          <w:color w:val="FF0000"/>
          <w:lang w:eastAsia="zh-CN"/>
        </w:rPr>
        <w:t xml:space="preserve">to </w:t>
      </w:r>
      <w:r w:rsidR="008262ED">
        <w:rPr>
          <w:rFonts w:ascii="Arial" w:hAnsi="Arial"/>
          <w:color w:val="FF0000"/>
          <w:lang w:eastAsia="zh-CN"/>
        </w:rPr>
        <w:t>introduc</w:t>
      </w:r>
      <w:r w:rsidR="00066053">
        <w:rPr>
          <w:rFonts w:ascii="Arial" w:hAnsi="Arial"/>
          <w:color w:val="FF0000"/>
          <w:lang w:eastAsia="zh-CN"/>
        </w:rPr>
        <w:t>e</w:t>
      </w:r>
      <w:proofErr w:type="gramEnd"/>
      <w:r w:rsidR="008262ED">
        <w:rPr>
          <w:rFonts w:ascii="Arial" w:hAnsi="Arial"/>
          <w:color w:val="FF0000"/>
          <w:lang w:eastAsia="zh-CN"/>
        </w:rPr>
        <w:t xml:space="preserve"> </w:t>
      </w:r>
      <w:r w:rsidR="00476B2E" w:rsidRPr="0047678A">
        <w:rPr>
          <w:rFonts w:ascii="Arial" w:hAnsi="Arial"/>
          <w:color w:val="FF0000"/>
          <w:lang w:eastAsia="zh-CN"/>
        </w:rPr>
        <w:t xml:space="preserve">two new </w:t>
      </w:r>
      <w:r w:rsidR="008262ED">
        <w:rPr>
          <w:rFonts w:ascii="Arial" w:hAnsi="Arial"/>
          <w:color w:val="FF0000"/>
          <w:lang w:eastAsia="zh-CN"/>
        </w:rPr>
        <w:t xml:space="preserve">solutions for finer </w:t>
      </w:r>
      <w:r w:rsidR="00476B2E" w:rsidRPr="0047678A">
        <w:rPr>
          <w:rFonts w:ascii="Arial" w:hAnsi="Arial"/>
          <w:color w:val="FF0000"/>
          <w:lang w:eastAsia="zh-CN"/>
        </w:rPr>
        <w:t>granularities</w:t>
      </w:r>
      <w:r w:rsidR="008262ED">
        <w:rPr>
          <w:rFonts w:ascii="Arial" w:hAnsi="Arial"/>
          <w:color w:val="FF0000"/>
          <w:lang w:eastAsia="zh-CN"/>
        </w:rPr>
        <w:t>.</w:t>
      </w:r>
    </w:p>
    <w:p w14:paraId="6AAC32DC" w14:textId="0084A1F8" w:rsidR="00476B2E" w:rsidRPr="0047678A" w:rsidRDefault="008262ED">
      <w:pPr>
        <w:rPr>
          <w:rFonts w:ascii="Arial" w:hAnsi="Arial"/>
          <w:color w:val="FF0000"/>
          <w:lang w:eastAsia="zh-CN"/>
        </w:rPr>
      </w:pPr>
      <w:r>
        <w:rPr>
          <w:rFonts w:ascii="Arial" w:hAnsi="Arial"/>
          <w:color w:val="FF0000"/>
          <w:lang w:eastAsia="zh-CN"/>
        </w:rPr>
        <w:t xml:space="preserve">In the interest of </w:t>
      </w:r>
      <w:proofErr w:type="gramStart"/>
      <w:r>
        <w:rPr>
          <w:rFonts w:ascii="Arial" w:hAnsi="Arial"/>
          <w:color w:val="FF0000"/>
          <w:lang w:eastAsia="zh-CN"/>
        </w:rPr>
        <w:t>work-load</w:t>
      </w:r>
      <w:proofErr w:type="gramEnd"/>
      <w:r>
        <w:rPr>
          <w:rFonts w:ascii="Arial" w:hAnsi="Arial"/>
          <w:color w:val="FF0000"/>
          <w:lang w:eastAsia="zh-CN"/>
        </w:rPr>
        <w:t xml:space="preserve"> and complexity, t</w:t>
      </w:r>
      <w:r w:rsidR="00476B2E" w:rsidRPr="0047678A">
        <w:rPr>
          <w:rFonts w:ascii="Arial" w:hAnsi="Arial"/>
          <w:color w:val="FF0000"/>
          <w:lang w:eastAsia="zh-CN"/>
        </w:rPr>
        <w:t>he rapporteur suggests to only introduce one new finer granularity.</w:t>
      </w:r>
    </w:p>
    <w:p w14:paraId="7A42B9C2" w14:textId="2FE4F7BD" w:rsidR="00476B2E" w:rsidRPr="0047678A" w:rsidRDefault="00476B2E" w:rsidP="00476B2E">
      <w:pPr>
        <w:pStyle w:val="Proposal"/>
        <w:rPr>
          <w:color w:val="FF0000"/>
        </w:rPr>
      </w:pPr>
      <w:bookmarkStart w:id="2" w:name="_Toc118234535"/>
      <w:r w:rsidRPr="0047678A">
        <w:rPr>
          <w:color w:val="FF0000"/>
        </w:rPr>
        <w:t xml:space="preserve">Only one </w:t>
      </w:r>
      <w:r w:rsidR="00BE491B">
        <w:rPr>
          <w:color w:val="FF0000"/>
        </w:rPr>
        <w:t xml:space="preserve">single </w:t>
      </w:r>
      <w:r w:rsidRPr="0047678A">
        <w:rPr>
          <w:color w:val="FF0000"/>
        </w:rPr>
        <w:t xml:space="preserve">new finer granularity </w:t>
      </w:r>
      <w:r w:rsidR="005A3424">
        <w:rPr>
          <w:color w:val="FF0000"/>
        </w:rPr>
        <w:t xml:space="preserve">report </w:t>
      </w:r>
      <w:r w:rsidRPr="0047678A">
        <w:rPr>
          <w:color w:val="FF0000"/>
        </w:rPr>
        <w:t>is introduced</w:t>
      </w:r>
      <w:r w:rsidR="37205D51" w:rsidRPr="6621473C">
        <w:rPr>
          <w:color w:val="FF0000"/>
        </w:rPr>
        <w:t xml:space="preserve">, that </w:t>
      </w:r>
      <w:r w:rsidR="37205D51" w:rsidRPr="42CF3135">
        <w:rPr>
          <w:color w:val="FF0000"/>
        </w:rPr>
        <w:t>applies</w:t>
      </w:r>
      <w:r w:rsidR="008D1F98">
        <w:rPr>
          <w:color w:val="FF0000"/>
        </w:rPr>
        <w:t xml:space="preserve"> for both serving and non-serving frequencies</w:t>
      </w:r>
      <w:r w:rsidR="008D1F98" w:rsidRPr="1F7D1B2E">
        <w:rPr>
          <w:color w:val="FF0000"/>
        </w:rPr>
        <w:t>.</w:t>
      </w:r>
      <w:bookmarkEnd w:id="2"/>
    </w:p>
    <w:p w14:paraId="3B132FE0" w14:textId="6A208135" w:rsidR="00476B2E" w:rsidRDefault="00476B2E">
      <w:pPr>
        <w:rPr>
          <w:rFonts w:ascii="Arial" w:hAnsi="Arial"/>
          <w:lang w:eastAsia="zh-CN"/>
        </w:rPr>
      </w:pPr>
    </w:p>
    <w:p w14:paraId="7C09D07A" w14:textId="77777777" w:rsidR="00476B2E" w:rsidRDefault="00476B2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 xml:space="preserve">Option 5 is “Measurement object ID” and is described in [5]. The proponent of this solution clarified that this solution is for LTE frequencies only. In the LTE IDC </w:t>
      </w:r>
      <w:proofErr w:type="gramStart"/>
      <w:r>
        <w:rPr>
          <w:rFonts w:ascii="Arial" w:hAnsi="Arial"/>
          <w:lang w:eastAsia="zh-CN"/>
        </w:rPr>
        <w:t>solution</w:t>
      </w:r>
      <w:proofErr w:type="gramEnd"/>
      <w:r>
        <w:rPr>
          <w:rFonts w:ascii="Arial" w:hAnsi="Arial"/>
          <w:lang w:eastAsia="zh-CN"/>
        </w:rPr>
        <w:t xml:space="preserve">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w:t>
      </w:r>
      <w:proofErr w:type="gramStart"/>
      <w:r>
        <w:t>IEs ::=</w:t>
      </w:r>
      <w:proofErr w:type="gramEnd"/>
      <w:r>
        <w:tab/>
        <w:t>SEQUENCE {</w:t>
      </w:r>
    </w:p>
    <w:p w14:paraId="09B6D05E" w14:textId="77777777" w:rsidR="007159BE" w:rsidRDefault="007D3121">
      <w:pPr>
        <w:pStyle w:val="PL"/>
        <w:tabs>
          <w:tab w:val="clear" w:pos="9582"/>
        </w:tabs>
        <w:ind w:left="284" w:right="141"/>
      </w:pPr>
      <w:r>
        <w:lastRenderedPageBreak/>
        <w:tab/>
      </w:r>
      <w:r>
        <w:rPr>
          <w:highlight w:val="yellow"/>
        </w:rPr>
        <w:t>affectedCarrierFreqList-r11</w:t>
      </w:r>
      <w:r>
        <w:rPr>
          <w:highlight w:val="yellow"/>
        </w:rPr>
        <w:tab/>
      </w:r>
      <w:r>
        <w:rPr>
          <w:highlight w:val="yellow"/>
        </w:rPr>
        <w:tab/>
      </w:r>
      <w:r>
        <w:rPr>
          <w:highlight w:val="yellow"/>
        </w:rPr>
        <w:tab/>
      </w:r>
      <w:proofErr w:type="spellStart"/>
      <w:r>
        <w:rPr>
          <w:highlight w:val="yellow"/>
        </w:rPr>
        <w:t>AffectedCarrierFreqList-r11</w:t>
      </w:r>
      <w:proofErr w:type="spellEnd"/>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r>
      <w:proofErr w:type="spellStart"/>
      <w:r>
        <w:t>TDM-AssistanceInfo-r11</w:t>
      </w:r>
      <w:proofErr w:type="spellEnd"/>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w:t>
      </w:r>
      <w:proofErr w:type="gramStart"/>
      <w:r>
        <w:rPr>
          <w:highlight w:val="yellow"/>
        </w:rPr>
        <w:t>11 ::=</w:t>
      </w:r>
      <w:proofErr w:type="gramEnd"/>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w:t>
      </w:r>
      <w:proofErr w:type="gramStart"/>
      <w:r>
        <w:t>11 ::=</w:t>
      </w:r>
      <w:proofErr w:type="gramEnd"/>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 xml:space="preserve">The rapporteur’s understanding of the proposed Option 5 is not that it is an alternative to Option 1/2/2a/3/4/6, but rather a proposal to stick to the current way of indicating problematic frequencies in LTE, </w:t>
      </w:r>
      <w:proofErr w:type="gramStart"/>
      <w:r>
        <w:rPr>
          <w:rFonts w:ascii="Arial" w:hAnsi="Arial"/>
          <w:lang w:eastAsia="zh-CN"/>
        </w:rPr>
        <w:t>i.e.</w:t>
      </w:r>
      <w:proofErr w:type="gramEnd"/>
      <w:r>
        <w:rPr>
          <w:rFonts w:ascii="Arial" w:hAnsi="Arial"/>
          <w:lang w:eastAsia="zh-CN"/>
        </w:rPr>
        <w:t xml:space="preserv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w:t>
            </w:r>
            <w:proofErr w:type="gramStart"/>
            <w:r>
              <w:rPr>
                <w:rFonts w:ascii="Arial" w:eastAsia="MS Mincho" w:hAnsi="Arial" w:cs="Arial"/>
                <w:bCs/>
              </w:rPr>
              <w:t>i.e.</w:t>
            </w:r>
            <w:proofErr w:type="gramEnd"/>
            <w:r>
              <w:rPr>
                <w:rFonts w:ascii="Arial" w:eastAsia="MS Mincho" w:hAnsi="Arial" w:cs="Arial"/>
                <w:bCs/>
              </w:rPr>
              <w:t xml:space="preserv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36AF6"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238BF379" w:rsidR="00736AF6"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44879FD1" w14:textId="4B082294" w:rsidR="00736AF6" w:rsidRDefault="00736AF6"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20AEC8E" w14:textId="12235565" w:rsidR="00736AF6" w:rsidRDefault="00736AF6" w:rsidP="00736AF6">
            <w:pPr>
              <w:spacing w:after="0"/>
              <w:rPr>
                <w:rFonts w:ascii="Arial" w:eastAsia="MS Mincho" w:hAnsi="Arial" w:cs="Arial"/>
                <w:bCs/>
              </w:rPr>
            </w:pPr>
            <w:r>
              <w:rPr>
                <w:rFonts w:ascii="Arial" w:eastAsia="MS Mincho" w:hAnsi="Arial" w:cs="Arial"/>
                <w:bCs/>
              </w:rPr>
              <w:t>Agree with Nokia.</w:t>
            </w:r>
          </w:p>
        </w:tc>
      </w:tr>
      <w:tr w:rsidR="00736AF6"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69735F4D" w:rsidR="00736AF6" w:rsidRDefault="00B71887" w:rsidP="00736AF6">
            <w:pPr>
              <w:spacing w:after="0"/>
              <w:rPr>
                <w:rFonts w:ascii="Arial" w:eastAsia="MS Mincho" w:hAnsi="Arial" w:cs="Arial"/>
                <w:bCs/>
              </w:rPr>
            </w:pPr>
            <w:r w:rsidRPr="00B71887">
              <w:rPr>
                <w:rFonts w:ascii="Arial" w:eastAsia="MS Mincho" w:hAnsi="Arial" w:cs="Arial"/>
                <w:bCs/>
              </w:rPr>
              <w:t xml:space="preserve">Huawei, </w:t>
            </w:r>
            <w:proofErr w:type="spellStart"/>
            <w:r w:rsidRPr="00B71887">
              <w:rPr>
                <w:rFonts w:ascii="Arial" w:eastAsia="MS Mincho" w:hAnsi="Arial" w:cs="Arial"/>
                <w:bCs/>
              </w:rPr>
              <w:t>HiSilicon</w:t>
            </w:r>
            <w:proofErr w:type="spellEnd"/>
          </w:p>
        </w:tc>
        <w:tc>
          <w:tcPr>
            <w:tcW w:w="908" w:type="dxa"/>
            <w:tcBorders>
              <w:top w:val="single" w:sz="4" w:space="0" w:color="auto"/>
              <w:left w:val="single" w:sz="4" w:space="0" w:color="auto"/>
              <w:bottom w:val="single" w:sz="4" w:space="0" w:color="auto"/>
              <w:right w:val="single" w:sz="4" w:space="0" w:color="auto"/>
            </w:tcBorders>
          </w:tcPr>
          <w:p w14:paraId="2E0A9281" w14:textId="56C068B3" w:rsidR="00736AF6" w:rsidRDefault="00B71887"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36AF6" w:rsidRDefault="00736AF6" w:rsidP="00736AF6">
            <w:pPr>
              <w:spacing w:after="0"/>
              <w:rPr>
                <w:rFonts w:ascii="Arial" w:eastAsia="MS Mincho" w:hAnsi="Arial" w:cs="Arial"/>
                <w:bCs/>
              </w:rPr>
            </w:pPr>
          </w:p>
        </w:tc>
      </w:tr>
      <w:tr w:rsidR="002D36D8" w14:paraId="6B363A8C" w14:textId="77777777">
        <w:tc>
          <w:tcPr>
            <w:tcW w:w="1214" w:type="dxa"/>
            <w:tcBorders>
              <w:top w:val="single" w:sz="4" w:space="0" w:color="auto"/>
              <w:left w:val="single" w:sz="4" w:space="0" w:color="auto"/>
              <w:bottom w:val="single" w:sz="4" w:space="0" w:color="auto"/>
              <w:right w:val="single" w:sz="4" w:space="0" w:color="auto"/>
            </w:tcBorders>
          </w:tcPr>
          <w:p w14:paraId="73E250A0" w14:textId="62193AF2" w:rsidR="002D36D8" w:rsidRPr="00B71887" w:rsidRDefault="002D36D8" w:rsidP="00736AF6">
            <w:pPr>
              <w:spacing w:after="0"/>
              <w:rPr>
                <w:rFonts w:ascii="Arial" w:eastAsia="MS Mincho" w:hAnsi="Arial" w:cs="Arial"/>
                <w:bCs/>
              </w:rPr>
            </w:pPr>
            <w:r>
              <w:rPr>
                <w:rFonts w:ascii="Arial" w:eastAsia="MS Mincho" w:hAnsi="Arial" w:cs="Arial"/>
                <w:bCs/>
              </w:rPr>
              <w:t>Vodafone</w:t>
            </w:r>
          </w:p>
        </w:tc>
        <w:tc>
          <w:tcPr>
            <w:tcW w:w="908" w:type="dxa"/>
            <w:tcBorders>
              <w:top w:val="single" w:sz="4" w:space="0" w:color="auto"/>
              <w:left w:val="single" w:sz="4" w:space="0" w:color="auto"/>
              <w:bottom w:val="single" w:sz="4" w:space="0" w:color="auto"/>
              <w:right w:val="single" w:sz="4" w:space="0" w:color="auto"/>
            </w:tcBorders>
          </w:tcPr>
          <w:p w14:paraId="4C3C04DB" w14:textId="77777777" w:rsidR="002D36D8" w:rsidRDefault="002D36D8"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59333C7" w14:textId="0449259B" w:rsidR="002D36D8" w:rsidRDefault="002D36D8" w:rsidP="00736AF6">
            <w:pPr>
              <w:spacing w:after="0"/>
              <w:rPr>
                <w:rFonts w:ascii="Arial" w:eastAsia="MS Mincho" w:hAnsi="Arial" w:cs="Arial"/>
                <w:bCs/>
              </w:rPr>
            </w:pPr>
            <w:r w:rsidRPr="002D36D8">
              <w:rPr>
                <w:rFonts w:ascii="Arial" w:eastAsia="MS Mincho" w:hAnsi="Arial" w:cs="Arial"/>
                <w:bCs/>
              </w:rPr>
              <w:t>Same as above comments that existing signalling for LTE frequency granularity should not be affected.</w:t>
            </w:r>
          </w:p>
        </w:tc>
      </w:tr>
    </w:tbl>
    <w:p w14:paraId="49A05360" w14:textId="4A2CD7F5" w:rsidR="007159BE" w:rsidRPr="0047678A" w:rsidRDefault="007159BE">
      <w:pPr>
        <w:rPr>
          <w:rFonts w:ascii="Arial" w:hAnsi="Arial"/>
          <w:color w:val="FF0000"/>
          <w:lang w:eastAsia="zh-CN"/>
        </w:rPr>
      </w:pPr>
    </w:p>
    <w:p w14:paraId="3565BC07" w14:textId="3C8803E9" w:rsidR="00476B2E" w:rsidRPr="0047678A" w:rsidRDefault="00476B2E">
      <w:pPr>
        <w:rPr>
          <w:rFonts w:ascii="Arial" w:hAnsi="Arial"/>
          <w:b/>
          <w:bCs/>
          <w:color w:val="FF0000"/>
          <w:lang w:eastAsia="zh-CN"/>
        </w:rPr>
      </w:pPr>
      <w:r w:rsidRPr="0047678A">
        <w:rPr>
          <w:rFonts w:ascii="Arial" w:hAnsi="Arial"/>
          <w:b/>
          <w:bCs/>
          <w:color w:val="FF0000"/>
          <w:lang w:eastAsia="zh-CN"/>
        </w:rPr>
        <w:t>Summary:</w:t>
      </w:r>
    </w:p>
    <w:p w14:paraId="490AC7A1" w14:textId="75F89110" w:rsidR="00476B2E" w:rsidRPr="0047678A" w:rsidRDefault="00476B2E">
      <w:pPr>
        <w:rPr>
          <w:rFonts w:ascii="Arial" w:hAnsi="Arial"/>
          <w:color w:val="FF0000"/>
          <w:lang w:eastAsia="zh-CN"/>
        </w:rPr>
      </w:pPr>
      <w:r w:rsidRPr="0047678A">
        <w:rPr>
          <w:rFonts w:ascii="Arial" w:hAnsi="Arial"/>
          <w:color w:val="FF0000"/>
          <w:lang w:eastAsia="zh-CN"/>
        </w:rPr>
        <w:t>All agree.</w:t>
      </w:r>
    </w:p>
    <w:p w14:paraId="20337F02" w14:textId="14E5E2AE" w:rsidR="00476B2E" w:rsidRPr="0047678A" w:rsidRDefault="00476B2E" w:rsidP="00476B2E">
      <w:pPr>
        <w:pStyle w:val="Proposal"/>
        <w:rPr>
          <w:color w:val="FF0000"/>
        </w:rPr>
      </w:pPr>
      <w:bookmarkStart w:id="3" w:name="_Toc118234536"/>
      <w:r w:rsidRPr="0047678A">
        <w:rPr>
          <w:color w:val="FF0000"/>
        </w:rPr>
        <w:t>For LTE, problematic frequencies are indicated by indicating measurement object IDs</w:t>
      </w:r>
      <w:bookmarkEnd w:id="3"/>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w:t>
      </w:r>
      <w:proofErr w:type="gramStart"/>
      <w:r>
        <w:rPr>
          <w:rFonts w:ascii="Arial" w:hAnsi="Arial"/>
          <w:b/>
          <w:bCs/>
          <w:lang w:eastAsia="zh-CN"/>
        </w:rPr>
        <w:t>e.g.</w:t>
      </w:r>
      <w:proofErr w:type="gramEnd"/>
      <w:r>
        <w:rPr>
          <w:rFonts w:ascii="Arial" w:hAnsi="Arial"/>
          <w:b/>
          <w:bCs/>
          <w:lang w:eastAsia="zh-CN"/>
        </w:rPr>
        <w:t xml:space="preserve">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w:t>
            </w:r>
            <w:proofErr w:type="gramStart"/>
            <w:r>
              <w:rPr>
                <w:rFonts w:ascii="Arial" w:eastAsia="MS Mincho" w:hAnsi="Arial" w:cs="Arial"/>
                <w:bCs/>
              </w:rPr>
              <w:t>definitely better</w:t>
            </w:r>
            <w:proofErr w:type="gramEnd"/>
            <w:r>
              <w:rPr>
                <w:rFonts w:ascii="Arial" w:eastAsia="MS Mincho" w:hAnsi="Arial" w:cs="Arial"/>
                <w:bCs/>
              </w:rPr>
              <w:t xml:space="preserve">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For Option 1, the field (</w:t>
            </w:r>
            <w:proofErr w:type="gramStart"/>
            <w:r>
              <w:rPr>
                <w:rFonts w:ascii="Arial" w:eastAsia="MS Mincho" w:hAnsi="Arial" w:cs="Arial"/>
                <w:bCs/>
              </w:rPr>
              <w:t>i.e.</w:t>
            </w:r>
            <w:proofErr w:type="gramEnd"/>
            <w:r>
              <w:rPr>
                <w:rFonts w:ascii="Arial" w:eastAsia="MS Mincho" w:hAnsi="Arial" w:cs="Arial"/>
                <w:bCs/>
              </w:rPr>
              <w:t xml:space="preserve"> </w:t>
            </w:r>
            <w:proofErr w:type="spellStart"/>
            <w:r>
              <w:rPr>
                <w:i/>
                <w:lang w:eastAsia="zh-CN"/>
              </w:rPr>
              <w:t>candidateServingFreqListNR</w:t>
            </w:r>
            <w:proofErr w:type="spellEnd"/>
            <w:r>
              <w:rPr>
                <w:rFonts w:ascii="Arial" w:eastAsia="MS Mincho" w:hAnsi="Arial" w:cs="Arial"/>
                <w:bCs/>
              </w:rPr>
              <w:t xml:space="preserve">) for the IDC </w:t>
            </w:r>
            <w:r>
              <w:rPr>
                <w:rFonts w:ascii="Arial" w:eastAsia="MS Mincho" w:hAnsi="Arial" w:cs="Arial"/>
                <w:bCs/>
              </w:rPr>
              <w:lastRenderedPageBreak/>
              <w:t xml:space="preserve">configuration provided by the </w:t>
            </w:r>
            <w:proofErr w:type="spellStart"/>
            <w:r>
              <w:rPr>
                <w:rFonts w:ascii="Arial" w:eastAsia="MS Mincho" w:hAnsi="Arial" w:cs="Arial"/>
                <w:bCs/>
              </w:rPr>
              <w:t>gNB</w:t>
            </w:r>
            <w:proofErr w:type="spellEnd"/>
            <w:r>
              <w:rPr>
                <w:rFonts w:ascii="Arial" w:eastAsia="MS Mincho" w:hAnsi="Arial" w:cs="Arial"/>
                <w:bCs/>
              </w:rPr>
              <w:t xml:space="preserve">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lastRenderedPageBreak/>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lastRenderedPageBreak/>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w:t>
            </w:r>
            <w:proofErr w:type="spellStart"/>
            <w:r>
              <w:rPr>
                <w:rFonts w:ascii="Arial" w:eastAsia="MS Mincho" w:hAnsi="Arial" w:cs="Arial"/>
                <w:bCs/>
              </w:rPr>
              <w:t>gNB</w:t>
            </w:r>
            <w:proofErr w:type="spellEnd"/>
            <w:r>
              <w:rPr>
                <w:rFonts w:ascii="Arial" w:eastAsia="MS Mincho" w:hAnsi="Arial" w:cs="Arial"/>
                <w:bCs/>
              </w:rPr>
              <w:t xml:space="preserve">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lastRenderedPageBreak/>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These solutions could apply to both serving and non-serving </w:t>
            </w:r>
            <w:proofErr w:type="gramStart"/>
            <w:r w:rsidRPr="00B23851">
              <w:rPr>
                <w:rFonts w:ascii="Arial" w:eastAsia="MS Mincho" w:hAnsi="Arial" w:cs="Arial"/>
                <w:bCs/>
                <w:lang w:val="en-US"/>
              </w:rPr>
              <w:t>frequency;</w:t>
            </w:r>
            <w:proofErr w:type="gramEnd"/>
          </w:p>
          <w:p w14:paraId="6157AE22" w14:textId="77777777" w:rsidR="007159BE" w:rsidRDefault="007D3121">
            <w:pPr>
              <w:pStyle w:val="ListParagraph"/>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Much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overhead if the affected frequencies are discrete; Even for a single range of frequency, it brings more overhead compared with BWP </w:t>
            </w:r>
            <w:proofErr w:type="gramStart"/>
            <w:r w:rsidRPr="00B23851">
              <w:rPr>
                <w:rFonts w:ascii="Arial" w:eastAsia="MS Mincho" w:hAnsi="Arial" w:cs="Arial"/>
                <w:bCs/>
                <w:lang w:val="en-US"/>
              </w:rPr>
              <w:t>ID;</w:t>
            </w:r>
            <w:proofErr w:type="gramEnd"/>
          </w:p>
          <w:p w14:paraId="15D59159"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 xml:space="preserve">t’s not clear how to signal the start frequency, end frequency, </w:t>
            </w:r>
            <w:proofErr w:type="gramStart"/>
            <w:r w:rsidRPr="00B23851">
              <w:rPr>
                <w:rFonts w:ascii="Arial" w:eastAsiaTheme="minorEastAsia" w:hAnsi="Arial" w:cs="Arial"/>
                <w:bCs/>
                <w:lang w:val="en-US" w:eastAsia="zh-CN"/>
              </w:rPr>
              <w:t>and also</w:t>
            </w:r>
            <w:proofErr w:type="gramEnd"/>
            <w:r w:rsidRPr="00B23851">
              <w:rPr>
                <w:rFonts w:ascii="Arial" w:eastAsiaTheme="minorEastAsia" w:hAnsi="Arial" w:cs="Arial"/>
                <w:bCs/>
                <w:lang w:val="en-US" w:eastAsia="zh-CN"/>
              </w:rPr>
              <w:t xml:space="preserve">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 xml:space="preserve">High granularity indication that allows the </w:t>
            </w:r>
            <w:proofErr w:type="spellStart"/>
            <w:r>
              <w:rPr>
                <w:rFonts w:ascii="Arial" w:eastAsia="MS Mincho" w:hAnsi="Arial" w:cs="Arial"/>
                <w:bCs/>
              </w:rPr>
              <w:t>gNB</w:t>
            </w:r>
            <w:proofErr w:type="spellEnd"/>
            <w:r>
              <w:rPr>
                <w:rFonts w:ascii="Arial" w:eastAsia="MS Mincho" w:hAnsi="Arial" w:cs="Arial"/>
                <w:bCs/>
              </w:rPr>
              <w:t xml:space="preserve">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w:t>
            </w:r>
            <w:proofErr w:type="spellStart"/>
            <w:r>
              <w:rPr>
                <w:rFonts w:ascii="Arial" w:eastAsia="MS Mincho" w:hAnsi="Arial" w:cs="Arial"/>
                <w:bCs/>
              </w:rPr>
              <w:t>gNB</w:t>
            </w:r>
            <w:proofErr w:type="spellEnd"/>
            <w:r>
              <w:rPr>
                <w:rFonts w:ascii="Arial" w:eastAsia="MS Mincho" w:hAnsi="Arial" w:cs="Arial"/>
                <w:bCs/>
              </w:rPr>
              <w:t xml:space="preserve"> and cause the </w:t>
            </w:r>
            <w:proofErr w:type="spellStart"/>
            <w:r>
              <w:rPr>
                <w:rFonts w:ascii="Arial" w:eastAsia="MS Mincho" w:hAnsi="Arial" w:cs="Arial"/>
                <w:bCs/>
              </w:rPr>
              <w:t>gNB</w:t>
            </w:r>
            <w:proofErr w:type="spellEnd"/>
            <w:r>
              <w:rPr>
                <w:rFonts w:ascii="Arial" w:eastAsia="MS Mincho" w:hAnsi="Arial" w:cs="Arial"/>
                <w:bCs/>
              </w:rPr>
              <w:t xml:space="preserve">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36AF6"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02BC7D1"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5A9D891F" w14:textId="0BC73C90" w:rsidR="00736AF6" w:rsidRDefault="00736AF6" w:rsidP="00736AF6">
            <w:pPr>
              <w:spacing w:after="0"/>
              <w:rPr>
                <w:rFonts w:ascii="Arial" w:eastAsia="MS Mincho" w:hAnsi="Arial" w:cs="Arial"/>
                <w:bCs/>
              </w:rPr>
            </w:pPr>
            <w:r>
              <w:rPr>
                <w:rFonts w:ascii="Arial" w:eastAsia="MS Mincho" w:hAnsi="Arial" w:cs="Arial"/>
                <w:bCs/>
              </w:rPr>
              <w:t xml:space="preserve">General comment is that Option 1/2/2a/4/6 are all based on reporting a frequency region, the difference </w:t>
            </w:r>
            <w:r w:rsidR="0034380C">
              <w:rPr>
                <w:rFonts w:ascii="Arial" w:eastAsia="MS Mincho" w:hAnsi="Arial" w:cs="Arial"/>
                <w:bCs/>
              </w:rPr>
              <w:t>is</w:t>
            </w:r>
            <w:r>
              <w:rPr>
                <w:rFonts w:ascii="Arial" w:eastAsia="MS Mincho" w:hAnsi="Arial" w:cs="Arial"/>
                <w:bCs/>
              </w:rPr>
              <w:t xml:space="preserve"> mainly about indication method and granularity. </w:t>
            </w:r>
          </w:p>
          <w:p w14:paraId="68A25ABA" w14:textId="77777777" w:rsidR="00736AF6" w:rsidRDefault="00736AF6" w:rsidP="00736AF6">
            <w:pPr>
              <w:spacing w:after="0"/>
              <w:rPr>
                <w:rFonts w:ascii="Arial" w:eastAsia="MS Mincho" w:hAnsi="Arial" w:cs="Arial"/>
                <w:bCs/>
              </w:rPr>
            </w:pPr>
          </w:p>
          <w:p w14:paraId="377F8410" w14:textId="77777777" w:rsidR="00736AF6" w:rsidRDefault="00736AF6" w:rsidP="00736AF6">
            <w:pPr>
              <w:spacing w:after="0"/>
              <w:rPr>
                <w:rFonts w:ascii="Arial" w:eastAsia="MS Mincho" w:hAnsi="Arial" w:cs="Arial"/>
                <w:bCs/>
              </w:rPr>
            </w:pPr>
            <w:r>
              <w:rPr>
                <w:rFonts w:ascii="Arial" w:eastAsia="MS Mincho" w:hAnsi="Arial" w:cs="Arial"/>
                <w:bCs/>
              </w:rPr>
              <w:t>For option 1 and 2a, the granularity of bandwidth is not clear.</w:t>
            </w:r>
          </w:p>
          <w:p w14:paraId="31FA2245" w14:textId="77777777" w:rsidR="00736AF6" w:rsidRDefault="00736AF6" w:rsidP="00736AF6">
            <w:pPr>
              <w:spacing w:after="0"/>
              <w:rPr>
                <w:rFonts w:ascii="Arial" w:eastAsia="MS Mincho" w:hAnsi="Arial" w:cs="Arial"/>
                <w:bCs/>
              </w:rPr>
            </w:pPr>
          </w:p>
          <w:p w14:paraId="64017D57" w14:textId="77777777" w:rsidR="00736AF6" w:rsidRDefault="00736AF6" w:rsidP="00736AF6">
            <w:pPr>
              <w:spacing w:after="0"/>
              <w:rPr>
                <w:rFonts w:ascii="Arial" w:eastAsia="MS Mincho" w:hAnsi="Arial" w:cs="Arial"/>
                <w:bCs/>
              </w:rPr>
            </w:pPr>
            <w:r>
              <w:rPr>
                <w:rFonts w:ascii="Arial" w:eastAsia="MS Mincho" w:hAnsi="Arial" w:cs="Arial"/>
                <w:bCs/>
              </w:rPr>
              <w:t xml:space="preserve">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then exactly same solution can be </w:t>
            </w:r>
            <w:proofErr w:type="spellStart"/>
            <w:r>
              <w:rPr>
                <w:rFonts w:ascii="Arial" w:eastAsia="MS Mincho" w:hAnsi="Arial" w:cs="Arial"/>
                <w:bCs/>
              </w:rPr>
              <w:t>use</w:t>
            </w:r>
            <w:proofErr w:type="spellEnd"/>
            <w:r>
              <w:rPr>
                <w:rFonts w:ascii="Arial" w:eastAsia="MS Mincho" w:hAnsi="Arial" w:cs="Arial"/>
                <w:bCs/>
              </w:rPr>
              <w:t xml:space="preserve"> for both serving and non-serving frequencies.</w:t>
            </w:r>
            <w:r w:rsidRPr="00F431DE">
              <w:rPr>
                <w:rFonts w:ascii="Arial" w:eastAsia="MS Mincho" w:hAnsi="Arial" w:cs="Arial"/>
                <w:bCs/>
              </w:rPr>
              <w:t xml:space="preserve"> </w:t>
            </w:r>
          </w:p>
          <w:p w14:paraId="497C1A2B" w14:textId="28326F5D" w:rsidR="00736AF6" w:rsidRDefault="00736AF6" w:rsidP="00736AF6">
            <w:pPr>
              <w:spacing w:after="0"/>
              <w:rPr>
                <w:rFonts w:ascii="Arial" w:eastAsia="MS Mincho" w:hAnsi="Arial" w:cs="Arial"/>
                <w:bCs/>
              </w:rPr>
            </w:pPr>
            <w:r>
              <w:rPr>
                <w:rFonts w:ascii="Arial" w:eastAsia="MS Mincho" w:hAnsi="Arial" w:cs="Arial"/>
                <w:bCs/>
              </w:rPr>
              <w:t xml:space="preserve"> </w:t>
            </w:r>
          </w:p>
        </w:tc>
        <w:tc>
          <w:tcPr>
            <w:tcW w:w="4397" w:type="dxa"/>
            <w:tcBorders>
              <w:top w:val="single" w:sz="4" w:space="0" w:color="auto"/>
              <w:left w:val="single" w:sz="4" w:space="0" w:color="auto"/>
              <w:bottom w:val="single" w:sz="4" w:space="0" w:color="auto"/>
              <w:right w:val="single" w:sz="4" w:space="0" w:color="auto"/>
            </w:tcBorders>
          </w:tcPr>
          <w:p w14:paraId="3904B538" w14:textId="205613D0" w:rsidR="00736AF6" w:rsidRDefault="00736AF6" w:rsidP="00736AF6">
            <w:pPr>
              <w:spacing w:after="0"/>
              <w:rPr>
                <w:rFonts w:ascii="Arial" w:eastAsia="MS Mincho" w:hAnsi="Arial" w:cs="Arial"/>
                <w:bCs/>
              </w:rPr>
            </w:pPr>
            <w:r>
              <w:rPr>
                <w:rFonts w:ascii="Arial" w:eastAsia="MS Mincho" w:hAnsi="Arial" w:cs="Arial"/>
                <w:bCs/>
              </w:rPr>
              <w:t xml:space="preserve">There might be larger signalling overhead 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w:t>
            </w:r>
            <w:proofErr w:type="spellStart"/>
            <w:r>
              <w:rPr>
                <w:rFonts w:ascii="Arial" w:eastAsia="MS Mincho" w:hAnsi="Arial" w:cs="Arial"/>
                <w:bCs/>
              </w:rPr>
              <w:t>gNB</w:t>
            </w:r>
            <w:proofErr w:type="spellEnd"/>
            <w:r>
              <w:rPr>
                <w:rFonts w:ascii="Arial" w:eastAsia="MS Mincho" w:hAnsi="Arial" w:cs="Arial"/>
                <w:bCs/>
              </w:rPr>
              <w:t xml:space="preserve">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In particular, the signalling overhead is largest for option 2 since end frequency is also indicated in </w:t>
            </w:r>
            <w:r w:rsidRPr="00F431DE">
              <w:rPr>
                <w:rFonts w:ascii="Arial" w:eastAsia="MS Mincho" w:hAnsi="Arial" w:cs="Arial"/>
                <w:bCs/>
                <w:i/>
                <w:iCs/>
              </w:rPr>
              <w:t>ARFCN-</w:t>
            </w:r>
            <w:proofErr w:type="spellStart"/>
            <w:r w:rsidRPr="00F431DE">
              <w:rPr>
                <w:rFonts w:ascii="Arial" w:eastAsia="MS Mincho" w:hAnsi="Arial" w:cs="Arial"/>
                <w:bCs/>
                <w:i/>
                <w:iCs/>
              </w:rPr>
              <w:t>ValueN</w:t>
            </w:r>
            <w:r>
              <w:rPr>
                <w:rFonts w:ascii="Arial" w:eastAsia="MS Mincho" w:hAnsi="Arial" w:cs="Arial"/>
                <w:bCs/>
                <w:i/>
                <w:iCs/>
              </w:rPr>
              <w:t>R</w:t>
            </w:r>
            <w:proofErr w:type="spellEnd"/>
            <w:r>
              <w:rPr>
                <w:rFonts w:ascii="Arial" w:eastAsia="MS Mincho" w:hAnsi="Arial" w:cs="Arial"/>
                <w:bCs/>
                <w:i/>
                <w:iCs/>
              </w:rPr>
              <w:t xml:space="preserve"> </w:t>
            </w:r>
            <w:r>
              <w:rPr>
                <w:rFonts w:ascii="Arial" w:eastAsia="MS Mincho" w:hAnsi="Arial" w:cs="Arial"/>
                <w:bCs/>
              </w:rPr>
              <w:t>(</w:t>
            </w:r>
            <w:r w:rsidR="0088447A">
              <w:rPr>
                <w:rFonts w:ascii="Arial" w:eastAsia="MS Mincho" w:hAnsi="Arial" w:cs="Arial"/>
                <w:bCs/>
              </w:rPr>
              <w:t xml:space="preserve">but </w:t>
            </w:r>
            <w:r>
              <w:rPr>
                <w:rFonts w:ascii="Arial" w:eastAsia="MS Mincho" w:hAnsi="Arial" w:cs="Arial"/>
                <w:bCs/>
              </w:rPr>
              <w:t xml:space="preserve">the start and end frequency should be relatively close in terms of </w:t>
            </w:r>
            <w:r w:rsidRPr="00741D8F">
              <w:rPr>
                <w:rFonts w:ascii="Arial" w:eastAsia="MS Mincho" w:hAnsi="Arial" w:cs="Arial"/>
                <w:bCs/>
                <w:i/>
                <w:iCs/>
              </w:rPr>
              <w:t>ARFCN-</w:t>
            </w:r>
            <w:proofErr w:type="spellStart"/>
            <w:r w:rsidRPr="00741D8F">
              <w:rPr>
                <w:rFonts w:ascii="Arial" w:eastAsia="MS Mincho" w:hAnsi="Arial" w:cs="Arial"/>
                <w:bCs/>
                <w:i/>
                <w:iCs/>
              </w:rPr>
              <w:t>ValueNR</w:t>
            </w:r>
            <w:proofErr w:type="spellEnd"/>
            <w:r>
              <w:rPr>
                <w:rFonts w:ascii="Arial" w:eastAsia="MS Mincho" w:hAnsi="Arial" w:cs="Arial"/>
                <w:bCs/>
              </w:rPr>
              <w:t xml:space="preserve">).  </w:t>
            </w:r>
          </w:p>
        </w:tc>
      </w:tr>
      <w:tr w:rsidR="00736AF6"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6E364C99" w:rsidR="00736AF6" w:rsidRDefault="00B71887" w:rsidP="00736AF6">
            <w:pPr>
              <w:spacing w:after="0"/>
              <w:rPr>
                <w:rFonts w:ascii="Arial" w:eastAsia="MS Mincho" w:hAnsi="Arial" w:cs="Arial"/>
                <w:bCs/>
              </w:rPr>
            </w:pPr>
            <w:r w:rsidRPr="00B71887">
              <w:rPr>
                <w:rFonts w:ascii="Arial" w:eastAsia="MS Mincho" w:hAnsi="Arial" w:cs="Arial"/>
                <w:bCs/>
              </w:rPr>
              <w:t xml:space="preserve">Huawei, </w:t>
            </w:r>
            <w:proofErr w:type="spellStart"/>
            <w:r w:rsidRPr="00B71887">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470D16CF" w14:textId="6449B8CB" w:rsidR="00B71887" w:rsidRPr="00AB2D56" w:rsidRDefault="00B71887"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t>The solution is applicable for both serving and non-serving frequency.</w:t>
            </w:r>
          </w:p>
          <w:p w14:paraId="00635FE4" w14:textId="210BAC46" w:rsidR="0091749D" w:rsidRPr="00AB2D56" w:rsidRDefault="001B4F11"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lastRenderedPageBreak/>
              <w:t xml:space="preserve">With the frequency </w:t>
            </w:r>
            <w:r w:rsidR="00AB2D56" w:rsidRPr="00AB2D56">
              <w:rPr>
                <w:rFonts w:ascii="Arial" w:eastAsia="MS Mincho" w:hAnsi="Arial" w:cs="Arial"/>
                <w:bCs/>
                <w:lang w:val="en-US"/>
              </w:rPr>
              <w:t>range-based</w:t>
            </w:r>
            <w:r w:rsidRPr="00AB2D56">
              <w:rPr>
                <w:rFonts w:ascii="Arial" w:eastAsia="MS Mincho" w:hAnsi="Arial" w:cs="Arial"/>
                <w:bCs/>
                <w:lang w:val="en-US"/>
              </w:rPr>
              <w:t xml:space="preserve"> solution, </w:t>
            </w:r>
            <w:proofErr w:type="spellStart"/>
            <w:r w:rsidRPr="00AB2D56">
              <w:rPr>
                <w:rFonts w:ascii="Arial" w:eastAsia="MS Mincho" w:hAnsi="Arial" w:cs="Arial"/>
                <w:bCs/>
                <w:lang w:val="en-US"/>
              </w:rPr>
              <w:t>gNB</w:t>
            </w:r>
            <w:proofErr w:type="spellEnd"/>
            <w:r w:rsidR="001E553A" w:rsidRPr="00AB2D56">
              <w:rPr>
                <w:rFonts w:ascii="Arial" w:eastAsia="MS Mincho" w:hAnsi="Arial" w:cs="Arial"/>
                <w:bCs/>
                <w:lang w:val="en-US"/>
              </w:rPr>
              <w:t xml:space="preserve"> has full flexibility </w:t>
            </w:r>
            <w:r w:rsidR="0091749D" w:rsidRPr="00AB2D56">
              <w:rPr>
                <w:rFonts w:ascii="Arial" w:eastAsia="MS Mincho" w:hAnsi="Arial" w:cs="Arial"/>
                <w:bCs/>
                <w:lang w:val="en-US"/>
              </w:rPr>
              <w:t xml:space="preserve">on how </w:t>
            </w:r>
            <w:r w:rsidR="001E553A" w:rsidRPr="00AB2D56">
              <w:rPr>
                <w:rFonts w:ascii="Arial" w:eastAsia="MS Mincho" w:hAnsi="Arial" w:cs="Arial"/>
                <w:bCs/>
                <w:lang w:val="en-US"/>
              </w:rPr>
              <w:t>to configure the frequency range</w:t>
            </w:r>
            <w:r w:rsidR="0091749D" w:rsidRPr="00AB2D56">
              <w:rPr>
                <w:rFonts w:ascii="Arial" w:eastAsia="MS Mincho" w:hAnsi="Arial" w:cs="Arial"/>
                <w:bCs/>
                <w:lang w:val="en-US"/>
              </w:rPr>
              <w:t xml:space="preserve"> for granular reporting</w:t>
            </w:r>
            <w:r w:rsidR="001E553A" w:rsidRPr="00AB2D56">
              <w:rPr>
                <w:rFonts w:ascii="Arial" w:eastAsia="MS Mincho" w:hAnsi="Arial" w:cs="Arial"/>
                <w:bCs/>
                <w:lang w:val="en-US"/>
              </w:rPr>
              <w:t xml:space="preserve">. </w:t>
            </w:r>
          </w:p>
          <w:p w14:paraId="0F80610C" w14:textId="46481951"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 xml:space="preserve">can be as wide as the BWP or </w:t>
            </w:r>
          </w:p>
          <w:p w14:paraId="5ED006B2" w14:textId="5622192F"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can be as narrow as the few PRBs</w:t>
            </w:r>
            <w:r w:rsidR="00F15C36" w:rsidRPr="00AB2D56">
              <w:rPr>
                <w:rFonts w:ascii="Arial" w:eastAsia="MS Mincho" w:hAnsi="Arial" w:cs="Arial"/>
                <w:bCs/>
                <w:lang w:val="en-US"/>
              </w:rPr>
              <w:t xml:space="preserve"> </w:t>
            </w:r>
          </w:p>
          <w:p w14:paraId="0F6C2CCD" w14:textId="43105F99" w:rsidR="00B71887" w:rsidRPr="00AB2D56" w:rsidRDefault="001E553A" w:rsidP="00576B6F">
            <w:pPr>
              <w:ind w:left="378"/>
              <w:rPr>
                <w:rFonts w:ascii="Arial" w:eastAsia="MS Mincho" w:hAnsi="Arial" w:cs="Arial"/>
                <w:bCs/>
                <w:sz w:val="22"/>
                <w:szCs w:val="22"/>
                <w:lang w:val="en-US"/>
              </w:rPr>
            </w:pPr>
            <w:r w:rsidRPr="00AB2D56">
              <w:rPr>
                <w:rFonts w:ascii="Arial" w:eastAsia="MS Mincho" w:hAnsi="Arial" w:cs="Arial"/>
                <w:bCs/>
                <w:sz w:val="22"/>
                <w:szCs w:val="22"/>
                <w:lang w:val="en-US"/>
              </w:rPr>
              <w:t xml:space="preserve">Hence </w:t>
            </w:r>
            <w:r w:rsidR="00F15C36" w:rsidRPr="00AB2D56">
              <w:rPr>
                <w:rFonts w:ascii="Arial" w:eastAsia="MS Mincho" w:hAnsi="Arial" w:cs="Arial"/>
                <w:bCs/>
                <w:sz w:val="22"/>
                <w:szCs w:val="22"/>
                <w:lang w:val="en-US"/>
              </w:rPr>
              <w:t>this option</w:t>
            </w:r>
            <w:r w:rsidRPr="00AB2D56">
              <w:rPr>
                <w:rFonts w:ascii="Arial" w:eastAsia="MS Mincho" w:hAnsi="Arial" w:cs="Arial"/>
                <w:bCs/>
                <w:sz w:val="22"/>
                <w:szCs w:val="22"/>
                <w:lang w:val="en-US"/>
              </w:rPr>
              <w:t xml:space="preserve"> </w:t>
            </w:r>
            <w:r w:rsidR="001B4F11" w:rsidRPr="00AB2D56">
              <w:rPr>
                <w:rFonts w:ascii="Arial" w:eastAsia="MS Mincho" w:hAnsi="Arial" w:cs="Arial"/>
                <w:bCs/>
                <w:sz w:val="22"/>
                <w:szCs w:val="22"/>
                <w:lang w:val="en-US"/>
              </w:rPr>
              <w:t>is most flexible</w:t>
            </w:r>
            <w:r w:rsidR="004149CF" w:rsidRPr="00AB2D56">
              <w:rPr>
                <w:rFonts w:ascii="Arial" w:eastAsia="MS Mincho" w:hAnsi="Arial" w:cs="Arial"/>
                <w:bCs/>
                <w:sz w:val="22"/>
                <w:szCs w:val="22"/>
                <w:lang w:val="en-US"/>
              </w:rPr>
              <w:t xml:space="preserve"> from network point of view</w:t>
            </w:r>
            <w:r w:rsidR="001B4F11" w:rsidRPr="00AB2D56">
              <w:rPr>
                <w:rFonts w:ascii="Arial" w:eastAsia="MS Mincho" w:hAnsi="Arial" w:cs="Arial"/>
                <w:bCs/>
                <w:sz w:val="22"/>
                <w:szCs w:val="22"/>
                <w:lang w:val="en-US"/>
              </w:rPr>
              <w:t xml:space="preserve"> as it </w:t>
            </w:r>
            <w:r w:rsidRPr="00AB2D56">
              <w:rPr>
                <w:rFonts w:ascii="Arial" w:eastAsia="MS Mincho" w:hAnsi="Arial" w:cs="Arial"/>
                <w:bCs/>
                <w:sz w:val="22"/>
                <w:szCs w:val="22"/>
                <w:lang w:val="en-US"/>
              </w:rPr>
              <w:t>can</w:t>
            </w:r>
            <w:r w:rsidR="00A013E9" w:rsidRPr="00AB2D56">
              <w:rPr>
                <w:rFonts w:ascii="Arial" w:eastAsia="MS Mincho" w:hAnsi="Arial" w:cs="Arial"/>
                <w:bCs/>
                <w:sz w:val="22"/>
                <w:szCs w:val="22"/>
                <w:lang w:val="en-US"/>
              </w:rPr>
              <w:t xml:space="preserve"> </w:t>
            </w:r>
            <w:r w:rsidR="00397D60" w:rsidRPr="00AB2D56">
              <w:rPr>
                <w:rFonts w:ascii="Arial" w:eastAsia="MS Mincho" w:hAnsi="Arial" w:cs="Arial"/>
                <w:bCs/>
                <w:sz w:val="22"/>
                <w:szCs w:val="22"/>
                <w:lang w:val="en-US"/>
              </w:rPr>
              <w:t xml:space="preserve">indirectly support </w:t>
            </w:r>
            <w:r w:rsidR="001B4F11" w:rsidRPr="00AB2D56">
              <w:rPr>
                <w:rFonts w:ascii="Arial" w:eastAsia="MS Mincho" w:hAnsi="Arial" w:cs="Arial"/>
                <w:bCs/>
                <w:sz w:val="22"/>
                <w:szCs w:val="22"/>
                <w:lang w:val="en-US"/>
              </w:rPr>
              <w:t>different</w:t>
            </w:r>
            <w:r w:rsidR="00A013E9" w:rsidRPr="00AB2D56">
              <w:rPr>
                <w:rFonts w:ascii="Arial" w:eastAsia="MS Mincho" w:hAnsi="Arial" w:cs="Arial"/>
                <w:bCs/>
                <w:sz w:val="22"/>
                <w:szCs w:val="22"/>
                <w:lang w:val="en-US"/>
              </w:rPr>
              <w:t xml:space="preserve"> range</w:t>
            </w:r>
            <w:r w:rsidR="001B4F11" w:rsidRPr="00AB2D56">
              <w:rPr>
                <w:rFonts w:ascii="Arial" w:eastAsia="MS Mincho" w:hAnsi="Arial" w:cs="Arial"/>
                <w:bCs/>
                <w:sz w:val="22"/>
                <w:szCs w:val="22"/>
                <w:lang w:val="en-US"/>
              </w:rPr>
              <w:t>s</w:t>
            </w:r>
            <w:r w:rsidR="00A013E9" w:rsidRPr="00AB2D56">
              <w:rPr>
                <w:rFonts w:ascii="Arial" w:eastAsia="MS Mincho" w:hAnsi="Arial" w:cs="Arial"/>
                <w:bCs/>
                <w:sz w:val="22"/>
                <w:szCs w:val="22"/>
                <w:lang w:val="en-US"/>
              </w:rPr>
              <w:t xml:space="preserve"> of granularity</w:t>
            </w:r>
            <w:r w:rsidR="008E3191" w:rsidRPr="00AB2D56">
              <w:rPr>
                <w:rFonts w:ascii="Arial" w:eastAsia="MS Mincho" w:hAnsi="Arial" w:cs="Arial"/>
                <w:bCs/>
                <w:sz w:val="22"/>
                <w:szCs w:val="22"/>
                <w:lang w:val="en-US"/>
              </w:rPr>
              <w:t xml:space="preserve"> within it</w:t>
            </w:r>
            <w:r w:rsidR="004149CF" w:rsidRPr="00AB2D56">
              <w:rPr>
                <w:rFonts w:ascii="Arial" w:eastAsia="MS Mincho" w:hAnsi="Arial" w:cs="Arial"/>
                <w:bCs/>
                <w:sz w:val="22"/>
                <w:szCs w:val="22"/>
                <w:lang w:val="en-US"/>
              </w:rPr>
              <w:t>,</w:t>
            </w:r>
            <w:r w:rsidR="001B4F11" w:rsidRPr="00AB2D56">
              <w:rPr>
                <w:rFonts w:ascii="Arial" w:eastAsia="MS Mincho" w:hAnsi="Arial" w:cs="Arial"/>
                <w:bCs/>
                <w:sz w:val="22"/>
                <w:szCs w:val="22"/>
                <w:lang w:val="en-US"/>
              </w:rPr>
              <w:t xml:space="preserve"> which is not available with other options</w:t>
            </w:r>
            <w:r w:rsidRPr="00AB2D56">
              <w:rPr>
                <w:rFonts w:ascii="Arial" w:eastAsia="MS Mincho" w:hAnsi="Arial" w:cs="Arial"/>
                <w:bCs/>
                <w:sz w:val="22"/>
                <w:szCs w:val="22"/>
                <w:lang w:val="en-US"/>
              </w:rPr>
              <w:t xml:space="preserve">. </w:t>
            </w:r>
          </w:p>
          <w:p w14:paraId="34FC31CF" w14:textId="290BE318" w:rsidR="001E553A" w:rsidRPr="00AB2D56" w:rsidRDefault="001E553A" w:rsidP="00576B6F">
            <w:pPr>
              <w:pStyle w:val="ListParagraph"/>
              <w:ind w:left="371"/>
              <w:rPr>
                <w:rFonts w:ascii="Arial" w:eastAsia="MS Mincho" w:hAnsi="Arial" w:cs="Arial"/>
                <w:bCs/>
                <w:lang w:val="en-US"/>
              </w:rPr>
            </w:pPr>
          </w:p>
          <w:p w14:paraId="652ABFB0" w14:textId="27F09571" w:rsidR="0049594F" w:rsidRPr="00AB2D56" w:rsidRDefault="0049594F" w:rsidP="00576B6F">
            <w:pPr>
              <w:pStyle w:val="ListParagraph"/>
              <w:numPr>
                <w:ilvl w:val="0"/>
                <w:numId w:val="19"/>
              </w:numPr>
              <w:ind w:left="378" w:hanging="283"/>
              <w:rPr>
                <w:rFonts w:ascii="Arial" w:eastAsia="MS Mincho" w:hAnsi="Arial" w:cs="Arial"/>
                <w:bCs/>
                <w:lang w:val="en-US"/>
              </w:rPr>
            </w:pPr>
            <w:r w:rsidRPr="00AB2D56">
              <w:rPr>
                <w:rFonts w:ascii="Arial" w:eastAsia="MS Mincho" w:hAnsi="Arial" w:cs="Arial"/>
                <w:bCs/>
                <w:lang w:val="en-US"/>
              </w:rPr>
              <w:t>The specification impact is small for Option 1 since legacy</w:t>
            </w:r>
            <w:r w:rsidR="00002CA4" w:rsidRPr="00AB2D56">
              <w:rPr>
                <w:rFonts w:ascii="Arial" w:eastAsia="MS Mincho" w:hAnsi="Arial" w:cs="Arial"/>
                <w:bCs/>
                <w:lang w:val="en-US"/>
              </w:rPr>
              <w:t xml:space="preserve"> specification has already support the </w:t>
            </w:r>
            <w:r w:rsidRPr="00AB2D56">
              <w:rPr>
                <w:rFonts w:ascii="Arial" w:eastAsia="MS Mincho" w:hAnsi="Arial" w:cs="Arial"/>
                <w:bCs/>
                <w:lang w:val="en-US"/>
              </w:rPr>
              <w:t xml:space="preserve">report </w:t>
            </w:r>
            <w:r w:rsidR="00002CA4" w:rsidRPr="00AB2D56">
              <w:rPr>
                <w:rFonts w:ascii="Arial" w:eastAsia="MS Mincho" w:hAnsi="Arial" w:cs="Arial"/>
                <w:bCs/>
                <w:lang w:val="en-US"/>
              </w:rPr>
              <w:t xml:space="preserve">of </w:t>
            </w:r>
            <w:r w:rsidRPr="00AB2D56">
              <w:rPr>
                <w:rFonts w:ascii="Arial" w:eastAsia="MS Mincho" w:hAnsi="Arial" w:cs="Arial"/>
                <w:bCs/>
                <w:lang w:val="en-US"/>
              </w:rPr>
              <w:t>the affected central frequency</w:t>
            </w:r>
            <w:r w:rsidR="00002CA4" w:rsidRPr="00AB2D56">
              <w:rPr>
                <w:rFonts w:ascii="Arial" w:eastAsia="MS Mincho" w:hAnsi="Arial" w:cs="Arial"/>
                <w:bCs/>
                <w:lang w:val="en-US"/>
              </w:rPr>
              <w:t xml:space="preserve"> in the IDC UAI</w:t>
            </w:r>
            <w:r w:rsidRPr="00AB2D56">
              <w:rPr>
                <w:rFonts w:ascii="Arial" w:eastAsia="MS Mincho" w:hAnsi="Arial" w:cs="Arial"/>
                <w:bCs/>
                <w:lang w:val="en-US"/>
              </w:rPr>
              <w:t>. Only actually affected bandwidth needs to be added on top of that.</w:t>
            </w:r>
          </w:p>
          <w:p w14:paraId="6CC0A899" w14:textId="67C68C9B" w:rsidR="00736AF6" w:rsidRPr="00AB2D56" w:rsidRDefault="00736AF6" w:rsidP="00736AF6">
            <w:pPr>
              <w:spacing w:after="0"/>
              <w:rPr>
                <w:rFonts w:ascii="Arial" w:eastAsia="MS Mincho" w:hAnsi="Arial" w:cs="Arial"/>
                <w:bCs/>
                <w:sz w:val="22"/>
                <w:szCs w:val="22"/>
              </w:rPr>
            </w:pPr>
          </w:p>
        </w:tc>
        <w:tc>
          <w:tcPr>
            <w:tcW w:w="4397" w:type="dxa"/>
            <w:tcBorders>
              <w:top w:val="single" w:sz="4" w:space="0" w:color="auto"/>
              <w:left w:val="single" w:sz="4" w:space="0" w:color="auto"/>
              <w:bottom w:val="single" w:sz="4" w:space="0" w:color="auto"/>
              <w:right w:val="single" w:sz="4" w:space="0" w:color="auto"/>
            </w:tcBorders>
          </w:tcPr>
          <w:p w14:paraId="3610EB72" w14:textId="1C7699C7" w:rsidR="00736AF6" w:rsidRPr="00AB2D56" w:rsidRDefault="0081425E" w:rsidP="00736AF6">
            <w:pPr>
              <w:spacing w:after="0"/>
              <w:rPr>
                <w:rFonts w:ascii="Arial" w:eastAsiaTheme="minorEastAsia" w:hAnsi="Arial" w:cs="Arial"/>
                <w:bCs/>
                <w:sz w:val="22"/>
                <w:szCs w:val="22"/>
                <w:lang w:eastAsia="zh-CN"/>
              </w:rPr>
            </w:pPr>
            <w:r w:rsidRPr="00AB2D56">
              <w:rPr>
                <w:rFonts w:ascii="Arial" w:eastAsiaTheme="minorEastAsia" w:hAnsi="Arial" w:cs="Arial" w:hint="eastAsia"/>
                <w:bCs/>
                <w:sz w:val="22"/>
                <w:szCs w:val="22"/>
                <w:lang w:eastAsia="zh-CN"/>
              </w:rPr>
              <w:lastRenderedPageBreak/>
              <w:t>F</w:t>
            </w:r>
            <w:r w:rsidRPr="00AB2D56">
              <w:rPr>
                <w:rFonts w:ascii="Arial" w:eastAsiaTheme="minorEastAsia" w:hAnsi="Arial" w:cs="Arial"/>
                <w:bCs/>
                <w:sz w:val="22"/>
                <w:szCs w:val="22"/>
                <w:lang w:eastAsia="zh-CN"/>
              </w:rPr>
              <w:t>o</w:t>
            </w:r>
            <w:r w:rsidRPr="00AB2D56">
              <w:rPr>
                <w:rFonts w:ascii="Arial" w:eastAsiaTheme="minorEastAsia" w:hAnsi="Arial" w:cs="Arial" w:hint="eastAsia"/>
                <w:bCs/>
                <w:sz w:val="22"/>
                <w:szCs w:val="22"/>
                <w:lang w:eastAsia="zh-CN"/>
              </w:rPr>
              <w:t xml:space="preserve">r </w:t>
            </w:r>
            <w:r w:rsidRPr="00AB2D56">
              <w:rPr>
                <w:rFonts w:ascii="Arial" w:eastAsiaTheme="minorEastAsia" w:hAnsi="Arial" w:cs="Arial"/>
                <w:bCs/>
                <w:sz w:val="22"/>
                <w:szCs w:val="22"/>
                <w:lang w:eastAsia="zh-CN"/>
              </w:rPr>
              <w:t xml:space="preserve">the serving frequency, the </w:t>
            </w:r>
            <w:r w:rsidR="00355625" w:rsidRPr="00AB2D56">
              <w:rPr>
                <w:rFonts w:ascii="Arial" w:eastAsiaTheme="minorEastAsia" w:hAnsi="Arial" w:cs="Arial"/>
                <w:bCs/>
                <w:sz w:val="22"/>
                <w:szCs w:val="22"/>
                <w:lang w:eastAsia="zh-CN"/>
              </w:rPr>
              <w:t xml:space="preserve">signalling overhead </w:t>
            </w:r>
            <w:r w:rsidR="00360A5F" w:rsidRPr="00AB2D56">
              <w:rPr>
                <w:rFonts w:ascii="Arial" w:eastAsiaTheme="minorEastAsia" w:hAnsi="Arial" w:cs="Arial"/>
                <w:bCs/>
                <w:sz w:val="22"/>
                <w:szCs w:val="22"/>
                <w:lang w:eastAsia="zh-CN"/>
              </w:rPr>
              <w:t xml:space="preserve">in the UAI reporting </w:t>
            </w:r>
            <w:r w:rsidR="00355625" w:rsidRPr="00AB2D56">
              <w:rPr>
                <w:rFonts w:ascii="Arial" w:eastAsiaTheme="minorEastAsia" w:hAnsi="Arial" w:cs="Arial"/>
                <w:bCs/>
                <w:sz w:val="22"/>
                <w:szCs w:val="22"/>
                <w:lang w:eastAsia="zh-CN"/>
              </w:rPr>
              <w:t xml:space="preserve">is a bit larger then reporting BWP ID, but the granularity </w:t>
            </w:r>
            <w:r w:rsidR="000F14B1" w:rsidRPr="00AB2D56">
              <w:rPr>
                <w:rFonts w:ascii="Arial" w:eastAsiaTheme="minorEastAsia" w:hAnsi="Arial" w:cs="Arial"/>
                <w:bCs/>
                <w:sz w:val="22"/>
                <w:szCs w:val="22"/>
                <w:lang w:eastAsia="zh-CN"/>
              </w:rPr>
              <w:t>is</w:t>
            </w:r>
            <w:r w:rsidR="00355625" w:rsidRPr="00AB2D56">
              <w:rPr>
                <w:rFonts w:ascii="Arial" w:eastAsiaTheme="minorEastAsia" w:hAnsi="Arial" w:cs="Arial"/>
                <w:bCs/>
                <w:sz w:val="22"/>
                <w:szCs w:val="22"/>
                <w:lang w:eastAsia="zh-CN"/>
              </w:rPr>
              <w:t xml:space="preserve"> finer.</w:t>
            </w:r>
          </w:p>
        </w:tc>
      </w:tr>
    </w:tbl>
    <w:p w14:paraId="2A9FB7A7" w14:textId="3C40A61B" w:rsidR="007159BE" w:rsidRDefault="007159BE">
      <w:pPr>
        <w:rPr>
          <w:rFonts w:ascii="Arial" w:hAnsi="Arial"/>
          <w:lang w:eastAsia="zh-CN"/>
        </w:rPr>
      </w:pPr>
    </w:p>
    <w:p w14:paraId="5649B74D" w14:textId="54D940BA" w:rsidR="00581DC2" w:rsidRPr="00581DC2" w:rsidRDefault="00581DC2" w:rsidP="00581DC2">
      <w:pPr>
        <w:rPr>
          <w:rFonts w:ascii="Arial" w:hAnsi="Arial"/>
          <w:b/>
          <w:bCs/>
          <w:color w:val="FF0000"/>
          <w:lang w:eastAsia="zh-CN"/>
        </w:rPr>
      </w:pPr>
      <w:r w:rsidRPr="00581DC2">
        <w:rPr>
          <w:rFonts w:ascii="Arial" w:hAnsi="Arial"/>
          <w:b/>
          <w:bCs/>
          <w:color w:val="FF0000"/>
          <w:lang w:eastAsia="zh-CN"/>
        </w:rPr>
        <w:t>Summary</w:t>
      </w:r>
      <w:r w:rsidR="000E2521">
        <w:rPr>
          <w:rFonts w:ascii="Arial" w:hAnsi="Arial"/>
          <w:b/>
          <w:bCs/>
          <w:color w:val="FF0000"/>
          <w:lang w:eastAsia="zh-CN"/>
        </w:rPr>
        <w:t xml:space="preserve"> – Frequency-range option</w:t>
      </w:r>
      <w:r w:rsidRPr="00581DC2">
        <w:rPr>
          <w:rFonts w:ascii="Arial" w:hAnsi="Arial"/>
          <w:b/>
          <w:bCs/>
          <w:color w:val="FF0000"/>
          <w:lang w:eastAsia="zh-CN"/>
        </w:rPr>
        <w:t>:</w:t>
      </w:r>
    </w:p>
    <w:p w14:paraId="330261D8" w14:textId="1E2E800A" w:rsidR="00DF3968" w:rsidRDefault="00DF3968" w:rsidP="00DF3968">
      <w:pPr>
        <w:rPr>
          <w:rFonts w:ascii="Arial" w:hAnsi="Arial"/>
          <w:color w:val="FF0000"/>
          <w:lang w:eastAsia="zh-CN"/>
        </w:rPr>
      </w:pPr>
      <w:r w:rsidRPr="00DF3968">
        <w:rPr>
          <w:rFonts w:ascii="Arial" w:hAnsi="Arial"/>
          <w:color w:val="FF0000"/>
          <w:lang w:eastAsia="zh-CN"/>
        </w:rPr>
        <w:t>Pro</w:t>
      </w:r>
      <w:r w:rsidR="0047678A">
        <w:rPr>
          <w:rFonts w:ascii="Arial" w:hAnsi="Arial"/>
          <w:color w:val="FF0000"/>
          <w:lang w:eastAsia="zh-CN"/>
        </w:rPr>
        <w:t>s</w:t>
      </w:r>
      <w:r w:rsidRPr="00DF3968">
        <w:rPr>
          <w:rFonts w:ascii="Arial" w:hAnsi="Arial"/>
          <w:color w:val="FF0000"/>
          <w:lang w:eastAsia="zh-CN"/>
        </w:rPr>
        <w:t>:</w:t>
      </w:r>
    </w:p>
    <w:p w14:paraId="0A891DE2" w14:textId="6809B229" w:rsidR="00DF3968" w:rsidRPr="0047678A" w:rsidRDefault="00DF3968" w:rsidP="00DF3968">
      <w:pPr>
        <w:pStyle w:val="ListParagraph"/>
        <w:numPr>
          <w:ilvl w:val="0"/>
          <w:numId w:val="25"/>
        </w:numPr>
        <w:rPr>
          <w:rFonts w:ascii="Arial" w:hAnsi="Arial"/>
          <w:color w:val="FF0000"/>
          <w:lang w:eastAsia="zh-CN"/>
        </w:rPr>
      </w:pPr>
      <w:r w:rsidRPr="0047678A">
        <w:rPr>
          <w:rFonts w:ascii="Arial" w:hAnsi="Arial"/>
          <w:color w:val="FF0000"/>
          <w:lang w:val="en-US" w:eastAsia="zh-CN"/>
        </w:rPr>
        <w:t xml:space="preserve">Clear how to use for both serving and non-serving, and </w:t>
      </w:r>
      <w:r w:rsidR="0047678A" w:rsidRPr="0047678A">
        <w:rPr>
          <w:rFonts w:ascii="Arial" w:hAnsi="Arial"/>
          <w:color w:val="FF0000"/>
          <w:lang w:val="en-US" w:eastAsia="zh-CN"/>
        </w:rPr>
        <w:t xml:space="preserve">for </w:t>
      </w:r>
      <w:r w:rsidRPr="0047678A">
        <w:rPr>
          <w:rFonts w:ascii="Arial" w:hAnsi="Arial"/>
          <w:color w:val="FF0000"/>
          <w:lang w:val="en-US" w:eastAsia="zh-CN"/>
        </w:rPr>
        <w:t>EN-DC/NR-DC</w:t>
      </w:r>
    </w:p>
    <w:p w14:paraId="62EBB290" w14:textId="539D60A2" w:rsidR="00DF3968" w:rsidRPr="0047678A" w:rsidRDefault="00DF3968" w:rsidP="00DF3968">
      <w:pPr>
        <w:pStyle w:val="ListParagraph"/>
        <w:numPr>
          <w:ilvl w:val="0"/>
          <w:numId w:val="25"/>
        </w:numPr>
        <w:rPr>
          <w:rFonts w:ascii="Arial" w:hAnsi="Arial"/>
          <w:color w:val="FF0000"/>
          <w:lang w:eastAsia="zh-CN"/>
        </w:rPr>
      </w:pPr>
      <w:r w:rsidRPr="0047678A">
        <w:rPr>
          <w:rFonts w:ascii="Arial" w:hAnsi="Arial"/>
          <w:color w:val="FF0000"/>
          <w:lang w:val="en-US" w:eastAsia="zh-CN"/>
        </w:rPr>
        <w:t>Fine granularity</w:t>
      </w:r>
      <w:r w:rsidR="0047678A" w:rsidRPr="0047678A">
        <w:rPr>
          <w:rFonts w:ascii="Arial" w:hAnsi="Arial"/>
          <w:color w:val="FF0000"/>
          <w:lang w:val="en-US" w:eastAsia="zh-CN"/>
        </w:rPr>
        <w:t xml:space="preserve"> - Possible for the </w:t>
      </w:r>
      <w:proofErr w:type="spellStart"/>
      <w:r w:rsidRPr="0047678A">
        <w:rPr>
          <w:rFonts w:ascii="Arial" w:hAnsi="Arial"/>
          <w:color w:val="FF0000"/>
          <w:lang w:val="en-US" w:eastAsia="zh-CN"/>
        </w:rPr>
        <w:t>gNB</w:t>
      </w:r>
      <w:proofErr w:type="spellEnd"/>
      <w:r w:rsidRPr="0047678A">
        <w:rPr>
          <w:rFonts w:ascii="Arial" w:hAnsi="Arial"/>
          <w:color w:val="FF0000"/>
          <w:lang w:val="en-US" w:eastAsia="zh-CN"/>
        </w:rPr>
        <w:t xml:space="preserve"> </w:t>
      </w:r>
      <w:r w:rsidR="0047678A" w:rsidRPr="0047678A">
        <w:rPr>
          <w:rFonts w:ascii="Arial" w:hAnsi="Arial"/>
          <w:color w:val="FF0000"/>
          <w:lang w:val="en-US" w:eastAsia="zh-CN"/>
        </w:rPr>
        <w:t xml:space="preserve">address the IDC issues by </w:t>
      </w:r>
      <w:r w:rsidRPr="0047678A">
        <w:rPr>
          <w:rFonts w:ascii="Arial" w:hAnsi="Arial"/>
          <w:color w:val="FF0000"/>
          <w:lang w:val="en-US" w:eastAsia="zh-CN"/>
        </w:rPr>
        <w:t>avoid</w:t>
      </w:r>
      <w:r w:rsidR="0047678A" w:rsidRPr="0047678A">
        <w:rPr>
          <w:rFonts w:ascii="Arial" w:hAnsi="Arial"/>
          <w:color w:val="FF0000"/>
          <w:lang w:val="en-US" w:eastAsia="zh-CN"/>
        </w:rPr>
        <w:t>ing</w:t>
      </w:r>
      <w:r w:rsidRPr="0047678A">
        <w:rPr>
          <w:rFonts w:ascii="Arial" w:hAnsi="Arial"/>
          <w:color w:val="FF0000"/>
          <w:lang w:val="en-US" w:eastAsia="zh-CN"/>
        </w:rPr>
        <w:t xml:space="preserve"> only </w:t>
      </w:r>
      <w:r w:rsidR="0047678A" w:rsidRPr="0047678A">
        <w:rPr>
          <w:rFonts w:ascii="Arial" w:hAnsi="Arial"/>
          <w:color w:val="FF0000"/>
          <w:lang w:val="en-US" w:eastAsia="zh-CN"/>
        </w:rPr>
        <w:t xml:space="preserve">the </w:t>
      </w:r>
      <w:r w:rsidRPr="0047678A">
        <w:rPr>
          <w:rFonts w:ascii="Arial" w:hAnsi="Arial"/>
          <w:color w:val="FF0000"/>
          <w:lang w:val="en-US" w:eastAsia="zh-CN"/>
        </w:rPr>
        <w:t>impacted PRBs</w:t>
      </w:r>
      <w:r w:rsidR="0047678A" w:rsidRPr="0047678A">
        <w:rPr>
          <w:rFonts w:ascii="Arial" w:hAnsi="Arial"/>
          <w:color w:val="FF0000"/>
          <w:lang w:val="en-US" w:eastAsia="zh-CN"/>
        </w:rPr>
        <w:t>.</w:t>
      </w:r>
    </w:p>
    <w:p w14:paraId="0560EEB3" w14:textId="78F2B175" w:rsidR="00DF3968" w:rsidRPr="0047678A" w:rsidRDefault="00DF3968" w:rsidP="00DF3968">
      <w:pPr>
        <w:rPr>
          <w:rFonts w:ascii="Arial" w:hAnsi="Arial"/>
          <w:color w:val="FF0000"/>
          <w:lang w:eastAsia="zh-CN"/>
        </w:rPr>
      </w:pPr>
      <w:r w:rsidRPr="0047678A">
        <w:rPr>
          <w:rFonts w:ascii="Arial" w:hAnsi="Arial"/>
          <w:color w:val="FF0000"/>
          <w:lang w:eastAsia="zh-CN"/>
        </w:rPr>
        <w:t>Con</w:t>
      </w:r>
      <w:r w:rsidR="0047678A">
        <w:rPr>
          <w:rFonts w:ascii="Arial" w:hAnsi="Arial"/>
          <w:color w:val="FF0000"/>
          <w:lang w:eastAsia="zh-CN"/>
        </w:rPr>
        <w:t>s</w:t>
      </w:r>
      <w:r w:rsidRPr="0047678A">
        <w:rPr>
          <w:rFonts w:ascii="Arial" w:hAnsi="Arial"/>
          <w:color w:val="FF0000"/>
          <w:lang w:eastAsia="zh-CN"/>
        </w:rPr>
        <w:t>:</w:t>
      </w:r>
    </w:p>
    <w:p w14:paraId="4E99809F" w14:textId="20F22931" w:rsidR="00DF3968" w:rsidRPr="0047678A" w:rsidRDefault="0047678A" w:rsidP="0047678A">
      <w:pPr>
        <w:pStyle w:val="ListParagraph"/>
        <w:numPr>
          <w:ilvl w:val="0"/>
          <w:numId w:val="25"/>
        </w:numPr>
        <w:rPr>
          <w:rFonts w:ascii="Arial" w:hAnsi="Arial"/>
          <w:color w:val="FF0000"/>
          <w:lang w:eastAsia="zh-CN"/>
        </w:rPr>
      </w:pPr>
      <w:r w:rsidRPr="0047678A">
        <w:rPr>
          <w:rFonts w:ascii="Arial" w:hAnsi="Arial"/>
          <w:color w:val="FF0000"/>
          <w:lang w:val="en-US" w:eastAsia="zh-CN"/>
        </w:rPr>
        <w:t xml:space="preserve">More overhead compared to </w:t>
      </w:r>
      <w:proofErr w:type="gramStart"/>
      <w:r w:rsidRPr="0047678A">
        <w:rPr>
          <w:rFonts w:ascii="Arial" w:hAnsi="Arial"/>
          <w:color w:val="FF0000"/>
          <w:lang w:val="en-US" w:eastAsia="zh-CN"/>
        </w:rPr>
        <w:t>e.g.</w:t>
      </w:r>
      <w:proofErr w:type="gramEnd"/>
      <w:r w:rsidRPr="0047678A">
        <w:rPr>
          <w:rFonts w:ascii="Arial" w:hAnsi="Arial"/>
          <w:color w:val="FF0000"/>
          <w:lang w:val="en-US" w:eastAsia="zh-CN"/>
        </w:rPr>
        <w:t xml:space="preserve"> BWP-based approach</w:t>
      </w:r>
    </w:p>
    <w:p w14:paraId="71A07055" w14:textId="77777777" w:rsidR="00DF3968" w:rsidRDefault="00DF3968">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w:t>
            </w:r>
            <w:proofErr w:type="gramStart"/>
            <w:r>
              <w:rPr>
                <w:rFonts w:ascii="Arial" w:eastAsia="MS Mincho" w:hAnsi="Arial" w:cs="Arial"/>
                <w:bCs/>
              </w:rPr>
              <w:t>BWPs</w:t>
            </w:r>
            <w:proofErr w:type="gramEnd"/>
            <w:r>
              <w:rPr>
                <w:rFonts w:ascii="Arial" w:eastAsia="MS Mincho" w:hAnsi="Arial" w:cs="Arial"/>
                <w:bCs/>
              </w:rPr>
              <w:t xml:space="preserve">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 xml:space="preserve">This seems to be very limited in granularity </w:t>
            </w:r>
            <w:proofErr w:type="gramStart"/>
            <w:r>
              <w:rPr>
                <w:rFonts w:ascii="Arial" w:eastAsia="MS Mincho" w:hAnsi="Arial" w:cs="Arial"/>
                <w:bCs/>
              </w:rPr>
              <w:t>i.e.</w:t>
            </w:r>
            <w:proofErr w:type="gramEnd"/>
            <w:r>
              <w:rPr>
                <w:rFonts w:ascii="Arial" w:eastAsia="MS Mincho" w:hAnsi="Arial" w:cs="Arial"/>
                <w:bCs/>
              </w:rPr>
              <w:t xml:space="preserv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ListParagraph"/>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36AF6"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0A0B2D76"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1EE5D702" w14:textId="69DBB08D" w:rsidR="00736AF6" w:rsidRDefault="00736AF6" w:rsidP="00736AF6">
            <w:pPr>
              <w:spacing w:after="0"/>
              <w:rPr>
                <w:rFonts w:ascii="Arial" w:eastAsia="MS Mincho" w:hAnsi="Arial" w:cs="Arial"/>
                <w:bCs/>
              </w:rPr>
            </w:pPr>
            <w:r>
              <w:rPr>
                <w:rFonts w:ascii="Arial" w:eastAsia="MS Mincho" w:hAnsi="Arial" w:cs="Arial"/>
                <w:bCs/>
              </w:rPr>
              <w:t>Less signalling overhead.</w:t>
            </w:r>
          </w:p>
        </w:tc>
        <w:tc>
          <w:tcPr>
            <w:tcW w:w="4397" w:type="dxa"/>
            <w:tcBorders>
              <w:top w:val="single" w:sz="4" w:space="0" w:color="auto"/>
              <w:left w:val="single" w:sz="4" w:space="0" w:color="auto"/>
              <w:bottom w:val="single" w:sz="4" w:space="0" w:color="auto"/>
              <w:right w:val="single" w:sz="4" w:space="0" w:color="auto"/>
            </w:tcBorders>
          </w:tcPr>
          <w:p w14:paraId="72761834" w14:textId="2C110344" w:rsidR="00736AF6" w:rsidRDefault="00736AF6" w:rsidP="00736AF6">
            <w:pPr>
              <w:spacing w:after="0"/>
              <w:rPr>
                <w:rFonts w:ascii="Arial" w:eastAsia="MS Mincho" w:hAnsi="Arial" w:cs="Arial"/>
                <w:bCs/>
              </w:rPr>
            </w:pPr>
            <w:bookmarkStart w:id="4" w:name="_Hlk117623188"/>
            <w:r>
              <w:rPr>
                <w:rFonts w:ascii="Arial" w:eastAsia="MS Mincho" w:hAnsi="Arial" w:cs="Arial"/>
                <w:bCs/>
              </w:rPr>
              <w:t xml:space="preserve">The key problem is limited information / granularity. </w:t>
            </w:r>
            <w:bookmarkEnd w:id="4"/>
            <w:r>
              <w:rPr>
                <w:rFonts w:ascii="Arial" w:eastAsia="MS Mincho" w:hAnsi="Arial" w:cs="Arial"/>
                <w:bCs/>
              </w:rPr>
              <w:t>T</w:t>
            </w:r>
            <w:r w:rsidRPr="00741D8F">
              <w:rPr>
                <w:rFonts w:ascii="Arial" w:eastAsia="MS Mincho" w:hAnsi="Arial" w:cs="Arial"/>
                <w:bCs/>
              </w:rPr>
              <w:t xml:space="preserve">here can be a maximum of 4 BWPs configured per serving cell and 4 BWPs cannot provide much information regarding IDC interference. Since IDC interference is related to various factors </w:t>
            </w:r>
            <w:proofErr w:type="gramStart"/>
            <w:r w:rsidRPr="00741D8F">
              <w:rPr>
                <w:rFonts w:ascii="Arial" w:eastAsia="MS Mincho" w:hAnsi="Arial" w:cs="Arial"/>
                <w:bCs/>
              </w:rPr>
              <w:t>e.g.</w:t>
            </w:r>
            <w:proofErr w:type="gramEnd"/>
            <w:r w:rsidRPr="00741D8F">
              <w:rPr>
                <w:rFonts w:ascii="Arial" w:eastAsia="MS Mincho" w:hAnsi="Arial" w:cs="Arial"/>
                <w:bCs/>
              </w:rPr>
              <w:t xml:space="preserve"> channel conditions in both RAT as well as UE implementation, </w:t>
            </w:r>
            <w:proofErr w:type="spellStart"/>
            <w:r w:rsidRPr="00741D8F">
              <w:rPr>
                <w:rFonts w:ascii="Arial" w:eastAsia="MS Mincho" w:hAnsi="Arial" w:cs="Arial"/>
                <w:bCs/>
              </w:rPr>
              <w:t>gNB</w:t>
            </w:r>
            <w:proofErr w:type="spellEnd"/>
            <w:r w:rsidRPr="00741D8F">
              <w:rPr>
                <w:rFonts w:ascii="Arial" w:eastAsia="MS Mincho" w:hAnsi="Arial" w:cs="Arial"/>
                <w:bCs/>
              </w:rPr>
              <w:t xml:space="preserve"> might not have good knowledge to configure BWPs which are related to IDC interference.</w:t>
            </w:r>
          </w:p>
        </w:tc>
      </w:tr>
      <w:tr w:rsidR="00736AF6"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173F648F" w:rsidR="00736AF6" w:rsidRDefault="007C7453" w:rsidP="00736AF6">
            <w:pPr>
              <w:spacing w:after="0"/>
              <w:rPr>
                <w:rFonts w:ascii="Arial" w:eastAsia="MS Mincho" w:hAnsi="Arial" w:cs="Arial"/>
                <w:bCs/>
              </w:rPr>
            </w:pPr>
            <w:r w:rsidRPr="007C7453">
              <w:rPr>
                <w:rFonts w:ascii="Arial" w:eastAsia="MS Mincho" w:hAnsi="Arial" w:cs="Arial"/>
                <w:bCs/>
              </w:rPr>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2FB19B3F" w14:textId="096B65B9" w:rsidR="00736AF6" w:rsidRDefault="002F2C0A" w:rsidP="00736AF6">
            <w:pPr>
              <w:spacing w:after="0"/>
              <w:rPr>
                <w:rFonts w:ascii="Arial" w:eastAsia="MS Mincho" w:hAnsi="Arial" w:cs="Arial"/>
                <w:bCs/>
              </w:rPr>
            </w:pPr>
            <w:r>
              <w:rPr>
                <w:rFonts w:ascii="Arial" w:eastAsia="MS Mincho" w:hAnsi="Arial" w:cs="Arial"/>
                <w:bCs/>
              </w:rPr>
              <w:t>This ma</w:t>
            </w:r>
            <w:r w:rsidR="007C7453">
              <w:rPr>
                <w:rFonts w:ascii="Arial" w:eastAsia="MS Mincho" w:hAnsi="Arial" w:cs="Arial"/>
                <w:bCs/>
              </w:rPr>
              <w:t xml:space="preserve">y have slightly less </w:t>
            </w:r>
            <w:r w:rsidR="009E06A6">
              <w:rPr>
                <w:rFonts w:ascii="Arial" w:eastAsia="MS Mincho" w:hAnsi="Arial" w:cs="Arial"/>
                <w:bCs/>
              </w:rPr>
              <w:t xml:space="preserve">signalling </w:t>
            </w:r>
            <w:r w:rsidR="00AE7D16">
              <w:rPr>
                <w:rFonts w:ascii="Arial" w:eastAsia="MS Mincho" w:hAnsi="Arial" w:cs="Arial"/>
                <w:bCs/>
              </w:rPr>
              <w:t>while reporting the</w:t>
            </w:r>
            <w:r w:rsidR="009E06A6">
              <w:rPr>
                <w:rFonts w:ascii="Arial" w:eastAsia="MS Mincho" w:hAnsi="Arial" w:cs="Arial"/>
                <w:bCs/>
              </w:rPr>
              <w:t xml:space="preserve"> affected</w:t>
            </w:r>
            <w:r>
              <w:rPr>
                <w:rFonts w:ascii="Arial" w:eastAsia="MS Mincho" w:hAnsi="Arial" w:cs="Arial"/>
                <w:bCs/>
              </w:rPr>
              <w:t xml:space="preserve"> BWP ID from </w:t>
            </w:r>
            <w:r>
              <w:rPr>
                <w:rFonts w:ascii="Arial" w:eastAsia="MS Mincho" w:hAnsi="Arial" w:cs="Arial"/>
                <w:bCs/>
              </w:rPr>
              <w:lastRenderedPageBreak/>
              <w:t>the UE to NW</w:t>
            </w:r>
            <w:r w:rsidR="004149CF">
              <w:rPr>
                <w:rFonts w:ascii="Arial" w:eastAsia="MS Mincho" w:hAnsi="Arial" w:cs="Arial"/>
                <w:bCs/>
              </w:rPr>
              <w:t xml:space="preserve"> </w:t>
            </w:r>
            <w:r w:rsidR="00876F6F">
              <w:rPr>
                <w:rFonts w:ascii="Arial" w:eastAsia="MS Mincho" w:hAnsi="Arial" w:cs="Arial"/>
                <w:bCs/>
              </w:rPr>
              <w:t xml:space="preserve">for the serving frequency </w:t>
            </w:r>
            <w:r w:rsidR="004149CF">
              <w:rPr>
                <w:rFonts w:ascii="Arial" w:eastAsia="MS Mincho" w:hAnsi="Arial" w:cs="Arial"/>
                <w:bCs/>
              </w:rPr>
              <w:t>compared to option 1/2</w:t>
            </w:r>
            <w:r w:rsidR="009E06A6">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04DE3779" w14:textId="6FFD3F2C" w:rsidR="00360A5F" w:rsidRPr="00AB2D56" w:rsidRDefault="004149CF" w:rsidP="00360A5F">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lastRenderedPageBreak/>
              <w:t xml:space="preserve">Fixed and </w:t>
            </w:r>
            <w:r w:rsidR="007C2B10">
              <w:rPr>
                <w:rFonts w:ascii="Arial" w:eastAsia="MS Mincho" w:hAnsi="Arial" w:cs="Arial"/>
                <w:bCs/>
                <w:sz w:val="20"/>
                <w:lang w:val="en-US"/>
              </w:rPr>
              <w:t>v</w:t>
            </w:r>
            <w:r w:rsidR="007C2B10" w:rsidRPr="00AB2D56">
              <w:rPr>
                <w:rFonts w:ascii="Arial" w:eastAsia="MS Mincho" w:hAnsi="Arial" w:cs="Arial"/>
                <w:bCs/>
                <w:sz w:val="20"/>
                <w:lang w:val="en-US"/>
              </w:rPr>
              <w:t xml:space="preserve">ery </w:t>
            </w:r>
            <w:r w:rsidR="002F2C0A" w:rsidRPr="00AB2D56">
              <w:rPr>
                <w:rFonts w:ascii="Arial" w:eastAsia="MS Mincho" w:hAnsi="Arial" w:cs="Arial"/>
                <w:bCs/>
                <w:sz w:val="20"/>
                <w:lang w:val="en-US"/>
              </w:rPr>
              <w:t>limited granularity only at the BWP level.</w:t>
            </w:r>
            <w:r w:rsidR="007C2B10">
              <w:rPr>
                <w:rFonts w:ascii="Arial" w:eastAsia="MS Mincho" w:hAnsi="Arial" w:cs="Arial"/>
                <w:bCs/>
                <w:sz w:val="20"/>
                <w:lang w:val="en-US"/>
              </w:rPr>
              <w:t xml:space="preserve"> For the serving cell, if the </w:t>
            </w:r>
            <w:r w:rsidR="007C2B10">
              <w:rPr>
                <w:rFonts w:ascii="Arial" w:eastAsia="MS Mincho" w:hAnsi="Arial" w:cs="Arial"/>
                <w:bCs/>
                <w:sz w:val="20"/>
                <w:lang w:val="en-US"/>
              </w:rPr>
              <w:lastRenderedPageBreak/>
              <w:t xml:space="preserve">bandwidth of the BWP is large, </w:t>
            </w:r>
            <w:proofErr w:type="gramStart"/>
            <w:r w:rsidR="007C2B10">
              <w:rPr>
                <w:rFonts w:ascii="Arial" w:eastAsia="MS Mincho" w:hAnsi="Arial" w:cs="Arial"/>
                <w:bCs/>
                <w:sz w:val="20"/>
                <w:lang w:val="en-US"/>
              </w:rPr>
              <w:t>e.g.</w:t>
            </w:r>
            <w:proofErr w:type="gramEnd"/>
            <w:r w:rsidR="007C2B10">
              <w:rPr>
                <w:rFonts w:ascii="Arial" w:eastAsia="MS Mincho" w:hAnsi="Arial" w:cs="Arial"/>
                <w:bCs/>
                <w:sz w:val="20"/>
                <w:lang w:val="en-US"/>
              </w:rPr>
              <w:t xml:space="preserve"> 100M</w:t>
            </w:r>
            <w:r w:rsidR="00AB2D56">
              <w:rPr>
                <w:rFonts w:ascii="Arial" w:eastAsia="MS Mincho" w:hAnsi="Arial" w:cs="Arial"/>
                <w:bCs/>
                <w:sz w:val="20"/>
                <w:lang w:val="en-US"/>
              </w:rPr>
              <w:t>Hz</w:t>
            </w:r>
            <w:r w:rsidR="007C2B10">
              <w:rPr>
                <w:rFonts w:ascii="Arial" w:eastAsia="MS Mincho" w:hAnsi="Arial" w:cs="Arial"/>
                <w:bCs/>
                <w:sz w:val="20"/>
                <w:lang w:val="en-US"/>
              </w:rPr>
              <w:t>, the granularity is not enhanced compared with reporting only ARFCN.</w:t>
            </w:r>
          </w:p>
          <w:p w14:paraId="7FA92DF2" w14:textId="1FD1CC1D" w:rsidR="00545E46" w:rsidRPr="00AB2D56" w:rsidRDefault="00B71320" w:rsidP="00545E46">
            <w:pPr>
              <w:pStyle w:val="ListParagraph"/>
              <w:numPr>
                <w:ilvl w:val="0"/>
                <w:numId w:val="20"/>
              </w:numPr>
              <w:rPr>
                <w:rFonts w:ascii="Arial" w:eastAsia="MS Mincho" w:hAnsi="Arial" w:cs="Arial"/>
                <w:bCs/>
                <w:sz w:val="20"/>
                <w:lang w:val="en-US"/>
              </w:rPr>
            </w:pPr>
            <w:r>
              <w:rPr>
                <w:rFonts w:ascii="Arial" w:eastAsiaTheme="minorEastAsia" w:hAnsi="Arial" w:cs="Arial"/>
                <w:bCs/>
                <w:sz w:val="20"/>
                <w:lang w:val="en-US" w:eastAsia="zh-CN"/>
              </w:rPr>
              <w:t>F</w:t>
            </w:r>
            <w:r w:rsidR="00FB0E01">
              <w:rPr>
                <w:rFonts w:ascii="Arial" w:eastAsiaTheme="minorEastAsia" w:hAnsi="Arial" w:cs="Arial"/>
                <w:bCs/>
                <w:sz w:val="20"/>
                <w:lang w:val="en-US" w:eastAsia="zh-CN"/>
              </w:rPr>
              <w:t>or the non-serving frequency</w:t>
            </w:r>
            <w:r>
              <w:rPr>
                <w:rFonts w:ascii="Arial" w:eastAsiaTheme="minorEastAsia" w:hAnsi="Arial" w:cs="Arial"/>
                <w:bCs/>
                <w:sz w:val="20"/>
                <w:lang w:val="en-US" w:eastAsia="zh-CN"/>
              </w:rPr>
              <w:t>,</w:t>
            </w:r>
            <w:r w:rsidR="00545E46">
              <w:rPr>
                <w:rFonts w:ascii="Arial" w:eastAsiaTheme="minorEastAsia" w:hAnsi="Arial" w:cs="Arial"/>
                <w:bCs/>
                <w:sz w:val="20"/>
                <w:lang w:val="en-US" w:eastAsia="zh-CN"/>
              </w:rPr>
              <w:t xml:space="preserve"> </w:t>
            </w:r>
            <w:r>
              <w:rPr>
                <w:rFonts w:ascii="Arial" w:eastAsiaTheme="minorEastAsia" w:hAnsi="Arial" w:cs="Arial"/>
                <w:bCs/>
                <w:sz w:val="20"/>
                <w:lang w:val="en-US" w:eastAsia="zh-CN"/>
              </w:rPr>
              <w:t xml:space="preserve">the NW needs to decide the virtual BWP configuration for the purpose of IDC and </w:t>
            </w:r>
            <w:r w:rsidR="00545E46">
              <w:rPr>
                <w:rFonts w:ascii="Arial" w:eastAsiaTheme="minorEastAsia" w:hAnsi="Arial" w:cs="Arial"/>
                <w:bCs/>
                <w:sz w:val="20"/>
                <w:lang w:val="en-US" w:eastAsia="zh-CN"/>
              </w:rPr>
              <w:t xml:space="preserve">signal the configuration </w:t>
            </w:r>
            <w:r w:rsidR="00331E66">
              <w:rPr>
                <w:rFonts w:ascii="Arial" w:eastAsiaTheme="minorEastAsia" w:hAnsi="Arial" w:cs="Arial"/>
                <w:bCs/>
                <w:sz w:val="20"/>
                <w:lang w:val="en-US" w:eastAsia="zh-CN"/>
              </w:rPr>
              <w:t xml:space="preserve">for BWP </w:t>
            </w:r>
            <w:r w:rsidR="00545E46">
              <w:rPr>
                <w:rFonts w:ascii="Arial" w:eastAsiaTheme="minorEastAsia" w:hAnsi="Arial" w:cs="Arial"/>
                <w:bCs/>
                <w:sz w:val="20"/>
                <w:lang w:val="en-US" w:eastAsia="zh-CN"/>
              </w:rPr>
              <w:t>for</w:t>
            </w:r>
            <w:r w:rsidR="00545E46"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w:t>
            </w:r>
            <w:r w:rsidR="00545E46">
              <w:rPr>
                <w:rFonts w:ascii="Arial" w:eastAsiaTheme="minorEastAsia" w:hAnsi="Arial" w:cs="Arial"/>
                <w:bCs/>
                <w:sz w:val="20"/>
                <w:lang w:val="en-US" w:eastAsia="zh-CN"/>
              </w:rPr>
              <w:t>cells</w:t>
            </w:r>
            <w:r w:rsidR="004149CF">
              <w:rPr>
                <w:rFonts w:ascii="Arial" w:eastAsiaTheme="minorEastAsia" w:hAnsi="Arial" w:cs="Arial"/>
                <w:bCs/>
                <w:sz w:val="20"/>
                <w:lang w:val="en-US" w:eastAsia="zh-CN"/>
              </w:rPr>
              <w:t xml:space="preserve"> which will be complicated</w:t>
            </w:r>
            <w:r w:rsidR="00545E46" w:rsidRPr="00545E46">
              <w:rPr>
                <w:rFonts w:ascii="Arial" w:eastAsiaTheme="minorEastAsia" w:hAnsi="Arial" w:cs="Arial"/>
                <w:bCs/>
                <w:sz w:val="20"/>
                <w:lang w:val="en-US" w:eastAsia="zh-CN"/>
              </w:rPr>
              <w:t>.</w:t>
            </w:r>
          </w:p>
          <w:p w14:paraId="61162FAB" w14:textId="702D8DFA" w:rsidR="00360A5F" w:rsidRPr="00AB2D56" w:rsidRDefault="00360A5F" w:rsidP="00545E46">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t>If the configured BWP is changed, the UE may need to re-send the UAI to update the IDC status.</w:t>
            </w:r>
          </w:p>
          <w:p w14:paraId="4B9D9D52" w14:textId="156F7DFD" w:rsidR="00736AF6" w:rsidRDefault="00736AF6" w:rsidP="00736AF6">
            <w:pPr>
              <w:spacing w:after="0"/>
              <w:rPr>
                <w:rFonts w:ascii="Arial" w:eastAsia="MS Mincho" w:hAnsi="Arial" w:cs="Arial"/>
                <w:bCs/>
              </w:rPr>
            </w:pPr>
          </w:p>
        </w:tc>
      </w:tr>
    </w:tbl>
    <w:p w14:paraId="100A6CAB" w14:textId="611802E6" w:rsidR="007159BE" w:rsidRDefault="007159BE">
      <w:pPr>
        <w:rPr>
          <w:rFonts w:ascii="Arial" w:hAnsi="Arial"/>
          <w:lang w:eastAsia="zh-CN"/>
        </w:rPr>
      </w:pPr>
    </w:p>
    <w:p w14:paraId="71342C22" w14:textId="463F5013" w:rsidR="00581DC2" w:rsidRPr="00581DC2" w:rsidRDefault="00581DC2">
      <w:pPr>
        <w:rPr>
          <w:rFonts w:ascii="Arial" w:hAnsi="Arial"/>
          <w:b/>
          <w:bCs/>
          <w:color w:val="FF0000"/>
          <w:lang w:eastAsia="zh-CN"/>
        </w:rPr>
      </w:pPr>
      <w:r w:rsidRPr="00581DC2">
        <w:rPr>
          <w:rFonts w:ascii="Arial" w:hAnsi="Arial"/>
          <w:b/>
          <w:bCs/>
          <w:color w:val="FF0000"/>
          <w:lang w:eastAsia="zh-CN"/>
        </w:rPr>
        <w:t>Summary</w:t>
      </w:r>
      <w:r w:rsidR="000E2521">
        <w:rPr>
          <w:rFonts w:ascii="Arial" w:hAnsi="Arial"/>
          <w:b/>
          <w:bCs/>
          <w:color w:val="FF0000"/>
          <w:lang w:eastAsia="zh-CN"/>
        </w:rPr>
        <w:t xml:space="preserve"> – </w:t>
      </w:r>
      <w:r w:rsidR="000E2521" w:rsidRPr="000E2521">
        <w:rPr>
          <w:rFonts w:ascii="Arial" w:hAnsi="Arial"/>
          <w:b/>
          <w:bCs/>
          <w:color w:val="FF0000"/>
          <w:lang w:eastAsia="zh-CN"/>
        </w:rPr>
        <w:t>BWP-based reporting</w:t>
      </w:r>
      <w:r w:rsidRPr="00581DC2">
        <w:rPr>
          <w:rFonts w:ascii="Arial" w:hAnsi="Arial"/>
          <w:b/>
          <w:bCs/>
          <w:color w:val="FF0000"/>
          <w:lang w:eastAsia="zh-CN"/>
        </w:rPr>
        <w:t>:</w:t>
      </w:r>
    </w:p>
    <w:p w14:paraId="03B6C172" w14:textId="7084031F" w:rsidR="009F7F44" w:rsidRPr="00DF3968" w:rsidRDefault="009F7F44">
      <w:pPr>
        <w:rPr>
          <w:rFonts w:ascii="Arial" w:hAnsi="Arial"/>
          <w:color w:val="FF0000"/>
          <w:lang w:eastAsia="zh-CN"/>
        </w:rPr>
      </w:pPr>
      <w:r w:rsidRPr="00DF3968">
        <w:rPr>
          <w:rFonts w:ascii="Arial" w:hAnsi="Arial"/>
          <w:color w:val="FF0000"/>
          <w:lang w:eastAsia="zh-CN"/>
        </w:rPr>
        <w:t>Pro:</w:t>
      </w:r>
    </w:p>
    <w:p w14:paraId="1378A1B8" w14:textId="50E5AE3D"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 xml:space="preserve">Small </w:t>
      </w:r>
      <w:proofErr w:type="spellStart"/>
      <w:r w:rsidRPr="00DF3968">
        <w:rPr>
          <w:rFonts w:ascii="Arial" w:hAnsi="Arial"/>
          <w:color w:val="FF0000"/>
          <w:lang w:val="en-US" w:eastAsia="zh-CN"/>
        </w:rPr>
        <w:t>signalling</w:t>
      </w:r>
      <w:proofErr w:type="spellEnd"/>
      <w:r w:rsidRPr="00DF3968">
        <w:rPr>
          <w:rFonts w:ascii="Arial" w:hAnsi="Arial"/>
          <w:color w:val="FF0000"/>
          <w:lang w:val="en-US" w:eastAsia="zh-CN"/>
        </w:rPr>
        <w:t xml:space="preserve"> overhead</w:t>
      </w:r>
      <w:r w:rsidR="000E2521">
        <w:rPr>
          <w:rFonts w:ascii="Arial" w:hAnsi="Arial"/>
          <w:color w:val="FF0000"/>
          <w:lang w:val="en-US" w:eastAsia="zh-CN"/>
        </w:rPr>
        <w:t>.</w:t>
      </w:r>
    </w:p>
    <w:p w14:paraId="24EB506B" w14:textId="138A1D01"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Suitable if IDC issues to be addressed by BWP-switching.</w:t>
      </w:r>
    </w:p>
    <w:p w14:paraId="34876BD5" w14:textId="20C00F57" w:rsidR="00DF3968" w:rsidRPr="00DF3968" w:rsidRDefault="00DF3968"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Simple configuration.</w:t>
      </w:r>
    </w:p>
    <w:p w14:paraId="6A97434B" w14:textId="732600E4" w:rsidR="009F7F44" w:rsidRPr="00DF3968" w:rsidRDefault="009F7F44" w:rsidP="009F7F44">
      <w:pPr>
        <w:rPr>
          <w:rFonts w:ascii="Arial" w:hAnsi="Arial"/>
          <w:color w:val="FF0000"/>
          <w:lang w:eastAsia="zh-CN"/>
        </w:rPr>
      </w:pPr>
      <w:r w:rsidRPr="00DF3968">
        <w:rPr>
          <w:rFonts w:ascii="Arial" w:hAnsi="Arial"/>
          <w:color w:val="FF0000"/>
          <w:lang w:eastAsia="zh-CN"/>
        </w:rPr>
        <w:t>Con:</w:t>
      </w:r>
    </w:p>
    <w:p w14:paraId="13FD227E" w14:textId="611C9898"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 xml:space="preserve">Limited </w:t>
      </w:r>
      <w:r w:rsidR="00DF3968" w:rsidRPr="00DF3968">
        <w:rPr>
          <w:rFonts w:ascii="Arial" w:hAnsi="Arial"/>
          <w:color w:val="FF0000"/>
          <w:lang w:val="en-US" w:eastAsia="zh-CN"/>
        </w:rPr>
        <w:t>granularity</w:t>
      </w:r>
      <w:r w:rsidRPr="00DF3968">
        <w:rPr>
          <w:rFonts w:ascii="Arial" w:hAnsi="Arial"/>
          <w:color w:val="FF0000"/>
          <w:lang w:val="en-US" w:eastAsia="zh-CN"/>
        </w:rPr>
        <w:t xml:space="preserve"> </w:t>
      </w:r>
      <w:r w:rsidR="0047678A">
        <w:rPr>
          <w:rFonts w:ascii="Arial" w:hAnsi="Arial"/>
          <w:color w:val="FF0000"/>
          <w:lang w:val="en-US" w:eastAsia="zh-CN"/>
        </w:rPr>
        <w:t xml:space="preserve">– Not possible for the </w:t>
      </w:r>
      <w:proofErr w:type="spellStart"/>
      <w:r w:rsidR="0047678A">
        <w:rPr>
          <w:rFonts w:ascii="Arial" w:hAnsi="Arial"/>
          <w:color w:val="FF0000"/>
          <w:lang w:val="en-US" w:eastAsia="zh-CN"/>
        </w:rPr>
        <w:t>gNB</w:t>
      </w:r>
      <w:proofErr w:type="spellEnd"/>
      <w:r w:rsidR="0047678A">
        <w:rPr>
          <w:rFonts w:ascii="Arial" w:hAnsi="Arial"/>
          <w:color w:val="FF0000"/>
          <w:lang w:val="en-US" w:eastAsia="zh-CN"/>
        </w:rPr>
        <w:t xml:space="preserve"> to avoid only impacted PRBs.</w:t>
      </w:r>
    </w:p>
    <w:p w14:paraId="21C9133F" w14:textId="122FDAB3" w:rsidR="00DF3968" w:rsidRPr="00DF3968" w:rsidRDefault="00DF3968" w:rsidP="00DF3968">
      <w:pPr>
        <w:pStyle w:val="ListParagraph"/>
        <w:numPr>
          <w:ilvl w:val="0"/>
          <w:numId w:val="24"/>
        </w:numPr>
        <w:rPr>
          <w:rFonts w:ascii="Arial" w:hAnsi="Arial"/>
          <w:color w:val="FF0000"/>
          <w:lang w:eastAsia="zh-CN"/>
        </w:rPr>
      </w:pPr>
      <w:r w:rsidRPr="00DF3968">
        <w:rPr>
          <w:rFonts w:ascii="Arial" w:hAnsi="Arial"/>
          <w:color w:val="FF0000"/>
          <w:lang w:val="en-US" w:eastAsia="zh-CN"/>
        </w:rPr>
        <w:t>Unclear how to make applicable for non-serving</w:t>
      </w:r>
      <w:r w:rsidR="000E2521">
        <w:rPr>
          <w:rFonts w:ascii="Arial" w:hAnsi="Arial"/>
          <w:color w:val="FF0000"/>
          <w:lang w:val="en-US" w:eastAsia="zh-CN"/>
        </w:rPr>
        <w:t>.</w:t>
      </w:r>
    </w:p>
    <w:p w14:paraId="4799F4D3" w14:textId="77777777" w:rsidR="009F7F44" w:rsidRDefault="009F7F44">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ListParagraph"/>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ListParagraph"/>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Similar as option 3.</w:t>
            </w:r>
          </w:p>
        </w:tc>
      </w:tr>
      <w:tr w:rsidR="00736AF6"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6261841A" w:rsidR="00736AF6"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E8917F3" w14:textId="5215CAD0" w:rsidR="00736AF6" w:rsidRDefault="00736AF6" w:rsidP="00736AF6">
            <w:pPr>
              <w:spacing w:after="0"/>
              <w:rPr>
                <w:rFonts w:ascii="Arial" w:eastAsia="MS Mincho" w:hAnsi="Arial" w:cs="Arial"/>
                <w:bCs/>
              </w:rPr>
            </w:pPr>
            <w:r>
              <w:rPr>
                <w:rFonts w:ascii="Arial" w:eastAsia="MS Mincho" w:hAnsi="Arial" w:cs="Arial"/>
                <w:bCs/>
              </w:rPr>
              <w:t xml:space="preserve">Since </w:t>
            </w:r>
            <w:proofErr w:type="spellStart"/>
            <w:r>
              <w:rPr>
                <w:rFonts w:ascii="Arial" w:eastAsia="MS Mincho" w:hAnsi="Arial" w:cs="Arial"/>
                <w:bCs/>
              </w:rPr>
              <w:t>gNB</w:t>
            </w:r>
            <w:proofErr w:type="spellEnd"/>
            <w:r>
              <w:rPr>
                <w:rFonts w:ascii="Arial" w:eastAsia="MS Mincho" w:hAnsi="Arial" w:cs="Arial"/>
                <w:bCs/>
              </w:rPr>
              <w:t xml:space="preserve"> can only schedule in unit of PRB, this option has the best granularity.</w:t>
            </w:r>
          </w:p>
        </w:tc>
        <w:tc>
          <w:tcPr>
            <w:tcW w:w="4397" w:type="dxa"/>
            <w:tcBorders>
              <w:top w:val="single" w:sz="4" w:space="0" w:color="auto"/>
              <w:left w:val="single" w:sz="4" w:space="0" w:color="auto"/>
              <w:bottom w:val="single" w:sz="4" w:space="0" w:color="auto"/>
              <w:right w:val="single" w:sz="4" w:space="0" w:color="auto"/>
            </w:tcBorders>
          </w:tcPr>
          <w:p w14:paraId="3C687FA6" w14:textId="29126096" w:rsidR="00736AF6" w:rsidRDefault="00736AF6" w:rsidP="00736AF6">
            <w:pPr>
              <w:spacing w:after="0"/>
              <w:rPr>
                <w:rFonts w:ascii="Arial" w:eastAsia="MS Mincho" w:hAnsi="Arial" w:cs="Arial"/>
                <w:bCs/>
              </w:rPr>
            </w:pPr>
            <w:r>
              <w:rPr>
                <w:rFonts w:ascii="Arial" w:eastAsia="MS Mincho" w:hAnsi="Arial" w:cs="Arial"/>
                <w:bCs/>
              </w:rPr>
              <w:t>Potentially larger signalling overhead compared with option 3 and 6.</w:t>
            </w:r>
          </w:p>
        </w:tc>
      </w:tr>
      <w:tr w:rsidR="00736AF6"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406119B8" w:rsidR="00736AF6" w:rsidRDefault="00545E46" w:rsidP="00736AF6">
            <w:pPr>
              <w:spacing w:after="0"/>
              <w:rPr>
                <w:rFonts w:ascii="Arial" w:eastAsia="MS Mincho" w:hAnsi="Arial" w:cs="Arial"/>
                <w:bCs/>
              </w:rPr>
            </w:pPr>
            <w:r w:rsidRPr="007C7453">
              <w:rPr>
                <w:rFonts w:ascii="Arial" w:eastAsia="MS Mincho" w:hAnsi="Arial" w:cs="Arial"/>
                <w:bCs/>
              </w:rPr>
              <w:lastRenderedPageBreak/>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650E3206" w14:textId="152A5766" w:rsidR="00736AF6" w:rsidRDefault="006803BB" w:rsidP="00736AF6">
            <w:pPr>
              <w:spacing w:after="0"/>
              <w:rPr>
                <w:rFonts w:ascii="Arial" w:eastAsia="MS Mincho" w:hAnsi="Arial" w:cs="Arial"/>
                <w:bCs/>
              </w:rPr>
            </w:pPr>
            <w:r>
              <w:rPr>
                <w:rFonts w:ascii="Arial" w:eastAsia="MS Mincho" w:hAnsi="Arial" w:cs="Arial"/>
                <w:bCs/>
              </w:rPr>
              <w:t>Finer granularity of affected PRB resources</w:t>
            </w:r>
            <w:r w:rsidR="004149CF">
              <w:rPr>
                <w:rFonts w:ascii="Arial" w:eastAsia="MS Mincho" w:hAnsi="Arial" w:cs="Arial"/>
                <w:bCs/>
              </w:rPr>
              <w:t xml:space="preserve"> within BWP</w:t>
            </w:r>
          </w:p>
        </w:tc>
        <w:tc>
          <w:tcPr>
            <w:tcW w:w="4397" w:type="dxa"/>
            <w:tcBorders>
              <w:top w:val="single" w:sz="4" w:space="0" w:color="auto"/>
              <w:left w:val="single" w:sz="4" w:space="0" w:color="auto"/>
              <w:bottom w:val="single" w:sz="4" w:space="0" w:color="auto"/>
              <w:right w:val="single" w:sz="4" w:space="0" w:color="auto"/>
            </w:tcBorders>
          </w:tcPr>
          <w:p w14:paraId="75876298" w14:textId="77777777" w:rsidR="00736AF6" w:rsidRPr="006803BB" w:rsidRDefault="006803BB" w:rsidP="001B52E8">
            <w:pPr>
              <w:pStyle w:val="ListParagraph"/>
              <w:numPr>
                <w:ilvl w:val="0"/>
                <w:numId w:val="21"/>
              </w:numPr>
              <w:rPr>
                <w:rFonts w:ascii="Arial" w:eastAsia="MS Mincho" w:hAnsi="Arial" w:cs="Arial"/>
                <w:bCs/>
                <w:sz w:val="20"/>
              </w:rPr>
            </w:pPr>
            <w:r w:rsidRPr="006803BB">
              <w:rPr>
                <w:rFonts w:ascii="Arial" w:eastAsia="MS Mincho" w:hAnsi="Arial" w:cs="Arial"/>
                <w:bCs/>
                <w:sz w:val="20"/>
              </w:rPr>
              <w:t>Larger signalling overhead.</w:t>
            </w:r>
          </w:p>
          <w:p w14:paraId="47E8AE47" w14:textId="77777777" w:rsidR="001B52E8" w:rsidRPr="006C4D7C" w:rsidRDefault="001B52E8" w:rsidP="001B52E8">
            <w:pPr>
              <w:pStyle w:val="ListParagraph"/>
              <w:numPr>
                <w:ilvl w:val="0"/>
                <w:numId w:val="21"/>
              </w:numPr>
              <w:rPr>
                <w:rFonts w:ascii="Arial" w:eastAsia="MS Mincho" w:hAnsi="Arial" w:cs="Arial"/>
                <w:bCs/>
                <w:sz w:val="20"/>
                <w:lang w:val="en-US"/>
              </w:rPr>
            </w:pPr>
            <w:r>
              <w:rPr>
                <w:rFonts w:ascii="Arial" w:eastAsiaTheme="minorEastAsia" w:hAnsi="Arial" w:cs="Arial"/>
                <w:bCs/>
                <w:sz w:val="20"/>
                <w:lang w:val="en-US" w:eastAsia="zh-CN"/>
              </w:rPr>
              <w:t>For the non-serving frequency, the NW needs to decide the virtual BWP configuration for the purpose of IDC and signal the configuration for BWP for</w:t>
            </w:r>
            <w:r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frequency/cells which will be complicated</w:t>
            </w:r>
            <w:r w:rsidRPr="00545E46">
              <w:rPr>
                <w:rFonts w:ascii="Arial" w:eastAsiaTheme="minorEastAsia" w:hAnsi="Arial" w:cs="Arial"/>
                <w:bCs/>
                <w:sz w:val="20"/>
                <w:lang w:val="en-US" w:eastAsia="zh-CN"/>
              </w:rPr>
              <w:t>.</w:t>
            </w:r>
          </w:p>
          <w:p w14:paraId="6CA1F136" w14:textId="5C73BF5D" w:rsidR="006803BB" w:rsidRPr="00AB2D56" w:rsidRDefault="001B52E8" w:rsidP="001B52E8">
            <w:pPr>
              <w:pStyle w:val="ListParagraph"/>
              <w:numPr>
                <w:ilvl w:val="0"/>
                <w:numId w:val="21"/>
              </w:numPr>
              <w:rPr>
                <w:rFonts w:ascii="Arial" w:eastAsia="MS Mincho" w:hAnsi="Arial" w:cs="Arial"/>
                <w:bCs/>
                <w:lang w:val="en-US"/>
              </w:rPr>
            </w:pPr>
            <w:r>
              <w:rPr>
                <w:rFonts w:ascii="Arial" w:eastAsia="MS Mincho" w:hAnsi="Arial" w:cs="Arial"/>
                <w:bCs/>
                <w:sz w:val="20"/>
                <w:lang w:val="en-US"/>
              </w:rPr>
              <w:t>If the configured BWP is changed, the UE may need to re-send the UAI to update the IDC status.</w:t>
            </w:r>
          </w:p>
        </w:tc>
      </w:tr>
    </w:tbl>
    <w:p w14:paraId="37DDB174" w14:textId="2E54162A" w:rsidR="007159BE" w:rsidRDefault="007159BE">
      <w:pPr>
        <w:rPr>
          <w:rFonts w:ascii="Arial" w:hAnsi="Arial"/>
          <w:lang w:eastAsia="zh-CN"/>
        </w:rPr>
      </w:pPr>
    </w:p>
    <w:p w14:paraId="6AE31755" w14:textId="02E35B03" w:rsidR="000E2521" w:rsidRPr="000E2521" w:rsidRDefault="000E2521">
      <w:pPr>
        <w:rPr>
          <w:rFonts w:ascii="Arial" w:hAnsi="Arial"/>
          <w:b/>
          <w:bCs/>
          <w:color w:val="FF0000"/>
          <w:lang w:eastAsia="zh-CN"/>
        </w:rPr>
      </w:pPr>
      <w:r w:rsidRPr="00581DC2">
        <w:rPr>
          <w:rFonts w:ascii="Arial" w:hAnsi="Arial"/>
          <w:b/>
          <w:bCs/>
          <w:color w:val="FF0000"/>
          <w:lang w:eastAsia="zh-CN"/>
        </w:rPr>
        <w:t>Summary</w:t>
      </w:r>
      <w:r>
        <w:rPr>
          <w:rFonts w:ascii="Arial" w:hAnsi="Arial"/>
          <w:b/>
          <w:bCs/>
          <w:color w:val="FF0000"/>
          <w:lang w:eastAsia="zh-CN"/>
        </w:rPr>
        <w:t xml:space="preserve"> – </w:t>
      </w:r>
      <w:r w:rsidRPr="000E2521">
        <w:rPr>
          <w:rFonts w:ascii="Arial" w:hAnsi="Arial"/>
          <w:b/>
          <w:bCs/>
          <w:color w:val="FF0000"/>
          <w:lang w:eastAsia="zh-CN"/>
        </w:rPr>
        <w:t>BWP</w:t>
      </w:r>
      <w:r>
        <w:rPr>
          <w:rFonts w:ascii="Arial" w:hAnsi="Arial"/>
          <w:b/>
          <w:bCs/>
          <w:color w:val="FF0000"/>
          <w:lang w:eastAsia="zh-CN"/>
        </w:rPr>
        <w:t>+PRB-</w:t>
      </w:r>
      <w:r w:rsidRPr="000E2521">
        <w:rPr>
          <w:rFonts w:ascii="Arial" w:hAnsi="Arial"/>
          <w:b/>
          <w:bCs/>
          <w:color w:val="FF0000"/>
          <w:lang w:eastAsia="zh-CN"/>
        </w:rPr>
        <w:t>based reporting</w:t>
      </w:r>
      <w:r w:rsidRPr="00581DC2">
        <w:rPr>
          <w:rFonts w:ascii="Arial" w:hAnsi="Arial"/>
          <w:b/>
          <w:bCs/>
          <w:color w:val="FF0000"/>
          <w:lang w:eastAsia="zh-CN"/>
        </w:rPr>
        <w:t>:</w:t>
      </w:r>
    </w:p>
    <w:p w14:paraId="43F76DFA" w14:textId="77777777" w:rsidR="00E65D67" w:rsidRPr="00E65D67" w:rsidRDefault="00E65D67" w:rsidP="00E65D67">
      <w:pPr>
        <w:rPr>
          <w:rFonts w:ascii="Arial" w:hAnsi="Arial"/>
          <w:color w:val="FF0000"/>
          <w:lang w:eastAsia="zh-CN"/>
        </w:rPr>
      </w:pPr>
      <w:r w:rsidRPr="00E65D67">
        <w:rPr>
          <w:rFonts w:ascii="Arial" w:hAnsi="Arial"/>
          <w:color w:val="FF0000"/>
          <w:lang w:eastAsia="zh-CN"/>
        </w:rPr>
        <w:t>Pros:</w:t>
      </w:r>
    </w:p>
    <w:p w14:paraId="3A2645FD" w14:textId="36DFC797" w:rsidR="0047678A" w:rsidRPr="00297E7C" w:rsidRDefault="0047678A" w:rsidP="0047678A">
      <w:pPr>
        <w:pStyle w:val="ListParagraph"/>
        <w:numPr>
          <w:ilvl w:val="0"/>
          <w:numId w:val="23"/>
        </w:numPr>
        <w:rPr>
          <w:rFonts w:ascii="Arial" w:hAnsi="Arial"/>
          <w:color w:val="FF0000"/>
          <w:lang w:eastAsia="zh-CN"/>
        </w:rPr>
      </w:pPr>
      <w:r w:rsidRPr="0047678A">
        <w:rPr>
          <w:rFonts w:ascii="Arial" w:hAnsi="Arial"/>
          <w:color w:val="FF0000"/>
          <w:lang w:val="en-US" w:eastAsia="zh-CN"/>
        </w:rPr>
        <w:t xml:space="preserve">Fine granularity - Possible for the </w:t>
      </w:r>
      <w:proofErr w:type="spellStart"/>
      <w:r w:rsidRPr="0047678A">
        <w:rPr>
          <w:rFonts w:ascii="Arial" w:hAnsi="Arial"/>
          <w:color w:val="FF0000"/>
          <w:lang w:val="en-US" w:eastAsia="zh-CN"/>
        </w:rPr>
        <w:t>gNB</w:t>
      </w:r>
      <w:proofErr w:type="spellEnd"/>
      <w:r w:rsidRPr="0047678A">
        <w:rPr>
          <w:rFonts w:ascii="Arial" w:hAnsi="Arial"/>
          <w:color w:val="FF0000"/>
          <w:lang w:val="en-US" w:eastAsia="zh-CN"/>
        </w:rPr>
        <w:t xml:space="preserve"> addres</w:t>
      </w:r>
      <w:r w:rsidR="000E2521">
        <w:rPr>
          <w:rFonts w:ascii="Arial" w:hAnsi="Arial"/>
          <w:color w:val="FF0000"/>
          <w:lang w:val="en-US" w:eastAsia="zh-CN"/>
        </w:rPr>
        <w:t>s</w:t>
      </w:r>
      <w:r w:rsidRPr="0047678A">
        <w:rPr>
          <w:rFonts w:ascii="Arial" w:hAnsi="Arial"/>
          <w:color w:val="FF0000"/>
          <w:lang w:val="en-US" w:eastAsia="zh-CN"/>
        </w:rPr>
        <w:t xml:space="preserve"> the IDC issues by avoiding only the impacted PRBs.</w:t>
      </w:r>
    </w:p>
    <w:p w14:paraId="41F8B07D" w14:textId="070E7EB2" w:rsidR="00297E7C" w:rsidRPr="00297E7C" w:rsidRDefault="00297E7C" w:rsidP="0047678A">
      <w:pPr>
        <w:pStyle w:val="ListParagraph"/>
        <w:numPr>
          <w:ilvl w:val="0"/>
          <w:numId w:val="23"/>
        </w:numPr>
        <w:rPr>
          <w:rFonts w:ascii="Arial" w:hAnsi="Arial"/>
          <w:color w:val="FF0000"/>
          <w:lang w:eastAsia="zh-CN"/>
        </w:rPr>
      </w:pPr>
      <w:r>
        <w:rPr>
          <w:rFonts w:ascii="Arial" w:hAnsi="Arial"/>
          <w:color w:val="FF0000"/>
          <w:lang w:val="en-US" w:eastAsia="zh-CN"/>
        </w:rPr>
        <w:t>Less overhead compared to Option 1/2/2a.</w:t>
      </w:r>
    </w:p>
    <w:p w14:paraId="4EFF7618" w14:textId="77777777" w:rsidR="00E65D67" w:rsidRPr="00E65D67" w:rsidRDefault="00E65D67" w:rsidP="00E65D67">
      <w:pPr>
        <w:rPr>
          <w:rFonts w:ascii="Arial" w:hAnsi="Arial"/>
          <w:color w:val="FF0000"/>
          <w:lang w:eastAsia="zh-CN"/>
        </w:rPr>
      </w:pPr>
      <w:r w:rsidRPr="00E65D67">
        <w:rPr>
          <w:rFonts w:ascii="Arial" w:hAnsi="Arial"/>
          <w:color w:val="FF0000"/>
          <w:lang w:eastAsia="zh-CN"/>
        </w:rPr>
        <w:t>Cons:</w:t>
      </w:r>
    </w:p>
    <w:p w14:paraId="0FB68860" w14:textId="76F9D9BC" w:rsidR="00297E7C" w:rsidRPr="00297E7C" w:rsidRDefault="00297E7C" w:rsidP="00297E7C">
      <w:pPr>
        <w:pStyle w:val="ListParagraph"/>
        <w:numPr>
          <w:ilvl w:val="0"/>
          <w:numId w:val="22"/>
        </w:numPr>
        <w:rPr>
          <w:rFonts w:ascii="Arial" w:hAnsi="Arial"/>
          <w:color w:val="FF0000"/>
          <w:lang w:eastAsia="zh-CN"/>
        </w:rPr>
      </w:pPr>
      <w:r w:rsidRPr="00DF3968">
        <w:rPr>
          <w:rFonts w:ascii="Arial" w:hAnsi="Arial"/>
          <w:color w:val="FF0000"/>
          <w:lang w:val="en-US" w:eastAsia="zh-CN"/>
        </w:rPr>
        <w:t>Unclear how to make applicable for non-serving</w:t>
      </w:r>
      <w:r>
        <w:rPr>
          <w:rFonts w:ascii="Arial" w:hAnsi="Arial"/>
          <w:color w:val="FF0000"/>
          <w:lang w:val="en-US" w:eastAsia="zh-CN"/>
        </w:rPr>
        <w:t>.</w:t>
      </w:r>
    </w:p>
    <w:p w14:paraId="68C40B6E" w14:textId="77777777" w:rsidR="00E65D67" w:rsidRDefault="00E65D67">
      <w:pPr>
        <w:rPr>
          <w:rFonts w:ascii="Arial" w:hAnsi="Arial"/>
          <w:lang w:eastAsia="zh-CN"/>
        </w:rPr>
      </w:pPr>
    </w:p>
    <w:p w14:paraId="57472249" w14:textId="77777777" w:rsidR="00E65D67" w:rsidRDefault="00E65D67">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w:t>
            </w:r>
            <w:proofErr w:type="gramStart"/>
            <w:r>
              <w:rPr>
                <w:rFonts w:ascii="Arial" w:eastAsia="MS Mincho" w:hAnsi="Arial" w:cs="Arial"/>
                <w:bCs/>
              </w:rPr>
              <w:t>needed</w:t>
            </w:r>
            <w:proofErr w:type="gramEnd"/>
            <w:r>
              <w:rPr>
                <w:rFonts w:ascii="Arial" w:eastAsia="MS Mincho" w:hAnsi="Arial" w:cs="Arial"/>
                <w:bCs/>
              </w:rPr>
              <w:t xml:space="preserve">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 xml:space="preserve">Depends on the resource allocation type. </w:t>
            </w:r>
            <w:proofErr w:type="gramStart"/>
            <w:r>
              <w:rPr>
                <w:rFonts w:ascii="Arial" w:eastAsia="MS Mincho" w:hAnsi="Arial" w:cs="Arial"/>
                <w:bCs/>
              </w:rPr>
              <w:t>Also</w:t>
            </w:r>
            <w:proofErr w:type="gramEnd"/>
            <w:r>
              <w:rPr>
                <w:rFonts w:ascii="Arial" w:eastAsia="MS Mincho" w:hAnsi="Arial" w:cs="Arial"/>
                <w:bCs/>
              </w:rPr>
              <w:t xml:space="preserve">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010059">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36AF6"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3A69523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93C9B5F" w14:textId="7582DD71" w:rsidR="00736AF6" w:rsidRDefault="00736AF6" w:rsidP="00736AF6">
            <w:pPr>
              <w:spacing w:after="0"/>
              <w:rPr>
                <w:rFonts w:ascii="Arial" w:eastAsia="MS Mincho" w:hAnsi="Arial" w:cs="Arial"/>
                <w:bCs/>
              </w:rPr>
            </w:pPr>
            <w:r w:rsidRPr="00F605BA">
              <w:rPr>
                <w:rFonts w:ascii="Arial" w:eastAsia="MS Mincho" w:hAnsi="Arial" w:cs="Arial"/>
                <w:bCs/>
              </w:rPr>
              <w:t>RBG has the benefit of le</w:t>
            </w:r>
            <w:r>
              <w:rPr>
                <w:rFonts w:ascii="Arial" w:eastAsia="MS Mincho" w:hAnsi="Arial" w:cs="Arial"/>
                <w:bCs/>
              </w:rPr>
              <w:t>ast</w:t>
            </w:r>
            <w:r w:rsidRPr="00F605BA">
              <w:rPr>
                <w:rFonts w:ascii="Arial" w:eastAsia="MS Mincho" w:hAnsi="Arial" w:cs="Arial"/>
                <w:bCs/>
              </w:rPr>
              <w:t xml:space="preserve"> </w:t>
            </w:r>
            <w:proofErr w:type="spellStart"/>
            <w:r w:rsidRPr="00F605BA">
              <w:rPr>
                <w:rFonts w:ascii="Arial" w:eastAsia="MS Mincho" w:hAnsi="Arial" w:cs="Arial"/>
                <w:bCs/>
              </w:rPr>
              <w:t>signaling</w:t>
            </w:r>
            <w:proofErr w:type="spellEnd"/>
            <w:r w:rsidRPr="00F605BA">
              <w:rPr>
                <w:rFonts w:ascii="Arial" w:eastAsia="MS Mincho" w:hAnsi="Arial" w:cs="Arial"/>
                <w:bCs/>
              </w:rPr>
              <w:t xml:space="preserve"> </w:t>
            </w:r>
            <w:proofErr w:type="gramStart"/>
            <w:r w:rsidRPr="00F605BA">
              <w:rPr>
                <w:rFonts w:ascii="Arial" w:eastAsia="MS Mincho" w:hAnsi="Arial" w:cs="Arial"/>
                <w:bCs/>
              </w:rPr>
              <w:t>overhead, and</w:t>
            </w:r>
            <w:proofErr w:type="gramEnd"/>
            <w:r w:rsidRPr="00F605BA">
              <w:rPr>
                <w:rFonts w:ascii="Arial" w:eastAsia="MS Mincho" w:hAnsi="Arial" w:cs="Arial"/>
                <w:bCs/>
              </w:rPr>
              <w:t xml:space="preserve"> is also flexible in size since there are 2 configurations</w:t>
            </w:r>
            <w:r>
              <w:rPr>
                <w:rFonts w:ascii="Arial" w:eastAsia="MS Mincho" w:hAnsi="Arial" w:cs="Arial"/>
                <w:bCs/>
              </w:rPr>
              <w:t xml:space="preserve"> of RBG size.</w:t>
            </w:r>
          </w:p>
        </w:tc>
        <w:tc>
          <w:tcPr>
            <w:tcW w:w="4397" w:type="dxa"/>
            <w:tcBorders>
              <w:top w:val="single" w:sz="4" w:space="0" w:color="auto"/>
              <w:left w:val="single" w:sz="4" w:space="0" w:color="auto"/>
              <w:bottom w:val="single" w:sz="4" w:space="0" w:color="auto"/>
              <w:right w:val="single" w:sz="4" w:space="0" w:color="auto"/>
            </w:tcBorders>
          </w:tcPr>
          <w:p w14:paraId="3876285E" w14:textId="77777777" w:rsidR="00736AF6" w:rsidRDefault="00736AF6" w:rsidP="00736AF6">
            <w:pPr>
              <w:spacing w:after="0"/>
              <w:rPr>
                <w:rFonts w:ascii="Arial" w:eastAsia="MS Mincho" w:hAnsi="Arial" w:cs="Arial"/>
                <w:bCs/>
              </w:rPr>
            </w:pPr>
            <w:r>
              <w:rPr>
                <w:rFonts w:ascii="Arial" w:eastAsia="MS Mincho" w:hAnsi="Arial" w:cs="Arial"/>
                <w:bCs/>
              </w:rPr>
              <w:t>Granularity is not as fine as option 4, but there is always trade-off between granularity and signalling overhead.</w:t>
            </w:r>
          </w:p>
          <w:p w14:paraId="27F782C7" w14:textId="77777777" w:rsidR="00736AF6" w:rsidRDefault="00736AF6" w:rsidP="00736AF6">
            <w:pPr>
              <w:spacing w:after="0"/>
              <w:rPr>
                <w:rFonts w:ascii="Arial" w:eastAsia="MS Mincho" w:hAnsi="Arial" w:cs="Arial"/>
                <w:bCs/>
              </w:rPr>
            </w:pPr>
          </w:p>
          <w:p w14:paraId="5D60E3F5" w14:textId="77777777" w:rsidR="00736AF6" w:rsidRDefault="00736AF6" w:rsidP="00736AF6">
            <w:pPr>
              <w:spacing w:after="0"/>
              <w:rPr>
                <w:rFonts w:ascii="Arial" w:eastAsia="MS Mincho" w:hAnsi="Arial" w:cs="Arial"/>
                <w:bCs/>
              </w:rPr>
            </w:pPr>
            <w:r>
              <w:rPr>
                <w:rFonts w:ascii="Arial" w:eastAsia="MS Mincho" w:hAnsi="Arial" w:cs="Arial"/>
                <w:bCs/>
              </w:rPr>
              <w:lastRenderedPageBreak/>
              <w:t xml:space="preserve">For non-serving frequencies, some additional information can be </w:t>
            </w:r>
            <w:proofErr w:type="gramStart"/>
            <w:r>
              <w:rPr>
                <w:rFonts w:ascii="Arial" w:eastAsia="MS Mincho" w:hAnsi="Arial" w:cs="Arial"/>
                <w:bCs/>
              </w:rPr>
              <w:t>provided</w:t>
            </w:r>
            <w:proofErr w:type="gramEnd"/>
            <w:r>
              <w:rPr>
                <w:rFonts w:ascii="Arial" w:eastAsia="MS Mincho" w:hAnsi="Arial" w:cs="Arial"/>
                <w:bCs/>
              </w:rPr>
              <w:t xml:space="preserve"> or UE </w:t>
            </w:r>
            <w:r w:rsidRPr="00665D46">
              <w:rPr>
                <w:rFonts w:ascii="Arial" w:eastAsia="MS Mincho" w:hAnsi="Arial" w:cs="Arial"/>
                <w:bCs/>
              </w:rPr>
              <w:t>indicates the affected frequency resources based on fixed assumption</w:t>
            </w:r>
            <w:r>
              <w:rPr>
                <w:rFonts w:ascii="Arial" w:eastAsia="MS Mincho" w:hAnsi="Arial" w:cs="Arial"/>
                <w:bCs/>
              </w:rPr>
              <w:t xml:space="preserve"> (</w:t>
            </w:r>
            <w:r w:rsidRPr="003C363A">
              <w:rPr>
                <w:rFonts w:ascii="Arial" w:eastAsia="MS Mincho" w:hAnsi="Arial" w:cs="Arial"/>
                <w:bCs/>
              </w:rPr>
              <w:t xml:space="preserve">e.g. the BWP covers all PRBs, and </w:t>
            </w:r>
            <w:r w:rsidRPr="38BDEC1D">
              <w:rPr>
                <w:rFonts w:ascii="Arial" w:eastAsia="MS Mincho" w:hAnsi="Arial" w:cs="Arial"/>
              </w:rPr>
              <w:t xml:space="preserve">RBG </w:t>
            </w:r>
            <w:r w:rsidRPr="003C363A">
              <w:rPr>
                <w:rFonts w:ascii="Arial" w:eastAsia="MS Mincho" w:hAnsi="Arial" w:cs="Arial"/>
                <w:bCs/>
              </w:rPr>
              <w:t>configuration 2 is used for RBG size)</w:t>
            </w:r>
            <w:r>
              <w:rPr>
                <w:rFonts w:ascii="Arial" w:eastAsia="MS Mincho" w:hAnsi="Arial" w:cs="Arial"/>
                <w:bCs/>
              </w:rPr>
              <w:t>.</w:t>
            </w:r>
          </w:p>
          <w:p w14:paraId="75213BD6" w14:textId="77777777" w:rsidR="00736AF6" w:rsidRDefault="00736AF6" w:rsidP="00736AF6">
            <w:pPr>
              <w:spacing w:after="0"/>
              <w:rPr>
                <w:rFonts w:ascii="Arial" w:eastAsia="MS Mincho" w:hAnsi="Arial" w:cs="Arial"/>
                <w:bCs/>
              </w:rPr>
            </w:pPr>
          </w:p>
        </w:tc>
      </w:tr>
      <w:tr w:rsidR="00736AF6"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4D21215F" w:rsidR="00736AF6" w:rsidRDefault="006803BB" w:rsidP="00736AF6">
            <w:pPr>
              <w:spacing w:after="0"/>
              <w:rPr>
                <w:rFonts w:ascii="Arial" w:eastAsia="MS Mincho" w:hAnsi="Arial" w:cs="Arial"/>
                <w:bCs/>
              </w:rPr>
            </w:pPr>
            <w:r w:rsidRPr="007C7453">
              <w:rPr>
                <w:rFonts w:ascii="Arial" w:eastAsia="MS Mincho" w:hAnsi="Arial" w:cs="Arial"/>
                <w:bCs/>
              </w:rPr>
              <w:lastRenderedPageBreak/>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550AF606" w14:textId="72198CED" w:rsidR="00736AF6" w:rsidRDefault="006803BB" w:rsidP="00736AF6">
            <w:pPr>
              <w:spacing w:after="0"/>
              <w:rPr>
                <w:rFonts w:ascii="Arial" w:eastAsia="MS Mincho" w:hAnsi="Arial" w:cs="Arial"/>
                <w:bCs/>
              </w:rPr>
            </w:pPr>
            <w:r>
              <w:rPr>
                <w:rFonts w:ascii="Arial" w:eastAsia="MS Mincho" w:hAnsi="Arial" w:cs="Arial"/>
                <w:bCs/>
              </w:rPr>
              <w:t>Finer granularity compared to option 3</w:t>
            </w:r>
            <w:r w:rsidR="00F758B2">
              <w:rPr>
                <w:rFonts w:ascii="Arial" w:eastAsia="MS Mincho" w:hAnsi="Arial" w:cs="Arial"/>
                <w:bCs/>
              </w:rPr>
              <w:t xml:space="preserve"> and less signalling overhead compared to option 4</w:t>
            </w:r>
          </w:p>
        </w:tc>
        <w:tc>
          <w:tcPr>
            <w:tcW w:w="4397" w:type="dxa"/>
            <w:tcBorders>
              <w:top w:val="single" w:sz="4" w:space="0" w:color="auto"/>
              <w:left w:val="single" w:sz="4" w:space="0" w:color="auto"/>
              <w:bottom w:val="single" w:sz="4" w:space="0" w:color="auto"/>
              <w:right w:val="single" w:sz="4" w:space="0" w:color="auto"/>
            </w:tcBorders>
          </w:tcPr>
          <w:p w14:paraId="208D30C1" w14:textId="10C47C28" w:rsidR="00736AF6" w:rsidRPr="00693A70" w:rsidRDefault="00693A70" w:rsidP="00736AF6">
            <w:pPr>
              <w:spacing w:after="0"/>
              <w:rPr>
                <w:rFonts w:ascii="Arial" w:eastAsia="MS Mincho" w:hAnsi="Arial" w:cs="Arial"/>
                <w:b/>
                <w:bCs/>
              </w:rPr>
            </w:pPr>
            <w:r>
              <w:rPr>
                <w:rFonts w:ascii="Arial" w:eastAsia="MS Mincho" w:hAnsi="Arial" w:cs="Arial"/>
                <w:bCs/>
              </w:rPr>
              <w:t xml:space="preserve">How it can be applied to </w:t>
            </w:r>
            <w:r w:rsidRPr="00717510">
              <w:rPr>
                <w:rFonts w:ascii="Arial" w:eastAsia="MS Mincho" w:hAnsi="Arial" w:cs="Arial"/>
                <w:bCs/>
              </w:rPr>
              <w:t>non-serving frequency is unclear</w:t>
            </w:r>
            <w:r>
              <w:rPr>
                <w:rFonts w:ascii="Arial" w:eastAsia="MS Mincho" w:hAnsi="Arial" w:cs="Arial"/>
                <w:bCs/>
              </w:rPr>
              <w:t>.</w:t>
            </w:r>
          </w:p>
        </w:tc>
      </w:tr>
    </w:tbl>
    <w:p w14:paraId="43493877" w14:textId="642DE525" w:rsidR="007159BE" w:rsidRDefault="007159BE">
      <w:pPr>
        <w:rPr>
          <w:rFonts w:ascii="Arial" w:hAnsi="Arial"/>
          <w:lang w:eastAsia="zh-CN"/>
        </w:rPr>
      </w:pPr>
    </w:p>
    <w:p w14:paraId="12E6626C" w14:textId="48F7C524" w:rsidR="000E2521" w:rsidRPr="000E2521" w:rsidRDefault="000E2521" w:rsidP="000E2521">
      <w:pPr>
        <w:rPr>
          <w:rFonts w:ascii="Arial" w:hAnsi="Arial"/>
          <w:b/>
          <w:bCs/>
          <w:color w:val="FF0000"/>
          <w:lang w:eastAsia="zh-CN"/>
        </w:rPr>
      </w:pPr>
      <w:r w:rsidRPr="00581DC2">
        <w:rPr>
          <w:rFonts w:ascii="Arial" w:hAnsi="Arial"/>
          <w:b/>
          <w:bCs/>
          <w:color w:val="FF0000"/>
          <w:lang w:eastAsia="zh-CN"/>
        </w:rPr>
        <w:t>Summary</w:t>
      </w:r>
      <w:r>
        <w:rPr>
          <w:rFonts w:ascii="Arial" w:hAnsi="Arial"/>
          <w:b/>
          <w:bCs/>
          <w:color w:val="FF0000"/>
          <w:lang w:eastAsia="zh-CN"/>
        </w:rPr>
        <w:t xml:space="preserve"> – </w:t>
      </w:r>
      <w:r w:rsidRPr="000E2521">
        <w:rPr>
          <w:rFonts w:ascii="Arial" w:hAnsi="Arial"/>
          <w:b/>
          <w:bCs/>
          <w:color w:val="FF0000"/>
          <w:lang w:eastAsia="zh-CN"/>
        </w:rPr>
        <w:t>Resource Block Group</w:t>
      </w:r>
      <w:r>
        <w:rPr>
          <w:rFonts w:ascii="Arial" w:hAnsi="Arial"/>
          <w:b/>
          <w:bCs/>
          <w:color w:val="FF0000"/>
          <w:lang w:eastAsia="zh-CN"/>
        </w:rPr>
        <w:t>-</w:t>
      </w:r>
      <w:r w:rsidRPr="000E2521">
        <w:rPr>
          <w:rFonts w:ascii="Arial" w:hAnsi="Arial"/>
          <w:b/>
          <w:bCs/>
          <w:color w:val="FF0000"/>
          <w:lang w:eastAsia="zh-CN"/>
        </w:rPr>
        <w:t>based reporting</w:t>
      </w:r>
      <w:r w:rsidRPr="00581DC2">
        <w:rPr>
          <w:rFonts w:ascii="Arial" w:hAnsi="Arial"/>
          <w:b/>
          <w:bCs/>
          <w:color w:val="FF0000"/>
          <w:lang w:eastAsia="zh-CN"/>
        </w:rPr>
        <w:t>:</w:t>
      </w:r>
    </w:p>
    <w:p w14:paraId="523BE733" w14:textId="71BE8F90" w:rsidR="00476B2E" w:rsidRPr="00E65D67" w:rsidRDefault="00476B2E">
      <w:pPr>
        <w:rPr>
          <w:rFonts w:ascii="Arial" w:hAnsi="Arial"/>
          <w:color w:val="FF0000"/>
          <w:lang w:eastAsia="zh-CN"/>
        </w:rPr>
      </w:pPr>
      <w:r w:rsidRPr="00E65D67">
        <w:rPr>
          <w:rFonts w:ascii="Arial" w:hAnsi="Arial"/>
          <w:color w:val="FF0000"/>
          <w:lang w:eastAsia="zh-CN"/>
        </w:rPr>
        <w:t>Pros:</w:t>
      </w:r>
    </w:p>
    <w:p w14:paraId="6957C6E3" w14:textId="77777777" w:rsidR="0047678A" w:rsidRPr="0047678A" w:rsidRDefault="0047678A" w:rsidP="0047678A">
      <w:pPr>
        <w:pStyle w:val="ListParagraph"/>
        <w:numPr>
          <w:ilvl w:val="0"/>
          <w:numId w:val="25"/>
        </w:numPr>
        <w:rPr>
          <w:rFonts w:ascii="Arial" w:hAnsi="Arial"/>
          <w:color w:val="FF0000"/>
          <w:lang w:eastAsia="zh-CN"/>
        </w:rPr>
      </w:pPr>
      <w:r w:rsidRPr="0047678A">
        <w:rPr>
          <w:rFonts w:ascii="Arial" w:hAnsi="Arial"/>
          <w:color w:val="FF0000"/>
          <w:lang w:val="en-US" w:eastAsia="zh-CN"/>
        </w:rPr>
        <w:t xml:space="preserve">Fine granularity - Possible for the </w:t>
      </w:r>
      <w:proofErr w:type="spellStart"/>
      <w:r w:rsidRPr="0047678A">
        <w:rPr>
          <w:rFonts w:ascii="Arial" w:hAnsi="Arial"/>
          <w:color w:val="FF0000"/>
          <w:lang w:val="en-US" w:eastAsia="zh-CN"/>
        </w:rPr>
        <w:t>gNB</w:t>
      </w:r>
      <w:proofErr w:type="spellEnd"/>
      <w:r w:rsidRPr="0047678A">
        <w:rPr>
          <w:rFonts w:ascii="Arial" w:hAnsi="Arial"/>
          <w:color w:val="FF0000"/>
          <w:lang w:val="en-US" w:eastAsia="zh-CN"/>
        </w:rPr>
        <w:t xml:space="preserve"> </w:t>
      </w:r>
      <w:proofErr w:type="spellStart"/>
      <w:r w:rsidRPr="0047678A">
        <w:rPr>
          <w:rFonts w:ascii="Arial" w:hAnsi="Arial"/>
          <w:color w:val="FF0000"/>
          <w:lang w:val="en-US" w:eastAsia="zh-CN"/>
        </w:rPr>
        <w:t>addres</w:t>
      </w:r>
      <w:proofErr w:type="spellEnd"/>
      <w:r w:rsidRPr="0047678A">
        <w:rPr>
          <w:rFonts w:ascii="Arial" w:hAnsi="Arial"/>
          <w:color w:val="FF0000"/>
          <w:lang w:val="en-US" w:eastAsia="zh-CN"/>
        </w:rPr>
        <w:t xml:space="preserve"> the IDC issues by avoiding only the impacted PRBs.</w:t>
      </w:r>
    </w:p>
    <w:p w14:paraId="5ACBC97D" w14:textId="706C3BF9" w:rsidR="00476B2E" w:rsidRPr="00E65D67" w:rsidRDefault="00476B2E">
      <w:pPr>
        <w:rPr>
          <w:rFonts w:ascii="Arial" w:hAnsi="Arial"/>
          <w:color w:val="FF0000"/>
          <w:lang w:eastAsia="zh-CN"/>
        </w:rPr>
      </w:pPr>
      <w:r w:rsidRPr="00E65D67">
        <w:rPr>
          <w:rFonts w:ascii="Arial" w:hAnsi="Arial"/>
          <w:color w:val="FF0000"/>
          <w:lang w:eastAsia="zh-CN"/>
        </w:rPr>
        <w:t>Cons:</w:t>
      </w:r>
    </w:p>
    <w:p w14:paraId="0345B360" w14:textId="31D9D0B6" w:rsidR="00476B2E" w:rsidRPr="00E65D67" w:rsidRDefault="00E65D67" w:rsidP="00476B2E">
      <w:pPr>
        <w:pStyle w:val="ListParagraph"/>
        <w:numPr>
          <w:ilvl w:val="0"/>
          <w:numId w:val="22"/>
        </w:numPr>
        <w:rPr>
          <w:rFonts w:ascii="Arial" w:hAnsi="Arial"/>
          <w:color w:val="FF0000"/>
          <w:lang w:eastAsia="zh-CN"/>
        </w:rPr>
      </w:pPr>
      <w:r w:rsidRPr="00E65D67">
        <w:rPr>
          <w:rFonts w:ascii="Arial" w:hAnsi="Arial"/>
          <w:color w:val="FF0000"/>
          <w:lang w:val="en-US" w:eastAsia="zh-CN"/>
        </w:rPr>
        <w:t>Unclear how to make</w:t>
      </w:r>
      <w:r w:rsidR="00476B2E" w:rsidRPr="00E65D67">
        <w:rPr>
          <w:rFonts w:ascii="Arial" w:hAnsi="Arial"/>
          <w:color w:val="FF0000"/>
          <w:lang w:val="en-US" w:eastAsia="zh-CN"/>
        </w:rPr>
        <w:t xml:space="preserve"> applicable for non-serving</w:t>
      </w:r>
    </w:p>
    <w:p w14:paraId="6B080C63" w14:textId="365B180E" w:rsidR="007159BE" w:rsidRDefault="007159BE">
      <w:pPr>
        <w:rPr>
          <w:rFonts w:ascii="Arial" w:hAnsi="Arial"/>
          <w:color w:val="FF0000"/>
          <w:lang w:eastAsia="zh-CN"/>
        </w:rPr>
      </w:pPr>
    </w:p>
    <w:p w14:paraId="5FB693FF" w14:textId="7A587F57" w:rsidR="00297E7C" w:rsidRDefault="00297E7C">
      <w:pPr>
        <w:rPr>
          <w:rFonts w:ascii="Arial" w:hAnsi="Arial"/>
          <w:color w:val="FF0000"/>
          <w:lang w:eastAsia="zh-CN"/>
        </w:rPr>
      </w:pPr>
    </w:p>
    <w:p w14:paraId="1D1B2E00" w14:textId="2AADC025" w:rsidR="00E65D67" w:rsidRDefault="00297E7C">
      <w:pPr>
        <w:rPr>
          <w:rFonts w:ascii="Arial" w:hAnsi="Arial"/>
          <w:b/>
          <w:bCs/>
          <w:color w:val="FF0000"/>
          <w:lang w:eastAsia="zh-CN"/>
        </w:rPr>
      </w:pPr>
      <w:r>
        <w:rPr>
          <w:rFonts w:ascii="Arial" w:hAnsi="Arial"/>
          <w:b/>
          <w:bCs/>
          <w:color w:val="FF0000"/>
          <w:lang w:eastAsia="zh-CN"/>
        </w:rPr>
        <w:t>Overall s</w:t>
      </w:r>
      <w:r w:rsidR="00E65D67" w:rsidRPr="00E65D67">
        <w:rPr>
          <w:rFonts w:ascii="Arial" w:hAnsi="Arial"/>
          <w:b/>
          <w:bCs/>
          <w:color w:val="FF0000"/>
          <w:lang w:eastAsia="zh-CN"/>
        </w:rPr>
        <w:t>ummary</w:t>
      </w:r>
      <w:r>
        <w:rPr>
          <w:rFonts w:ascii="Arial" w:hAnsi="Arial"/>
          <w:b/>
          <w:bCs/>
          <w:color w:val="FF0000"/>
          <w:lang w:eastAsia="zh-CN"/>
        </w:rPr>
        <w:t xml:space="preserve"> of </w:t>
      </w:r>
      <w:r w:rsidR="008262ED">
        <w:rPr>
          <w:rFonts w:ascii="Arial" w:hAnsi="Arial"/>
          <w:b/>
          <w:bCs/>
          <w:color w:val="FF0000"/>
          <w:lang w:eastAsia="zh-CN"/>
        </w:rPr>
        <w:t xml:space="preserve">candidate </w:t>
      </w:r>
      <w:r>
        <w:rPr>
          <w:rFonts w:ascii="Arial" w:hAnsi="Arial"/>
          <w:b/>
          <w:bCs/>
          <w:color w:val="FF0000"/>
          <w:lang w:eastAsia="zh-CN"/>
        </w:rPr>
        <w:t>solutions</w:t>
      </w:r>
      <w:r w:rsidR="00E65D67" w:rsidRPr="00E65D67">
        <w:rPr>
          <w:rFonts w:ascii="Arial" w:hAnsi="Arial"/>
          <w:b/>
          <w:bCs/>
          <w:color w:val="FF0000"/>
          <w:lang w:eastAsia="zh-CN"/>
        </w:rPr>
        <w:t>:</w:t>
      </w:r>
    </w:p>
    <w:p w14:paraId="5C08DCBA" w14:textId="44FED2C1" w:rsidR="00297E7C" w:rsidRDefault="008262ED">
      <w:pPr>
        <w:rPr>
          <w:rFonts w:ascii="Arial" w:hAnsi="Arial"/>
          <w:color w:val="FF0000"/>
          <w:lang w:eastAsia="zh-CN"/>
        </w:rPr>
      </w:pPr>
      <w:r>
        <w:rPr>
          <w:rFonts w:ascii="Arial" w:hAnsi="Arial"/>
          <w:color w:val="FF0000"/>
          <w:lang w:eastAsia="zh-CN"/>
        </w:rPr>
        <w:t>Considering the analysis from companies, s</w:t>
      </w:r>
      <w:r w:rsidR="00297E7C">
        <w:rPr>
          <w:rFonts w:ascii="Arial" w:hAnsi="Arial"/>
          <w:color w:val="FF0000"/>
          <w:lang w:eastAsia="zh-CN"/>
        </w:rPr>
        <w:t>olution 1, 2, 2a seems the most acceptable way forward</w:t>
      </w:r>
      <w:r>
        <w:rPr>
          <w:rFonts w:ascii="Arial" w:hAnsi="Arial"/>
          <w:color w:val="FF0000"/>
          <w:lang w:eastAsia="zh-CN"/>
        </w:rPr>
        <w:t>.</w:t>
      </w:r>
      <w:r w:rsidR="00297E7C">
        <w:rPr>
          <w:rFonts w:ascii="Arial" w:hAnsi="Arial"/>
          <w:color w:val="FF0000"/>
          <w:lang w:eastAsia="zh-CN"/>
        </w:rPr>
        <w:t xml:space="preserve"> </w:t>
      </w:r>
      <w:r>
        <w:rPr>
          <w:rFonts w:ascii="Arial" w:hAnsi="Arial"/>
          <w:color w:val="FF0000"/>
          <w:lang w:eastAsia="zh-CN"/>
        </w:rPr>
        <w:t xml:space="preserve">This </w:t>
      </w:r>
      <w:r w:rsidR="00297E7C">
        <w:rPr>
          <w:rFonts w:ascii="Arial" w:hAnsi="Arial"/>
          <w:color w:val="FF0000"/>
          <w:lang w:eastAsia="zh-CN"/>
        </w:rPr>
        <w:t xml:space="preserve">considering that many companies </w:t>
      </w:r>
      <w:r>
        <w:rPr>
          <w:rFonts w:ascii="Arial" w:hAnsi="Arial"/>
          <w:color w:val="FF0000"/>
          <w:lang w:eastAsia="zh-CN"/>
        </w:rPr>
        <w:t xml:space="preserve">think that </w:t>
      </w:r>
      <w:r w:rsidR="00297E7C">
        <w:rPr>
          <w:rFonts w:ascii="Arial" w:hAnsi="Arial"/>
          <w:color w:val="FF0000"/>
          <w:lang w:eastAsia="zh-CN"/>
        </w:rPr>
        <w:t xml:space="preserve">granularity an important metric to consider. </w:t>
      </w:r>
      <w:r w:rsidR="00961A0D">
        <w:rPr>
          <w:rFonts w:ascii="Arial" w:hAnsi="Arial"/>
          <w:color w:val="FF0000"/>
          <w:lang w:eastAsia="zh-CN"/>
        </w:rPr>
        <w:t>But also</w:t>
      </w:r>
      <w:r>
        <w:rPr>
          <w:rFonts w:ascii="Arial" w:hAnsi="Arial"/>
          <w:color w:val="FF0000"/>
          <w:lang w:eastAsia="zh-CN"/>
        </w:rPr>
        <w:t>,</w:t>
      </w:r>
      <w:r w:rsidR="00961A0D">
        <w:rPr>
          <w:rFonts w:ascii="Arial" w:hAnsi="Arial"/>
          <w:color w:val="FF0000"/>
          <w:lang w:eastAsia="zh-CN"/>
        </w:rPr>
        <w:t xml:space="preserve"> </w:t>
      </w:r>
      <w:r>
        <w:rPr>
          <w:rFonts w:ascii="Arial" w:hAnsi="Arial"/>
          <w:color w:val="FF0000"/>
          <w:lang w:eastAsia="zh-CN"/>
        </w:rPr>
        <w:t xml:space="preserve">because </w:t>
      </w:r>
      <w:r w:rsidR="00297E7C">
        <w:rPr>
          <w:rFonts w:ascii="Arial" w:hAnsi="Arial"/>
          <w:color w:val="FF0000"/>
          <w:lang w:eastAsia="zh-CN"/>
        </w:rPr>
        <w:t>most companies argue that the solution should work for both serving and non-serving frequencies</w:t>
      </w:r>
      <w:r w:rsidR="00961A0D">
        <w:rPr>
          <w:rFonts w:ascii="Arial" w:hAnsi="Arial"/>
          <w:color w:val="FF0000"/>
          <w:lang w:eastAsia="zh-CN"/>
        </w:rPr>
        <w:t xml:space="preserve">. Most companies </w:t>
      </w:r>
      <w:r>
        <w:rPr>
          <w:rFonts w:ascii="Arial" w:hAnsi="Arial"/>
          <w:color w:val="FF0000"/>
          <w:lang w:eastAsia="zh-CN"/>
        </w:rPr>
        <w:t xml:space="preserve">think a solution using </w:t>
      </w:r>
      <w:r w:rsidR="00961A0D">
        <w:rPr>
          <w:rFonts w:ascii="Arial" w:hAnsi="Arial"/>
          <w:color w:val="FF0000"/>
          <w:lang w:eastAsia="zh-CN"/>
        </w:rPr>
        <w:t>BWPs</w:t>
      </w:r>
      <w:r w:rsidR="00297E7C">
        <w:rPr>
          <w:rFonts w:ascii="Arial" w:hAnsi="Arial"/>
          <w:color w:val="FF0000"/>
          <w:lang w:eastAsia="zh-CN"/>
        </w:rPr>
        <w:t xml:space="preserve"> </w:t>
      </w:r>
      <w:r w:rsidR="00EE4FB1">
        <w:rPr>
          <w:rFonts w:ascii="Arial" w:hAnsi="Arial"/>
          <w:color w:val="FF0000"/>
          <w:lang w:eastAsia="zh-CN"/>
        </w:rPr>
        <w:t xml:space="preserve">is not clear how it would work for </w:t>
      </w:r>
      <w:r w:rsidR="00961A0D">
        <w:rPr>
          <w:rFonts w:ascii="Arial" w:hAnsi="Arial"/>
          <w:color w:val="FF0000"/>
          <w:lang w:eastAsia="zh-CN"/>
        </w:rPr>
        <w:t>non-serving frequencies.</w:t>
      </w:r>
    </w:p>
    <w:p w14:paraId="7EE81232" w14:textId="42729C84" w:rsidR="00EE4FB1" w:rsidRDefault="00EE4FB1">
      <w:pPr>
        <w:rPr>
          <w:rFonts w:ascii="Arial" w:hAnsi="Arial"/>
          <w:color w:val="FF0000"/>
          <w:lang w:eastAsia="zh-CN"/>
        </w:rPr>
      </w:pPr>
      <w:r>
        <w:rPr>
          <w:rFonts w:ascii="Arial" w:hAnsi="Arial"/>
          <w:color w:val="FF0000"/>
          <w:lang w:eastAsia="zh-CN"/>
        </w:rPr>
        <w:t>It is proposed:</w:t>
      </w:r>
    </w:p>
    <w:p w14:paraId="7A44BECC" w14:textId="6CDA7CB4" w:rsidR="00961A0D" w:rsidRPr="00961A0D" w:rsidRDefault="00961A0D" w:rsidP="00961A0D">
      <w:pPr>
        <w:pStyle w:val="Proposal"/>
        <w:rPr>
          <w:color w:val="FF0000"/>
        </w:rPr>
      </w:pPr>
      <w:bookmarkStart w:id="5" w:name="_Toc118234537"/>
      <w:r w:rsidRPr="00961A0D">
        <w:rPr>
          <w:color w:val="FF0000"/>
        </w:rPr>
        <w:t xml:space="preserve">RAN2 </w:t>
      </w:r>
      <w:r w:rsidR="00CF6CD9">
        <w:rPr>
          <w:color w:val="FF0000"/>
        </w:rPr>
        <w:t xml:space="preserve">down select </w:t>
      </w:r>
      <w:r w:rsidRPr="00961A0D">
        <w:rPr>
          <w:color w:val="FF0000"/>
        </w:rPr>
        <w:t>one of solution 1, 2 or 2a.</w:t>
      </w:r>
      <w:bookmarkEnd w:id="5"/>
    </w:p>
    <w:p w14:paraId="0D456C3C" w14:textId="77777777" w:rsidR="00297E7C" w:rsidRPr="00297E7C" w:rsidRDefault="00297E7C">
      <w:pPr>
        <w:rPr>
          <w:rFonts w:ascii="Arial" w:hAnsi="Arial"/>
          <w:color w:val="FF0000"/>
          <w:lang w:eastAsia="zh-CN"/>
        </w:rPr>
      </w:pPr>
    </w:p>
    <w:p w14:paraId="6381C631" w14:textId="77777777" w:rsidR="00E65D67" w:rsidRDefault="00E65D67">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Heading1"/>
      </w:pPr>
      <w:r>
        <w:t>3</w:t>
      </w:r>
      <w:r>
        <w:tab/>
        <w:t>Conclusion</w:t>
      </w:r>
    </w:p>
    <w:p w14:paraId="409B255C" w14:textId="77777777" w:rsidR="007159BE" w:rsidRDefault="007D3121">
      <w:pPr>
        <w:pStyle w:val="BodyText"/>
      </w:pPr>
      <w:r>
        <w:t>Based on the discussion in the previous sections we propose the following:</w:t>
      </w:r>
    </w:p>
    <w:p w14:paraId="387C07B2" w14:textId="3764D4B5" w:rsidR="005D5A90" w:rsidRDefault="007D3121">
      <w:pPr>
        <w:pStyle w:val="TableofFigures"/>
        <w:tabs>
          <w:tab w:val="right" w:leader="dot" w:pos="9629"/>
        </w:tabs>
        <w:rPr>
          <w:rFonts w:asciiTheme="minorHAnsi" w:eastAsiaTheme="minorEastAsia" w:hAnsiTheme="minorHAnsi" w:cstheme="minorBidi"/>
          <w:b w:val="0"/>
          <w:noProof/>
          <w:sz w:val="22"/>
          <w:szCs w:val="22"/>
        </w:rPr>
      </w:pPr>
      <w:r>
        <w:rPr>
          <w:b w:val="0"/>
          <w:bCs/>
        </w:rPr>
        <w:fldChar w:fldCharType="begin"/>
      </w:r>
      <w:r>
        <w:rPr>
          <w:b w:val="0"/>
          <w:bCs/>
        </w:rPr>
        <w:instrText xml:space="preserve"> TOC \n \h \z \t "Proposal" \c </w:instrText>
      </w:r>
      <w:r>
        <w:rPr>
          <w:b w:val="0"/>
          <w:bCs/>
        </w:rPr>
        <w:fldChar w:fldCharType="separate"/>
      </w:r>
      <w:hyperlink w:anchor="_Toc118234534" w:history="1">
        <w:r w:rsidR="005D5A90" w:rsidRPr="00DF692A">
          <w:rPr>
            <w:rStyle w:val="Hyperlink"/>
            <w:noProof/>
          </w:rPr>
          <w:t>Proposal 1</w:t>
        </w:r>
        <w:r w:rsidR="005D5A90">
          <w:rPr>
            <w:rFonts w:asciiTheme="minorHAnsi" w:eastAsiaTheme="minorEastAsia" w:hAnsiTheme="minorHAnsi" w:cstheme="minorBidi"/>
            <w:b w:val="0"/>
            <w:noProof/>
            <w:sz w:val="22"/>
            <w:szCs w:val="22"/>
          </w:rPr>
          <w:tab/>
        </w:r>
        <w:r w:rsidR="005D5A90" w:rsidRPr="00DF692A">
          <w:rPr>
            <w:rStyle w:val="Hyperlink"/>
            <w:noProof/>
          </w:rPr>
          <w:t>The Rel-18 IDC solution should allow for more granular IDC indications both on serving and on non-serving frequencies.</w:t>
        </w:r>
      </w:hyperlink>
    </w:p>
    <w:p w14:paraId="093FF928" w14:textId="037E3430" w:rsidR="005D5A90"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18234535" w:history="1">
        <w:r w:rsidR="005D5A90" w:rsidRPr="00DF692A">
          <w:rPr>
            <w:rStyle w:val="Hyperlink"/>
            <w:noProof/>
          </w:rPr>
          <w:t>Proposal 2</w:t>
        </w:r>
        <w:r w:rsidR="005D5A90">
          <w:rPr>
            <w:rFonts w:asciiTheme="minorHAnsi" w:eastAsiaTheme="minorEastAsia" w:hAnsiTheme="minorHAnsi" w:cstheme="minorBidi"/>
            <w:b w:val="0"/>
            <w:noProof/>
            <w:sz w:val="22"/>
            <w:szCs w:val="22"/>
          </w:rPr>
          <w:tab/>
        </w:r>
        <w:r w:rsidR="005D5A90" w:rsidRPr="00DF692A">
          <w:rPr>
            <w:rStyle w:val="Hyperlink"/>
            <w:noProof/>
          </w:rPr>
          <w:t>Only one single new finer granularity report is introduced, that applies for both serving and non-serving frequencies.</w:t>
        </w:r>
      </w:hyperlink>
    </w:p>
    <w:p w14:paraId="76461D90" w14:textId="19722511" w:rsidR="005D5A90"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18234536" w:history="1">
        <w:r w:rsidR="005D5A90" w:rsidRPr="00DF692A">
          <w:rPr>
            <w:rStyle w:val="Hyperlink"/>
            <w:noProof/>
          </w:rPr>
          <w:t>Proposal 3</w:t>
        </w:r>
        <w:r w:rsidR="005D5A90">
          <w:rPr>
            <w:rFonts w:asciiTheme="minorHAnsi" w:eastAsiaTheme="minorEastAsia" w:hAnsiTheme="minorHAnsi" w:cstheme="minorBidi"/>
            <w:b w:val="0"/>
            <w:noProof/>
            <w:sz w:val="22"/>
            <w:szCs w:val="22"/>
          </w:rPr>
          <w:tab/>
        </w:r>
        <w:r w:rsidR="005D5A90" w:rsidRPr="00DF692A">
          <w:rPr>
            <w:rStyle w:val="Hyperlink"/>
            <w:noProof/>
          </w:rPr>
          <w:t>For LTE, problematic frequencies are indicated by indicating measurement object IDs</w:t>
        </w:r>
      </w:hyperlink>
    </w:p>
    <w:p w14:paraId="7AE919B1" w14:textId="0D6A0ECF" w:rsidR="005D5A90"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18234537" w:history="1">
        <w:r w:rsidR="005D5A90" w:rsidRPr="00DF692A">
          <w:rPr>
            <w:rStyle w:val="Hyperlink"/>
            <w:noProof/>
          </w:rPr>
          <w:t>Proposal 4</w:t>
        </w:r>
        <w:r w:rsidR="005D5A90">
          <w:rPr>
            <w:rFonts w:asciiTheme="minorHAnsi" w:eastAsiaTheme="minorEastAsia" w:hAnsiTheme="minorHAnsi" w:cstheme="minorBidi"/>
            <w:b w:val="0"/>
            <w:noProof/>
            <w:sz w:val="22"/>
            <w:szCs w:val="22"/>
          </w:rPr>
          <w:tab/>
        </w:r>
        <w:r w:rsidR="005D5A90" w:rsidRPr="00DF692A">
          <w:rPr>
            <w:rStyle w:val="Hyperlink"/>
            <w:noProof/>
          </w:rPr>
          <w:t>RAN2 down select one of solution 1, 2 or 2a.</w:t>
        </w:r>
      </w:hyperlink>
    </w:p>
    <w:p w14:paraId="46454974" w14:textId="5B8B8938" w:rsidR="007159BE" w:rsidRDefault="007D3121">
      <w:pPr>
        <w:pStyle w:val="BodyText"/>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Heading1"/>
      </w:pPr>
      <w:bookmarkStart w:id="6" w:name="_In-sequence_SDU_delivery"/>
      <w:bookmarkEnd w:id="6"/>
      <w:r>
        <w:t>4.</w:t>
      </w:r>
      <w:r>
        <w:tab/>
        <w:t>References</w:t>
      </w:r>
    </w:p>
    <w:p w14:paraId="54F15F7B" w14:textId="77777777" w:rsidR="007159BE" w:rsidRDefault="00000000">
      <w:pPr>
        <w:pStyle w:val="Reference"/>
      </w:pPr>
      <w:hyperlink r:id="rId15" w:history="1">
        <w:r w:rsidR="007D3121">
          <w:rPr>
            <w:rStyle w:val="Hyperlink"/>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000000">
      <w:pPr>
        <w:pStyle w:val="Reference"/>
        <w:rPr>
          <w:lang w:val="en-US" w:eastAsia="en-GB"/>
        </w:rPr>
      </w:pPr>
      <w:hyperlink r:id="rId16" w:history="1">
        <w:r w:rsidR="007D3121">
          <w:rPr>
            <w:rStyle w:val="Hyperlink"/>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000000">
      <w:pPr>
        <w:pStyle w:val="Reference"/>
      </w:pPr>
      <w:hyperlink r:id="rId17" w:history="1">
        <w:r w:rsidR="007D3121">
          <w:rPr>
            <w:rStyle w:val="Hyperlink"/>
          </w:rPr>
          <w:t>R2-2207539</w:t>
        </w:r>
      </w:hyperlink>
      <w:r w:rsidR="007D3121">
        <w:tab/>
        <w:t>Discussion on FDM solution enhancements</w:t>
      </w:r>
      <w:r w:rsidR="007D3121">
        <w:tab/>
        <w:t>Sharp</w:t>
      </w:r>
      <w:r w:rsidR="007D3121">
        <w:tab/>
      </w:r>
    </w:p>
    <w:p w14:paraId="012F9BF6" w14:textId="77777777" w:rsidR="007159BE" w:rsidRDefault="00000000">
      <w:pPr>
        <w:pStyle w:val="Reference"/>
      </w:pPr>
      <w:hyperlink r:id="rId18" w:history="1">
        <w:r w:rsidR="007D3121">
          <w:rPr>
            <w:rStyle w:val="Hyperlink"/>
          </w:rPr>
          <w:t>R2-2207556</w:t>
        </w:r>
      </w:hyperlink>
      <w:r w:rsidR="007D3121">
        <w:tab/>
        <w:t>Assistance information for FDM</w:t>
      </w:r>
      <w:r w:rsidR="007D3121">
        <w:tab/>
        <w:t>Nokia, Nokia Shanghai Bell</w:t>
      </w:r>
    </w:p>
    <w:p w14:paraId="1A7ED2A8" w14:textId="77777777" w:rsidR="007159BE" w:rsidRDefault="00000000">
      <w:pPr>
        <w:pStyle w:val="Reference"/>
      </w:pPr>
      <w:hyperlink r:id="rId19" w:history="1">
        <w:r w:rsidR="007D3121">
          <w:rPr>
            <w:rStyle w:val="Hyperlink"/>
          </w:rPr>
          <w:t>R2-2207804</w:t>
        </w:r>
      </w:hyperlink>
      <w:r w:rsidR="007D3121">
        <w:tab/>
        <w:t>Discussion on the IDC FDM solutions</w:t>
      </w:r>
      <w:r w:rsidR="007D3121">
        <w:tab/>
        <w:t>Xiaomi</w:t>
      </w:r>
    </w:p>
    <w:p w14:paraId="0E6449E8" w14:textId="77777777" w:rsidR="007159BE" w:rsidRDefault="00000000">
      <w:pPr>
        <w:pStyle w:val="Reference"/>
      </w:pPr>
      <w:hyperlink r:id="rId20" w:history="1">
        <w:r w:rsidR="007D3121">
          <w:rPr>
            <w:rStyle w:val="Hyperlink"/>
          </w:rPr>
          <w:t>R2-2207844</w:t>
        </w:r>
      </w:hyperlink>
      <w:r w:rsidR="007D3121">
        <w:tab/>
        <w:t>Discussion on FDM solution for in-device co-existence interference avoidance</w:t>
      </w:r>
      <w:r w:rsidR="007D3121">
        <w:tab/>
        <w:t>Samsung</w:t>
      </w:r>
    </w:p>
    <w:p w14:paraId="38740437" w14:textId="77777777" w:rsidR="007159BE" w:rsidRDefault="00000000">
      <w:pPr>
        <w:pStyle w:val="Reference"/>
      </w:pPr>
      <w:hyperlink r:id="rId21" w:history="1">
        <w:r w:rsidR="007D3121">
          <w:rPr>
            <w:rStyle w:val="Hyperlink"/>
          </w:rPr>
          <w:t>R2-2207936</w:t>
        </w:r>
      </w:hyperlink>
      <w:r w:rsidR="007D3121">
        <w:tab/>
        <w:t>Discussion on FDM solution in IDC</w:t>
      </w:r>
      <w:r w:rsidR="007D3121">
        <w:tab/>
        <w:t>Apple</w:t>
      </w:r>
      <w:r w:rsidR="007D3121">
        <w:tab/>
      </w:r>
    </w:p>
    <w:p w14:paraId="55D27348" w14:textId="77777777" w:rsidR="007159BE" w:rsidRDefault="00000000">
      <w:pPr>
        <w:pStyle w:val="Reference"/>
      </w:pPr>
      <w:hyperlink r:id="rId22" w:history="1">
        <w:r w:rsidR="007D3121">
          <w:rPr>
            <w:rStyle w:val="Hyperlink"/>
          </w:rPr>
          <w:t>R2-2207968</w:t>
        </w:r>
      </w:hyperlink>
      <w:r w:rsidR="007D3121">
        <w:tab/>
        <w:t>Enhanced FDM solution for IDC</w:t>
      </w:r>
      <w:r w:rsidR="007D3121">
        <w:tab/>
        <w:t xml:space="preserve"> Intel Corporation</w:t>
      </w:r>
    </w:p>
    <w:p w14:paraId="059D6348" w14:textId="77777777" w:rsidR="007159BE" w:rsidRDefault="00000000">
      <w:pPr>
        <w:pStyle w:val="Reference"/>
      </w:pPr>
      <w:hyperlink r:id="rId23" w:history="1">
        <w:r w:rsidR="007D3121">
          <w:rPr>
            <w:rStyle w:val="Hyperlink"/>
          </w:rPr>
          <w:t>R2-2208116</w:t>
        </w:r>
      </w:hyperlink>
      <w:r w:rsidR="007D3121">
        <w:tab/>
        <w:t>FDM Solutions in IDC</w:t>
      </w:r>
      <w:r w:rsidR="007D3121">
        <w:tab/>
        <w:t>Qualcomm Incorporated</w:t>
      </w:r>
      <w:r w:rsidR="007D3121">
        <w:tab/>
      </w:r>
    </w:p>
    <w:p w14:paraId="01F677A2" w14:textId="77777777" w:rsidR="007159BE" w:rsidRDefault="00000000">
      <w:pPr>
        <w:pStyle w:val="Reference"/>
      </w:pPr>
      <w:hyperlink r:id="rId24" w:history="1">
        <w:r w:rsidR="007D3121">
          <w:rPr>
            <w:rStyle w:val="Hyperlink"/>
          </w:rPr>
          <w:t>R2-2208135</w:t>
        </w:r>
      </w:hyperlink>
      <w:r w:rsidR="007D3121">
        <w:tab/>
        <w:t>FDM solution for IDC</w:t>
      </w:r>
      <w:r w:rsidR="007D3121">
        <w:tab/>
        <w:t>Ericsson</w:t>
      </w:r>
    </w:p>
    <w:p w14:paraId="67583759" w14:textId="77777777" w:rsidR="007159BE" w:rsidRDefault="00000000">
      <w:pPr>
        <w:pStyle w:val="Reference"/>
        <w:rPr>
          <w:rFonts w:eastAsia="MS Mincho"/>
          <w:szCs w:val="24"/>
          <w:lang w:eastAsia="en-GB"/>
        </w:rPr>
      </w:pPr>
      <w:hyperlink r:id="rId25" w:history="1">
        <w:r w:rsidR="007D3121">
          <w:rPr>
            <w:rStyle w:val="Hyperlink"/>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 xml:space="preserve">Huawei, </w:t>
      </w:r>
      <w:proofErr w:type="spellStart"/>
      <w:r w:rsidR="007D3121">
        <w:rPr>
          <w:rFonts w:eastAsia="MS Mincho"/>
          <w:szCs w:val="24"/>
          <w:lang w:eastAsia="en-GB"/>
        </w:rPr>
        <w:t>HiSilicon</w:t>
      </w:r>
      <w:proofErr w:type="spellEnd"/>
      <w:r w:rsidR="007D3121">
        <w:rPr>
          <w:rFonts w:eastAsia="MS Mincho"/>
          <w:szCs w:val="24"/>
          <w:lang w:eastAsia="en-GB"/>
        </w:rPr>
        <w:tab/>
      </w:r>
    </w:p>
    <w:p w14:paraId="3E5045B3" w14:textId="77777777" w:rsidR="007159BE" w:rsidRDefault="00000000">
      <w:pPr>
        <w:pStyle w:val="Reference"/>
        <w:rPr>
          <w:rFonts w:eastAsia="MS Mincho"/>
          <w:szCs w:val="24"/>
          <w:lang w:eastAsia="en-GB"/>
        </w:rPr>
      </w:pPr>
      <w:hyperlink r:id="rId26" w:history="1">
        <w:r w:rsidR="007D3121">
          <w:rPr>
            <w:rStyle w:val="Hyperlink"/>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000000">
      <w:pPr>
        <w:pStyle w:val="Reference"/>
        <w:rPr>
          <w:rFonts w:eastAsia="MS Mincho"/>
          <w:szCs w:val="24"/>
          <w:lang w:eastAsia="en-GB"/>
        </w:rPr>
      </w:pPr>
      <w:hyperlink r:id="rId27" w:history="1">
        <w:r w:rsidR="007D3121">
          <w:rPr>
            <w:rStyle w:val="Hyperlink"/>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000000">
      <w:pPr>
        <w:pStyle w:val="Reference"/>
        <w:rPr>
          <w:rFonts w:eastAsia="MS Mincho"/>
          <w:szCs w:val="24"/>
          <w:lang w:val="en-US" w:eastAsia="en-GB"/>
        </w:rPr>
      </w:pPr>
      <w:hyperlink r:id="rId28" w:history="1">
        <w:r w:rsidR="007D3121">
          <w:rPr>
            <w:rStyle w:val="Hyperlink"/>
          </w:rPr>
          <w:t>R2-2207161</w:t>
        </w:r>
      </w:hyperlink>
      <w:r w:rsidR="007D3121">
        <w:tab/>
        <w:t>Clarification on the IDC scope</w:t>
      </w:r>
      <w:r w:rsidR="007D3121">
        <w:tab/>
        <w:t xml:space="preserve">ZTE Corporation, </w:t>
      </w:r>
      <w:proofErr w:type="spellStart"/>
      <w:r w:rsidR="007D3121">
        <w:t>Sanechips</w:t>
      </w:r>
      <w:proofErr w:type="spellEnd"/>
    </w:p>
    <w:bookmarkStart w:id="7"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r>
      <w:r>
        <w:rPr>
          <w:rFonts w:eastAsia="MS Mincho"/>
          <w:szCs w:val="24"/>
          <w:lang w:eastAsia="en-GB"/>
        </w:rPr>
        <w:fldChar w:fldCharType="separate"/>
      </w:r>
      <w:r>
        <w:rPr>
          <w:rStyle w:val="Hyperlink"/>
          <w:rFonts w:eastAsia="MS Mincho"/>
          <w:szCs w:val="24"/>
          <w:lang w:eastAsia="en-GB"/>
        </w:rPr>
        <w:t>R2-2208951</w:t>
      </w:r>
      <w:r>
        <w:rPr>
          <w:rFonts w:eastAsia="MS Mincho"/>
          <w:szCs w:val="24"/>
          <w:lang w:eastAsia="en-GB"/>
        </w:rPr>
        <w:fldChar w:fldCharType="end"/>
      </w:r>
      <w:r>
        <w:rPr>
          <w:rFonts w:eastAsia="MS Mincho"/>
          <w:szCs w:val="24"/>
          <w:lang w:eastAsia="en-GB"/>
        </w:rPr>
        <w:tab/>
        <w:t>[AT119-e][</w:t>
      </w:r>
      <w:proofErr w:type="gramStart"/>
      <w:r>
        <w:rPr>
          <w:rFonts w:eastAsia="MS Mincho"/>
          <w:szCs w:val="24"/>
          <w:lang w:eastAsia="en-GB"/>
        </w:rPr>
        <w:t>651][</w:t>
      </w:r>
      <w:proofErr w:type="gramEnd"/>
      <w:r>
        <w:rPr>
          <w:rFonts w:eastAsia="MS Mincho"/>
          <w:szCs w:val="24"/>
          <w:lang w:eastAsia="en-GB"/>
        </w:rPr>
        <w:t>IDC] FDM solution enhancements (Huawei)</w:t>
      </w:r>
      <w:r>
        <w:rPr>
          <w:rFonts w:eastAsia="MS Mincho"/>
          <w:szCs w:val="24"/>
          <w:lang w:eastAsia="en-GB"/>
        </w:rPr>
        <w:tab/>
        <w:t xml:space="preserve">Huawei, </w:t>
      </w:r>
      <w:proofErr w:type="spellStart"/>
      <w:r>
        <w:rPr>
          <w:rFonts w:eastAsia="MS Mincho"/>
          <w:szCs w:val="24"/>
          <w:lang w:eastAsia="en-GB"/>
        </w:rPr>
        <w:t>HiSilicon</w:t>
      </w:r>
      <w:bookmarkEnd w:id="7"/>
      <w:proofErr w:type="spellEnd"/>
    </w:p>
    <w:p w14:paraId="7B94407D" w14:textId="77777777" w:rsidR="007159BE" w:rsidRDefault="007159BE">
      <w:pPr>
        <w:pStyle w:val="BodyText"/>
        <w:rPr>
          <w:lang w:val="en-US"/>
        </w:rPr>
      </w:pPr>
    </w:p>
    <w:sectPr w:rsidR="007159BE">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64D8" w14:textId="77777777" w:rsidR="00565335" w:rsidRDefault="00565335">
      <w:pPr>
        <w:spacing w:after="0"/>
      </w:pPr>
      <w:r>
        <w:separator/>
      </w:r>
    </w:p>
  </w:endnote>
  <w:endnote w:type="continuationSeparator" w:id="0">
    <w:p w14:paraId="32268961" w14:textId="77777777" w:rsidR="00565335" w:rsidRDefault="00565335">
      <w:pPr>
        <w:spacing w:after="0"/>
      </w:pPr>
      <w:r>
        <w:continuationSeparator/>
      </w:r>
    </w:p>
  </w:endnote>
  <w:endnote w:type="continuationNotice" w:id="1">
    <w:p w14:paraId="0C247B15" w14:textId="77777777" w:rsidR="00565335" w:rsidRDefault="00565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66F2" w14:textId="77777777" w:rsidR="002D36D8" w:rsidRDefault="002D3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FF2" w14:textId="21C2591C" w:rsidR="0081640C" w:rsidRDefault="002D36D8">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37E13AB9" wp14:editId="338DADF1">
              <wp:simplePos x="0" y="0"/>
              <wp:positionH relativeFrom="page">
                <wp:posOffset>0</wp:posOffset>
              </wp:positionH>
              <wp:positionV relativeFrom="page">
                <wp:posOffset>10229215</wp:posOffset>
              </wp:positionV>
              <wp:extent cx="7560945" cy="273050"/>
              <wp:effectExtent l="0" t="0" r="0" b="12700"/>
              <wp:wrapNone/>
              <wp:docPr id="1" name="MSIPCM73f14562968d713b363803c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ED1AB" w14:textId="294C2E83" w:rsidR="002D36D8" w:rsidRPr="002D36D8" w:rsidRDefault="002D36D8" w:rsidP="002D36D8">
                          <w:pPr>
                            <w:spacing w:after="0"/>
                            <w:rPr>
                              <w:rFonts w:ascii="Calibri" w:hAnsi="Calibri" w:cs="Calibri"/>
                              <w:color w:val="000000"/>
                              <w:sz w:val="14"/>
                            </w:rPr>
                          </w:pPr>
                          <w:r w:rsidRPr="002D36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E13AB9" id="_x0000_t202" coordsize="21600,21600" o:spt="202" path="m,l,21600r21600,l21600,xe">
              <v:stroke joinstyle="miter"/>
              <v:path gradientshapeok="t" o:connecttype="rect"/>
            </v:shapetype>
            <v:shape id="MSIPCM73f14562968d713b363803c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ATqlP2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1C2ED1AB" w14:textId="294C2E83" w:rsidR="002D36D8" w:rsidRPr="002D36D8" w:rsidRDefault="002D36D8" w:rsidP="002D36D8">
                    <w:pPr>
                      <w:spacing w:after="0"/>
                      <w:rPr>
                        <w:rFonts w:ascii="Calibri" w:hAnsi="Calibri" w:cs="Calibri"/>
                        <w:color w:val="000000"/>
                        <w:sz w:val="14"/>
                      </w:rPr>
                    </w:pPr>
                    <w:r w:rsidRPr="002D36D8">
                      <w:rPr>
                        <w:rFonts w:ascii="Calibri" w:hAnsi="Calibri" w:cs="Calibri"/>
                        <w:color w:val="000000"/>
                        <w:sz w:val="14"/>
                      </w:rPr>
                      <w:t>C2 General</w:t>
                    </w:r>
                  </w:p>
                </w:txbxContent>
              </v:textbox>
              <w10:wrap anchorx="page" anchory="page"/>
            </v:shape>
          </w:pict>
        </mc:Fallback>
      </mc:AlternateContent>
    </w:r>
    <w:r w:rsidR="0081640C">
      <w:tab/>
    </w:r>
    <w:r w:rsidR="0081640C">
      <w:rPr>
        <w:rStyle w:val="PageNumber"/>
      </w:rPr>
      <w:fldChar w:fldCharType="begin"/>
    </w:r>
    <w:r w:rsidR="0081640C">
      <w:rPr>
        <w:rStyle w:val="PageNumber"/>
      </w:rPr>
      <w:instrText xml:space="preserve"> PAGE </w:instrText>
    </w:r>
    <w:r w:rsidR="0081640C">
      <w:rPr>
        <w:rStyle w:val="PageNumber"/>
      </w:rPr>
      <w:fldChar w:fldCharType="separate"/>
    </w:r>
    <w:r w:rsidR="0081640C">
      <w:rPr>
        <w:rStyle w:val="PageNumber"/>
        <w:noProof/>
      </w:rPr>
      <w:t>7</w:t>
    </w:r>
    <w:r w:rsidR="0081640C">
      <w:rPr>
        <w:rStyle w:val="PageNumber"/>
      </w:rPr>
      <w:fldChar w:fldCharType="end"/>
    </w:r>
    <w:r w:rsidR="0081640C">
      <w:rPr>
        <w:rStyle w:val="PageNumber"/>
      </w:rPr>
      <w:t>/</w:t>
    </w:r>
    <w:r w:rsidR="0081640C">
      <w:rPr>
        <w:rStyle w:val="PageNumber"/>
      </w:rPr>
      <w:fldChar w:fldCharType="begin"/>
    </w:r>
    <w:r w:rsidR="0081640C">
      <w:rPr>
        <w:rStyle w:val="PageNumber"/>
      </w:rPr>
      <w:instrText xml:space="preserve"> NUMPAGES </w:instrText>
    </w:r>
    <w:r w:rsidR="0081640C">
      <w:rPr>
        <w:rStyle w:val="PageNumber"/>
      </w:rPr>
      <w:fldChar w:fldCharType="separate"/>
    </w:r>
    <w:r w:rsidR="0081640C">
      <w:rPr>
        <w:rStyle w:val="PageNumber"/>
        <w:noProof/>
      </w:rPr>
      <w:t>13</w:t>
    </w:r>
    <w:r w:rsidR="0081640C">
      <w:rPr>
        <w:rStyle w:val="PageNumber"/>
      </w:rPr>
      <w:fldChar w:fldCharType="end"/>
    </w:r>
    <w:r w:rsidR="0081640C">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1FF0" w14:textId="77777777" w:rsidR="002D36D8" w:rsidRDefault="002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2134" w14:textId="77777777" w:rsidR="00565335" w:rsidRDefault="00565335">
      <w:pPr>
        <w:spacing w:after="0"/>
      </w:pPr>
      <w:r>
        <w:separator/>
      </w:r>
    </w:p>
  </w:footnote>
  <w:footnote w:type="continuationSeparator" w:id="0">
    <w:p w14:paraId="351E1592" w14:textId="77777777" w:rsidR="00565335" w:rsidRDefault="00565335">
      <w:pPr>
        <w:spacing w:after="0"/>
      </w:pPr>
      <w:r>
        <w:continuationSeparator/>
      </w:r>
    </w:p>
  </w:footnote>
  <w:footnote w:type="continuationNotice" w:id="1">
    <w:p w14:paraId="3214C918" w14:textId="77777777" w:rsidR="00565335" w:rsidRDefault="005653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5A9D" w14:textId="77777777" w:rsidR="0081640C" w:rsidRDefault="008164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C655" w14:textId="77777777" w:rsidR="002D36D8" w:rsidRDefault="002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1A66" w14:textId="77777777" w:rsidR="002D36D8" w:rsidRDefault="002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560B95"/>
    <w:multiLevelType w:val="hybridMultilevel"/>
    <w:tmpl w:val="F2B4759C"/>
    <w:lvl w:ilvl="0" w:tplc="19CE37F4">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847AB5"/>
    <w:multiLevelType w:val="hybridMultilevel"/>
    <w:tmpl w:val="92381A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F55D17"/>
    <w:multiLevelType w:val="hybridMultilevel"/>
    <w:tmpl w:val="689C81CE"/>
    <w:lvl w:ilvl="0" w:tplc="5DAAAA58">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8229EC"/>
    <w:multiLevelType w:val="hybridMultilevel"/>
    <w:tmpl w:val="7EB2E5E2"/>
    <w:lvl w:ilvl="0" w:tplc="561CE040">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975DF"/>
    <w:multiLevelType w:val="singleLevel"/>
    <w:tmpl w:val="245975DF"/>
    <w:lvl w:ilvl="0">
      <w:start w:val="1"/>
      <w:numFmt w:val="decimal"/>
      <w:suff w:val="space"/>
      <w:lvlText w:val="(%1)"/>
      <w:lvlJc w:val="left"/>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F8EBAC"/>
    <w:multiLevelType w:val="singleLevel"/>
    <w:tmpl w:val="34F8EBAC"/>
    <w:lvl w:ilvl="0">
      <w:start w:val="1"/>
      <w:numFmt w:val="decimal"/>
      <w:suff w:val="space"/>
      <w:lvlText w:val="(%1)"/>
      <w:lvlJc w:val="left"/>
    </w:lvl>
  </w:abstractNum>
  <w:abstractNum w:abstractNumId="12"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5B72F1B"/>
    <w:multiLevelType w:val="hybridMultilevel"/>
    <w:tmpl w:val="1E8E87FE"/>
    <w:lvl w:ilvl="0" w:tplc="E31A0CD8">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F322E"/>
    <w:multiLevelType w:val="hybridMultilevel"/>
    <w:tmpl w:val="B4EA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604C3"/>
    <w:multiLevelType w:val="hybridMultilevel"/>
    <w:tmpl w:val="9F423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5C71FF7"/>
    <w:multiLevelType w:val="hybridMultilevel"/>
    <w:tmpl w:val="DFBE3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90918681">
    <w:abstractNumId w:val="21"/>
  </w:num>
  <w:num w:numId="2" w16cid:durableId="1389912027">
    <w:abstractNumId w:val="10"/>
  </w:num>
  <w:num w:numId="3" w16cid:durableId="812408990">
    <w:abstractNumId w:val="3"/>
  </w:num>
  <w:num w:numId="4" w16cid:durableId="205458454">
    <w:abstractNumId w:val="9"/>
  </w:num>
  <w:num w:numId="5" w16cid:durableId="1716196060">
    <w:abstractNumId w:val="7"/>
  </w:num>
  <w:num w:numId="6" w16cid:durableId="1217816025">
    <w:abstractNumId w:val="18"/>
  </w:num>
  <w:num w:numId="7" w16cid:durableId="743138558">
    <w:abstractNumId w:val="0"/>
  </w:num>
  <w:num w:numId="8" w16cid:durableId="93483738">
    <w:abstractNumId w:val="22"/>
  </w:num>
  <w:num w:numId="9" w16cid:durableId="1439713797">
    <w:abstractNumId w:val="15"/>
  </w:num>
  <w:num w:numId="10" w16cid:durableId="546987026">
    <w:abstractNumId w:val="13"/>
  </w:num>
  <w:num w:numId="11" w16cid:durableId="1491170586">
    <w:abstractNumId w:val="16"/>
  </w:num>
  <w:num w:numId="12" w16cid:durableId="763845702">
    <w:abstractNumId w:val="17"/>
  </w:num>
  <w:num w:numId="13" w16cid:durableId="990251164">
    <w:abstractNumId w:val="24"/>
  </w:num>
  <w:num w:numId="14" w16cid:durableId="370692576">
    <w:abstractNumId w:val="11"/>
  </w:num>
  <w:num w:numId="15" w16cid:durableId="2120755421">
    <w:abstractNumId w:val="12"/>
  </w:num>
  <w:num w:numId="16" w16cid:durableId="713429620">
    <w:abstractNumId w:val="8"/>
  </w:num>
  <w:num w:numId="17" w16cid:durableId="222374085">
    <w:abstractNumId w:val="4"/>
  </w:num>
  <w:num w:numId="18" w16cid:durableId="951790978">
    <w:abstractNumId w:val="19"/>
  </w:num>
  <w:num w:numId="19" w16cid:durableId="2145929675">
    <w:abstractNumId w:val="2"/>
  </w:num>
  <w:num w:numId="20" w16cid:durableId="1521696589">
    <w:abstractNumId w:val="20"/>
  </w:num>
  <w:num w:numId="21" w16cid:durableId="548953039">
    <w:abstractNumId w:val="23"/>
  </w:num>
  <w:num w:numId="22" w16cid:durableId="593787399">
    <w:abstractNumId w:val="14"/>
  </w:num>
  <w:num w:numId="23" w16cid:durableId="1398161512">
    <w:abstractNumId w:val="1"/>
  </w:num>
  <w:num w:numId="24" w16cid:durableId="447623218">
    <w:abstractNumId w:val="5"/>
  </w:num>
  <w:num w:numId="25" w16cid:durableId="1030759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CA4"/>
    <w:rsid w:val="00002E3F"/>
    <w:rsid w:val="0000564C"/>
    <w:rsid w:val="00006446"/>
    <w:rsid w:val="00006694"/>
    <w:rsid w:val="00006896"/>
    <w:rsid w:val="00007CDC"/>
    <w:rsid w:val="00010059"/>
    <w:rsid w:val="00011B28"/>
    <w:rsid w:val="0001450E"/>
    <w:rsid w:val="00015D15"/>
    <w:rsid w:val="00016B26"/>
    <w:rsid w:val="00024C05"/>
    <w:rsid w:val="0002564D"/>
    <w:rsid w:val="00025940"/>
    <w:rsid w:val="00025ECA"/>
    <w:rsid w:val="00027ACC"/>
    <w:rsid w:val="00027FF7"/>
    <w:rsid w:val="000325B8"/>
    <w:rsid w:val="00034C15"/>
    <w:rsid w:val="000361E3"/>
    <w:rsid w:val="00036BA1"/>
    <w:rsid w:val="000422E2"/>
    <w:rsid w:val="00042F22"/>
    <w:rsid w:val="000444EF"/>
    <w:rsid w:val="00044B41"/>
    <w:rsid w:val="00052A07"/>
    <w:rsid w:val="000534E3"/>
    <w:rsid w:val="00055416"/>
    <w:rsid w:val="0005606A"/>
    <w:rsid w:val="00057117"/>
    <w:rsid w:val="000616E7"/>
    <w:rsid w:val="0006314C"/>
    <w:rsid w:val="0006487E"/>
    <w:rsid w:val="00065E1A"/>
    <w:rsid w:val="00066053"/>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E2521"/>
    <w:rsid w:val="000F06D6"/>
    <w:rsid w:val="000F0EB1"/>
    <w:rsid w:val="000F1106"/>
    <w:rsid w:val="000F14B1"/>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4E95"/>
    <w:rsid w:val="00135252"/>
    <w:rsid w:val="0013741B"/>
    <w:rsid w:val="00137AB5"/>
    <w:rsid w:val="00137F0B"/>
    <w:rsid w:val="00151E23"/>
    <w:rsid w:val="00151E9E"/>
    <w:rsid w:val="001526E0"/>
    <w:rsid w:val="0015330D"/>
    <w:rsid w:val="001551B5"/>
    <w:rsid w:val="00161B50"/>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4F11"/>
    <w:rsid w:val="001B52E8"/>
    <w:rsid w:val="001B5A5D"/>
    <w:rsid w:val="001C1CE5"/>
    <w:rsid w:val="001C3D2A"/>
    <w:rsid w:val="001C62E3"/>
    <w:rsid w:val="001D3054"/>
    <w:rsid w:val="001D51BA"/>
    <w:rsid w:val="001D53E7"/>
    <w:rsid w:val="001D6342"/>
    <w:rsid w:val="001D6D53"/>
    <w:rsid w:val="001E1481"/>
    <w:rsid w:val="001E27DB"/>
    <w:rsid w:val="001E3994"/>
    <w:rsid w:val="001E553A"/>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00"/>
    <w:rsid w:val="002739C8"/>
    <w:rsid w:val="002805F5"/>
    <w:rsid w:val="00280751"/>
    <w:rsid w:val="0028280A"/>
    <w:rsid w:val="00285E19"/>
    <w:rsid w:val="00286ACD"/>
    <w:rsid w:val="00287838"/>
    <w:rsid w:val="002907B5"/>
    <w:rsid w:val="00291843"/>
    <w:rsid w:val="00292EB7"/>
    <w:rsid w:val="00296227"/>
    <w:rsid w:val="00296F44"/>
    <w:rsid w:val="0029777D"/>
    <w:rsid w:val="00297E7C"/>
    <w:rsid w:val="002A055E"/>
    <w:rsid w:val="002A1D4E"/>
    <w:rsid w:val="002A2869"/>
    <w:rsid w:val="002A548E"/>
    <w:rsid w:val="002B19C5"/>
    <w:rsid w:val="002B24D6"/>
    <w:rsid w:val="002C41E6"/>
    <w:rsid w:val="002C56DE"/>
    <w:rsid w:val="002D071A"/>
    <w:rsid w:val="002D34B2"/>
    <w:rsid w:val="002D36D8"/>
    <w:rsid w:val="002D48B0"/>
    <w:rsid w:val="002D5043"/>
    <w:rsid w:val="002D5B37"/>
    <w:rsid w:val="002D7637"/>
    <w:rsid w:val="002D7C5E"/>
    <w:rsid w:val="002E0467"/>
    <w:rsid w:val="002E17F2"/>
    <w:rsid w:val="002E3C50"/>
    <w:rsid w:val="002E492F"/>
    <w:rsid w:val="002E7CAE"/>
    <w:rsid w:val="002F2771"/>
    <w:rsid w:val="002F2C0A"/>
    <w:rsid w:val="002F37A9"/>
    <w:rsid w:val="00301CE6"/>
    <w:rsid w:val="0030256B"/>
    <w:rsid w:val="0030410E"/>
    <w:rsid w:val="0030501F"/>
    <w:rsid w:val="00307BA1"/>
    <w:rsid w:val="00311702"/>
    <w:rsid w:val="00311E82"/>
    <w:rsid w:val="00313FD6"/>
    <w:rsid w:val="003143BD"/>
    <w:rsid w:val="00315363"/>
    <w:rsid w:val="00315393"/>
    <w:rsid w:val="00315B60"/>
    <w:rsid w:val="003203ED"/>
    <w:rsid w:val="00322C9F"/>
    <w:rsid w:val="003246C4"/>
    <w:rsid w:val="00324D23"/>
    <w:rsid w:val="00331751"/>
    <w:rsid w:val="00331E66"/>
    <w:rsid w:val="00334579"/>
    <w:rsid w:val="00335858"/>
    <w:rsid w:val="00336BDA"/>
    <w:rsid w:val="0034247C"/>
    <w:rsid w:val="00342BD7"/>
    <w:rsid w:val="0034380C"/>
    <w:rsid w:val="0034449E"/>
    <w:rsid w:val="00346DB5"/>
    <w:rsid w:val="003477B1"/>
    <w:rsid w:val="00355625"/>
    <w:rsid w:val="00357380"/>
    <w:rsid w:val="003602D9"/>
    <w:rsid w:val="003604CE"/>
    <w:rsid w:val="00360A5F"/>
    <w:rsid w:val="00370E47"/>
    <w:rsid w:val="00371562"/>
    <w:rsid w:val="003742AC"/>
    <w:rsid w:val="00377CE1"/>
    <w:rsid w:val="00377F3B"/>
    <w:rsid w:val="00382E6D"/>
    <w:rsid w:val="00383064"/>
    <w:rsid w:val="003852A3"/>
    <w:rsid w:val="00385BF0"/>
    <w:rsid w:val="00386C54"/>
    <w:rsid w:val="0039088F"/>
    <w:rsid w:val="003939FF"/>
    <w:rsid w:val="00394B2A"/>
    <w:rsid w:val="00394BCD"/>
    <w:rsid w:val="00397D60"/>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6E2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149CF"/>
    <w:rsid w:val="00414FEE"/>
    <w:rsid w:val="00421105"/>
    <w:rsid w:val="00422AA4"/>
    <w:rsid w:val="004242F4"/>
    <w:rsid w:val="00427248"/>
    <w:rsid w:val="0043001C"/>
    <w:rsid w:val="00430E54"/>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678A"/>
    <w:rsid w:val="00476B2E"/>
    <w:rsid w:val="00477768"/>
    <w:rsid w:val="00492BC5"/>
    <w:rsid w:val="00494CFF"/>
    <w:rsid w:val="0049594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5F6D"/>
    <w:rsid w:val="004F729A"/>
    <w:rsid w:val="00506557"/>
    <w:rsid w:val="0050677A"/>
    <w:rsid w:val="005108D8"/>
    <w:rsid w:val="005116F9"/>
    <w:rsid w:val="005153A7"/>
    <w:rsid w:val="005219CF"/>
    <w:rsid w:val="005303C1"/>
    <w:rsid w:val="00534B59"/>
    <w:rsid w:val="00536759"/>
    <w:rsid w:val="00537C62"/>
    <w:rsid w:val="00545E46"/>
    <w:rsid w:val="00546970"/>
    <w:rsid w:val="00554E19"/>
    <w:rsid w:val="0056121F"/>
    <w:rsid w:val="00565335"/>
    <w:rsid w:val="00566B83"/>
    <w:rsid w:val="00571183"/>
    <w:rsid w:val="00572505"/>
    <w:rsid w:val="0057277A"/>
    <w:rsid w:val="00576B6F"/>
    <w:rsid w:val="00581DC2"/>
    <w:rsid w:val="00582809"/>
    <w:rsid w:val="0058798C"/>
    <w:rsid w:val="005900FA"/>
    <w:rsid w:val="005935A4"/>
    <w:rsid w:val="005943C7"/>
    <w:rsid w:val="00594774"/>
    <w:rsid w:val="005948C2"/>
    <w:rsid w:val="00595DCA"/>
    <w:rsid w:val="0059779B"/>
    <w:rsid w:val="005A209A"/>
    <w:rsid w:val="005A3424"/>
    <w:rsid w:val="005A4D11"/>
    <w:rsid w:val="005A5E1B"/>
    <w:rsid w:val="005A60EF"/>
    <w:rsid w:val="005A662D"/>
    <w:rsid w:val="005B11E0"/>
    <w:rsid w:val="005B1409"/>
    <w:rsid w:val="005B35D7"/>
    <w:rsid w:val="005B392A"/>
    <w:rsid w:val="005B3AA3"/>
    <w:rsid w:val="005B49C2"/>
    <w:rsid w:val="005B5013"/>
    <w:rsid w:val="005B5944"/>
    <w:rsid w:val="005B6F83"/>
    <w:rsid w:val="005C0F1F"/>
    <w:rsid w:val="005C711A"/>
    <w:rsid w:val="005C74FB"/>
    <w:rsid w:val="005D1602"/>
    <w:rsid w:val="005D5A90"/>
    <w:rsid w:val="005E385F"/>
    <w:rsid w:val="005E5B81"/>
    <w:rsid w:val="005F2CB1"/>
    <w:rsid w:val="005F3025"/>
    <w:rsid w:val="005F618C"/>
    <w:rsid w:val="005F70BD"/>
    <w:rsid w:val="005F729B"/>
    <w:rsid w:val="005F7F0C"/>
    <w:rsid w:val="0060283C"/>
    <w:rsid w:val="00604EFF"/>
    <w:rsid w:val="00604F14"/>
    <w:rsid w:val="00611B83"/>
    <w:rsid w:val="00613257"/>
    <w:rsid w:val="00620A71"/>
    <w:rsid w:val="00620D80"/>
    <w:rsid w:val="006234A6"/>
    <w:rsid w:val="00630001"/>
    <w:rsid w:val="006311B3"/>
    <w:rsid w:val="00631DF9"/>
    <w:rsid w:val="0063284C"/>
    <w:rsid w:val="00633DDD"/>
    <w:rsid w:val="00634A08"/>
    <w:rsid w:val="00636398"/>
    <w:rsid w:val="006368D3"/>
    <w:rsid w:val="00636B1A"/>
    <w:rsid w:val="006371F0"/>
    <w:rsid w:val="006377EC"/>
    <w:rsid w:val="0064151F"/>
    <w:rsid w:val="00641533"/>
    <w:rsid w:val="0064208D"/>
    <w:rsid w:val="006433A0"/>
    <w:rsid w:val="00643475"/>
    <w:rsid w:val="0064396A"/>
    <w:rsid w:val="0064624E"/>
    <w:rsid w:val="00650AB9"/>
    <w:rsid w:val="00651787"/>
    <w:rsid w:val="00655733"/>
    <w:rsid w:val="00655ACD"/>
    <w:rsid w:val="00656A92"/>
    <w:rsid w:val="00656DDE"/>
    <w:rsid w:val="0066011D"/>
    <w:rsid w:val="0066024B"/>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03BB"/>
    <w:rsid w:val="00681003"/>
    <w:rsid w:val="006817C9"/>
    <w:rsid w:val="00682596"/>
    <w:rsid w:val="00683ECE"/>
    <w:rsid w:val="00686DCF"/>
    <w:rsid w:val="006934DA"/>
    <w:rsid w:val="00693A70"/>
    <w:rsid w:val="00695FC2"/>
    <w:rsid w:val="00696949"/>
    <w:rsid w:val="00697052"/>
    <w:rsid w:val="00697198"/>
    <w:rsid w:val="006A3CE9"/>
    <w:rsid w:val="006A46FB"/>
    <w:rsid w:val="006A5E28"/>
    <w:rsid w:val="006A697B"/>
    <w:rsid w:val="006A7AFF"/>
    <w:rsid w:val="006B1816"/>
    <w:rsid w:val="006B2099"/>
    <w:rsid w:val="006B4797"/>
    <w:rsid w:val="006B50CF"/>
    <w:rsid w:val="006C03B8"/>
    <w:rsid w:val="006C5EC9"/>
    <w:rsid w:val="006C6059"/>
    <w:rsid w:val="006C7522"/>
    <w:rsid w:val="006D3097"/>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1E4"/>
    <w:rsid w:val="0070720C"/>
    <w:rsid w:val="00707D61"/>
    <w:rsid w:val="00712287"/>
    <w:rsid w:val="00712772"/>
    <w:rsid w:val="0071345B"/>
    <w:rsid w:val="007148D3"/>
    <w:rsid w:val="00714E6B"/>
    <w:rsid w:val="007159BE"/>
    <w:rsid w:val="00715B9A"/>
    <w:rsid w:val="00717510"/>
    <w:rsid w:val="007257D0"/>
    <w:rsid w:val="00726EA6"/>
    <w:rsid w:val="00727208"/>
    <w:rsid w:val="00727680"/>
    <w:rsid w:val="0073146E"/>
    <w:rsid w:val="00733DA5"/>
    <w:rsid w:val="007345EF"/>
    <w:rsid w:val="007348B1"/>
    <w:rsid w:val="0073493F"/>
    <w:rsid w:val="007362A6"/>
    <w:rsid w:val="00736AF6"/>
    <w:rsid w:val="00736D7D"/>
    <w:rsid w:val="00740E58"/>
    <w:rsid w:val="0074346E"/>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5433"/>
    <w:rsid w:val="007B6219"/>
    <w:rsid w:val="007C05DD"/>
    <w:rsid w:val="007C2B10"/>
    <w:rsid w:val="007C3D18"/>
    <w:rsid w:val="007C45F4"/>
    <w:rsid w:val="007C60BF"/>
    <w:rsid w:val="007C6A07"/>
    <w:rsid w:val="007C7453"/>
    <w:rsid w:val="007C75A1"/>
    <w:rsid w:val="007C77A5"/>
    <w:rsid w:val="007D04E5"/>
    <w:rsid w:val="007D0E0F"/>
    <w:rsid w:val="007D3121"/>
    <w:rsid w:val="007D5901"/>
    <w:rsid w:val="007D695A"/>
    <w:rsid w:val="007D7526"/>
    <w:rsid w:val="007E20FA"/>
    <w:rsid w:val="007E3A44"/>
    <w:rsid w:val="007E4610"/>
    <w:rsid w:val="007E4715"/>
    <w:rsid w:val="007E4C1D"/>
    <w:rsid w:val="007E505B"/>
    <w:rsid w:val="007E5A73"/>
    <w:rsid w:val="007E5DD2"/>
    <w:rsid w:val="007E7091"/>
    <w:rsid w:val="007F32F1"/>
    <w:rsid w:val="00802DA2"/>
    <w:rsid w:val="00803FAE"/>
    <w:rsid w:val="0080516C"/>
    <w:rsid w:val="0080535E"/>
    <w:rsid w:val="0080605F"/>
    <w:rsid w:val="0080738A"/>
    <w:rsid w:val="0080756C"/>
    <w:rsid w:val="00807786"/>
    <w:rsid w:val="00811FCB"/>
    <w:rsid w:val="0081425E"/>
    <w:rsid w:val="008158D6"/>
    <w:rsid w:val="0081640C"/>
    <w:rsid w:val="00817196"/>
    <w:rsid w:val="008214B5"/>
    <w:rsid w:val="008235DB"/>
    <w:rsid w:val="00824AB4"/>
    <w:rsid w:val="00825C42"/>
    <w:rsid w:val="00825D25"/>
    <w:rsid w:val="0082612F"/>
    <w:rsid w:val="008262ED"/>
    <w:rsid w:val="00827D6F"/>
    <w:rsid w:val="008376AC"/>
    <w:rsid w:val="008444E8"/>
    <w:rsid w:val="00844E80"/>
    <w:rsid w:val="00846FE7"/>
    <w:rsid w:val="00847754"/>
    <w:rsid w:val="008529EA"/>
    <w:rsid w:val="00856911"/>
    <w:rsid w:val="0086120A"/>
    <w:rsid w:val="00861288"/>
    <w:rsid w:val="00866980"/>
    <w:rsid w:val="008677FD"/>
    <w:rsid w:val="008706D4"/>
    <w:rsid w:val="00870F8A"/>
    <w:rsid w:val="008719A4"/>
    <w:rsid w:val="00871D23"/>
    <w:rsid w:val="00874312"/>
    <w:rsid w:val="0087437C"/>
    <w:rsid w:val="00875CD7"/>
    <w:rsid w:val="00876B4D"/>
    <w:rsid w:val="00876F6F"/>
    <w:rsid w:val="00877F18"/>
    <w:rsid w:val="00880AE3"/>
    <w:rsid w:val="008836A3"/>
    <w:rsid w:val="0088447A"/>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1F98"/>
    <w:rsid w:val="008D34F1"/>
    <w:rsid w:val="008D39D8"/>
    <w:rsid w:val="008D6D1A"/>
    <w:rsid w:val="008E065E"/>
    <w:rsid w:val="008E0927"/>
    <w:rsid w:val="008E1909"/>
    <w:rsid w:val="008E3191"/>
    <w:rsid w:val="008E4780"/>
    <w:rsid w:val="008F1EAB"/>
    <w:rsid w:val="008F33DC"/>
    <w:rsid w:val="008F477F"/>
    <w:rsid w:val="008F6C80"/>
    <w:rsid w:val="008F7546"/>
    <w:rsid w:val="00902350"/>
    <w:rsid w:val="0090336B"/>
    <w:rsid w:val="009053AA"/>
    <w:rsid w:val="00906939"/>
    <w:rsid w:val="00906D30"/>
    <w:rsid w:val="00910B7D"/>
    <w:rsid w:val="00911DFB"/>
    <w:rsid w:val="009139D9"/>
    <w:rsid w:val="00914AD8"/>
    <w:rsid w:val="009156FB"/>
    <w:rsid w:val="00916079"/>
    <w:rsid w:val="0091712E"/>
    <w:rsid w:val="0091749D"/>
    <w:rsid w:val="00917CE9"/>
    <w:rsid w:val="00920BF2"/>
    <w:rsid w:val="00922010"/>
    <w:rsid w:val="00931BD9"/>
    <w:rsid w:val="009368F3"/>
    <w:rsid w:val="00937B32"/>
    <w:rsid w:val="00941636"/>
    <w:rsid w:val="00943742"/>
    <w:rsid w:val="00945504"/>
    <w:rsid w:val="00945C05"/>
    <w:rsid w:val="00946945"/>
    <w:rsid w:val="00947713"/>
    <w:rsid w:val="00947751"/>
    <w:rsid w:val="00950DE7"/>
    <w:rsid w:val="00953920"/>
    <w:rsid w:val="00953D2B"/>
    <w:rsid w:val="00953D47"/>
    <w:rsid w:val="009547DD"/>
    <w:rsid w:val="0095681E"/>
    <w:rsid w:val="009572D4"/>
    <w:rsid w:val="00961921"/>
    <w:rsid w:val="00961A0D"/>
    <w:rsid w:val="0096430A"/>
    <w:rsid w:val="0096554B"/>
    <w:rsid w:val="0096584A"/>
    <w:rsid w:val="00966586"/>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908"/>
    <w:rsid w:val="009A5CBA"/>
    <w:rsid w:val="009B1F30"/>
    <w:rsid w:val="009B3AC2"/>
    <w:rsid w:val="009B4DF4"/>
    <w:rsid w:val="009B564E"/>
    <w:rsid w:val="009B7E87"/>
    <w:rsid w:val="009C0169"/>
    <w:rsid w:val="009C403E"/>
    <w:rsid w:val="009D3A6F"/>
    <w:rsid w:val="009D4FF0"/>
    <w:rsid w:val="009D703C"/>
    <w:rsid w:val="009D718F"/>
    <w:rsid w:val="009E068F"/>
    <w:rsid w:val="009E06A6"/>
    <w:rsid w:val="009E14E0"/>
    <w:rsid w:val="009E35DB"/>
    <w:rsid w:val="009E47A3"/>
    <w:rsid w:val="009E6758"/>
    <w:rsid w:val="009F08F3"/>
    <w:rsid w:val="009F344F"/>
    <w:rsid w:val="009F3EB8"/>
    <w:rsid w:val="009F40EA"/>
    <w:rsid w:val="009F7F44"/>
    <w:rsid w:val="00A0013A"/>
    <w:rsid w:val="00A013E9"/>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3F33"/>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2D56"/>
    <w:rsid w:val="00AB4AB8"/>
    <w:rsid w:val="00AB655E"/>
    <w:rsid w:val="00AC007F"/>
    <w:rsid w:val="00AC2ECD"/>
    <w:rsid w:val="00AC3119"/>
    <w:rsid w:val="00AC49FB"/>
    <w:rsid w:val="00AC5A10"/>
    <w:rsid w:val="00AC5CE1"/>
    <w:rsid w:val="00AD0AA3"/>
    <w:rsid w:val="00AD1973"/>
    <w:rsid w:val="00AD3238"/>
    <w:rsid w:val="00AD3F94"/>
    <w:rsid w:val="00AD4A5A"/>
    <w:rsid w:val="00AE27AC"/>
    <w:rsid w:val="00AE3C53"/>
    <w:rsid w:val="00AE40E0"/>
    <w:rsid w:val="00AE4DBA"/>
    <w:rsid w:val="00AE4DCE"/>
    <w:rsid w:val="00AE4F07"/>
    <w:rsid w:val="00AE7D16"/>
    <w:rsid w:val="00AF1C5D"/>
    <w:rsid w:val="00AF41A7"/>
    <w:rsid w:val="00AF42D7"/>
    <w:rsid w:val="00B006FE"/>
    <w:rsid w:val="00B007CB"/>
    <w:rsid w:val="00B02AA9"/>
    <w:rsid w:val="00B02FA3"/>
    <w:rsid w:val="00B05084"/>
    <w:rsid w:val="00B157F9"/>
    <w:rsid w:val="00B15D57"/>
    <w:rsid w:val="00B160B3"/>
    <w:rsid w:val="00B20256"/>
    <w:rsid w:val="00B20D09"/>
    <w:rsid w:val="00B22E69"/>
    <w:rsid w:val="00B23851"/>
    <w:rsid w:val="00B26CD3"/>
    <w:rsid w:val="00B2763F"/>
    <w:rsid w:val="00B27AAC"/>
    <w:rsid w:val="00B30929"/>
    <w:rsid w:val="00B372AA"/>
    <w:rsid w:val="00B40445"/>
    <w:rsid w:val="00B409E0"/>
    <w:rsid w:val="00B41888"/>
    <w:rsid w:val="00B44D50"/>
    <w:rsid w:val="00B45A52"/>
    <w:rsid w:val="00B46175"/>
    <w:rsid w:val="00B52E72"/>
    <w:rsid w:val="00B548B7"/>
    <w:rsid w:val="00B664C7"/>
    <w:rsid w:val="00B70881"/>
    <w:rsid w:val="00B71320"/>
    <w:rsid w:val="00B71887"/>
    <w:rsid w:val="00B739F6"/>
    <w:rsid w:val="00B74DDA"/>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590"/>
    <w:rsid w:val="00BC0FDC"/>
    <w:rsid w:val="00BC3053"/>
    <w:rsid w:val="00BC4D2E"/>
    <w:rsid w:val="00BD1FF3"/>
    <w:rsid w:val="00BD40B8"/>
    <w:rsid w:val="00BD48AC"/>
    <w:rsid w:val="00BD5F1A"/>
    <w:rsid w:val="00BE1234"/>
    <w:rsid w:val="00BE2FA6"/>
    <w:rsid w:val="00BE333F"/>
    <w:rsid w:val="00BE491B"/>
    <w:rsid w:val="00BE7406"/>
    <w:rsid w:val="00BE7603"/>
    <w:rsid w:val="00BF3279"/>
    <w:rsid w:val="00BF74C7"/>
    <w:rsid w:val="00C015F1"/>
    <w:rsid w:val="00C01F33"/>
    <w:rsid w:val="00C02CC6"/>
    <w:rsid w:val="00C040F7"/>
    <w:rsid w:val="00C044AB"/>
    <w:rsid w:val="00C05706"/>
    <w:rsid w:val="00C06A3E"/>
    <w:rsid w:val="00C07377"/>
    <w:rsid w:val="00C10292"/>
    <w:rsid w:val="00C10478"/>
    <w:rsid w:val="00C12107"/>
    <w:rsid w:val="00C12309"/>
    <w:rsid w:val="00C14D4B"/>
    <w:rsid w:val="00C154BB"/>
    <w:rsid w:val="00C20DD3"/>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997"/>
    <w:rsid w:val="00C75D2F"/>
    <w:rsid w:val="00C76248"/>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CF6CD9"/>
    <w:rsid w:val="00D0349B"/>
    <w:rsid w:val="00D07E40"/>
    <w:rsid w:val="00D10249"/>
    <w:rsid w:val="00D115C3"/>
    <w:rsid w:val="00D11897"/>
    <w:rsid w:val="00D13135"/>
    <w:rsid w:val="00D13AF5"/>
    <w:rsid w:val="00D13E4E"/>
    <w:rsid w:val="00D17F25"/>
    <w:rsid w:val="00D21D2E"/>
    <w:rsid w:val="00D22081"/>
    <w:rsid w:val="00D239A7"/>
    <w:rsid w:val="00D23F47"/>
    <w:rsid w:val="00D36E71"/>
    <w:rsid w:val="00D37D87"/>
    <w:rsid w:val="00D40B33"/>
    <w:rsid w:val="00D4318F"/>
    <w:rsid w:val="00D43257"/>
    <w:rsid w:val="00D43739"/>
    <w:rsid w:val="00D4373E"/>
    <w:rsid w:val="00D438BF"/>
    <w:rsid w:val="00D440F8"/>
    <w:rsid w:val="00D546FF"/>
    <w:rsid w:val="00D55AD5"/>
    <w:rsid w:val="00D573E8"/>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C553A"/>
    <w:rsid w:val="00DD3024"/>
    <w:rsid w:val="00DD3173"/>
    <w:rsid w:val="00DD582E"/>
    <w:rsid w:val="00DE5608"/>
    <w:rsid w:val="00DE58D0"/>
    <w:rsid w:val="00DE654F"/>
    <w:rsid w:val="00DF0B6E"/>
    <w:rsid w:val="00DF15E0"/>
    <w:rsid w:val="00DF37A0"/>
    <w:rsid w:val="00DF3968"/>
    <w:rsid w:val="00DF66E1"/>
    <w:rsid w:val="00DF7FA2"/>
    <w:rsid w:val="00E110E7"/>
    <w:rsid w:val="00E11B20"/>
    <w:rsid w:val="00E17822"/>
    <w:rsid w:val="00E17FA2"/>
    <w:rsid w:val="00E20ADE"/>
    <w:rsid w:val="00E22330"/>
    <w:rsid w:val="00E26792"/>
    <w:rsid w:val="00E30B5A"/>
    <w:rsid w:val="00E3123D"/>
    <w:rsid w:val="00E31461"/>
    <w:rsid w:val="00E31D43"/>
    <w:rsid w:val="00E32608"/>
    <w:rsid w:val="00E34188"/>
    <w:rsid w:val="00E34B6E"/>
    <w:rsid w:val="00E35559"/>
    <w:rsid w:val="00E37225"/>
    <w:rsid w:val="00E3723A"/>
    <w:rsid w:val="00E37860"/>
    <w:rsid w:val="00E446F1"/>
    <w:rsid w:val="00E46886"/>
    <w:rsid w:val="00E47AEF"/>
    <w:rsid w:val="00E47F7B"/>
    <w:rsid w:val="00E507F9"/>
    <w:rsid w:val="00E53414"/>
    <w:rsid w:val="00E53B75"/>
    <w:rsid w:val="00E54E3B"/>
    <w:rsid w:val="00E57565"/>
    <w:rsid w:val="00E63838"/>
    <w:rsid w:val="00E64434"/>
    <w:rsid w:val="00E65D67"/>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6C19"/>
    <w:rsid w:val="00EA7A41"/>
    <w:rsid w:val="00EB077B"/>
    <w:rsid w:val="00EB4EA2"/>
    <w:rsid w:val="00EB5DD6"/>
    <w:rsid w:val="00EB7C28"/>
    <w:rsid w:val="00EC192B"/>
    <w:rsid w:val="00EC24D5"/>
    <w:rsid w:val="00EC27C6"/>
    <w:rsid w:val="00EC4207"/>
    <w:rsid w:val="00EC5653"/>
    <w:rsid w:val="00EC58B8"/>
    <w:rsid w:val="00EC71CE"/>
    <w:rsid w:val="00ED1006"/>
    <w:rsid w:val="00EE26A7"/>
    <w:rsid w:val="00EE31B6"/>
    <w:rsid w:val="00EE4FB1"/>
    <w:rsid w:val="00EF18FE"/>
    <w:rsid w:val="00EF5787"/>
    <w:rsid w:val="00EF60D0"/>
    <w:rsid w:val="00EF7D72"/>
    <w:rsid w:val="00F0528D"/>
    <w:rsid w:val="00F06C67"/>
    <w:rsid w:val="00F06DFD"/>
    <w:rsid w:val="00F071D1"/>
    <w:rsid w:val="00F07533"/>
    <w:rsid w:val="00F10629"/>
    <w:rsid w:val="00F133DB"/>
    <w:rsid w:val="00F15C36"/>
    <w:rsid w:val="00F15FA5"/>
    <w:rsid w:val="00F1715E"/>
    <w:rsid w:val="00F17CD2"/>
    <w:rsid w:val="00F209B7"/>
    <w:rsid w:val="00F20F5C"/>
    <w:rsid w:val="00F2376F"/>
    <w:rsid w:val="00F243D8"/>
    <w:rsid w:val="00F30828"/>
    <w:rsid w:val="00F313D6"/>
    <w:rsid w:val="00F35DD8"/>
    <w:rsid w:val="00F36C09"/>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53C3"/>
    <w:rsid w:val="00F67F53"/>
    <w:rsid w:val="00F703BE"/>
    <w:rsid w:val="00F71F69"/>
    <w:rsid w:val="00F72B72"/>
    <w:rsid w:val="00F74BB9"/>
    <w:rsid w:val="00F75582"/>
    <w:rsid w:val="00F758B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0E01"/>
    <w:rsid w:val="00FB4C80"/>
    <w:rsid w:val="00FB6A6A"/>
    <w:rsid w:val="00FC011E"/>
    <w:rsid w:val="00FC5407"/>
    <w:rsid w:val="00FC7429"/>
    <w:rsid w:val="00FD07F6"/>
    <w:rsid w:val="00FD1EC8"/>
    <w:rsid w:val="00FD2A5E"/>
    <w:rsid w:val="00FD47ED"/>
    <w:rsid w:val="00FD74DB"/>
    <w:rsid w:val="00FD7660"/>
    <w:rsid w:val="00FD7D17"/>
    <w:rsid w:val="00FE0655"/>
    <w:rsid w:val="00FE0CB9"/>
    <w:rsid w:val="00FE2365"/>
    <w:rsid w:val="00FE37D7"/>
    <w:rsid w:val="00FE4C7B"/>
    <w:rsid w:val="00FE7336"/>
    <w:rsid w:val="00FE787C"/>
    <w:rsid w:val="00FF354B"/>
    <w:rsid w:val="00FF45A5"/>
    <w:rsid w:val="00FF5247"/>
    <w:rsid w:val="00FF5368"/>
    <w:rsid w:val="00FF5C91"/>
    <w:rsid w:val="00FF7966"/>
    <w:rsid w:val="03394F0C"/>
    <w:rsid w:val="04836028"/>
    <w:rsid w:val="04C89E96"/>
    <w:rsid w:val="055592F8"/>
    <w:rsid w:val="0E648950"/>
    <w:rsid w:val="11FE495E"/>
    <w:rsid w:val="14513EDD"/>
    <w:rsid w:val="14BB111B"/>
    <w:rsid w:val="1B60629A"/>
    <w:rsid w:val="1F7D1B2E"/>
    <w:rsid w:val="20442312"/>
    <w:rsid w:val="2866EBF1"/>
    <w:rsid w:val="330E009F"/>
    <w:rsid w:val="37205D51"/>
    <w:rsid w:val="381029D6"/>
    <w:rsid w:val="3E920DB1"/>
    <w:rsid w:val="4103EBAA"/>
    <w:rsid w:val="42CF3135"/>
    <w:rsid w:val="46A821CA"/>
    <w:rsid w:val="46ED18B9"/>
    <w:rsid w:val="4BB901F8"/>
    <w:rsid w:val="507EB82D"/>
    <w:rsid w:val="543570D6"/>
    <w:rsid w:val="5508B55E"/>
    <w:rsid w:val="61314A20"/>
    <w:rsid w:val="62048EA8"/>
    <w:rsid w:val="6621473C"/>
    <w:rsid w:val="6B576A37"/>
    <w:rsid w:val="6C9FCB59"/>
    <w:rsid w:val="6E79A23D"/>
    <w:rsid w:val="6F0B17FF"/>
    <w:rsid w:val="778786DD"/>
    <w:rsid w:val="7AAE1AD4"/>
    <w:rsid w:val="7CD0D7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1901D"/>
  <w15:docId w15:val="{143B5696-2158-49AB-81C8-C6D0804F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88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wuyumin@xiaomi.com" TargetMode="External"/><Relationship Id="rId18" Type="http://schemas.openxmlformats.org/officeDocument/2006/relationships/hyperlink" Target="http://www.3gpp.org/ftp//tsg_ran/WG2_RL2/TSGR2_119-e/Docs//R2-2207556.zip" TargetMode="External"/><Relationship Id="rId26" Type="http://schemas.openxmlformats.org/officeDocument/2006/relationships/hyperlink" Target="http://www.3gpp.org/ftp//tsg_ran/WG2_RL2/TSGR2_119-e/Docs//R2-220839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936.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jarkko.t.koskela@outlook.com" TargetMode="External"/><Relationship Id="rId17" Type="http://schemas.openxmlformats.org/officeDocument/2006/relationships/hyperlink" Target="http://www.3gpp.org/ftp//tsg_ran/WG2_RL2/TSGR2_119-e/Docs//R2-2207539.zip" TargetMode="External"/><Relationship Id="rId25" Type="http://schemas.openxmlformats.org/officeDocument/2006/relationships/hyperlink" Target="http://www.3gpp.org/ftp//tsg_ran/WG2_RL2/TSGR2_119-e/Docs//R2-2208230.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9-e/Docs//R2-2207469.zip" TargetMode="External"/><Relationship Id="rId20" Type="http://schemas.openxmlformats.org/officeDocument/2006/relationships/hyperlink" Target="http://www.3gpp.org/ftp//tsg_ran/WG2_RL2/TSGR2_119-e/Docs//R2-22078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8135.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2_RL2/TSGR2_119-e/Docs//R2-2207162.zip" TargetMode="External"/><Relationship Id="rId23" Type="http://schemas.openxmlformats.org/officeDocument/2006/relationships/hyperlink" Target="http://www.3gpp.org/ftp//tsg_ran/WG2_RL2/TSGR2_119-e/Docs//R2-2208116.zip" TargetMode="External"/><Relationship Id="rId28" Type="http://schemas.openxmlformats.org/officeDocument/2006/relationships/hyperlink" Target="http://www.3gpp.org/ftp//tsg_ran/WG2_RL2/TSGR2_119-e/Docs//R2-220716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780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8951.zip" TargetMode="External"/><Relationship Id="rId22" Type="http://schemas.openxmlformats.org/officeDocument/2006/relationships/hyperlink" Target="http://www.3gpp.org/ftp//tsg_ran/WG2_RL2/TSGR2_119-e/Docs//R2-2207968.zip" TargetMode="External"/><Relationship Id="rId27" Type="http://schemas.openxmlformats.org/officeDocument/2006/relationships/hyperlink" Target="http://www.3gpp.org/ftp//tsg_ran/WG2_RL2/TSGR2_119-e/Docs//R2-2208524.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F395E0-8826-4097-B2D5-430AD39BC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824383E-D521-4785-83B4-F01933546C8E}">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15</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37733</CharactersWithSpaces>
  <SharedDoc>false</SharedDoc>
  <HLinks>
    <vt:vector size="132" baseType="variant">
      <vt:variant>
        <vt:i4>589939</vt:i4>
      </vt:variant>
      <vt:variant>
        <vt:i4>66</vt:i4>
      </vt:variant>
      <vt:variant>
        <vt:i4>0</vt:i4>
      </vt:variant>
      <vt:variant>
        <vt:i4>5</vt:i4>
      </vt:variant>
      <vt:variant>
        <vt:lpwstr>http://www.3gpp.org/ftp//tsg_ran/WG2_RL2/TSGR2_119-e/Docs//R2-2208951.zip</vt:lpwstr>
      </vt:variant>
      <vt:variant>
        <vt:lpwstr/>
      </vt:variant>
      <vt:variant>
        <vt:i4>327803</vt:i4>
      </vt:variant>
      <vt:variant>
        <vt:i4>63</vt:i4>
      </vt:variant>
      <vt:variant>
        <vt:i4>0</vt:i4>
      </vt:variant>
      <vt:variant>
        <vt:i4>5</vt:i4>
      </vt:variant>
      <vt:variant>
        <vt:lpwstr>http://www.3gpp.org/ftp//tsg_ran/WG2_RL2/TSGR2_119-e/Docs//R2-2207161.zip</vt:lpwstr>
      </vt:variant>
      <vt:variant>
        <vt:lpwstr/>
      </vt:variant>
      <vt:variant>
        <vt:i4>917626</vt:i4>
      </vt:variant>
      <vt:variant>
        <vt:i4>60</vt:i4>
      </vt:variant>
      <vt:variant>
        <vt:i4>0</vt:i4>
      </vt:variant>
      <vt:variant>
        <vt:i4>5</vt:i4>
      </vt:variant>
      <vt:variant>
        <vt:lpwstr>http://www.3gpp.org/ftp//tsg_ran/WG2_RL2/TSGR2_119-e/Docs//R2-2208524.zip</vt:lpwstr>
      </vt:variant>
      <vt:variant>
        <vt:lpwstr/>
      </vt:variant>
      <vt:variant>
        <vt:i4>327806</vt:i4>
      </vt:variant>
      <vt:variant>
        <vt:i4>57</vt:i4>
      </vt:variant>
      <vt:variant>
        <vt:i4>0</vt:i4>
      </vt:variant>
      <vt:variant>
        <vt:i4>5</vt:i4>
      </vt:variant>
      <vt:variant>
        <vt:lpwstr>http://www.3gpp.org/ftp//tsg_ran/WG2_RL2/TSGR2_119-e/Docs//R2-2208396.zip</vt:lpwstr>
      </vt:variant>
      <vt:variant>
        <vt:lpwstr/>
      </vt:variant>
      <vt:variant>
        <vt:i4>983161</vt:i4>
      </vt:variant>
      <vt:variant>
        <vt:i4>54</vt:i4>
      </vt:variant>
      <vt:variant>
        <vt:i4>0</vt:i4>
      </vt:variant>
      <vt:variant>
        <vt:i4>5</vt:i4>
      </vt:variant>
      <vt:variant>
        <vt:lpwstr>http://www.3gpp.org/ftp//tsg_ran/WG2_RL2/TSGR2_119-e/Docs//R2-2208230.zip</vt:lpwstr>
      </vt:variant>
      <vt:variant>
        <vt:lpwstr/>
      </vt:variant>
      <vt:variant>
        <vt:i4>983167</vt:i4>
      </vt:variant>
      <vt:variant>
        <vt:i4>51</vt:i4>
      </vt:variant>
      <vt:variant>
        <vt:i4>0</vt:i4>
      </vt:variant>
      <vt:variant>
        <vt:i4>5</vt:i4>
      </vt:variant>
      <vt:variant>
        <vt:lpwstr>http://www.3gpp.org/ftp//tsg_ran/WG2_RL2/TSGR2_119-e/Docs//R2-2208135.zip</vt:lpwstr>
      </vt:variant>
      <vt:variant>
        <vt:lpwstr/>
      </vt:variant>
      <vt:variant>
        <vt:i4>852092</vt:i4>
      </vt:variant>
      <vt:variant>
        <vt:i4>48</vt:i4>
      </vt:variant>
      <vt:variant>
        <vt:i4>0</vt:i4>
      </vt:variant>
      <vt:variant>
        <vt:i4>5</vt:i4>
      </vt:variant>
      <vt:variant>
        <vt:lpwstr>http://www.3gpp.org/ftp//tsg_ran/WG2_RL2/TSGR2_119-e/Docs//R2-2208116.zip</vt:lpwstr>
      </vt:variant>
      <vt:variant>
        <vt:lpwstr/>
      </vt:variant>
      <vt:variant>
        <vt:i4>327802</vt:i4>
      </vt:variant>
      <vt:variant>
        <vt:i4>45</vt:i4>
      </vt:variant>
      <vt:variant>
        <vt:i4>0</vt:i4>
      </vt:variant>
      <vt:variant>
        <vt:i4>5</vt:i4>
      </vt:variant>
      <vt:variant>
        <vt:lpwstr>http://www.3gpp.org/ftp//tsg_ran/WG2_RL2/TSGR2_119-e/Docs//R2-2207968.zip</vt:lpwstr>
      </vt:variant>
      <vt:variant>
        <vt:lpwstr/>
      </vt:variant>
      <vt:variant>
        <vt:i4>116</vt:i4>
      </vt:variant>
      <vt:variant>
        <vt:i4>42</vt:i4>
      </vt:variant>
      <vt:variant>
        <vt:i4>0</vt:i4>
      </vt:variant>
      <vt:variant>
        <vt:i4>5</vt:i4>
      </vt:variant>
      <vt:variant>
        <vt:lpwstr>http://www.3gpp.org/ftp//tsg_ran/WG2_RL2/TSGR2_119-e/Docs//R2-2207936.zip</vt:lpwstr>
      </vt:variant>
      <vt:variant>
        <vt:lpwstr/>
      </vt:variant>
      <vt:variant>
        <vt:i4>458871</vt:i4>
      </vt:variant>
      <vt:variant>
        <vt:i4>39</vt:i4>
      </vt:variant>
      <vt:variant>
        <vt:i4>0</vt:i4>
      </vt:variant>
      <vt:variant>
        <vt:i4>5</vt:i4>
      </vt:variant>
      <vt:variant>
        <vt:lpwstr>http://www.3gpp.org/ftp//tsg_ran/WG2_RL2/TSGR2_119-e/Docs//R2-2207844.zip</vt:lpwstr>
      </vt:variant>
      <vt:variant>
        <vt:lpwstr/>
      </vt:variant>
      <vt:variant>
        <vt:i4>196727</vt:i4>
      </vt:variant>
      <vt:variant>
        <vt:i4>36</vt:i4>
      </vt:variant>
      <vt:variant>
        <vt:i4>0</vt:i4>
      </vt:variant>
      <vt:variant>
        <vt:i4>5</vt:i4>
      </vt:variant>
      <vt:variant>
        <vt:lpwstr>http://www.3gpp.org/ftp//tsg_ran/WG2_RL2/TSGR2_119-e/Docs//R2-2207804.zip</vt:lpwstr>
      </vt:variant>
      <vt:variant>
        <vt:lpwstr/>
      </vt:variant>
      <vt:variant>
        <vt:i4>393336</vt:i4>
      </vt:variant>
      <vt:variant>
        <vt:i4>33</vt:i4>
      </vt:variant>
      <vt:variant>
        <vt:i4>0</vt:i4>
      </vt:variant>
      <vt:variant>
        <vt:i4>5</vt:i4>
      </vt:variant>
      <vt:variant>
        <vt:lpwstr>http://www.3gpp.org/ftp//tsg_ran/WG2_RL2/TSGR2_119-e/Docs//R2-2207556.zip</vt:lpwstr>
      </vt:variant>
      <vt:variant>
        <vt:lpwstr/>
      </vt:variant>
      <vt:variant>
        <vt:i4>119</vt:i4>
      </vt:variant>
      <vt:variant>
        <vt:i4>30</vt:i4>
      </vt:variant>
      <vt:variant>
        <vt:i4>0</vt:i4>
      </vt:variant>
      <vt:variant>
        <vt:i4>5</vt:i4>
      </vt:variant>
      <vt:variant>
        <vt:lpwstr>http://www.3gpp.org/ftp//tsg_ran/WG2_RL2/TSGR2_119-e/Docs//R2-2207539.zip</vt:lpwstr>
      </vt:variant>
      <vt:variant>
        <vt:lpwstr/>
      </vt:variant>
      <vt:variant>
        <vt:i4>327798</vt:i4>
      </vt:variant>
      <vt:variant>
        <vt:i4>27</vt:i4>
      </vt:variant>
      <vt:variant>
        <vt:i4>0</vt:i4>
      </vt:variant>
      <vt:variant>
        <vt:i4>5</vt:i4>
      </vt:variant>
      <vt:variant>
        <vt:lpwstr>http://www.3gpp.org/ftp//tsg_ran/WG2_RL2/TSGR2_119-e/Docs//R2-2207469.zip</vt:lpwstr>
      </vt:variant>
      <vt:variant>
        <vt:lpwstr/>
      </vt:variant>
      <vt:variant>
        <vt:i4>327800</vt:i4>
      </vt:variant>
      <vt:variant>
        <vt:i4>24</vt:i4>
      </vt:variant>
      <vt:variant>
        <vt:i4>0</vt:i4>
      </vt:variant>
      <vt:variant>
        <vt:i4>5</vt:i4>
      </vt:variant>
      <vt:variant>
        <vt:lpwstr>http://www.3gpp.org/ftp//tsg_ran/WG2_RL2/TSGR2_119-e/Docs//R2-2207162.zip</vt:lpwstr>
      </vt:variant>
      <vt:variant>
        <vt:lpwstr/>
      </vt:variant>
      <vt:variant>
        <vt:i4>1441851</vt:i4>
      </vt:variant>
      <vt:variant>
        <vt:i4>20</vt:i4>
      </vt:variant>
      <vt:variant>
        <vt:i4>0</vt:i4>
      </vt:variant>
      <vt:variant>
        <vt:i4>5</vt:i4>
      </vt:variant>
      <vt:variant>
        <vt:lpwstr/>
      </vt:variant>
      <vt:variant>
        <vt:lpwstr>_Toc118230127</vt:lpwstr>
      </vt:variant>
      <vt:variant>
        <vt:i4>1441851</vt:i4>
      </vt:variant>
      <vt:variant>
        <vt:i4>17</vt:i4>
      </vt:variant>
      <vt:variant>
        <vt:i4>0</vt:i4>
      </vt:variant>
      <vt:variant>
        <vt:i4>5</vt:i4>
      </vt:variant>
      <vt:variant>
        <vt:lpwstr/>
      </vt:variant>
      <vt:variant>
        <vt:lpwstr>_Toc118230126</vt:lpwstr>
      </vt:variant>
      <vt:variant>
        <vt:i4>1441851</vt:i4>
      </vt:variant>
      <vt:variant>
        <vt:i4>14</vt:i4>
      </vt:variant>
      <vt:variant>
        <vt:i4>0</vt:i4>
      </vt:variant>
      <vt:variant>
        <vt:i4>5</vt:i4>
      </vt:variant>
      <vt:variant>
        <vt:lpwstr/>
      </vt:variant>
      <vt:variant>
        <vt:lpwstr>_Toc118230125</vt:lpwstr>
      </vt:variant>
      <vt:variant>
        <vt:i4>1441851</vt:i4>
      </vt:variant>
      <vt:variant>
        <vt:i4>11</vt:i4>
      </vt:variant>
      <vt:variant>
        <vt:i4>0</vt:i4>
      </vt:variant>
      <vt:variant>
        <vt:i4>5</vt:i4>
      </vt:variant>
      <vt:variant>
        <vt:lpwstr/>
      </vt:variant>
      <vt:variant>
        <vt:lpwstr>_Toc118230124</vt:lpwstr>
      </vt:variant>
      <vt:variant>
        <vt:i4>589939</vt:i4>
      </vt:variant>
      <vt:variant>
        <vt:i4>6</vt:i4>
      </vt:variant>
      <vt:variant>
        <vt:i4>0</vt:i4>
      </vt:variant>
      <vt:variant>
        <vt:i4>5</vt:i4>
      </vt:variant>
      <vt:variant>
        <vt:lpwstr>http://www.3gpp.org/ftp//tsg_ran/WG2_RL2/TSGR2_119-e/Docs//R2-2208951.zip</vt:lpwstr>
      </vt:variant>
      <vt:variant>
        <vt:lpwstr/>
      </vt:variant>
      <vt:variant>
        <vt:i4>5898351</vt:i4>
      </vt:variant>
      <vt:variant>
        <vt:i4>3</vt:i4>
      </vt:variant>
      <vt:variant>
        <vt:i4>0</vt:i4>
      </vt:variant>
      <vt:variant>
        <vt:i4>5</vt:i4>
      </vt:variant>
      <vt:variant>
        <vt:lpwstr>mailto:wuyumin@xiaomi.com</vt:lpwstr>
      </vt:variant>
      <vt:variant>
        <vt:lpwstr/>
      </vt:variant>
      <vt:variant>
        <vt:i4>917563</vt:i4>
      </vt:variant>
      <vt:variant>
        <vt:i4>0</vt:i4>
      </vt:variant>
      <vt:variant>
        <vt:i4>0</vt:i4>
      </vt:variant>
      <vt:variant>
        <vt:i4>5</vt:i4>
      </vt:variant>
      <vt:variant>
        <vt:lpwstr>mailto:jarkko.t.koskela@outlook.com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Chandrika Worrall</cp:lastModifiedBy>
  <cp:revision>2</cp:revision>
  <cp:lastPrinted>2008-01-31T16:09:00Z</cp:lastPrinted>
  <dcterms:created xsi:type="dcterms:W3CDTF">2022-11-02T09:08:00Z</dcterms:created>
  <dcterms:modified xsi:type="dcterms:W3CDTF">2022-11-02T09:08:00Z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y fmtid="{D5CDD505-2E9C-101B-9397-08002B2CF9AE}" pid="7" name="MSIP_Label_0359f705-2ba0-454b-9cfc-6ce5bcaac040_Enabled">
    <vt:lpwstr>true</vt:lpwstr>
  </property>
  <property fmtid="{D5CDD505-2E9C-101B-9397-08002B2CF9AE}" pid="8" name="MSIP_Label_0359f705-2ba0-454b-9cfc-6ce5bcaac040_SetDate">
    <vt:lpwstr>2022-11-02T08:47:36Z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594d4585-ff36-4503-8367-de418fd287e7</vt:lpwstr>
  </property>
  <property fmtid="{D5CDD505-2E9C-101B-9397-08002B2CF9AE}" pid="13" name="MSIP_Label_0359f705-2ba0-454b-9cfc-6ce5bcaac040_ContentBits">
    <vt:lpwstr>2</vt:lpwstr>
  </property>
</Properties>
</file>