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r>
        <w:rPr>
          <w:sz w:val="22"/>
          <w:szCs w:val="22"/>
          <w:highlight w:val="yellow"/>
        </w:rPr>
        <w:t>x.x.x</w:t>
      </w:r>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[Post119-e][048][feMob]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[Post119-e][048][feMob]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r>
              <w:t>InterDigital</w:t>
            </w:r>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Huawei, HiSilicon</w:t>
            </w:r>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 Futaki</w:t>
            </w:r>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isashi.futaki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Seungri Jin</w:t>
            </w:r>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akako Sanda</w:t>
            </w:r>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val="en-US" w:eastAsia="ja-JP"/>
              </w:rPr>
              <w:t>sanda.takako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lang w:eastAsia="ja-JP"/>
              </w:rPr>
            </w:pPr>
            <w:r>
              <w:rPr>
                <w:rFonts w:eastAsia="Yu Mincho" w:hint="eastAsia"/>
                <w:lang w:eastAsia="ja-JP"/>
              </w:rPr>
              <w:t>ASUSTeK</w:t>
            </w:r>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661C60" w14:textId="181E0AA2" w:rsidR="00CE15A6" w:rsidRPr="00CE15A6" w:rsidRDefault="00CE15A6" w:rsidP="00D059BC">
            <w:pPr>
              <w:pStyle w:val="a6"/>
              <w:tabs>
                <w:tab w:val="left" w:pos="516"/>
              </w:tabs>
              <w:rPr>
                <w:rFonts w:eastAsiaTheme="minorEastAsia"/>
              </w:rPr>
            </w:pPr>
            <w:r>
              <w:rPr>
                <w:rFonts w:eastAsiaTheme="minorEastAsia" w:hint="eastAsia"/>
              </w:rPr>
              <w:t>L</w:t>
            </w:r>
            <w:r>
              <w:rPr>
                <w:rFonts w:eastAsiaTheme="minorEastAsia"/>
              </w:rPr>
              <w:t>enovo</w:t>
            </w:r>
          </w:p>
        </w:tc>
        <w:tc>
          <w:tcPr>
            <w:tcW w:w="1701" w:type="dxa"/>
            <w:shd w:val="clear" w:color="auto" w:fill="auto"/>
          </w:tcPr>
          <w:p w14:paraId="565B63B1" w14:textId="27F4B693"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L</w:t>
            </w:r>
            <w:r>
              <w:rPr>
                <w:rFonts w:eastAsiaTheme="minorEastAsia"/>
              </w:rPr>
              <w:t>ianhai Wu/Prateek</w:t>
            </w:r>
          </w:p>
        </w:tc>
        <w:tc>
          <w:tcPr>
            <w:tcW w:w="5665" w:type="dxa"/>
            <w:shd w:val="clear" w:color="auto" w:fill="auto"/>
          </w:tcPr>
          <w:p w14:paraId="0B0C6ED2" w14:textId="19A6CAC8"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0A4DA484" w14:textId="77777777" w:rsidR="0038325D" w:rsidRDefault="0038325D" w:rsidP="00835BA2">
            <w:pPr>
              <w:pStyle w:val="a6"/>
              <w:tabs>
                <w:tab w:val="left" w:pos="516"/>
              </w:tabs>
              <w:rPr>
                <w:rFonts w:eastAsia="Yu Mincho" w:hint="eastAsia"/>
              </w:rPr>
            </w:pPr>
            <w:r>
              <w:rPr>
                <w:rFonts w:eastAsia="Yu Mincho"/>
              </w:rPr>
              <w:t>Vivo</w:t>
            </w:r>
          </w:p>
        </w:tc>
        <w:tc>
          <w:tcPr>
            <w:tcW w:w="1701" w:type="dxa"/>
          </w:tcPr>
          <w:p w14:paraId="5FAD1306"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Yu Mincho"/>
              </w:rPr>
              <w:t>Chenli</w:t>
            </w:r>
          </w:p>
        </w:tc>
        <w:tc>
          <w:tcPr>
            <w:tcW w:w="5665" w:type="dxa"/>
          </w:tcPr>
          <w:p w14:paraId="0DBFBA6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Yu Mincho"/>
              </w:rPr>
              <w:t>Chenli5g@vivo.com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Regarding configuration flexibility, we think it should consider not only the </w:t>
            </w:r>
            <w:r>
              <w:rPr>
                <w:lang w:eastAsia="zh-TW"/>
              </w:rPr>
              <w:lastRenderedPageBreak/>
              <w:t>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r>
              <w:lastRenderedPageBreak/>
              <w:t>InterDigital</w:t>
            </w:r>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Huawei, HiSilicon</w:t>
            </w:r>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Yes for scenarios;</w:t>
            </w:r>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So it would be better to explain what exactly this question means? These are all normal design goals but are not that useful in email discussion question. Of course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general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Impact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lastRenderedPageBreak/>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spCell and scell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think these are important aspects in general, while there could be a trade-off between the bullets, e.g.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but those are not perfect for the decision because some aspects are conflict for making the model e.g.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In addition, resource reservation may be considered, e.g.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I am wondering if harmonization of RRC modeling with selective activation should be taken into account.</w:t>
            </w:r>
          </w:p>
        </w:tc>
      </w:tr>
      <w:tr w:rsidR="008830B6" w14:paraId="68C340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lang w:val="en-US" w:eastAsia="zh-TW"/>
              </w:rPr>
            </w:pPr>
            <w:r>
              <w:rPr>
                <w:rFonts w:hint="eastAsia"/>
                <w:lang w:eastAsia="zh-TW"/>
              </w:rPr>
              <w:t>A</w:t>
            </w:r>
            <w:r>
              <w:rPr>
                <w:lang w:eastAsia="zh-TW"/>
              </w:rPr>
              <w:t>SUSTeK</w:t>
            </w:r>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94DF42" w14:textId="5F4817BD" w:rsidR="00CE15A6" w:rsidRPr="00CE15A6" w:rsidRDefault="00CE15A6" w:rsidP="00D059BC">
            <w:pPr>
              <w:pStyle w:val="a6"/>
              <w:rPr>
                <w:rFonts w:eastAsiaTheme="minorEastAsia"/>
              </w:rPr>
            </w:pPr>
            <w:r>
              <w:rPr>
                <w:rFonts w:eastAsiaTheme="minorEastAsia" w:hint="eastAsia"/>
              </w:rPr>
              <w:t>L</w:t>
            </w:r>
            <w:r>
              <w:rPr>
                <w:rFonts w:eastAsiaTheme="minorEastAsia"/>
              </w:rPr>
              <w:t>enovo</w:t>
            </w:r>
          </w:p>
        </w:tc>
        <w:tc>
          <w:tcPr>
            <w:tcW w:w="1701" w:type="dxa"/>
            <w:shd w:val="clear" w:color="auto" w:fill="auto"/>
          </w:tcPr>
          <w:p w14:paraId="7A45D438" w14:textId="619933F7"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3EB621A" w14:textId="77777777" w:rsidR="00CE15A6" w:rsidRPr="00B4604A"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599EDF4A" w14:textId="77777777" w:rsidR="0038325D" w:rsidRDefault="0038325D" w:rsidP="00835BA2">
            <w:pPr>
              <w:pStyle w:val="a6"/>
              <w:rPr>
                <w:rFonts w:hint="eastAsia"/>
              </w:rPr>
            </w:pPr>
            <w:r>
              <w:t>Vivo</w:t>
            </w:r>
          </w:p>
        </w:tc>
        <w:tc>
          <w:tcPr>
            <w:tcW w:w="1701" w:type="dxa"/>
          </w:tcPr>
          <w:p w14:paraId="3EE8F5AC"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Yu Mincho" w:hint="eastAsia"/>
              </w:rPr>
              <w:t>Y</w:t>
            </w:r>
            <w:r>
              <w:rPr>
                <w:rFonts w:eastAsia="Yu Mincho"/>
              </w:rPr>
              <w:t>es</w:t>
            </w:r>
          </w:p>
        </w:tc>
        <w:tc>
          <w:tcPr>
            <w:tcW w:w="5665" w:type="dxa"/>
          </w:tcPr>
          <w:p w14:paraId="0A258E85" w14:textId="77777777" w:rsidR="0038325D" w:rsidRPr="00B4604A"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Malgun Gothic" w:hint="eastAsia"/>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e.g. complexity, which is up to UE implementation, because UEs anyway need to store the configuration of candidate cells after pre-configuration. </w:t>
            </w: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w:t>
      </w:r>
      <w:r>
        <w:lastRenderedPageBreak/>
        <w:t xml:space="preserve">during preparation (e.g., in an </w:t>
      </w:r>
      <w:r>
        <w:rPr>
          <w:i/>
          <w:iCs/>
        </w:rPr>
        <w:t>RRCReconfiguration</w:t>
      </w:r>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r>
              <w:t>InterDigital</w:t>
            </w:r>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Huawei, HiSilicon</w:t>
            </w:r>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(i.e.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lastRenderedPageBreak/>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Generally</w:t>
            </w:r>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lang w:eastAsia="ja-JP"/>
              </w:rPr>
            </w:pPr>
            <w:r>
              <w:rPr>
                <w:rFonts w:eastAsia="Yu Mincho" w:hint="eastAsia"/>
                <w:lang w:eastAsia="ja-JP"/>
              </w:rPr>
              <w:t>ASUSTeK</w:t>
            </w:r>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a6"/>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a6"/>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(esp Q4) which can lead to CHO style of L2/L1 mobility and this in-turn sets the stage for latency discussions (from UE processing perspective).</w:t>
            </w:r>
          </w:p>
        </w:tc>
      </w:tr>
      <w:tr w:rsidR="00CE15A6" w14:paraId="517FD81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77E496" w14:textId="0123E4C5" w:rsidR="00CE15A6" w:rsidRDefault="00CE15A6" w:rsidP="00CE15A6">
            <w:pPr>
              <w:pStyle w:val="a6"/>
              <w:rPr>
                <w:rFonts w:eastAsia="Yu Mincho"/>
                <w:lang w:eastAsia="ja-JP"/>
              </w:rPr>
            </w:pPr>
            <w:r>
              <w:rPr>
                <w:rFonts w:eastAsiaTheme="minorEastAsia" w:hint="eastAsia"/>
              </w:rPr>
              <w:t>L</w:t>
            </w:r>
            <w:r>
              <w:rPr>
                <w:rFonts w:eastAsiaTheme="minorEastAsia"/>
              </w:rPr>
              <w:t>enovo</w:t>
            </w:r>
          </w:p>
        </w:tc>
        <w:tc>
          <w:tcPr>
            <w:tcW w:w="1701" w:type="dxa"/>
            <w:shd w:val="clear" w:color="auto" w:fill="auto"/>
          </w:tcPr>
          <w:p w14:paraId="3C8912C1" w14:textId="058ADC55" w:rsidR="00CE15A6" w:rsidRDefault="00CE15A6" w:rsidP="00CE15A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rPr>
              <w:t>Y</w:t>
            </w:r>
            <w:r>
              <w:rPr>
                <w:rFonts w:eastAsiaTheme="minorEastAsia"/>
              </w:rPr>
              <w:t>es with comments</w:t>
            </w:r>
          </w:p>
        </w:tc>
        <w:tc>
          <w:tcPr>
            <w:tcW w:w="5665" w:type="dxa"/>
            <w:shd w:val="clear" w:color="auto" w:fill="auto"/>
          </w:tcPr>
          <w:p w14:paraId="71A13BCB" w14:textId="7777B45D" w:rsidR="00CE15A6" w:rsidRDefault="00CE15A6" w:rsidP="00CE15A6">
            <w:pPr>
              <w:pStyle w:val="a6"/>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r>
              <w:rPr>
                <w:i/>
                <w:iCs/>
              </w:rPr>
              <w:t>RRCReconfiguration</w:t>
            </w:r>
            <w:r>
              <w:t xml:space="preserve"> message).</w:t>
            </w:r>
            <w:bookmarkEnd w:id="3"/>
          </w:p>
        </w:tc>
      </w:tr>
      <w:tr w:rsidR="0038325D" w14:paraId="4BEDA561"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06D7E085" w14:textId="77777777" w:rsidR="0038325D" w:rsidRDefault="0038325D" w:rsidP="00835BA2">
            <w:pPr>
              <w:pStyle w:val="a6"/>
              <w:rPr>
                <w:rFonts w:eastAsia="Yu Mincho" w:hint="eastAsia"/>
              </w:rPr>
            </w:pPr>
            <w:r>
              <w:rPr>
                <w:rFonts w:eastAsia="Yu Mincho" w:hint="eastAsia"/>
              </w:rPr>
              <w:t>v</w:t>
            </w:r>
            <w:r>
              <w:rPr>
                <w:rFonts w:eastAsia="Yu Mincho"/>
              </w:rPr>
              <w:t>ivo</w:t>
            </w:r>
          </w:p>
        </w:tc>
        <w:tc>
          <w:tcPr>
            <w:tcW w:w="1701" w:type="dxa"/>
          </w:tcPr>
          <w:p w14:paraId="22CD01F2"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hint="eastAsia"/>
              </w:rPr>
            </w:pPr>
            <w:r>
              <w:rPr>
                <w:rFonts w:eastAsia="Yu Mincho" w:hint="eastAsia"/>
              </w:rPr>
              <w:t>P</w:t>
            </w:r>
            <w:r>
              <w:rPr>
                <w:rFonts w:eastAsia="Yu Mincho"/>
              </w:rPr>
              <w:t>artially</w:t>
            </w:r>
          </w:p>
        </w:tc>
        <w:tc>
          <w:tcPr>
            <w:tcW w:w="5665" w:type="dxa"/>
          </w:tcPr>
          <w:p w14:paraId="2DD05A2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r>
              <w:rPr>
                <w:i/>
                <w:iCs/>
              </w:rPr>
              <w:t>RRCReconfiguration</w:t>
            </w:r>
            <w:r>
              <w:t xml:space="preserve"> message)</w:t>
            </w:r>
          </w:p>
          <w:p w14:paraId="327E7CF9"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hint="eastAsia"/>
              </w:rPr>
            </w:pPr>
            <w:r>
              <w:rPr>
                <w:rFonts w:hint="eastAsia"/>
              </w:rPr>
              <w:lastRenderedPageBreak/>
              <w:t>W</w:t>
            </w:r>
            <w:r>
              <w:t xml:space="preserve">e fully agree with the first two aspects. But regarding the third part, i.e.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r>
        <w:rPr>
          <w:i/>
          <w:iCs/>
        </w:rPr>
        <w:t>RRCReconfiguration</w:t>
      </w:r>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signaling for L1/L2 inter-cell mobility serving cell change by the network. </w:t>
      </w:r>
    </w:p>
    <w:p w14:paraId="03FA30BD" w14:textId="77777777" w:rsidR="00CE599A" w:rsidRDefault="00D12E1F">
      <w:pPr>
        <w:pStyle w:val="a6"/>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signaling) the UE changes its SpCell and the set of SCells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r>
              <w:t>InterDigital</w:t>
            </w:r>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could allow the same framework to be used for both CHO and L1/2 cell change. With correct design of “delta” configuration the overhead may not be significantly worse than any other option. It would also be more future proof in case e.g.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but in most cases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Huawei, HiSilicon</w:t>
            </w:r>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can signal combination of SpCell and SCells, and of both MCG and SCG;</w:t>
            </w:r>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r>
              <w:rPr>
                <w:i/>
              </w:rPr>
              <w:t>recoverPDCP</w:t>
            </w:r>
            <w:r>
              <w:t xml:space="preserve"> at inter-DU mobility case (from RadioBearerConfig).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(Note on rapporteur’s comment on “fact that the UE needs to process and 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RRCReconfiguraiton messages and multiple IEs, if the IEs other than </w:t>
            </w:r>
            <w:r>
              <w:rPr>
                <w:highlight w:val="yellow"/>
              </w:rPr>
              <w:lastRenderedPageBreak/>
              <w:t>CellGroupConfig</w:t>
            </w:r>
            <w:r>
              <w:t xml:space="preserve"> as absent in RRCReconfiguraiton, or if we have the same restriction on what we can udapte.)</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(Note that this does not have to a message container. It can be a IE of “</w:t>
            </w:r>
            <w:r>
              <w:rPr>
                <w:rFonts w:eastAsia="宋体"/>
              </w:rPr>
              <w:t>RRCReconfiguration-IEs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model that enables full flexibility as the network can basically change any parameter or configuration at the UE (this includes also providing a new measurement configuration on the </w:t>
            </w:r>
            <w:r>
              <w:lastRenderedPageBreak/>
              <w:t>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 Providing multiple </w:t>
            </w:r>
            <w:r>
              <w:rPr>
                <w:i/>
                <w:iCs/>
              </w:rPr>
              <w:t>RRCReconfiguration</w:t>
            </w:r>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It is true that the network may, by implementation, reduce the number of IEs included in each RRCReconfiguration message but the UE needs anyway to do a validity check for each RRCReconfiguration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lastRenderedPageBreak/>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haven’t discussed in detail on the potentially need for explicit indication for PDCP recovery .  If it is required to be signalled, then RRCReconfiguration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Agree it is more signaling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lastRenderedPageBreak/>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r>
              <w:rPr>
                <w:i/>
                <w:iCs/>
                <w:lang w:eastAsia="zh-TW"/>
              </w:rPr>
              <w:t>RadioBearerConfig</w:t>
            </w:r>
            <w:r>
              <w:t xml:space="preserve"> incuding securityConfig and pdcp-Config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r>
              <w:t>radioBearerConfig, masterKeyUpdate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complex(e.g.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r>
              <w:rPr>
                <w:iCs/>
              </w:rPr>
              <w:t>RRCReconfiguration</w:t>
            </w:r>
            <w:r>
              <w:rPr>
                <w:rFonts w:eastAsiaTheme="minorEastAsia" w:hint="eastAsia"/>
                <w:iCs/>
              </w:rPr>
              <w:t>Complete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xml:space="preserve">- as only intra-CU is supported in Rel-18, some parameters related to radio bearer configuration, measurement configuration </w:t>
            </w:r>
            <w:r>
              <w:rPr>
                <w:rFonts w:eastAsiaTheme="minorEastAsia"/>
                <w:iCs/>
              </w:rPr>
              <w:lastRenderedPageBreak/>
              <w:t>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lastRenderedPageBreak/>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Considering the intention to introduce L1/L2 inter-cell mobility, the full flexibility may not be necessary, e.g.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(e.g. no security update), the latency drawback can be avoided. But this is a bit odd..</w:t>
            </w:r>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宋体"/>
                <w:b w:val="0"/>
                <w:bCs w:val="0"/>
                <w:lang w:val="en-US"/>
              </w:rPr>
            </w:pPr>
            <w:r>
              <w:rPr>
                <w:rFonts w:eastAsia="宋体"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This model provides full flexibility for all parameters reconfiguration;</w:t>
            </w:r>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Signalling size may be larger compared to other models;</w:t>
            </w:r>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Considering that only intra-CU case is supported in Rel-18, radio bearer reconfiguration and security key refresh is not required. So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RRC message size will be huge because of a number of candidate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lastRenderedPageBreak/>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Self-embedded RRCReconfiguration message may cause implementation issues.</w:t>
            </w:r>
          </w:p>
        </w:tc>
      </w:tr>
      <w:tr w:rsidR="00D059BC" w14:paraId="476D2D2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Possible to harmonize RRC modeling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lang w:eastAsia="ja-JP"/>
              </w:rPr>
            </w:pPr>
            <w:r>
              <w:rPr>
                <w:rFonts w:eastAsia="Yu Mincho" w:hint="eastAsia"/>
                <w:lang w:eastAsia="ja-JP"/>
              </w:rPr>
              <w:t>ASUSTeK</w:t>
            </w:r>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a6"/>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409A4" w14:textId="461A4121" w:rsidR="009A6D39" w:rsidRDefault="009A6D39" w:rsidP="009A6D39">
            <w:pPr>
              <w:pStyle w:val="a6"/>
              <w:rPr>
                <w:rFonts w:eastAsia="Yu Mincho"/>
                <w:lang w:eastAsia="ja-JP"/>
              </w:rPr>
            </w:pPr>
            <w:r>
              <w:rPr>
                <w:rFonts w:eastAsiaTheme="minorEastAsia" w:hint="eastAsia"/>
              </w:rPr>
              <w:t>L</w:t>
            </w:r>
            <w:r>
              <w:rPr>
                <w:rFonts w:eastAsiaTheme="minorEastAsia"/>
              </w:rPr>
              <w:t>enovo</w:t>
            </w:r>
          </w:p>
        </w:tc>
        <w:tc>
          <w:tcPr>
            <w:tcW w:w="3261" w:type="dxa"/>
            <w:shd w:val="clear" w:color="auto" w:fill="auto"/>
          </w:tcPr>
          <w:p w14:paraId="78415A23"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a6"/>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can reuse reestablishRLC and recoverPDCP at inter-DU mobility case (from RadioBearerConfig</w:t>
            </w:r>
          </w:p>
        </w:tc>
        <w:tc>
          <w:tcPr>
            <w:tcW w:w="4105" w:type="dxa"/>
            <w:shd w:val="clear" w:color="auto" w:fill="auto"/>
          </w:tcPr>
          <w:p w14:paraId="4CD2FF2E" w14:textId="77777777" w:rsidR="009A6D39" w:rsidRDefault="009A6D39" w:rsidP="009A6D39">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CellGroupConfig)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47EC1619" w14:textId="77777777" w:rsidR="0038325D" w:rsidRDefault="0038325D" w:rsidP="00835BA2">
            <w:pPr>
              <w:pStyle w:val="a6"/>
              <w:rPr>
                <w:rFonts w:eastAsiaTheme="minorEastAsia"/>
                <w:lang w:val="en-US"/>
              </w:rPr>
            </w:pPr>
            <w:r>
              <w:rPr>
                <w:rFonts w:eastAsiaTheme="minorEastAsia" w:hint="eastAsia"/>
                <w:lang w:val="en-US"/>
              </w:rPr>
              <w:t>vivo</w:t>
            </w:r>
          </w:p>
        </w:tc>
        <w:tc>
          <w:tcPr>
            <w:tcW w:w="3261" w:type="dxa"/>
          </w:tcPr>
          <w:p w14:paraId="4718989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Pr>
          <w:p w14:paraId="6B146F1A" w14:textId="77777777" w:rsidR="0038325D" w:rsidRDefault="0038325D" w:rsidP="00835BA2">
            <w:pPr>
              <w:pStyle w:val="a6"/>
              <w:jc w:val="left"/>
              <w:cnfStyle w:val="000000000000" w:firstRow="0" w:lastRow="0" w:firstColumn="0" w:lastColumn="0" w:oddVBand="0" w:evenVBand="0" w:oddHBand="0" w:evenHBand="0" w:firstRowFirstColumn="0" w:firstRowLastColumn="0" w:lastRowFirstColumn="0" w:lastRowLastColumn="0"/>
            </w:pPr>
            <w:r>
              <w:rPr>
                <w:rFonts w:eastAsia="宋体" w:hint="eastAsia"/>
                <w:lang w:val="en-US"/>
              </w:rPr>
              <w:t>M</w:t>
            </w:r>
            <w:r>
              <w:t xml:space="preserve">ore signaling overhead </w:t>
            </w:r>
            <w:r>
              <w:rPr>
                <w:rFonts w:eastAsia="宋体" w:hint="eastAsia"/>
                <w:lang w:val="en-US"/>
              </w:rPr>
              <w:t xml:space="preserve">can be expected comparing with model 2/3, </w:t>
            </w:r>
            <w:r>
              <w:t xml:space="preserve">but </w:t>
            </w:r>
            <w:r>
              <w:rPr>
                <w:rFonts w:eastAsia="宋体" w:hint="eastAsia"/>
                <w:lang w:val="en-US"/>
              </w:rPr>
              <w:t>can be minimized with delta configuration</w:t>
            </w:r>
            <w:r>
              <w:rPr>
                <w:rFonts w:eastAsia="宋体"/>
                <w:lang w:val="en-US"/>
              </w:rPr>
              <w:t xml:space="preserve"> or other optimization</w:t>
            </w:r>
            <w:r>
              <w:rPr>
                <w:rFonts w:eastAsia="宋体" w:hint="eastAsia"/>
                <w:lang w:val="en-US"/>
              </w:rPr>
              <w:t>.</w:t>
            </w:r>
            <w:r>
              <w:t xml:space="preserve"> </w:t>
            </w:r>
          </w:p>
          <w:p w14:paraId="09F729B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bl>
    <w:p w14:paraId="4B967E81" w14:textId="77777777" w:rsidR="00CE599A" w:rsidRDefault="00CE599A">
      <w:pPr>
        <w:pStyle w:val="a6"/>
      </w:pPr>
    </w:p>
    <w:p w14:paraId="677FFB8E" w14:textId="77777777" w:rsidR="00CE599A" w:rsidRDefault="00D12E1F">
      <w:pPr>
        <w:pStyle w:val="31"/>
      </w:pPr>
      <w:r>
        <w:lastRenderedPageBreak/>
        <w:t>3.2.2</w:t>
      </w:r>
      <w:r>
        <w:tab/>
        <w:t>Model 2: one CellGroupConfig IE for each candidate target configuration</w:t>
      </w:r>
    </w:p>
    <w:p w14:paraId="33E27345" w14:textId="77777777" w:rsidR="00CE599A" w:rsidRDefault="00D12E1F">
      <w:pPr>
        <w:pStyle w:val="a6"/>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signaling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w:t>
            </w:r>
            <w:r>
              <w:rPr>
                <w:lang w:eastAsia="zh-TW"/>
              </w:rPr>
              <w:lastRenderedPageBreak/>
              <w:t>also allows UE to switch back-and-forth between two candidate CGs, by e.g., keep two MCG configurations and applying the one for selected CG. Note that the cellGropuConfig needs not to be “full config”, signalling optimization is possible (e.g., keep some “reference cellGroupConfig”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lastRenderedPageBreak/>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r>
              <w:t>InterDigital</w:t>
            </w:r>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Huawei, HiSilicon</w:t>
            </w:r>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combination of SpCell and SCells,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Reduced interruption time compared to Model 1 as the UE needs to spend less time on reconfiguration during cell change (radio bearer, </w:t>
            </w:r>
            <w:r>
              <w:lastRenderedPageBreak/>
              <w:t>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May always need signal the entire CellGroupConfig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configuration at the UE in order to allow delta signaling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RLC-BearerConfig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Extra signalling (e.g.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lastRenderedPageBreak/>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Signalling overhead is smaller than RRCReconfiguration based option (eg.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flexibility, e.g.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Need to introduce a new procedure, where the UE applies the CellGroupConfig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宋体"/>
                <w:b w:val="0"/>
                <w:bCs w:val="0"/>
                <w:lang w:val="en-US"/>
              </w:rPr>
            </w:pPr>
            <w:r>
              <w:rPr>
                <w:rFonts w:eastAsia="宋体"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eastAsia="ja-JP"/>
              </w:rPr>
            </w:pPr>
            <w:r>
              <w:rPr>
                <w:rFonts w:eastAsia="宋体" w:hint="eastAsia"/>
                <w:lang w:val="en-US"/>
              </w:rPr>
              <w:t>- Less signalling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For intra-DU case, more signalling overhead are required then model 3, especially in case of only SpCell change or SCell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This model could cover all candidate scenario for this WI i.e.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(e.g.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r>
              <w:rPr>
                <w:rFonts w:eastAsia="Yu Mincho" w:hint="eastAsia"/>
                <w:lang w:eastAsia="ja-JP"/>
              </w:rPr>
              <w:t>M</w:t>
            </w:r>
            <w:r>
              <w:rPr>
                <w:rFonts w:eastAsia="Yu Mincho"/>
                <w:lang w:eastAsia="ja-JP"/>
              </w:rPr>
              <w:t>easConfig and reververPDCP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lastRenderedPageBreak/>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r w:rsidRPr="00121AD3">
              <w:rPr>
                <w:rFonts w:eastAsiaTheme="minorEastAsia"/>
              </w:rPr>
              <w:t>CellGroupConfig</w:t>
            </w:r>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lang w:eastAsia="ja-JP"/>
              </w:rPr>
            </w:pPr>
            <w:r>
              <w:rPr>
                <w:rFonts w:eastAsia="Yu Mincho" w:hint="eastAsia"/>
                <w:lang w:eastAsia="ja-JP"/>
              </w:rPr>
              <w:t>ASUSTeK</w:t>
            </w:r>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Huge overhead when only the SpCell and/or SCell config changes are needed (esp for intra-DU).</w:t>
            </w:r>
          </w:p>
          <w:p w14:paraId="611BC1B0" w14:textId="74137E5A" w:rsidR="00253BE9" w:rsidRP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A cellgroupconfig for each cell is again, an overhead!</w:t>
            </w:r>
          </w:p>
        </w:tc>
      </w:tr>
      <w:tr w:rsidR="00E31A9D" w14:paraId="4859A99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0CF93B" w14:textId="3E7381C3" w:rsidR="00E31A9D" w:rsidRDefault="00E31A9D" w:rsidP="00E31A9D">
            <w:pPr>
              <w:pStyle w:val="a6"/>
              <w:rPr>
                <w:rFonts w:eastAsia="Yu Mincho"/>
                <w:lang w:eastAsia="ja-JP"/>
              </w:rPr>
            </w:pPr>
            <w:r>
              <w:rPr>
                <w:rFonts w:eastAsiaTheme="minorEastAsia"/>
              </w:rPr>
              <w:t>Lenovo</w:t>
            </w:r>
          </w:p>
        </w:tc>
        <w:tc>
          <w:tcPr>
            <w:tcW w:w="3544" w:type="dxa"/>
            <w:shd w:val="clear" w:color="auto" w:fill="auto"/>
          </w:tcPr>
          <w:p w14:paraId="59AE65B2"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shd w:val="clear" w:color="auto" w:fill="auto"/>
          </w:tcPr>
          <w:p w14:paraId="31372958"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Following may need to be brought inside the CellGroupConfig</w:t>
            </w:r>
          </w:p>
          <w:p w14:paraId="2C39D389" w14:textId="77777777" w:rsidR="00E31A9D" w:rsidRPr="00AA23A9"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booleans: </w:t>
            </w:r>
            <w:r>
              <w:rPr>
                <w:i/>
              </w:rPr>
              <w:t>reestablishRLC</w:t>
            </w:r>
            <w:r>
              <w:t xml:space="preserve"> and </w:t>
            </w:r>
            <w:r>
              <w:rPr>
                <w:i/>
              </w:rPr>
              <w:t>recoverPDCP</w:t>
            </w:r>
            <w:r>
              <w:t xml:space="preserve"> at inter-DU mobility case (from RadioBearerConfig</w:t>
            </w:r>
          </w:p>
          <w:p w14:paraId="4174FBF2"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sk-Counter</w:t>
            </w:r>
          </w:p>
          <w:p w14:paraId="3FF25033"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masterKeyUpdate (beyond R18)</w:t>
            </w:r>
          </w:p>
          <w:p w14:paraId="4DFB93D6"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a6"/>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2034A631" w14:textId="77777777" w:rsidR="0038325D" w:rsidRDefault="0038325D" w:rsidP="00835BA2">
            <w:pPr>
              <w:pStyle w:val="a6"/>
              <w:rPr>
                <w:rFonts w:eastAsia="宋体"/>
                <w:b w:val="0"/>
                <w:bCs w:val="0"/>
                <w:lang w:val="en-US"/>
              </w:rPr>
            </w:pPr>
            <w:r>
              <w:rPr>
                <w:rFonts w:eastAsia="宋体" w:hint="eastAsia"/>
                <w:lang w:val="en-US"/>
              </w:rPr>
              <w:t>vivo</w:t>
            </w:r>
          </w:p>
        </w:tc>
        <w:tc>
          <w:tcPr>
            <w:tcW w:w="3544" w:type="dxa"/>
          </w:tcPr>
          <w:p w14:paraId="1ED867AA"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Pr>
          <w:p w14:paraId="7B647BA0"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Yu Mincho"/>
                <w:lang w:eastAsia="ja-JP"/>
              </w:rPr>
              <w:t>Less flexibility</w:t>
            </w:r>
            <w:r>
              <w:rPr>
                <w:rFonts w:eastAsia="宋体" w:hint="eastAsia"/>
                <w:lang w:val="en-US"/>
              </w:rPr>
              <w:t xml:space="preserve"> and </w:t>
            </w:r>
            <w:r>
              <w:rPr>
                <w:rFonts w:eastAsia="Yu Mincho"/>
                <w:lang w:eastAsia="ja-JP"/>
              </w:rPr>
              <w:t>PDCP data recovery may not work</w:t>
            </w:r>
            <w:r>
              <w:rPr>
                <w:rFonts w:eastAsia="宋体" w:hint="eastAsia"/>
                <w:lang w:val="en-US"/>
              </w:rPr>
              <w:t>.</w:t>
            </w:r>
          </w:p>
          <w:p w14:paraId="58E798FE" w14:textId="77777777" w:rsidR="0038325D" w:rsidRPr="00000709"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hint="eastAsia"/>
                <w:lang w:val="en-US"/>
              </w:rPr>
            </w:pPr>
            <w:r>
              <w:rPr>
                <w:rFonts w:eastAsia="宋体" w:hint="eastAsia"/>
                <w:lang w:val="en-US"/>
              </w:rPr>
              <w:t>C</w:t>
            </w:r>
            <w:r>
              <w:rPr>
                <w:rFonts w:eastAsia="宋体"/>
                <w:lang w:val="en-US"/>
              </w:rPr>
              <w:t xml:space="preserve">annot reuse the existing CHO framework. </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Model 3: one SpCellConfig IE (and eventually SCellConfig IE) for each candidate target configuration</w:t>
      </w:r>
    </w:p>
    <w:p w14:paraId="1CCD10CE" w14:textId="77777777" w:rsidR="00CE599A" w:rsidRDefault="00D12E1F">
      <w:pPr>
        <w:pStyle w:val="a6"/>
      </w:pPr>
      <w:r>
        <w:t xml:space="preserve">With this model, the UE receives a list of </w:t>
      </w:r>
      <w:r>
        <w:rPr>
          <w:i/>
          <w:iCs/>
        </w:rPr>
        <w:t>SpCellConfig</w:t>
      </w:r>
      <w:r>
        <w:t xml:space="preserve"> IEs (and eventually a list of </w:t>
      </w:r>
      <w:r>
        <w:rPr>
          <w:i/>
          <w:iCs/>
        </w:rPr>
        <w:t>SCellConfig</w:t>
      </w:r>
      <w:r>
        <w:t xml:space="preserve"> IEs) one for each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cellGroupId                                CellGroupId,</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lastRenderedPageBreak/>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sCell-L1L2-ToRemoveList-r18         Candidates-L1L2-ToRemoveList-r18   OPTIONAL,   --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OPTIONAL,   --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Figure 3. Example of configuring a L1/L2 inter-cell mobility candidate target configuration with a list of SpCellConfig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SCellConfig</w:t>
      </w:r>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r>
              <w:t>InterDigital</w:t>
            </w:r>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CellGroupConfig,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Huawei, HiSilicon</w:t>
            </w:r>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with this method, the L1/L2 HO command would indicate the target PCell and the target SCells)</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Possibly smaller RRC signalling for more allowed combinations of SpCell/SCell.</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lastRenderedPageBreak/>
              <w:t>physicalCellGroupConfig</w:t>
            </w:r>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lastRenderedPageBreak/>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CA, we may need to map each permutation of one SpCellConfig with multiple SCellConfig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PDCP data recovery, RLC and MAC configurations are not supported. In particular,for inter-DU mobility, the explicit indications for PDCP recovery and RLC re-establishment need to be sent and this can only be provided in radioBearerConfig and RLC-BearerConfig in CellGroupConfig’</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r>
              <w:rPr>
                <w:iCs/>
              </w:rPr>
              <w:t>SpCellConfig</w:t>
            </w:r>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(i.e.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宋体"/>
                <w:b w:val="0"/>
                <w:bCs w:val="0"/>
                <w:lang w:val="en-US"/>
              </w:rPr>
            </w:pPr>
            <w:r>
              <w:rPr>
                <w:rFonts w:eastAsia="宋体"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Low signalling overhead;</w:t>
            </w:r>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lastRenderedPageBreak/>
              <w:t>- Allow more flexible cell combination of SpCell and SCell with less signalling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lastRenderedPageBreak/>
              <w:t xml:space="preserve">It may be not applicable to inter-DU case considering that CellGroupConfig is generated and transferred by each candidate DU to the CU in the current </w:t>
            </w:r>
            <w:r>
              <w:rPr>
                <w:rFonts w:eastAsia="宋体" w:hint="eastAsia"/>
                <w:lang w:val="en-US"/>
              </w:rPr>
              <w:lastRenderedPageBreak/>
              <w:t xml:space="preserve">CU/DU coordination procedure, i.e.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lastRenderedPageBreak/>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宋体"/>
                <w:lang w:val="en-US"/>
              </w:rPr>
              <w:t xml:space="preserve">RRC </w:t>
            </w:r>
            <w:r>
              <w:rPr>
                <w:rFonts w:eastAsia="宋体"/>
                <w:lang w:val="en-US"/>
              </w:rPr>
              <w:t>s</w:t>
            </w:r>
            <w:r w:rsidRPr="0099025C">
              <w:rPr>
                <w:rFonts w:eastAsia="宋体"/>
                <w:lang w:val="en-US"/>
              </w:rPr>
              <w:t>ignalling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sidRPr="00BD7515">
              <w:rPr>
                <w:rFonts w:eastAsia="宋体"/>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宋体"/>
                <w:lang w:val="en-US"/>
              </w:rPr>
              <w:t>L1/L2 signalling overhead would be large</w:t>
            </w:r>
            <w:r>
              <w:rPr>
                <w:rFonts w:eastAsia="宋体"/>
                <w:lang w:val="en-US"/>
              </w:rPr>
              <w:t>r than other models</w:t>
            </w:r>
            <w:r w:rsidRPr="00BD7515">
              <w:rPr>
                <w:rFonts w:eastAsia="宋体"/>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t>Does not support a common design for intra-DU and inter-DU.</w:t>
            </w:r>
          </w:p>
        </w:tc>
      </w:tr>
      <w:tr w:rsidR="00D059BC" w14:paraId="4A0A2AA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lang w:eastAsia="ja-JP"/>
              </w:rPr>
            </w:pPr>
            <w:r>
              <w:rPr>
                <w:rFonts w:eastAsia="Yu Mincho" w:hint="eastAsia"/>
                <w:lang w:eastAsia="ja-JP"/>
              </w:rPr>
              <w:t>ASUSTeK</w:t>
            </w:r>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SpCell and SCells (in lower layer signaling) will be complicated. NW will need to handle reconfiguration of parameters outside SpCell configuration </w:t>
            </w:r>
            <w:r w:rsidR="004637AB">
              <w:rPr>
                <w:rFonts w:eastAsia="Yu Mincho"/>
                <w:lang w:eastAsia="ja-JP"/>
              </w:rPr>
              <w:t>via</w:t>
            </w:r>
            <w:r>
              <w:rPr>
                <w:rFonts w:eastAsia="Yu Mincho"/>
                <w:lang w:eastAsia="ja-JP"/>
              </w:rPr>
              <w:t xml:space="preserve"> other ways</w:t>
            </w:r>
          </w:p>
        </w:tc>
      </w:tr>
      <w:tr w:rsidR="00253BE9" w14:paraId="69C55ED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1B51F1" w14:textId="06E4EED7" w:rsidR="00E31A9D" w:rsidRPr="00E31A9D" w:rsidRDefault="00E31A9D" w:rsidP="00E31A9D">
            <w:pPr>
              <w:pStyle w:val="a6"/>
              <w:rPr>
                <w:rFonts w:eastAsiaTheme="minorEastAsia"/>
              </w:rPr>
            </w:pPr>
            <w:r>
              <w:rPr>
                <w:rFonts w:eastAsiaTheme="minorEastAsia" w:hint="eastAsia"/>
                <w:lang w:val="en-US"/>
              </w:rPr>
              <w:t>L</w:t>
            </w:r>
            <w:r>
              <w:rPr>
                <w:rFonts w:eastAsiaTheme="minorEastAsia"/>
                <w:lang w:val="en-US"/>
              </w:rPr>
              <w:t>enovo</w:t>
            </w:r>
          </w:p>
        </w:tc>
        <w:tc>
          <w:tcPr>
            <w:tcW w:w="3544" w:type="dxa"/>
            <w:shd w:val="clear" w:color="auto" w:fill="auto"/>
          </w:tcPr>
          <w:p w14:paraId="302354E2" w14:textId="17AB51ED"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Low signalling overhead and is a reasonable option if the SCells can stay after the L1L2 mobility (and only SpCell needs to change). Scell reconfiguration may still use R17 RRC procedure assuming UE’s time of stay in target cell is 100 ms. or more.</w:t>
            </w:r>
          </w:p>
        </w:tc>
        <w:tc>
          <w:tcPr>
            <w:tcW w:w="3822" w:type="dxa"/>
            <w:shd w:val="clear" w:color="auto" w:fill="auto"/>
          </w:tcPr>
          <w:p w14:paraId="567C1CC5" w14:textId="22729DD5"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7F2EC726" w14:textId="77777777" w:rsidR="0038325D" w:rsidRDefault="0038325D" w:rsidP="00835BA2">
            <w:pPr>
              <w:pStyle w:val="a6"/>
              <w:rPr>
                <w:rFonts w:eastAsia="宋体"/>
                <w:b w:val="0"/>
                <w:bCs w:val="0"/>
                <w:lang w:val="en-US"/>
              </w:rPr>
            </w:pPr>
            <w:r>
              <w:rPr>
                <w:rFonts w:eastAsia="宋体" w:hint="eastAsia"/>
                <w:lang w:val="en-US"/>
              </w:rPr>
              <w:t>vivo</w:t>
            </w:r>
          </w:p>
        </w:tc>
        <w:tc>
          <w:tcPr>
            <w:tcW w:w="3544" w:type="dxa"/>
          </w:tcPr>
          <w:p w14:paraId="409AFD9B"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Support SCell change without SpCell change</w:t>
            </w:r>
            <w:r>
              <w:rPr>
                <w:rFonts w:eastAsiaTheme="minorEastAsia"/>
                <w:lang w:val="en-US"/>
              </w:rPr>
              <w:t>.</w:t>
            </w:r>
          </w:p>
        </w:tc>
        <w:tc>
          <w:tcPr>
            <w:tcW w:w="3822" w:type="dxa"/>
          </w:tcPr>
          <w:p w14:paraId="3D03DC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eastAsia="ja-JP"/>
              </w:rPr>
            </w:pPr>
            <w:r>
              <w:rPr>
                <w:rFonts w:eastAsia="宋体" w:hint="eastAsia"/>
                <w:lang w:val="en-US"/>
              </w:rPr>
              <w:t>D</w:t>
            </w:r>
            <w:r>
              <w:t xml:space="preserve">ifficult to support (or Modification is needed to support) the inter-DU case, </w:t>
            </w:r>
            <w:r>
              <w:rPr>
                <w:rFonts w:eastAsia="宋体" w:hint="eastAsia"/>
                <w:lang w:val="en-US"/>
              </w:rPr>
              <w:t xml:space="preserve">since </w:t>
            </w:r>
            <w:r>
              <w:t>RLC</w:t>
            </w:r>
            <w:r>
              <w:rPr>
                <w:rFonts w:eastAsia="宋体" w:hint="eastAsia"/>
                <w:lang w:val="en-US"/>
              </w:rPr>
              <w:t>/MAC</w:t>
            </w:r>
            <w:r>
              <w:t xml:space="preserve"> configuration</w:t>
            </w:r>
            <w:r>
              <w:rPr>
                <w:rFonts w:eastAsia="宋体" w:hint="eastAsia"/>
                <w:lang w:val="en-US"/>
              </w:rPr>
              <w:t xml:space="preserve"> may</w:t>
            </w:r>
            <w:r>
              <w:rPr>
                <w:rFonts w:eastAsia="宋体"/>
                <w:lang w:val="en-US"/>
              </w:rPr>
              <w:t xml:space="preserve"> </w:t>
            </w:r>
            <w:r>
              <w:rPr>
                <w:rFonts w:eastAsia="宋体" w:hint="eastAsia"/>
                <w:lang w:val="en-US"/>
              </w:rPr>
              <w:t xml:space="preserve">be different </w:t>
            </w:r>
            <w:r>
              <w:t xml:space="preserve">for different DUs. </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lastRenderedPageBreak/>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r>
              <w:t>InterDigital</w:t>
            </w:r>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hybrid approach could also be considered. It’s not necessary to provide a cell group configuration for every possible cell change (e.g. intra-DU) when the ServingCellConfig would suffice. On the other hand, there are some cases (at least inter-DU) which require cell group reconfiguration. We could consider multiple cell group configurations (e.g. 1 per DU), each having multiple candidate cell (SpCell and SCell) configurations, rather than having a cell group configuration for every single possible cell change. While this would need more of an ASN.1 structure re-design, it isn’t particularly  complicated e.g. we just need to associate a list of candidate cell configs with each CellGroupConfig (e.g. SpCell + SCell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t>Huawei, HiSilicon</w:t>
            </w:r>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w:t>
            </w:r>
            <w:r>
              <w:lastRenderedPageBreak/>
              <w:t xml:space="preserve">target CU </w:t>
            </w:r>
            <w:r>
              <w:rPr>
                <w:rFonts w:ascii="Wingdings" w:eastAsia="Wingdings" w:hAnsi="Wingdings" w:cs="Wingdings"/>
              </w:rPr>
              <w:t></w:t>
            </w:r>
            <w:r>
              <w:t xml:space="preserve"> UE (i.e.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lastRenderedPageBreak/>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r>
              <w:rPr>
                <w:rFonts w:eastAsiaTheme="minorEastAsia" w:hint="eastAsia"/>
              </w:rPr>
              <w:t>S</w:t>
            </w:r>
            <w:r>
              <w:rPr>
                <w:rFonts w:eastAsiaTheme="minorEastAsia"/>
              </w:rPr>
              <w:t>preatrum</w:t>
            </w:r>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The model 2 seems also work well in intra-DU scenario and inter-DU scenario with some limitation. Before selecting this as </w:t>
            </w:r>
            <w:r>
              <w:rPr>
                <w:rFonts w:eastAsia="Yu Mincho"/>
                <w:lang w:eastAsia="ja-JP"/>
              </w:rPr>
              <w:lastRenderedPageBreak/>
              <w:t>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宋体"/>
                <w:b w:val="0"/>
                <w:bCs w:val="0"/>
                <w:lang w:val="en-US"/>
              </w:rPr>
            </w:pPr>
            <w:r>
              <w:rPr>
                <w:rFonts w:eastAsia="宋体" w:hint="eastAsia"/>
                <w:lang w:val="en-US"/>
              </w:rPr>
              <w:lastRenderedPageBreak/>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2 can be used for inter-DU scenario and model 3 can be considered for intra-DU scenario, to achieve a good compromise between the signalling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(e.g. latency and interruption time) so Model 3 would be first considered. This is also quite aligned with the extension of ICBM what feMIMO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However, we share the view Model 3 requires many specification work to support inter-DU case. So, we may consider Model 2 could be the starting point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01"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65"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93AB8A" w14:textId="0DC19C03" w:rsidR="00631804" w:rsidRDefault="00631804" w:rsidP="00D059BC">
            <w:pPr>
              <w:pStyle w:val="a6"/>
              <w:rPr>
                <w:rFonts w:eastAsia="Yu Mincho"/>
                <w:lang w:eastAsia="ja-JP"/>
              </w:rPr>
            </w:pPr>
            <w:r>
              <w:rPr>
                <w:rFonts w:eastAsia="Yu Mincho" w:hint="eastAsia"/>
                <w:lang w:eastAsia="ja-JP"/>
              </w:rPr>
              <w:t>ASUSTeK</w:t>
            </w:r>
          </w:p>
        </w:tc>
        <w:tc>
          <w:tcPr>
            <w:tcW w:w="1701"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65"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711FBA" w14:textId="2F63F7B5" w:rsidR="00253BE9" w:rsidRDefault="00253BE9" w:rsidP="00D059BC">
            <w:pPr>
              <w:pStyle w:val="a6"/>
              <w:rPr>
                <w:rFonts w:eastAsia="Yu Mincho"/>
                <w:lang w:eastAsia="ja-JP"/>
              </w:rPr>
            </w:pPr>
            <w:r>
              <w:rPr>
                <w:rFonts w:eastAsia="Yu Mincho"/>
                <w:lang w:eastAsia="ja-JP"/>
              </w:rPr>
              <w:t>Apple</w:t>
            </w:r>
          </w:p>
        </w:tc>
        <w:tc>
          <w:tcPr>
            <w:tcW w:w="1701" w:type="dxa"/>
            <w:shd w:val="clear" w:color="auto" w:fill="auto"/>
          </w:tcPr>
          <w:p w14:paraId="69DACF14" w14:textId="0A692D28"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65" w:type="dxa"/>
            <w:shd w:val="clear" w:color="auto" w:fill="auto"/>
          </w:tcPr>
          <w:p w14:paraId="0A471390" w14:textId="68783809" w:rsidR="00253BE9" w:rsidRDefault="00253BE9"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781880" w14:textId="10FCD7E7" w:rsidR="00E31A9D" w:rsidRPr="00E31A9D" w:rsidRDefault="00E31A9D" w:rsidP="00D059BC">
            <w:pPr>
              <w:pStyle w:val="a6"/>
              <w:rPr>
                <w:rFonts w:eastAsiaTheme="minorEastAsia"/>
              </w:rPr>
            </w:pPr>
            <w:r>
              <w:rPr>
                <w:rFonts w:eastAsiaTheme="minorEastAsia" w:hint="eastAsia"/>
              </w:rPr>
              <w:t>L</w:t>
            </w:r>
            <w:r>
              <w:rPr>
                <w:rFonts w:eastAsiaTheme="minorEastAsia"/>
              </w:rPr>
              <w:t>enovo</w:t>
            </w:r>
          </w:p>
        </w:tc>
        <w:tc>
          <w:tcPr>
            <w:tcW w:w="1701" w:type="dxa"/>
            <w:shd w:val="clear" w:color="auto" w:fill="auto"/>
          </w:tcPr>
          <w:p w14:paraId="2D50BF97" w14:textId="6C24C9C4" w:rsidR="00E31A9D" w:rsidRDefault="00E31A9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Model 2 as the highest priority, followed by </w:t>
            </w:r>
            <w:r>
              <w:rPr>
                <w:rFonts w:eastAsiaTheme="minorEastAsia"/>
              </w:rPr>
              <w:lastRenderedPageBreak/>
              <w:t>Model 3 and Model 1</w:t>
            </w:r>
          </w:p>
        </w:tc>
        <w:tc>
          <w:tcPr>
            <w:tcW w:w="5665" w:type="dxa"/>
            <w:shd w:val="clear" w:color="auto" w:fill="auto"/>
          </w:tcPr>
          <w:p w14:paraId="0DD2DC93" w14:textId="77777777" w:rsidR="00E31A9D" w:rsidRDefault="00E31A9D"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Pr>
          <w:p w14:paraId="4100AB73" w14:textId="77777777" w:rsidR="0038325D" w:rsidRDefault="0038325D" w:rsidP="00835BA2">
            <w:pPr>
              <w:pStyle w:val="a6"/>
              <w:rPr>
                <w:rFonts w:eastAsia="宋体"/>
                <w:b w:val="0"/>
                <w:bCs w:val="0"/>
                <w:lang w:val="en-US"/>
              </w:rPr>
            </w:pPr>
            <w:r>
              <w:rPr>
                <w:rFonts w:eastAsia="宋体" w:hint="eastAsia"/>
                <w:lang w:val="en-US"/>
              </w:rPr>
              <w:t>vivo</w:t>
            </w:r>
          </w:p>
        </w:tc>
        <w:tc>
          <w:tcPr>
            <w:tcW w:w="1701" w:type="dxa"/>
          </w:tcPr>
          <w:p w14:paraId="51BE214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w:t>
            </w:r>
            <w:r>
              <w:rPr>
                <w:rFonts w:eastAsia="宋体"/>
                <w:lang w:val="en-US"/>
              </w:rPr>
              <w:t>1/</w:t>
            </w:r>
            <w:r>
              <w:rPr>
                <w:rFonts w:eastAsia="宋体" w:hint="eastAsia"/>
                <w:lang w:val="en-US"/>
              </w:rPr>
              <w:t>2/3</w:t>
            </w:r>
          </w:p>
          <w:p w14:paraId="060FC4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Prefer not to rule out any solution at this early stage</w:t>
            </w:r>
            <w:r>
              <w:rPr>
                <w:rFonts w:eastAsia="宋体"/>
                <w:lang w:val="en-US"/>
              </w:rPr>
              <w:t>.</w:t>
            </w:r>
          </w:p>
        </w:tc>
        <w:tc>
          <w:tcPr>
            <w:tcW w:w="5665" w:type="dxa"/>
          </w:tcPr>
          <w:p w14:paraId="25EFCB2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Model 1 can be applied for L1/2 mobility with less specification impact and more flexibility when compared with Model 2, at the cost of signaling overhead. But the signaling overhead can be optimized, e.g. via delta configuration.</w:t>
            </w:r>
          </w:p>
          <w:p w14:paraId="7B50DE5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For model 2, at least </w:t>
            </w:r>
            <w:r>
              <w:t>PDCP recovery</w:t>
            </w:r>
            <w:r>
              <w:rPr>
                <w:rFonts w:eastAsia="宋体" w:hint="eastAsia"/>
                <w:lang w:val="en-US"/>
              </w:rPr>
              <w:t xml:space="preserve"> indication, which is </w:t>
            </w:r>
            <w:r>
              <w:rPr>
                <w:rFonts w:eastAsia="宋体"/>
                <w:lang w:val="en-US"/>
              </w:rPr>
              <w:t>not in</w:t>
            </w:r>
            <w:r>
              <w:rPr>
                <w:rFonts w:eastAsia="宋体" w:hint="eastAsia"/>
                <w:lang w:val="en-US"/>
              </w:rPr>
              <w:t xml:space="preserve"> the </w:t>
            </w:r>
            <w:r>
              <w:t xml:space="preserve">CellGroupConfig </w:t>
            </w:r>
            <w:r>
              <w:rPr>
                <w:rFonts w:eastAsia="宋体" w:hint="eastAsia"/>
                <w:lang w:val="en-US"/>
              </w:rPr>
              <w:t xml:space="preserve">should be indicated to UE. </w:t>
            </w:r>
          </w:p>
          <w:p w14:paraId="686FC87D"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For model 3 enables SCell change without SpCell change</w:t>
            </w:r>
            <w:r>
              <w:rPr>
                <w:rFonts w:eastAsia="宋体"/>
                <w:lang w:val="en-US"/>
              </w:rPr>
              <w:t>, which is also more flexible for this case.</w:t>
            </w:r>
          </w:p>
          <w:p w14:paraId="236B457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W</w:t>
            </w:r>
            <w:r>
              <w:rPr>
                <w:rFonts w:eastAsia="宋体"/>
                <w:lang w:val="en-US"/>
              </w:rPr>
              <w:t xml:space="preserve">e prefer not to </w:t>
            </w:r>
            <w:r>
              <w:rPr>
                <w:rFonts w:eastAsia="宋体" w:hint="eastAsia"/>
                <w:lang w:val="en-US"/>
              </w:rPr>
              <w:t>rule out any solution at this early stage</w:t>
            </w:r>
            <w:r>
              <w:rPr>
                <w:rFonts w:eastAsia="宋体"/>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Huawei, HiSilicon</w:t>
            </w:r>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should also discuss whether to allow cell type change (e.g. PCell or SCell)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a6"/>
            </w:pPr>
            <w:r>
              <w:t>Apple</w:t>
            </w:r>
          </w:p>
        </w:tc>
        <w:tc>
          <w:tcPr>
            <w:tcW w:w="3825" w:type="pct"/>
            <w:shd w:val="clear" w:color="auto" w:fill="auto"/>
          </w:tcPr>
          <w:p w14:paraId="6E6920EF" w14:textId="6FF68AF6" w:rsidR="00253BE9" w:rsidRDefault="00253BE9">
            <w:pPr>
              <w:pStyle w:val="a6"/>
              <w:cnfStyle w:val="000000000000" w:firstRow="0" w:lastRow="0" w:firstColumn="0" w:lastColumn="0" w:oddVBand="0" w:evenVBand="0" w:oddHBand="0" w:evenHBand="0" w:firstRowFirstColumn="0" w:firstRowLastColumn="0" w:lastRowFirstColumn="0" w:lastRowLastColumn="0"/>
            </w:pPr>
            <w:r>
              <w:t>Conditional L2/L1 mobility is a natural next step, and we feel RAN2 should not leave this out, esp considering that this is 3</w:t>
            </w:r>
            <w:r w:rsidRPr="00253BE9">
              <w:rPr>
                <w:vertAlign w:val="superscript"/>
              </w:rPr>
              <w:t>rd</w:t>
            </w:r>
            <w:r>
              <w:t xml:space="preserve"> revision of mobility enh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a6"/>
              <w:rPr>
                <w:rFonts w:eastAsiaTheme="minorEastAsia"/>
              </w:rPr>
            </w:pPr>
            <w:r>
              <w:rPr>
                <w:rFonts w:eastAsiaTheme="minorEastAsia" w:hint="eastAsia"/>
              </w:rPr>
              <w:lastRenderedPageBreak/>
              <w:t>L</w:t>
            </w:r>
            <w:r>
              <w:rPr>
                <w:rFonts w:eastAsiaTheme="minorEastAsia"/>
              </w:rPr>
              <w:t>enovo</w:t>
            </w:r>
          </w:p>
        </w:tc>
        <w:tc>
          <w:tcPr>
            <w:tcW w:w="3825" w:type="pct"/>
            <w:shd w:val="clear" w:color="auto" w:fill="auto"/>
          </w:tcPr>
          <w:p w14:paraId="6745A508"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a6"/>
              <w:rPr>
                <w:rFonts w:hint="eastAsia"/>
              </w:rPr>
            </w:pPr>
            <w:r>
              <w:rPr>
                <w:rFonts w:hint="eastAsia"/>
              </w:rPr>
              <w:t>v</w:t>
            </w:r>
            <w:r>
              <w:t>ivo</w:t>
            </w:r>
          </w:p>
        </w:tc>
        <w:tc>
          <w:tcPr>
            <w:tcW w:w="3825" w:type="pct"/>
          </w:tcPr>
          <w:p w14:paraId="54B2EBC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B</w:t>
            </w:r>
            <w:r>
              <w:t xml:space="preserve">esides, the model above is a general design, but the detailed parameters which should be included in the configurated </w:t>
            </w:r>
            <w:r>
              <w:rPr>
                <w:i/>
                <w:iCs/>
              </w:rPr>
              <w:t xml:space="preserve">RRCReconfiguration/ </w:t>
            </w:r>
            <w:r>
              <w:t xml:space="preserve">CellGroupConfig/SpCellConfig, depends on the detailed solutions.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3C70" w14:textId="77777777" w:rsidR="00CA1819" w:rsidRDefault="00CA1819">
      <w:pPr>
        <w:spacing w:after="0" w:line="240" w:lineRule="auto"/>
      </w:pPr>
      <w:r>
        <w:separator/>
      </w:r>
    </w:p>
  </w:endnote>
  <w:endnote w:type="continuationSeparator" w:id="0">
    <w:p w14:paraId="7CE25FF0" w14:textId="77777777" w:rsidR="00CA1819" w:rsidRDefault="00CA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6354E7">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6354E7">
      <w:rPr>
        <w:rStyle w:val="afe"/>
        <w:noProof/>
      </w:rPr>
      <w:t>24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8A2D" w14:textId="77777777" w:rsidR="00CA1819" w:rsidRDefault="00CA1819">
      <w:pPr>
        <w:spacing w:after="0" w:line="240" w:lineRule="auto"/>
      </w:pPr>
      <w:r>
        <w:separator/>
      </w:r>
    </w:p>
  </w:footnote>
  <w:footnote w:type="continuationSeparator" w:id="0">
    <w:p w14:paraId="29827F45" w14:textId="77777777" w:rsidR="00CA1819" w:rsidRDefault="00CA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1354531">
    <w:abstractNumId w:val="17"/>
  </w:num>
  <w:num w:numId="2" w16cid:durableId="1243877647">
    <w:abstractNumId w:val="5"/>
  </w:num>
  <w:num w:numId="3" w16cid:durableId="1046416124">
    <w:abstractNumId w:val="2"/>
  </w:num>
  <w:num w:numId="4" w16cid:durableId="1190726663">
    <w:abstractNumId w:val="4"/>
  </w:num>
  <w:num w:numId="5" w16cid:durableId="1701124470">
    <w:abstractNumId w:val="3"/>
  </w:num>
  <w:num w:numId="6" w16cid:durableId="1016733083">
    <w:abstractNumId w:val="16"/>
  </w:num>
  <w:num w:numId="7" w16cid:durableId="2107917381">
    <w:abstractNumId w:val="0"/>
  </w:num>
  <w:num w:numId="8" w16cid:durableId="1393230882">
    <w:abstractNumId w:val="21"/>
  </w:num>
  <w:num w:numId="9" w16cid:durableId="1309631830">
    <w:abstractNumId w:val="9"/>
  </w:num>
  <w:num w:numId="10" w16cid:durableId="807161665">
    <w:abstractNumId w:val="6"/>
  </w:num>
  <w:num w:numId="11" w16cid:durableId="296499741">
    <w:abstractNumId w:val="11"/>
  </w:num>
  <w:num w:numId="12" w16cid:durableId="1225990398">
    <w:abstractNumId w:val="14"/>
  </w:num>
  <w:num w:numId="13" w16cid:durableId="522322609">
    <w:abstractNumId w:val="20"/>
  </w:num>
  <w:num w:numId="14" w16cid:durableId="1612204012">
    <w:abstractNumId w:val="23"/>
  </w:num>
  <w:num w:numId="15" w16cid:durableId="136606751">
    <w:abstractNumId w:val="15"/>
  </w:num>
  <w:num w:numId="16" w16cid:durableId="1211383881">
    <w:abstractNumId w:val="13"/>
  </w:num>
  <w:num w:numId="17" w16cid:durableId="937252383">
    <w:abstractNumId w:val="8"/>
  </w:num>
  <w:num w:numId="18" w16cid:durableId="493112957">
    <w:abstractNumId w:val="7"/>
  </w:num>
  <w:num w:numId="19" w16cid:durableId="953753996">
    <w:abstractNumId w:val="22"/>
  </w:num>
  <w:num w:numId="20" w16cid:durableId="1559247103">
    <w:abstractNumId w:val="19"/>
  </w:num>
  <w:num w:numId="21" w16cid:durableId="175728468">
    <w:abstractNumId w:val="18"/>
  </w:num>
  <w:num w:numId="22" w16cid:durableId="1712269782">
    <w:abstractNumId w:val="25"/>
  </w:num>
  <w:num w:numId="23" w16cid:durableId="2033798773">
    <w:abstractNumId w:val="12"/>
  </w:num>
  <w:num w:numId="24" w16cid:durableId="630284541">
    <w:abstractNumId w:val="10"/>
  </w:num>
  <w:num w:numId="25" w16cid:durableId="1987784646">
    <w:abstractNumId w:val="24"/>
  </w:num>
  <w:num w:numId="26" w16cid:durableId="181707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uiPriority w:val="20"/>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5EE61B59-BD13-4945-949A-1C6B1B8B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41</TotalTime>
  <Pages>27</Pages>
  <Words>10240</Words>
  <Characters>58373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vivo-Chenli</cp:lastModifiedBy>
  <cp:revision>12</cp:revision>
  <cp:lastPrinted>2008-01-31T17:09:00Z</cp:lastPrinted>
  <dcterms:created xsi:type="dcterms:W3CDTF">2022-09-22T08:43:00Z</dcterms:created>
  <dcterms:modified xsi:type="dcterms:W3CDTF">2022-09-23T02:31:00Z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