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pPr>
        <w:pStyle w:val="62"/>
      </w:pPr>
      <w:r>
        <w:t>Electronic meeting, 10</w:t>
      </w:r>
      <w:r>
        <w:rPr>
          <w:vertAlign w:val="superscript"/>
        </w:rPr>
        <w:t>th</w:t>
      </w:r>
      <w:r>
        <w:t xml:space="preserve"> – 19</w:t>
      </w:r>
      <w:r>
        <w:rPr>
          <w:vertAlign w:val="superscript"/>
        </w:rPr>
        <w:t>th</w:t>
      </w:r>
      <w:r>
        <w:t xml:space="preserve"> October 2022</w:t>
      </w:r>
    </w:p>
    <w:p>
      <w:pPr>
        <w:pStyle w:val="62"/>
      </w:pPr>
    </w:p>
    <w:p>
      <w:pPr>
        <w:pStyle w:val="62"/>
        <w:rPr>
          <w:sz w:val="22"/>
          <w:szCs w:val="22"/>
        </w:rPr>
      </w:pPr>
      <w:r>
        <w:rPr>
          <w:sz w:val="22"/>
          <w:szCs w:val="22"/>
        </w:rPr>
        <w:t>Agenda Item:</w:t>
      </w:r>
      <w:r>
        <w:rPr>
          <w:sz w:val="22"/>
          <w:szCs w:val="22"/>
        </w:rPr>
        <w:tab/>
      </w:r>
      <w:r>
        <w:rPr>
          <w:sz w:val="22"/>
          <w:szCs w:val="22"/>
          <w:highlight w:val="yellow"/>
        </w:rPr>
        <w:t>x.x.x</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[Post119-e][048][feMob] Candidate target configurations for L1/L2 mobility</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tabs>
          <w:tab w:val="left" w:pos="1429"/>
        </w:tabs>
      </w:pPr>
      <w:r>
        <w:t>This paper addresses the following email discussion:</w:t>
      </w:r>
    </w:p>
    <w:p>
      <w:pPr>
        <w:pStyle w:val="117"/>
        <w:overflowPunct/>
        <w:autoSpaceDE/>
        <w:autoSpaceDN/>
        <w:adjustRightInd/>
        <w:textAlignment w:val="auto"/>
        <w:rPr>
          <w:lang w:val="en-US"/>
        </w:rPr>
      </w:pPr>
      <w:r>
        <w:rPr>
          <w:lang w:val="en-US"/>
        </w:rPr>
        <w:t>[Post119-e][048][feMob] Candidate target configurations for L1/L2 mobility (Ericsson)</w:t>
      </w:r>
    </w:p>
    <w:p>
      <w:pPr>
        <w:pStyle w:val="148"/>
        <w:rPr>
          <w:lang w:val="en-US"/>
        </w:rPr>
      </w:pPr>
      <w:r>
        <w:rPr>
          <w:lang w:val="en-US"/>
        </w:rPr>
        <w:tab/>
      </w:r>
      <w:r>
        <w:rPr>
          <w:lang w:val="en-US"/>
        </w:rPr>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pPr>
        <w:pStyle w:val="148"/>
        <w:rPr>
          <w:lang w:val="en-US"/>
        </w:rPr>
      </w:pPr>
      <w:r>
        <w:rPr>
          <w:lang w:val="en-US"/>
        </w:rPr>
        <w:tab/>
      </w:r>
      <w:r>
        <w:rPr>
          <w:lang w:val="en-US"/>
        </w:rPr>
        <w:t xml:space="preserve">Intended outcome: Report, with proposals to be addressed at next meeting. </w:t>
      </w:r>
    </w:p>
    <w:p>
      <w:pPr>
        <w:pStyle w:val="148"/>
        <w:rPr>
          <w:lang w:val="en-US"/>
        </w:rPr>
      </w:pPr>
      <w:r>
        <w:rPr>
          <w:lang w:val="en-US"/>
        </w:rPr>
        <w:tab/>
      </w:r>
      <w:r>
        <w:rPr>
          <w:lang w:val="en-US"/>
        </w:rPr>
        <w:t>Deadline: long (to next meeting)</w:t>
      </w:r>
    </w:p>
    <w:p>
      <w:pPr>
        <w:pStyle w:val="148"/>
        <w:rPr>
          <w:lang w:val="en-US"/>
        </w:rPr>
      </w:pPr>
    </w:p>
    <w:p>
      <w:pPr>
        <w:pStyle w:val="15"/>
        <w:tabs>
          <w:tab w:val="left" w:pos="1429"/>
        </w:tabs>
      </w:pPr>
      <w:r>
        <w:t>According to the chair instruction, the outcome of this email discussion is for the next RAN2 meeting in October. Because of this, the rapporteur would like to set the following deadlines:</w:t>
      </w:r>
    </w:p>
    <w:p>
      <w:pPr>
        <w:pStyle w:val="15"/>
        <w:tabs>
          <w:tab w:val="left" w:pos="1429"/>
        </w:tabs>
      </w:pPr>
      <w:r>
        <w:rPr>
          <w:color w:val="FF0000"/>
        </w:rPr>
        <w:t xml:space="preserve">A first round with Deadline on September 23th 10:00 UTC </w:t>
      </w:r>
      <w:r>
        <w:t>to provide comments an input.</w:t>
      </w:r>
    </w:p>
    <w:p>
      <w:pPr>
        <w:pStyle w:val="15"/>
        <w:tabs>
          <w:tab w:val="left" w:pos="1429"/>
        </w:tabs>
      </w:pPr>
      <w:r>
        <w:rPr>
          <w:color w:val="00B050"/>
        </w:rPr>
        <w:t xml:space="preserve">A final round with Final Deadline on September 26th 12:00 UTC </w:t>
      </w:r>
      <w:r>
        <w:t>to check the report and the proposals.</w:t>
      </w:r>
    </w:p>
    <w:p>
      <w:pPr>
        <w:pStyle w:val="2"/>
      </w:pPr>
      <w:r>
        <w:t>2</w:t>
      </w:r>
      <w:r>
        <w:tab/>
      </w:r>
      <w:r>
        <w:t>Contact information</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Name</w:t>
            </w:r>
          </w:p>
        </w:tc>
        <w:tc>
          <w:tcPr>
            <w:tcW w:w="566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lang w:eastAsia="zh-TW"/>
              </w:rPr>
            </w:pPr>
            <w:r>
              <w:rPr>
                <w:rFonts w:hint="eastAsia"/>
                <w:b/>
                <w:bCs/>
                <w:lang w:eastAsia="zh-TW"/>
              </w:rPr>
              <w:t>M</w:t>
            </w:r>
            <w:r>
              <w:rPr>
                <w:b/>
                <w:bCs/>
                <w:lang w:eastAsia="zh-TW"/>
              </w:rPr>
              <w:t>ediaTek</w:t>
            </w:r>
          </w:p>
        </w:tc>
        <w:tc>
          <w:tcPr>
            <w:tcW w:w="1701" w:type="dxa"/>
            <w:shd w:val="clear" w:color="auto" w:fill="auto"/>
          </w:tcPr>
          <w:p>
            <w:pPr>
              <w:pStyle w:val="15"/>
              <w:rPr>
                <w:lang w:eastAsia="zh-TW"/>
              </w:rPr>
            </w:pPr>
            <w:r>
              <w:rPr>
                <w:rFonts w:hint="eastAsia"/>
                <w:lang w:eastAsia="zh-TW"/>
              </w:rPr>
              <w:t>L</w:t>
            </w:r>
            <w:r>
              <w:rPr>
                <w:lang w:eastAsia="zh-TW"/>
              </w:rPr>
              <w:t>i-Chuan TSENG</w:t>
            </w:r>
          </w:p>
        </w:tc>
        <w:tc>
          <w:tcPr>
            <w:tcW w:w="5665" w:type="dxa"/>
            <w:shd w:val="clear" w:color="auto" w:fill="auto"/>
          </w:tcPr>
          <w:p>
            <w:pPr>
              <w:pStyle w:val="15"/>
              <w:rPr>
                <w:lang w:eastAsia="zh-TW"/>
              </w:rPr>
            </w:pPr>
            <w:r>
              <w:rPr>
                <w:rFonts w:hint="eastAsia"/>
                <w:lang w:eastAsia="zh-TW"/>
              </w:rPr>
              <w:t>l</w:t>
            </w:r>
            <w:r>
              <w:rPr>
                <w:lang w:eastAsia="zh-TW"/>
              </w:rPr>
              <w:t>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1701" w:type="dxa"/>
            <w:shd w:val="clear" w:color="auto" w:fill="auto"/>
          </w:tcPr>
          <w:p>
            <w:pPr>
              <w:pStyle w:val="15"/>
            </w:pPr>
            <w:r>
              <w:t>Brian Martin</w:t>
            </w:r>
          </w:p>
        </w:tc>
        <w:tc>
          <w:tcPr>
            <w:tcW w:w="5665" w:type="dxa"/>
            <w:shd w:val="clear" w:color="auto" w:fill="auto"/>
          </w:tcPr>
          <w:p>
            <w:pPr>
              <w:pStyle w:val="15"/>
            </w:pPr>
            <w:r>
              <w:t>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1701" w:type="dxa"/>
            <w:shd w:val="clear" w:color="auto" w:fill="auto"/>
          </w:tcPr>
          <w:p>
            <w:pPr>
              <w:pStyle w:val="15"/>
            </w:pPr>
            <w:r>
              <w:rPr>
                <w:rFonts w:hint="eastAsia" w:eastAsiaTheme="minorEastAsia"/>
              </w:rPr>
              <w:t>Y</w:t>
            </w:r>
            <w:r>
              <w:rPr>
                <w:rFonts w:eastAsiaTheme="minorEastAsia"/>
              </w:rPr>
              <w:t>ulong</w:t>
            </w:r>
          </w:p>
        </w:tc>
        <w:tc>
          <w:tcPr>
            <w:tcW w:w="5665" w:type="dxa"/>
            <w:shd w:val="clear" w:color="auto" w:fill="auto"/>
          </w:tcPr>
          <w:p>
            <w:pPr>
              <w:pStyle w:val="15"/>
            </w:pPr>
            <w:r>
              <w:rPr>
                <w:rFonts w:eastAsiaTheme="minorEastAsia"/>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1701" w:type="dxa"/>
            <w:shd w:val="clear" w:color="auto" w:fill="auto"/>
          </w:tcPr>
          <w:p>
            <w:pPr>
              <w:pStyle w:val="15"/>
            </w:pPr>
            <w:r>
              <w:t>Tero Henttonen</w:t>
            </w:r>
          </w:p>
        </w:tc>
        <w:tc>
          <w:tcPr>
            <w:tcW w:w="5665" w:type="dxa"/>
            <w:shd w:val="clear" w:color="auto" w:fill="auto"/>
          </w:tcPr>
          <w:p>
            <w:pPr>
              <w:pStyle w:val="15"/>
            </w:pPr>
            <w:r>
              <w:t>tero.henttonen@nokia.com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Antonino Orsino</w:t>
            </w:r>
          </w:p>
        </w:tc>
        <w:tc>
          <w:tcPr>
            <w:tcW w:w="5665" w:type="dxa"/>
            <w:shd w:val="clear" w:color="auto" w:fill="auto"/>
          </w:tcPr>
          <w:p>
            <w:pPr>
              <w:pStyle w:val="15"/>
            </w:pPr>
            <w: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1701" w:type="dxa"/>
            <w:shd w:val="clear" w:color="auto" w:fill="auto"/>
          </w:tcPr>
          <w:p>
            <w:pPr>
              <w:pStyle w:val="15"/>
            </w:pPr>
            <w:r>
              <w:t>Candy Yiu</w:t>
            </w:r>
          </w:p>
        </w:tc>
        <w:tc>
          <w:tcPr>
            <w:tcW w:w="5665" w:type="dxa"/>
            <w:shd w:val="clear" w:color="auto" w:fill="auto"/>
          </w:tcPr>
          <w:p>
            <w:pPr>
              <w:pStyle w:val="15"/>
            </w:pPr>
            <w: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preadtrum</w:t>
            </w:r>
          </w:p>
        </w:tc>
        <w:tc>
          <w:tcPr>
            <w:tcW w:w="1701" w:type="dxa"/>
            <w:shd w:val="clear" w:color="auto" w:fill="auto"/>
          </w:tcPr>
          <w:p>
            <w:pPr>
              <w:pStyle w:val="15"/>
              <w:rPr>
                <w:rFonts w:eastAsiaTheme="minorEastAsia"/>
              </w:rPr>
            </w:pPr>
            <w:r>
              <w:rPr>
                <w:rFonts w:hint="eastAsia" w:eastAsiaTheme="minorEastAsia"/>
              </w:rPr>
              <w:t>X</w:t>
            </w:r>
            <w:r>
              <w:rPr>
                <w:rFonts w:eastAsiaTheme="minorEastAsia"/>
              </w:rPr>
              <w:t>u Liu</w:t>
            </w:r>
          </w:p>
        </w:tc>
        <w:tc>
          <w:tcPr>
            <w:tcW w:w="5665" w:type="dxa"/>
            <w:shd w:val="clear" w:color="auto" w:fill="auto"/>
          </w:tcPr>
          <w:p>
            <w:pPr>
              <w:pStyle w:val="15"/>
              <w:rPr>
                <w:rFonts w:eastAsiaTheme="minorEastAsia"/>
              </w:rPr>
            </w:pPr>
            <w:r>
              <w:rPr>
                <w:rFonts w:eastAsiaTheme="minorEastAsia"/>
              </w:rPr>
              <w:t>xu.liu1@unisoc.com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Xiaomi</w:t>
            </w:r>
          </w:p>
        </w:tc>
        <w:tc>
          <w:tcPr>
            <w:tcW w:w="1701" w:type="dxa"/>
            <w:shd w:val="clear" w:color="auto" w:fill="auto"/>
          </w:tcPr>
          <w:p>
            <w:pPr>
              <w:pStyle w:val="15"/>
              <w:rPr>
                <w:rFonts w:eastAsiaTheme="minorEastAsia"/>
              </w:rPr>
            </w:pPr>
            <w:r>
              <w:rPr>
                <w:rFonts w:eastAsiaTheme="minorEastAsia"/>
              </w:rPr>
              <w:t>Yumin Wu</w:t>
            </w:r>
          </w:p>
        </w:tc>
        <w:tc>
          <w:tcPr>
            <w:tcW w:w="5665" w:type="dxa"/>
            <w:shd w:val="clear" w:color="auto" w:fill="auto"/>
          </w:tcPr>
          <w:p>
            <w:pPr>
              <w:pStyle w:val="15"/>
              <w:rPr>
                <w:rFonts w:eastAsiaTheme="minorEastAsia"/>
              </w:rPr>
            </w:pPr>
            <w:r>
              <w:rPr>
                <w:rFonts w:eastAsiaTheme="minorEastAsia"/>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OPPO</w:t>
            </w:r>
          </w:p>
        </w:tc>
        <w:tc>
          <w:tcPr>
            <w:tcW w:w="1701" w:type="dxa"/>
            <w:shd w:val="clear" w:color="auto" w:fill="auto"/>
          </w:tcPr>
          <w:p>
            <w:pPr>
              <w:pStyle w:val="15"/>
              <w:rPr>
                <w:rFonts w:eastAsiaTheme="minorEastAsia"/>
              </w:rPr>
            </w:pPr>
            <w:r>
              <w:rPr>
                <w:rFonts w:hint="eastAsia" w:eastAsiaTheme="minorEastAsia"/>
              </w:rPr>
              <w:t>X</w:t>
            </w:r>
            <w:r>
              <w:rPr>
                <w:rFonts w:eastAsiaTheme="minorEastAsia"/>
              </w:rPr>
              <w:t>in You</w:t>
            </w:r>
          </w:p>
        </w:tc>
        <w:tc>
          <w:tcPr>
            <w:tcW w:w="5665" w:type="dxa"/>
            <w:shd w:val="clear" w:color="auto" w:fill="auto"/>
          </w:tcPr>
          <w:p>
            <w:pPr>
              <w:pStyle w:val="15"/>
              <w:rPr>
                <w:rFonts w:eastAsiaTheme="minorEastAsia"/>
              </w:rPr>
            </w:pPr>
            <w:r>
              <w:rPr>
                <w:rFonts w:hint="eastAsia" w:eastAsiaTheme="minorEastAsia"/>
              </w:rPr>
              <w:t>y</w:t>
            </w:r>
            <w:r>
              <w:rPr>
                <w:rFonts w:eastAsiaTheme="minorEastAsia"/>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1701" w:type="dxa"/>
            <w:shd w:val="clear" w:color="auto" w:fill="auto"/>
          </w:tcPr>
          <w:p>
            <w:pPr>
              <w:pStyle w:val="15"/>
              <w:rPr>
                <w:rFonts w:eastAsiaTheme="minorEastAsia"/>
              </w:rPr>
            </w:pPr>
            <w:r>
              <w:rPr>
                <w:rFonts w:hint="eastAsia" w:eastAsiaTheme="minorEastAsia"/>
              </w:rPr>
              <w:t>Rui Zhou</w:t>
            </w:r>
          </w:p>
        </w:tc>
        <w:tc>
          <w:tcPr>
            <w:tcW w:w="5665" w:type="dxa"/>
            <w:shd w:val="clear" w:color="auto" w:fill="auto"/>
          </w:tcPr>
          <w:p>
            <w:pPr>
              <w:pStyle w:val="15"/>
              <w:rPr>
                <w:rFonts w:eastAsiaTheme="minorEastAsia"/>
              </w:rPr>
            </w:pPr>
            <w:r>
              <w:rPr>
                <w:rFonts w:hint="eastAsia" w:eastAsiaTheme="minorEastAsia"/>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1701" w:type="dxa"/>
            <w:shd w:val="clear" w:color="auto" w:fill="auto"/>
          </w:tcPr>
          <w:p>
            <w:pPr>
              <w:pStyle w:val="15"/>
              <w:rPr>
                <w:rFonts w:eastAsiaTheme="minorEastAsia"/>
              </w:rPr>
            </w:pPr>
            <w:r>
              <w:rPr>
                <w:rFonts w:eastAsiaTheme="minorEastAsia"/>
              </w:rPr>
              <w:t>Chandrika Worrall</w:t>
            </w:r>
          </w:p>
        </w:tc>
        <w:tc>
          <w:tcPr>
            <w:tcW w:w="5665" w:type="dxa"/>
            <w:shd w:val="clear" w:color="auto" w:fill="auto"/>
          </w:tcPr>
          <w:p>
            <w:pPr>
              <w:pStyle w:val="15"/>
              <w:rPr>
                <w:rFonts w:eastAsiaTheme="minorEastAsia"/>
              </w:rPr>
            </w:pPr>
            <w:r>
              <w:rPr>
                <w:rFonts w:eastAsiaTheme="minorEastAsia"/>
              </w:rPr>
              <w:t>Chandrika.worrall@vodafone.com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eastAsia" w:eastAsia="游明朝"/>
                <w:b/>
                <w:bCs/>
                <w:lang w:eastAsia="ja-JP"/>
              </w:rPr>
            </w:pPr>
            <w:r>
              <w:rPr>
                <w:rFonts w:hint="eastAsia" w:eastAsia="游明朝"/>
                <w:b/>
                <w:bCs/>
                <w:lang w:eastAsia="ja-JP"/>
              </w:rPr>
              <w:t>N</w:t>
            </w:r>
            <w:r>
              <w:rPr>
                <w:rFonts w:eastAsia="游明朝"/>
                <w:b/>
                <w:bCs/>
                <w:lang w:eastAsia="ja-JP"/>
              </w:rPr>
              <w:t>EC</w:t>
            </w:r>
          </w:p>
        </w:tc>
        <w:tc>
          <w:tcPr>
            <w:tcW w:w="1701" w:type="dxa"/>
            <w:shd w:val="clear" w:color="auto" w:fill="auto"/>
          </w:tcPr>
          <w:p>
            <w:pPr>
              <w:pStyle w:val="15"/>
              <w:rPr>
                <w:rFonts w:hint="eastAsia" w:eastAsia="游明朝"/>
                <w:lang w:eastAsia="ja-JP"/>
              </w:rPr>
            </w:pPr>
            <w:r>
              <w:rPr>
                <w:rFonts w:hint="eastAsia" w:eastAsia="游明朝"/>
                <w:lang w:eastAsia="ja-JP"/>
              </w:rPr>
              <w:t>H</w:t>
            </w:r>
            <w:r>
              <w:rPr>
                <w:rFonts w:eastAsia="游明朝"/>
                <w:lang w:eastAsia="ja-JP"/>
              </w:rPr>
              <w:t>isashi Futaki</w:t>
            </w:r>
          </w:p>
        </w:tc>
        <w:tc>
          <w:tcPr>
            <w:tcW w:w="5665" w:type="dxa"/>
            <w:shd w:val="clear" w:color="auto" w:fill="auto"/>
          </w:tcPr>
          <w:p>
            <w:pPr>
              <w:pStyle w:val="15"/>
              <w:rPr>
                <w:rFonts w:hint="eastAsia" w:eastAsia="游明朝"/>
                <w:lang w:eastAsia="ja-JP"/>
              </w:rPr>
            </w:pPr>
            <w:r>
              <w:rPr>
                <w:rFonts w:hint="eastAsia" w:eastAsia="游明朝"/>
                <w:lang w:eastAsia="ja-JP"/>
              </w:rPr>
              <w:t>h</w:t>
            </w:r>
            <w:r>
              <w:rPr>
                <w:rFonts w:eastAsia="游明朝"/>
                <w:lang w:eastAsia="ja-JP"/>
              </w:rPr>
              <w:t>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eastAsia" w:eastAsiaTheme="minorEastAsia"/>
                <w:b/>
                <w:bCs/>
                <w:lang w:val="en-US" w:eastAsia="zh-CN"/>
              </w:rPr>
            </w:pPr>
            <w:r>
              <w:rPr>
                <w:rFonts w:hint="eastAsia" w:eastAsiaTheme="minorEastAsia"/>
                <w:b/>
                <w:bCs/>
                <w:lang w:val="en-US" w:eastAsia="zh-CN"/>
              </w:rPr>
              <w:t>ZTE</w:t>
            </w:r>
          </w:p>
        </w:tc>
        <w:tc>
          <w:tcPr>
            <w:tcW w:w="1701" w:type="dxa"/>
            <w:shd w:val="clear" w:color="auto" w:fill="auto"/>
          </w:tcPr>
          <w:p>
            <w:pPr>
              <w:pStyle w:val="15"/>
              <w:rPr>
                <w:rFonts w:hint="default" w:eastAsiaTheme="minorEastAsia"/>
                <w:lang w:val="en-US" w:eastAsia="zh-CN"/>
              </w:rPr>
            </w:pPr>
            <w:r>
              <w:rPr>
                <w:rFonts w:hint="eastAsia" w:eastAsiaTheme="minorEastAsia"/>
                <w:lang w:val="en-US" w:eastAsia="zh-CN"/>
              </w:rPr>
              <w:t>Mengjie Zhang</w:t>
            </w:r>
          </w:p>
        </w:tc>
        <w:tc>
          <w:tcPr>
            <w:tcW w:w="5665" w:type="dxa"/>
            <w:shd w:val="clear" w:color="auto" w:fill="auto"/>
          </w:tcPr>
          <w:p>
            <w:pPr>
              <w:pStyle w:val="15"/>
              <w:rPr>
                <w:rFonts w:hint="default" w:eastAsiaTheme="minorEastAsia"/>
                <w:lang w:val="en-US" w:eastAsia="zh-CN"/>
              </w:rPr>
            </w:pPr>
            <w:r>
              <w:rPr>
                <w:rFonts w:hint="eastAsia" w:eastAsiaTheme="minorEastAsia"/>
                <w:lang w:val="en-US" w:eastAsia="zh-CN"/>
              </w:rPr>
              <w:t>zhang.mengjie@zte.com.</w:t>
            </w:r>
            <w:bookmarkStart w:id="3" w:name="_GoBack"/>
            <w:bookmarkEnd w:id="3"/>
            <w:r>
              <w:rPr>
                <w:rFonts w:hint="eastAsia" w:eastAsiaTheme="minorEastAsia"/>
                <w:lang w:val="en-US" w:eastAsia="zh-CN"/>
              </w:rPr>
              <w:t>cn</w:t>
            </w:r>
          </w:p>
        </w:tc>
      </w:tr>
    </w:tbl>
    <w:p>
      <w:pPr>
        <w:pStyle w:val="15"/>
        <w:tabs>
          <w:tab w:val="left" w:pos="1429"/>
        </w:tabs>
      </w:pPr>
    </w:p>
    <w:p>
      <w:pPr>
        <w:pStyle w:val="2"/>
      </w:pPr>
      <w:bookmarkStart w:id="0" w:name="_Ref178064866"/>
      <w:r>
        <w:t>3</w:t>
      </w:r>
      <w:r>
        <w:tab/>
      </w:r>
      <w:r>
        <w:t>Discussion</w:t>
      </w:r>
      <w:bookmarkEnd w:id="0"/>
    </w:p>
    <w:p>
      <w:pPr>
        <w:pStyle w:val="3"/>
      </w:pPr>
      <w:r>
        <w:t>3.1</w:t>
      </w:r>
      <w:r>
        <w:tab/>
      </w:r>
      <w:r>
        <w:t>Aspects to be considered when modelling a candidate target configuration for L1/L2 inter-cell mobility</w:t>
      </w:r>
    </w:p>
    <w:p>
      <w:pPr>
        <w:pStyle w:val="15"/>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pPr>
        <w:pStyle w:val="15"/>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pPr>
        <w:pStyle w:val="15"/>
      </w:pPr>
    </w:p>
    <w:p>
      <w:pPr>
        <w:pStyle w:val="15"/>
      </w:pPr>
      <w:r>
        <w:rPr>
          <w:b/>
          <w:bCs/>
        </w:rPr>
        <w:t>Question 1</w:t>
      </w:r>
      <w:r>
        <w:t>: Do companies agree that the following aspects should be kept in mind when considering a certain RRC model for modelling a candidate target configuration for L1/L2 inter-cell mobility?</w:t>
      </w:r>
    </w:p>
    <w:p>
      <w:pPr>
        <w:pStyle w:val="15"/>
        <w:numPr>
          <w:ilvl w:val="0"/>
          <w:numId w:val="14"/>
        </w:numPr>
      </w:pPr>
      <w:r>
        <w:t>Impact on latency</w:t>
      </w:r>
    </w:p>
    <w:p>
      <w:pPr>
        <w:pStyle w:val="15"/>
        <w:numPr>
          <w:ilvl w:val="0"/>
          <w:numId w:val="14"/>
        </w:numPr>
      </w:pPr>
      <w:r>
        <w:t>Support of the scenarios mentioned in the WID (i.e., non-CA, CA, NR-DC, inter-DU, intra-DU, inter-frequency, intra-frequency)</w:t>
      </w:r>
    </w:p>
    <w:p>
      <w:pPr>
        <w:pStyle w:val="15"/>
        <w:numPr>
          <w:ilvl w:val="0"/>
          <w:numId w:val="14"/>
        </w:numPr>
      </w:pPr>
      <w:r>
        <w:t>Complexity</w:t>
      </w:r>
    </w:p>
    <w:p>
      <w:pPr>
        <w:pStyle w:val="15"/>
        <w:numPr>
          <w:ilvl w:val="0"/>
          <w:numId w:val="14"/>
        </w:numPr>
      </w:pPr>
      <w:r>
        <w:t>Degree of configuration flexibility versus signalling overhead.</w:t>
      </w:r>
    </w:p>
    <w:p>
      <w:pPr>
        <w:pStyle w:val="15"/>
        <w:rPr>
          <w:i/>
          <w:iCs/>
        </w:rPr>
      </w:pPr>
      <w:r>
        <w:rPr>
          <w:i/>
          <w:iCs/>
        </w:rPr>
        <w:t>Please provide in the “Detailed comments” column if there is some other aspect that you think should be considered.</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566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lang w:eastAsia="zh-TW"/>
              </w:rPr>
            </w:pPr>
            <w:r>
              <w:rPr>
                <w:rFonts w:hint="eastAsia"/>
                <w:b/>
                <w:bCs/>
                <w:lang w:eastAsia="zh-TW"/>
              </w:rPr>
              <w:t>M</w:t>
            </w:r>
            <w:r>
              <w:rPr>
                <w:b/>
                <w:bCs/>
                <w:lang w:eastAsia="zh-TW"/>
              </w:rPr>
              <w:t>ediaTek</w:t>
            </w:r>
          </w:p>
        </w:tc>
        <w:tc>
          <w:tcPr>
            <w:tcW w:w="1701" w:type="dxa"/>
            <w:shd w:val="clear" w:color="auto" w:fill="auto"/>
          </w:tcPr>
          <w:p>
            <w:pPr>
              <w:pStyle w:val="15"/>
              <w:rPr>
                <w:lang w:eastAsia="zh-TW"/>
              </w:rPr>
            </w:pPr>
            <w:r>
              <w:rPr>
                <w:rFonts w:hint="eastAsia"/>
                <w:lang w:eastAsia="zh-TW"/>
              </w:rPr>
              <w:t>Y</w:t>
            </w:r>
            <w:r>
              <w:rPr>
                <w:lang w:eastAsia="zh-TW"/>
              </w:rPr>
              <w:t>es</w:t>
            </w:r>
          </w:p>
        </w:tc>
        <w:tc>
          <w:tcPr>
            <w:tcW w:w="5665" w:type="dxa"/>
            <w:shd w:val="clear" w:color="auto" w:fill="auto"/>
          </w:tcPr>
          <w:p>
            <w:pPr>
              <w:pStyle w:val="15"/>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pPr>
              <w:pStyle w:val="15"/>
              <w:rPr>
                <w:lang w:eastAsia="zh-TW"/>
              </w:rPr>
            </w:pPr>
            <w:r>
              <w:rPr>
                <w:lang w:eastAsia="zh-TW"/>
              </w:rPr>
              <w:t>Moreover, we’d like to point out that only one solution should be selected from the three for candidate configuration in L1/L2-based inter-cell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1701" w:type="dxa"/>
            <w:shd w:val="clear" w:color="auto" w:fill="auto"/>
          </w:tcPr>
          <w:p>
            <w:pPr>
              <w:pStyle w:val="15"/>
              <w:jc w:val="left"/>
            </w:pPr>
            <w:r>
              <w:t>Yes for scenarios;</w:t>
            </w:r>
          </w:p>
          <w:p>
            <w:pPr>
              <w:pStyle w:val="15"/>
              <w:jc w:val="left"/>
            </w:pPr>
            <w:r>
              <w:t>"Complexity" is vague;</w:t>
            </w:r>
          </w:p>
          <w:p>
            <w:pPr>
              <w:pStyle w:val="15"/>
            </w:pPr>
            <w:r>
              <w:t xml:space="preserve">Not sure about latency and signalling overhead </w:t>
            </w:r>
          </w:p>
        </w:tc>
        <w:tc>
          <w:tcPr>
            <w:tcW w:w="5665" w:type="dxa"/>
            <w:shd w:val="clear" w:color="auto" w:fill="auto"/>
          </w:tcPr>
          <w:p>
            <w:pPr>
              <w:pStyle w:val="15"/>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pPr>
              <w:pStyle w:val="15"/>
              <w:jc w:val="left"/>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pPr>
              <w:pStyle w:val="15"/>
              <w:jc w:val="left"/>
            </w:pPr>
            <w:r>
              <w:rPr>
                <w:rFonts w:hint="eastAsia" w:eastAsiaTheme="minor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pPr>
              <w:pStyle w:val="15"/>
            </w:pPr>
            <w:r>
              <w:t>We are not sure the model can really impact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1701" w:type="dxa"/>
            <w:shd w:val="clear" w:color="auto" w:fill="auto"/>
          </w:tcPr>
          <w:p>
            <w:pPr>
              <w:pStyle w:val="15"/>
            </w:pPr>
            <w:r>
              <w:t>Depends: Maybe yes, maybe not</w:t>
            </w:r>
          </w:p>
        </w:tc>
        <w:tc>
          <w:tcPr>
            <w:tcW w:w="5665" w:type="dxa"/>
            <w:shd w:val="clear" w:color="auto" w:fill="auto"/>
          </w:tcPr>
          <w:p>
            <w:pPr>
              <w:pStyle w:val="15"/>
            </w:pPr>
            <w:r>
              <w:t xml:space="preserve">These are all important but are not the only aspects, and especially the latter two are subjective. So it would be better to explain what exactly this question means? These are all normal design goals but are not that useful in email discussion question. Of course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pPr>
              <w:pStyle w:val="15"/>
            </w:pPr>
            <w:r>
              <w:t xml:space="preserve">So the first two should be the focus on design: </w:t>
            </w:r>
            <w:r>
              <w:rPr>
                <w:b/>
                <w:bCs/>
              </w:rPr>
              <w:t>Solutions should at least indicate the expected latency impact and supported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1701" w:type="dxa"/>
            <w:shd w:val="clear" w:color="auto" w:fill="auto"/>
          </w:tcPr>
          <w:p>
            <w:pPr>
              <w:pStyle w:val="15"/>
            </w:pPr>
            <w:r>
              <w:t>Yes</w:t>
            </w:r>
          </w:p>
        </w:tc>
        <w:tc>
          <w:tcPr>
            <w:tcW w:w="5665" w:type="dxa"/>
            <w:shd w:val="clear" w:color="auto" w:fill="auto"/>
          </w:tcPr>
          <w:p>
            <w:pPr>
              <w:pStyle w:val="15"/>
            </w:pPr>
            <w:r>
              <w:t xml:space="preserve">In addition, we think that the impact to inter-node (CU-DU) signalling should be minimized.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preadtrum</w:t>
            </w:r>
          </w:p>
        </w:tc>
        <w:tc>
          <w:tcPr>
            <w:tcW w:w="1701" w:type="dxa"/>
            <w:shd w:val="clear" w:color="auto" w:fill="auto"/>
          </w:tcPr>
          <w:p>
            <w:pPr>
              <w:pStyle w:val="15"/>
              <w:rPr>
                <w:rFonts w:eastAsiaTheme="minorEastAsia"/>
              </w:rPr>
            </w:pPr>
            <w:r>
              <w:rPr>
                <w:rFonts w:hint="eastAsia" w:eastAsiaTheme="minorEastAsia"/>
              </w:rPr>
              <w:t>Y</w:t>
            </w:r>
            <w:r>
              <w:rPr>
                <w:rFonts w:eastAsiaTheme="minorEastAsia"/>
              </w:rPr>
              <w:t>es</w:t>
            </w:r>
          </w:p>
        </w:tc>
        <w:tc>
          <w:tcPr>
            <w:tcW w:w="5665" w:type="dxa"/>
            <w:shd w:val="clear" w:color="auto" w:fill="auto"/>
          </w:tcPr>
          <w:p>
            <w:pPr>
              <w:pStyle w:val="15"/>
              <w:rPr>
                <w:rFonts w:eastAsiaTheme="minorEastAsia"/>
              </w:rPr>
            </w:pPr>
            <w:r>
              <w:rPr>
                <w:rFonts w:hint="eastAsia" w:eastAsiaTheme="minorEastAsia"/>
              </w:rPr>
              <w:t>W</w:t>
            </w:r>
            <w:r>
              <w:rPr>
                <w:rFonts w:eastAsiaTheme="minorEastAsia"/>
              </w:rPr>
              <w:t>e think the abovementioned aspects are the basic principle of the configuration for L1/L2-based inter-cell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Xiaomi</w:t>
            </w:r>
          </w:p>
        </w:tc>
        <w:tc>
          <w:tcPr>
            <w:tcW w:w="1701" w:type="dxa"/>
            <w:shd w:val="clear" w:color="auto" w:fill="auto"/>
          </w:tcPr>
          <w:p>
            <w:pPr>
              <w:pStyle w:val="15"/>
              <w:rPr>
                <w:rFonts w:eastAsiaTheme="minorEastAsia"/>
              </w:rPr>
            </w:pPr>
            <w:r>
              <w:rPr>
                <w:rFonts w:eastAsiaTheme="minorEastAsia"/>
              </w:rPr>
              <w:t>Yes</w:t>
            </w:r>
          </w:p>
        </w:tc>
        <w:tc>
          <w:tcPr>
            <w:tcW w:w="5665" w:type="dxa"/>
            <w:shd w:val="clear" w:color="auto" w:fill="auto"/>
          </w:tcPr>
          <w:p>
            <w:pPr>
              <w:pStyle w:val="15"/>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O</w:t>
            </w:r>
            <w:r>
              <w:rPr>
                <w:rFonts w:eastAsiaTheme="minorEastAsia"/>
                <w:b/>
                <w:bCs/>
              </w:rPr>
              <w:t>PPO</w:t>
            </w:r>
          </w:p>
        </w:tc>
        <w:tc>
          <w:tcPr>
            <w:tcW w:w="1701" w:type="dxa"/>
            <w:shd w:val="clear" w:color="auto" w:fill="auto"/>
          </w:tcPr>
          <w:p>
            <w:pPr>
              <w:pStyle w:val="15"/>
              <w:rPr>
                <w:rFonts w:eastAsiaTheme="minorEastAsia"/>
              </w:rPr>
            </w:pPr>
            <w:r>
              <w:rPr>
                <w:rFonts w:eastAsiaTheme="minorEastAsia"/>
              </w:rPr>
              <w:t xml:space="preserve">Yes </w:t>
            </w:r>
          </w:p>
        </w:tc>
        <w:tc>
          <w:tcPr>
            <w:tcW w:w="5665" w:type="dxa"/>
            <w:shd w:val="clear" w:color="auto" w:fill="auto"/>
          </w:tcPr>
          <w:p>
            <w:pPr>
              <w:pStyle w:val="15"/>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1701" w:type="dxa"/>
            <w:shd w:val="clear" w:color="auto" w:fill="auto"/>
          </w:tcPr>
          <w:p>
            <w:pPr>
              <w:pStyle w:val="15"/>
              <w:rPr>
                <w:rFonts w:eastAsiaTheme="minorEastAsia"/>
              </w:rPr>
            </w:pPr>
            <w:r>
              <w:rPr>
                <w:rFonts w:hint="eastAsia" w:eastAsiaTheme="minorEastAsia"/>
              </w:rPr>
              <w:t>Yes</w:t>
            </w:r>
          </w:p>
        </w:tc>
        <w:tc>
          <w:tcPr>
            <w:tcW w:w="5665" w:type="dxa"/>
            <w:shd w:val="clear" w:color="auto" w:fill="auto"/>
          </w:tcPr>
          <w:p>
            <w:pPr>
              <w:pStyle w:val="15"/>
              <w:rPr>
                <w:rFonts w:eastAsiaTheme="minorEastAsia"/>
              </w:rPr>
            </w:pPr>
            <w:r>
              <w:rPr>
                <w:rFonts w:hint="eastAsia" w:eastAsiaTheme="minorEastAsia"/>
              </w:rPr>
              <w:t xml:space="preserve">In general we agree with the aspects listed by </w:t>
            </w:r>
            <w:r>
              <w:rPr>
                <w:rFonts w:eastAsiaTheme="minorEastAsia"/>
              </w:rPr>
              <w:t>rapporteur</w:t>
            </w:r>
            <w:r>
              <w:rPr>
                <w:rFonts w:hint="eastAsia" w:eastAsiaTheme="minorEastAsia"/>
              </w:rPr>
              <w:t>, we</w:t>
            </w:r>
            <w:r>
              <w:rPr>
                <w:rFonts w:eastAsiaTheme="minorEastAsia"/>
              </w:rPr>
              <w:t>’</w:t>
            </w:r>
            <w:r>
              <w:rPr>
                <w:rFonts w:hint="eastAsia" w:eastAsiaTheme="minorEastAsia"/>
              </w:rPr>
              <w:t xml:space="preserve">d </w:t>
            </w:r>
            <w:r>
              <w:rPr>
                <w:rFonts w:eastAsiaTheme="minorEastAsia"/>
              </w:rPr>
              <w:t>like</w:t>
            </w:r>
            <w:r>
              <w:rPr>
                <w:rFonts w:hint="eastAsia" w:eastAsiaTheme="minorEastAsia"/>
              </w:rPr>
              <w:t xml:space="preserve"> to add some more details on some aspects,</w:t>
            </w:r>
          </w:p>
          <w:p>
            <w:pPr>
              <w:pStyle w:val="15"/>
              <w:numPr>
                <w:ilvl w:val="0"/>
                <w:numId w:val="15"/>
              </w:numPr>
              <w:rPr>
                <w:rFonts w:eastAsiaTheme="minorEastAsia"/>
              </w:rPr>
            </w:pPr>
            <w:r>
              <w:rPr>
                <w:rFonts w:hint="eastAsia" w:eastAsiaTheme="minorEastAsia"/>
              </w:rPr>
              <w:t xml:space="preserve">On  </w:t>
            </w:r>
            <w:r>
              <w:t>Impact on latency</w:t>
            </w:r>
            <w:r>
              <w:rPr>
                <w:rFonts w:hint="eastAsia" w:eastAsiaTheme="minorEastAsia"/>
              </w:rPr>
              <w:t xml:space="preserve">, the aspects to reduce latency includes a)reduce latency by avoiding L2 reconfiguration for some cases, b).store the candidate cell configuration for </w:t>
            </w:r>
            <w:r>
              <w:rPr>
                <w:rFonts w:eastAsiaTheme="minorEastAsia"/>
              </w:rPr>
              <w:t>subsequent</w:t>
            </w:r>
            <w:r>
              <w:rPr>
                <w:rFonts w:hint="eastAsia" w:eastAsiaTheme="minorEastAsia"/>
              </w:rPr>
              <w:t xml:space="preserve"> cell changes between candidate cells. </w:t>
            </w:r>
          </w:p>
          <w:p>
            <w:pPr>
              <w:pStyle w:val="15"/>
              <w:numPr>
                <w:ilvl w:val="0"/>
                <w:numId w:val="15"/>
              </w:numPr>
              <w:rPr>
                <w:rFonts w:eastAsiaTheme="minorEastAsia"/>
              </w:rPr>
            </w:pPr>
            <w:r>
              <w:rPr>
                <w:rFonts w:hint="eastAsia" w:eastAsiaTheme="minorEastAsia"/>
              </w:rPr>
              <w:t xml:space="preserve">on </w:t>
            </w:r>
            <w:r>
              <w:t>Complexity</w:t>
            </w:r>
            <w:r>
              <w:rPr>
                <w:rFonts w:hint="eastAsia" w:eastAsiaTheme="minorEastAsia"/>
              </w:rPr>
              <w:t>, it also includes</w:t>
            </w:r>
          </w:p>
          <w:p>
            <w:pPr>
              <w:pStyle w:val="15"/>
              <w:numPr>
                <w:ilvl w:val="0"/>
                <w:numId w:val="16"/>
              </w:numPr>
              <w:rPr>
                <w:rFonts w:eastAsiaTheme="minorEastAsia"/>
              </w:rPr>
            </w:pPr>
            <w:r>
              <w:rPr>
                <w:rFonts w:hint="eastAsia" w:eastAsiaTheme="minorEastAsia"/>
              </w:rPr>
              <w:t>reuse the legacy signalling structure/procedure as much as possible</w:t>
            </w:r>
          </w:p>
          <w:p>
            <w:pPr>
              <w:pStyle w:val="15"/>
              <w:numPr>
                <w:ilvl w:val="0"/>
                <w:numId w:val="17"/>
              </w:numPr>
            </w:pPr>
            <w:r>
              <w:rPr>
                <w:rFonts w:hint="eastAsia" w:eastAsiaTheme="minorEastAsia"/>
              </w:rPr>
              <w:t xml:space="preserve">consider the </w:t>
            </w:r>
            <w:r>
              <w:rPr>
                <w:rFonts w:eastAsiaTheme="minorEastAsia"/>
              </w:rPr>
              <w:t>configuration complexity</w:t>
            </w:r>
            <w:r>
              <w:rPr>
                <w:rFonts w:hint="eastAsia" w:eastAsiaTheme="minorEastAsia"/>
              </w:rPr>
              <w:t xml:space="preserve"> for the case that intra-DU and inter-DU are configured at the same RRC message</w:t>
            </w:r>
          </w:p>
          <w:p>
            <w:pPr>
              <w:pStyle w:val="15"/>
              <w:rPr>
                <w:rFonts w:eastAsiaTheme="minorEastAsia"/>
              </w:rPr>
            </w:pPr>
            <w:r>
              <w:rPr>
                <w:rFonts w:hint="eastAsia" w:eastAsiaTheme="minorEastAsia"/>
              </w:rPr>
              <w:t xml:space="preserve">to also consider the case that switching the role of a cell between spCell and 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1701" w:type="dxa"/>
            <w:shd w:val="clear" w:color="auto" w:fill="auto"/>
          </w:tcPr>
          <w:p>
            <w:pPr>
              <w:pStyle w:val="15"/>
              <w:rPr>
                <w:rFonts w:eastAsiaTheme="minorEastAsia"/>
              </w:rPr>
            </w:pPr>
            <w:r>
              <w:rPr>
                <w:rFonts w:eastAsiaTheme="minorEastAsia"/>
              </w:rPr>
              <w:t>Yes in general</w:t>
            </w:r>
          </w:p>
        </w:tc>
        <w:tc>
          <w:tcPr>
            <w:tcW w:w="5665" w:type="dxa"/>
            <w:shd w:val="clear" w:color="auto" w:fill="auto"/>
          </w:tcPr>
          <w:p>
            <w:pPr>
              <w:pStyle w:val="15"/>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pPr>
              <w:pStyle w:val="15"/>
              <w:rPr>
                <w:rFonts w:eastAsiaTheme="minorEastAsia"/>
              </w:rPr>
            </w:pPr>
            <w:r>
              <w:rPr>
                <w:rFonts w:eastAsiaTheme="minorEastAsia"/>
              </w:rPr>
              <w:t>Complexity should address UE complexity as well as specification complexity.</w:t>
            </w:r>
          </w:p>
          <w:p>
            <w:pPr>
              <w:pStyle w:val="15"/>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游明朝"/>
                <w:b/>
                <w:bCs/>
                <w:lang w:eastAsia="ja-JP"/>
              </w:rPr>
              <w:t>NEC</w:t>
            </w:r>
          </w:p>
        </w:tc>
        <w:tc>
          <w:tcPr>
            <w:tcW w:w="1701" w:type="dxa"/>
            <w:shd w:val="clear" w:color="auto" w:fill="auto"/>
          </w:tcPr>
          <w:p>
            <w:pPr>
              <w:pStyle w:val="15"/>
              <w:rPr>
                <w:rFonts w:eastAsiaTheme="minorEastAsia"/>
              </w:rPr>
            </w:pPr>
            <w:r>
              <w:rPr>
                <w:rFonts w:eastAsia="游明朝"/>
                <w:lang w:eastAsia="ja-JP"/>
              </w:rPr>
              <w:t>Yes</w:t>
            </w:r>
          </w:p>
        </w:tc>
        <w:tc>
          <w:tcPr>
            <w:tcW w:w="5665" w:type="dxa"/>
            <w:shd w:val="clear" w:color="auto" w:fill="auto"/>
          </w:tcPr>
          <w:p>
            <w:pPr>
              <w:pStyle w:val="15"/>
              <w:rPr>
                <w:rFonts w:eastAsiaTheme="minorEastAsia"/>
              </w:rPr>
            </w:pPr>
            <w:r>
              <w:rPr>
                <w:rFonts w:eastAsia="游明朝"/>
                <w:lang w:eastAsia="ja-JP"/>
              </w:rPr>
              <w:t>We think these are important aspects in general, while there could be a trade-off between the bullets, e.g. the first (latency) and the fourth (flexibility) and that should be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1701" w:type="dxa"/>
            <w:shd w:val="clear" w:color="auto" w:fill="auto"/>
          </w:tcPr>
          <w:p>
            <w:pPr>
              <w:pStyle w:val="15"/>
              <w:rPr>
                <w:rFonts w:hint="default" w:eastAsia="宋体"/>
                <w:lang w:val="en-US" w:eastAsia="zh-CN"/>
              </w:rPr>
            </w:pPr>
            <w:r>
              <w:rPr>
                <w:rFonts w:hint="eastAsia" w:eastAsia="宋体"/>
                <w:lang w:val="en-US" w:eastAsia="zh-CN"/>
              </w:rPr>
              <w:t>Yes</w:t>
            </w:r>
          </w:p>
        </w:tc>
        <w:tc>
          <w:tcPr>
            <w:tcW w:w="5665" w:type="dxa"/>
            <w:shd w:val="clear" w:color="auto" w:fill="auto"/>
          </w:tcPr>
          <w:p>
            <w:pPr>
              <w:pStyle w:val="15"/>
              <w:rPr>
                <w:rFonts w:eastAsia="游明朝"/>
                <w:lang w:eastAsia="ja-JP"/>
              </w:rPr>
            </w:pPr>
          </w:p>
        </w:tc>
      </w:tr>
    </w:tbl>
    <w:p>
      <w:pPr>
        <w:pStyle w:val="15"/>
      </w:pPr>
    </w:p>
    <w:p>
      <w:pPr>
        <w:pStyle w:val="3"/>
      </w:pPr>
      <w:r>
        <w:t>3.2</w:t>
      </w:r>
      <w:r>
        <w:tab/>
      </w:r>
      <w:r>
        <w:t>RRC models for a candidate target configuration for L1/L2 inter-cell mobility</w:t>
      </w:r>
    </w:p>
    <w:p>
      <w:pPr>
        <w:pStyle w:val="15"/>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r>
        <w:rPr>
          <w:i/>
          <w:iCs/>
        </w:rPr>
        <w:t>RRCReconfiguration</w:t>
      </w:r>
      <w:r>
        <w:t xml:space="preserve"> message) before the network sends the lower layer switching command for L1/L2 inter-cell mobility execution. Therefore, the following question is asked:</w:t>
      </w:r>
    </w:p>
    <w:p>
      <w:pPr>
        <w:pStyle w:val="15"/>
      </w:pPr>
    </w:p>
    <w:p>
      <w:pPr>
        <w:pStyle w:val="15"/>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566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lang w:eastAsia="zh-TW"/>
              </w:rPr>
            </w:pPr>
            <w:r>
              <w:rPr>
                <w:rFonts w:hint="eastAsia"/>
                <w:b/>
                <w:bCs/>
                <w:lang w:eastAsia="zh-TW"/>
              </w:rPr>
              <w:t>M</w:t>
            </w:r>
            <w:r>
              <w:rPr>
                <w:b/>
                <w:bCs/>
                <w:lang w:eastAsia="zh-TW"/>
              </w:rPr>
              <w:t>ediaTek</w:t>
            </w:r>
          </w:p>
        </w:tc>
        <w:tc>
          <w:tcPr>
            <w:tcW w:w="1701" w:type="dxa"/>
            <w:shd w:val="clear" w:color="auto" w:fill="auto"/>
          </w:tcPr>
          <w:p>
            <w:pPr>
              <w:pStyle w:val="15"/>
              <w:rPr>
                <w:lang w:eastAsia="zh-TW"/>
              </w:rPr>
            </w:pPr>
            <w:r>
              <w:rPr>
                <w:rFonts w:hint="eastAsia"/>
                <w:lang w:eastAsia="zh-TW"/>
              </w:rPr>
              <w:t>Y</w:t>
            </w:r>
            <w:r>
              <w:rPr>
                <w:lang w:eastAsia="zh-TW"/>
              </w:rPr>
              <w:t>es</w:t>
            </w:r>
          </w:p>
        </w:tc>
        <w:tc>
          <w:tcPr>
            <w:tcW w:w="5665" w:type="dxa"/>
            <w:shd w:val="clear" w:color="auto" w:fill="auto"/>
          </w:tcPr>
          <w:p>
            <w:pPr>
              <w:pStyle w:val="15"/>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1701" w:type="dxa"/>
            <w:shd w:val="clear" w:color="auto" w:fill="auto"/>
          </w:tcPr>
          <w:p>
            <w:pPr>
              <w:pStyle w:val="15"/>
            </w:pPr>
            <w:r>
              <w:t>Yes</w:t>
            </w:r>
          </w:p>
        </w:tc>
        <w:tc>
          <w:tcPr>
            <w:tcW w:w="5665" w:type="dxa"/>
            <w:shd w:val="clear" w:color="auto" w:fill="auto"/>
          </w:tcPr>
          <w:p>
            <w:pPr>
              <w:pStyle w:val="15"/>
            </w:pPr>
            <w:r>
              <w:t>We assume the UE will receive multiple candidate configurations, and L1/2 signalling is used to trigger the reconfiguration to one (or potentially more, in case of SpCell + SCell changes and depending on model) of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1701" w:type="dxa"/>
            <w:shd w:val="clear" w:color="auto" w:fill="auto"/>
          </w:tcPr>
          <w:p>
            <w:pPr>
              <w:pStyle w:val="15"/>
            </w:pPr>
            <w:r>
              <w:t>-</w:t>
            </w:r>
          </w:p>
        </w:tc>
        <w:tc>
          <w:tcPr>
            <w:tcW w:w="5665" w:type="dxa"/>
            <w:shd w:val="clear" w:color="auto" w:fill="auto"/>
          </w:tcPr>
          <w:p>
            <w:pPr>
              <w:pStyle w:val="15"/>
            </w:pPr>
            <w:r>
              <w:t xml:space="preserve">The question seems to ask the following: </w:t>
            </w:r>
            <w:r>
              <w:rPr>
                <w:b/>
                <w:bCs/>
              </w:rPr>
              <w:t>Do you agree that RRC configures lower layer mobility configuration before UE is triggered to apply it according to a lower layer message (i.e. similar as the BWP configuration and switching in Rel-15)?</w:t>
            </w:r>
            <w:r>
              <w:t xml:space="preserve"> </w:t>
            </w:r>
          </w:p>
          <w:p>
            <w:pPr>
              <w:pStyle w:val="15"/>
            </w:pPr>
            <w:r>
              <w:t>Broadly speaking, we agree this is the primary mechanism but it hides quite many things, for example:</w:t>
            </w:r>
          </w:p>
          <w:p>
            <w:pPr>
              <w:pStyle w:val="15"/>
              <w:numPr>
                <w:ilvl w:val="0"/>
                <w:numId w:val="18"/>
              </w:numPr>
            </w:pPr>
            <w:r>
              <w:t xml:space="preserve">What exactly is configured by RRC (i.e. what are the aspects that are pre-configured)? </w:t>
            </w:r>
          </w:p>
          <w:p>
            <w:pPr>
              <w:pStyle w:val="15"/>
              <w:numPr>
                <w:ilvl w:val="0"/>
                <w:numId w:val="18"/>
              </w:numPr>
            </w:pPr>
            <w:r>
              <w:t xml:space="preserve">Does the UE validate the configuration upon reception of the RRC message (note that this was also discussed for CHO in Rel-16)? </w:t>
            </w:r>
          </w:p>
          <w:p>
            <w:pPr>
              <w:pStyle w:val="15"/>
              <w:numPr>
                <w:ilvl w:val="0"/>
                <w:numId w:val="18"/>
              </w:numPr>
            </w:pPr>
            <w:r>
              <w:t>What exactly does the lower layer message trigger as UE actions?</w:t>
            </w:r>
          </w:p>
          <w:p>
            <w:pPr>
              <w:pStyle w:val="15"/>
              <w:numPr>
                <w:ilvl w:val="0"/>
                <w:numId w:val="18"/>
              </w:numPr>
            </w:pPr>
            <w:r>
              <w:t>How many candidate target cell configurations can be provided?</w:t>
            </w:r>
          </w:p>
          <w:p>
            <w:pPr>
              <w:pStyle w:val="15"/>
            </w:pPr>
            <w:r>
              <w:t xml:space="preserve">So considering potential agreements coming from this question, we can agree that </w:t>
            </w:r>
            <w:r>
              <w:rPr>
                <w:b/>
                <w:bCs/>
              </w:rPr>
              <w:t>RRC can configure the L1/L2 mobility configuration before the L1/L2 mobility is triggered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Yes</w:t>
            </w:r>
          </w:p>
        </w:tc>
        <w:tc>
          <w:tcPr>
            <w:tcW w:w="5665" w:type="dxa"/>
            <w:shd w:val="clear" w:color="auto" w:fill="auto"/>
          </w:tcPr>
          <w:p>
            <w:pPr>
              <w:pStyle w:val="15"/>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1701" w:type="dxa"/>
            <w:shd w:val="clear" w:color="auto" w:fill="auto"/>
          </w:tcPr>
          <w:p>
            <w:pPr>
              <w:pStyle w:val="15"/>
            </w:pPr>
            <w:r>
              <w:t>Yes</w:t>
            </w:r>
          </w:p>
        </w:tc>
        <w:tc>
          <w:tcPr>
            <w:tcW w:w="5665" w:type="dxa"/>
            <w:shd w:val="clear" w:color="auto" w:fill="auto"/>
          </w:tcPr>
          <w:p>
            <w:pPr>
              <w:pStyle w:val="15"/>
            </w:pPr>
            <w:r>
              <w:t>We assume the pre-configured target cells information are sent to the UE via RRC message. UE may decode the configuration but activate only when L1/L2 mobility command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preadtrum</w:t>
            </w:r>
          </w:p>
        </w:tc>
        <w:tc>
          <w:tcPr>
            <w:tcW w:w="1701" w:type="dxa"/>
            <w:shd w:val="clear" w:color="auto" w:fill="auto"/>
          </w:tcPr>
          <w:p>
            <w:pPr>
              <w:pStyle w:val="15"/>
              <w:rPr>
                <w:rFonts w:eastAsiaTheme="minorEastAsia"/>
              </w:rPr>
            </w:pPr>
            <w:r>
              <w:rPr>
                <w:rFonts w:hint="eastAsia" w:eastAsiaTheme="minorEastAsia"/>
              </w:rPr>
              <w:t>Y</w:t>
            </w:r>
            <w:r>
              <w:rPr>
                <w:rFonts w:eastAsiaTheme="minorEastAsia"/>
              </w:rPr>
              <w:t>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Xiaomi</w:t>
            </w:r>
          </w:p>
        </w:tc>
        <w:tc>
          <w:tcPr>
            <w:tcW w:w="1701" w:type="dxa"/>
            <w:shd w:val="clear" w:color="auto" w:fill="auto"/>
          </w:tcPr>
          <w:p>
            <w:pPr>
              <w:pStyle w:val="15"/>
            </w:pPr>
            <w:r>
              <w:t>Yes</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eastAsiaTheme="minorEastAsia"/>
                <w:b/>
                <w:bCs/>
              </w:rPr>
              <w:t>O</w:t>
            </w:r>
            <w:r>
              <w:rPr>
                <w:rFonts w:eastAsiaTheme="minorEastAsia"/>
                <w:b/>
                <w:bCs/>
              </w:rPr>
              <w:t>PPO</w:t>
            </w:r>
          </w:p>
        </w:tc>
        <w:tc>
          <w:tcPr>
            <w:tcW w:w="1701" w:type="dxa"/>
            <w:shd w:val="clear" w:color="auto" w:fill="auto"/>
          </w:tcPr>
          <w:p>
            <w:pPr>
              <w:pStyle w:val="15"/>
            </w:pPr>
            <w:r>
              <w:rPr>
                <w:rFonts w:eastAsiaTheme="minorEastAsia"/>
              </w:rPr>
              <w:t xml:space="preserve">Yes </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1701" w:type="dxa"/>
            <w:shd w:val="clear" w:color="auto" w:fill="auto"/>
          </w:tcPr>
          <w:p>
            <w:pPr>
              <w:pStyle w:val="15"/>
              <w:rPr>
                <w:rFonts w:eastAsiaTheme="minorEastAsia"/>
              </w:rPr>
            </w:pPr>
            <w:r>
              <w:rPr>
                <w:rFonts w:hint="eastAsia" w:eastAsiaTheme="minorEastAsia"/>
              </w:rPr>
              <w:t>Yes with comments</w:t>
            </w:r>
          </w:p>
        </w:tc>
        <w:tc>
          <w:tcPr>
            <w:tcW w:w="5665" w:type="dxa"/>
            <w:shd w:val="clear" w:color="auto" w:fill="auto"/>
          </w:tcPr>
          <w:p>
            <w:pPr>
              <w:pStyle w:val="15"/>
            </w:pPr>
            <w:r>
              <w:rPr>
                <w:rFonts w:eastAsiaTheme="minorEastAsia"/>
              </w:rPr>
              <w:t>Generally</w:t>
            </w:r>
            <w:r>
              <w:rPr>
                <w:rFonts w:hint="eastAsia" w:eastAsiaTheme="minorEastAsia"/>
              </w:rPr>
              <w:t xml:space="preserve"> agree with the rapporteur</w:t>
            </w:r>
            <w:r>
              <w:rPr>
                <w:rFonts w:eastAsiaTheme="minorEastAsia"/>
              </w:rPr>
              <w:t>’</w:t>
            </w:r>
            <w:r>
              <w:rPr>
                <w:rFonts w:hint="eastAsia" w:eastAsiaTheme="minor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hint="eastAsia" w:eastAsiaTheme="minorEastAsia"/>
              </w:rPr>
              <w:t xml:space="preserve">the </w:t>
            </w:r>
            <w:r>
              <w:t>candidate target configuration</w:t>
            </w:r>
            <w:r>
              <w:rPr>
                <w:rFonts w:eastAsiaTheme="minorEastAsia"/>
              </w:rPr>
              <w:t>”</w:t>
            </w:r>
            <w:r>
              <w:rPr>
                <w:rFonts w:hint="eastAsia" w:eastAsiaTheme="minorEastAsia"/>
              </w:rPr>
              <w:t>.</w:t>
            </w:r>
            <w:r>
              <w:rPr>
                <w:rFonts w:eastAsiaTheme="minorEastAsia"/>
              </w:rPr>
              <w:t xml:space="preserve"> </w:t>
            </w:r>
            <w:r>
              <w:rPr>
                <w:rFonts w:hint="eastAsia" w:eastAsiaTheme="minorEastAsia"/>
              </w:rPr>
              <w:t xml:space="preserve">In our understanding, those should not be part of the </w:t>
            </w:r>
            <w:r>
              <w:t>candidate target configuration</w:t>
            </w:r>
            <w:r>
              <w:rPr>
                <w:rFonts w:hint="eastAsia" w:eastAsiaTheme="minorEastAsia"/>
              </w:rPr>
              <w:t xml:space="preserve">, </w:t>
            </w:r>
            <w:r>
              <w:rPr>
                <w:rFonts w:eastAsiaTheme="minorEastAsia"/>
              </w:rPr>
              <w:t>which</w:t>
            </w:r>
            <w:r>
              <w:rPr>
                <w:rFonts w:hint="eastAsia" w:eastAsiaTheme="minorEastAsia"/>
              </w:rPr>
              <w:t xml:space="preserve">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1701" w:type="dxa"/>
            <w:shd w:val="clear" w:color="auto" w:fill="auto"/>
          </w:tcPr>
          <w:p>
            <w:pPr>
              <w:pStyle w:val="15"/>
              <w:rPr>
                <w:rFonts w:eastAsiaTheme="minorEastAsia"/>
              </w:rPr>
            </w:pPr>
            <w:r>
              <w:rPr>
                <w:rFonts w:eastAsiaTheme="minorEastAsia"/>
              </w:rPr>
              <w:t>Yes in general</w:t>
            </w:r>
          </w:p>
        </w:tc>
        <w:tc>
          <w:tcPr>
            <w:tcW w:w="5665" w:type="dxa"/>
            <w:shd w:val="clear" w:color="auto" w:fill="auto"/>
          </w:tcPr>
          <w:p>
            <w:pPr>
              <w:pStyle w:val="15"/>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游明朝"/>
                <w:b/>
                <w:bCs/>
                <w:lang w:eastAsia="ja-JP"/>
              </w:rPr>
              <w:t>NEC</w:t>
            </w:r>
          </w:p>
        </w:tc>
        <w:tc>
          <w:tcPr>
            <w:tcW w:w="1701" w:type="dxa"/>
            <w:shd w:val="clear" w:color="auto" w:fill="auto"/>
          </w:tcPr>
          <w:p>
            <w:pPr>
              <w:pStyle w:val="15"/>
              <w:rPr>
                <w:rFonts w:eastAsiaTheme="minorEastAsia"/>
              </w:rPr>
            </w:pPr>
            <w:r>
              <w:rPr>
                <w:rFonts w:eastAsia="游明朝"/>
                <w:lang w:eastAsia="ja-JP"/>
              </w:rPr>
              <w:t>Yes</w:t>
            </w:r>
          </w:p>
        </w:tc>
        <w:tc>
          <w:tcPr>
            <w:tcW w:w="5665" w:type="dxa"/>
            <w:shd w:val="clear" w:color="auto" w:fill="auto"/>
          </w:tcPr>
          <w:p>
            <w:pPr>
              <w:pStyle w:val="15"/>
              <w:rPr>
                <w:rFonts w:eastAsiaTheme="minorEastAsia"/>
              </w:rPr>
            </w:pPr>
            <w:r>
              <w:rPr>
                <w:rFonts w:eastAsia="游明朝"/>
                <w:lang w:eastAsia="ja-JP"/>
              </w:rPr>
              <w:t>We agree with this from high level perspective. Also, we agree with the points from Nokia, which should be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1701" w:type="dxa"/>
            <w:shd w:val="clear" w:color="auto" w:fill="auto"/>
          </w:tcPr>
          <w:p>
            <w:pPr>
              <w:pStyle w:val="15"/>
              <w:rPr>
                <w:rFonts w:hint="default" w:eastAsia="宋体"/>
                <w:lang w:val="en-US" w:eastAsia="zh-CN"/>
              </w:rPr>
            </w:pPr>
            <w:r>
              <w:rPr>
                <w:rFonts w:hint="eastAsia" w:eastAsia="宋体"/>
                <w:lang w:val="en-US" w:eastAsia="zh-CN"/>
              </w:rPr>
              <w:t>Yes</w:t>
            </w:r>
          </w:p>
        </w:tc>
        <w:tc>
          <w:tcPr>
            <w:tcW w:w="5665" w:type="dxa"/>
            <w:shd w:val="clear" w:color="auto" w:fill="auto"/>
          </w:tcPr>
          <w:p>
            <w:pPr>
              <w:pStyle w:val="15"/>
              <w:rPr>
                <w:rFonts w:eastAsia="游明朝"/>
                <w:lang w:eastAsia="ja-JP"/>
              </w:rPr>
            </w:pPr>
          </w:p>
        </w:tc>
      </w:tr>
    </w:tbl>
    <w:p>
      <w:pPr>
        <w:pStyle w:val="15"/>
      </w:pPr>
    </w:p>
    <w:p>
      <w:pPr>
        <w:pStyle w:val="15"/>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pPr>
        <w:pStyle w:val="4"/>
      </w:pPr>
      <w:r>
        <w:t>3.2.1</w:t>
      </w:r>
      <w:r>
        <w:tab/>
      </w:r>
      <w:r>
        <w:t xml:space="preserve">Model 1: one </w:t>
      </w:r>
      <w:r>
        <w:rPr>
          <w:i/>
          <w:iCs/>
        </w:rPr>
        <w:t>RRCReconfiguration</w:t>
      </w:r>
      <w:r>
        <w:t xml:space="preserve"> message for each candidate target configuration</w:t>
      </w:r>
    </w:p>
    <w:p>
      <w:pPr>
        <w:pStyle w:val="15"/>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message for 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applied/used/activated when receiving the lower layer signaling for L1/L2 inter-cell mobility serving cell change by the network. </w:t>
      </w:r>
    </w:p>
    <w:p>
      <w:pPr>
        <w:pStyle w:val="15"/>
      </w:pPr>
      <w:r>
        <w:t xml:space="preserve">To address CA, each </w:t>
      </w:r>
      <w:r>
        <w:rPr>
          <w:i/>
          <w:iCs/>
        </w:rPr>
        <w:t>RRCReconfiguration</w:t>
      </w:r>
      <w:r>
        <w:t xml:space="preserve"> has a </w:t>
      </w:r>
      <w:r>
        <w:rPr>
          <w:i/>
          <w:iCs/>
        </w:rPr>
        <w:t>CellGroupConfig</w:t>
      </w:r>
      <w:r>
        <w:t xml:space="preserve"> IE, with an SpCell configuration and the configuration of one or more SCell(s). In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inter-cell mobility configuration. In such a model, upon L1/L2 inter-cell mobility execution (reception of the lower layer signaling) the UE changes its SpCell and the set of SCells for the MCG (or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pStyle w:val="136"/>
        <w:rPr>
          <w:color w:val="FF0000"/>
          <w:sz w:val="11"/>
          <w:szCs w:val="15"/>
          <w:lang w:val="pt-BR" w:eastAsia="en-GB"/>
        </w:rPr>
      </w:pPr>
      <w:r>
        <w:rPr>
          <w:color w:val="FF0000"/>
          <w:sz w:val="11"/>
          <w:szCs w:val="15"/>
          <w:lang w:val="pt-BR" w:eastAsia="en-GB"/>
        </w:rPr>
        <w:t>Candidates-L1L2-Config-r18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pStyle w:val="15"/>
        <w:jc w:val="center"/>
        <w:rPr>
          <w:b/>
          <w:bCs/>
        </w:rPr>
      </w:pPr>
      <w:r>
        <w:rPr>
          <w:b/>
          <w:bCs/>
        </w:rPr>
        <w:t>Figure 1. Example of configuring a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pPr>
        <w:pStyle w:val="15"/>
        <w:jc w:val="center"/>
        <w:rPr>
          <w:b/>
          <w:bCs/>
        </w:rPr>
      </w:pPr>
    </w:p>
    <w:p>
      <w:pPr>
        <w:pStyle w:val="15"/>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r>
        <w:rPr>
          <w:i/>
          <w:iCs/>
        </w:rPr>
        <w:t>RRCReconfiguration</w:t>
      </w:r>
      <w:r>
        <w:t xml:space="preserve"> messages may result in long latency unless restrictions on what can be reconfigured and stricter latency requirements in the RRC processing of the message(s) are applied.</w:t>
      </w:r>
    </w:p>
    <w:p>
      <w:pPr>
        <w:pStyle w:val="15"/>
      </w:pPr>
    </w:p>
    <w:p>
      <w:pPr>
        <w:pStyle w:val="15"/>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261"/>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326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Pros</w:t>
            </w:r>
          </w:p>
        </w:tc>
        <w:tc>
          <w:tcPr>
            <w:tcW w:w="410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b/>
                <w:bCs/>
                <w:lang w:eastAsia="zh-TW"/>
              </w:rPr>
              <w:t>M</w:t>
            </w:r>
            <w:r>
              <w:rPr>
                <w:b/>
                <w:bCs/>
                <w:lang w:eastAsia="zh-TW"/>
              </w:rPr>
              <w:t>ediaTek</w:t>
            </w:r>
          </w:p>
        </w:tc>
        <w:tc>
          <w:tcPr>
            <w:tcW w:w="3261" w:type="dxa"/>
            <w:shd w:val="clear" w:color="auto" w:fill="auto"/>
          </w:tcPr>
          <w:p>
            <w:pPr>
              <w:pStyle w:val="15"/>
            </w:pPr>
            <w:r>
              <w:rPr>
                <w:rFonts w:hint="eastAsia"/>
                <w:lang w:eastAsia="zh-TW"/>
              </w:rPr>
              <w:t>S</w:t>
            </w:r>
            <w:r>
              <w:rPr>
                <w:lang w:eastAsia="zh-TW"/>
              </w:rPr>
              <w:t>uch ‘CHO-like’ method may be straightforward as it allows us to ‘reuse’ the CHO works.</w:t>
            </w:r>
          </w:p>
        </w:tc>
        <w:tc>
          <w:tcPr>
            <w:tcW w:w="4105" w:type="dxa"/>
            <w:shd w:val="clear" w:color="auto" w:fill="auto"/>
          </w:tcPr>
          <w:p>
            <w:pPr>
              <w:pStyle w:val="15"/>
              <w:jc w:val="left"/>
            </w:pPr>
            <w:r>
              <w:rPr>
                <w:lang w:eastAsia="zh-TW"/>
              </w:rPr>
              <w:t xml:space="preserve">This method may not be a good choice for L1/L2 mobility. The reasons are two-fold: First, modelling candidates using </w:t>
            </w:r>
            <w:r>
              <w:rPr>
                <w:i/>
                <w:iCs/>
                <w:lang w:eastAsia="zh-TW"/>
              </w:rPr>
              <w:t>RRCReconfiguration</w:t>
            </w:r>
            <w:r>
              <w:rPr>
                <w:lang w:eastAsia="zh-TW"/>
              </w:rPr>
              <w:t xml:space="preserve"> container provided best configuration flexibility (everything can be reconfigured), but since the scenario is limited to intra-CU, layers above RLC should not be reconfigured (e.g., </w:t>
            </w:r>
            <w:r>
              <w:rPr>
                <w:i/>
                <w:iCs/>
                <w:lang w:eastAsia="zh-TW"/>
              </w:rPr>
              <w:t>RadioBearerConfig</w:t>
            </w:r>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RRCReconfiguration</w:t>
            </w:r>
            <w:r>
              <w:rPr>
                <w:lang w:eastAsia="zh-TW"/>
              </w:rPr>
              <w:t xml:space="preserve"> is a full config. Signalling optimization is possible, but then we cannot reuse CHO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3261" w:type="dxa"/>
            <w:shd w:val="clear" w:color="auto" w:fill="auto"/>
          </w:tcPr>
          <w:p>
            <w:pPr>
              <w:pStyle w:val="15"/>
            </w:pPr>
            <w:r>
              <w:t>This could allow the same framework to be used for both CHO and L1/2 cell change. With correct design of “delta” configuration the overhead may not be significantly worse than any other option. It would also be more future proof in case e.g. inter-CU is supported in the future.</w:t>
            </w:r>
          </w:p>
        </w:tc>
        <w:tc>
          <w:tcPr>
            <w:tcW w:w="4105" w:type="dxa"/>
            <w:shd w:val="clear" w:color="auto" w:fill="auto"/>
          </w:tcPr>
          <w:p>
            <w:pPr>
              <w:pStyle w:val="15"/>
            </w:pPr>
            <w:r>
              <w:t xml:space="preserve">It can work but in most cases only cell switch is needed, and inter-CU is not needed for L1/2 mobility in R18 so this degree of flexibility may be overkill.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3261" w:type="dxa"/>
            <w:shd w:val="clear" w:color="auto" w:fill="auto"/>
          </w:tcPr>
          <w:p>
            <w:pPr>
              <w:pStyle w:val="15"/>
              <w:jc w:val="left"/>
              <w:rPr>
                <w:rFonts w:eastAsiaTheme="minorEastAsia"/>
              </w:rPr>
            </w:pPr>
            <w:r>
              <w:rPr>
                <w:rFonts w:hint="eastAsia" w:eastAsiaTheme="minorEastAsia"/>
              </w:rPr>
              <w:t>1</w:t>
            </w:r>
            <w:r>
              <w:rPr>
                <w:rFonts w:eastAsiaTheme="minorEastAsia"/>
              </w:rPr>
              <w:t>) Supporting full flexibility and scenarios</w:t>
            </w:r>
            <w:r>
              <w:rPr>
                <w:rFonts w:hint="eastAsia" w:eastAsiaTheme="minorEastAsia"/>
              </w:rPr>
              <w:t>:</w:t>
            </w:r>
          </w:p>
          <w:p>
            <w:pPr>
              <w:pStyle w:val="15"/>
              <w:jc w:val="left"/>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pPr>
              <w:pStyle w:val="15"/>
              <w:jc w:val="left"/>
              <w:rPr>
                <w:rFonts w:eastAsiaTheme="minorEastAsia"/>
              </w:rPr>
            </w:pPr>
            <w:r>
              <w:rPr>
                <w:rFonts w:hint="eastAsia" w:eastAsiaTheme="minorEastAsia"/>
              </w:rPr>
              <w:t>-</w:t>
            </w:r>
            <w:r>
              <w:rPr>
                <w:rFonts w:eastAsiaTheme="minorEastAsia"/>
              </w:rPr>
              <w:t xml:space="preserve"> can delivery </w:t>
            </w:r>
            <w:r>
              <w:t xml:space="preserve">dedicatedSIB1-Delivery of the target cell, if NW wants to save the latency for UE acquisition SIB1. </w:t>
            </w:r>
          </w:p>
          <w:p>
            <w:pPr>
              <w:pStyle w:val="15"/>
              <w:jc w:val="left"/>
              <w:rPr>
                <w:rFonts w:eastAsiaTheme="minorEastAsia"/>
              </w:rPr>
            </w:pPr>
          </w:p>
          <w:p>
            <w:pPr>
              <w:pStyle w:val="15"/>
              <w:jc w:val="left"/>
              <w:rPr>
                <w:rFonts w:eastAsiaTheme="minorEastAsia"/>
              </w:rPr>
            </w:pPr>
            <w:r>
              <w:rPr>
                <w:rFonts w:eastAsiaTheme="minorEastAsia"/>
              </w:rPr>
              <w:t>2) Less impact to the RRC procedure</w:t>
            </w:r>
            <w:r>
              <w:rPr>
                <w:rFonts w:hint="eastAsia" w:eastAsiaTheme="minorEastAsia"/>
              </w:rPr>
              <w:t>:</w:t>
            </w:r>
          </w:p>
          <w:p>
            <w:pPr>
              <w:pStyle w:val="15"/>
              <w:jc w:val="left"/>
            </w:pPr>
            <w:r>
              <w:t>- This allows reusing the Rel-15 reconfiguration procedure, upon applying the HO command (not CHO procedure):</w:t>
            </w:r>
          </w:p>
          <w:p>
            <w:pPr>
              <w:pStyle w:val="15"/>
              <w:jc w:val="left"/>
            </w:pPr>
            <w:r>
              <w:t>- can signal combination of SpCell and SCells, and of both MCG and SCG;</w:t>
            </w:r>
          </w:p>
          <w:p>
            <w:pPr>
              <w:pStyle w:val="15"/>
              <w:jc w:val="left"/>
            </w:pPr>
            <w:r>
              <w:t xml:space="preserve">- can use </w:t>
            </w:r>
            <w:r>
              <w:rPr>
                <w:highlight w:val="yellow"/>
              </w:rPr>
              <w:t>RRC complete message to inform the CU</w:t>
            </w:r>
            <w:r>
              <w:t xml:space="preserve"> upon HO successful completion.</w:t>
            </w:r>
          </w:p>
          <w:p>
            <w:pPr>
              <w:pStyle w:val="15"/>
              <w:jc w:val="left"/>
            </w:pPr>
          </w:p>
          <w:p>
            <w:pPr>
              <w:pStyle w:val="15"/>
              <w:jc w:val="left"/>
            </w:pPr>
            <w:r>
              <w:t xml:space="preserve">3) Easy to </w:t>
            </w:r>
            <w:r>
              <w:rPr>
                <w:highlight w:val="yellow"/>
              </w:rPr>
              <w:t>support the L2 reset indication</w:t>
            </w:r>
            <w:r>
              <w:t>:</w:t>
            </w:r>
          </w:p>
          <w:p>
            <w:pPr>
              <w:pStyle w:val="15"/>
              <w:jc w:val="left"/>
            </w:pPr>
            <w:r>
              <w:t xml:space="preserve">- can reuse </w:t>
            </w:r>
            <w:r>
              <w:rPr>
                <w:i/>
              </w:rPr>
              <w:t>reestablishRLC</w:t>
            </w:r>
            <w:r>
              <w:t xml:space="preserve"> and </w:t>
            </w:r>
            <w:r>
              <w:rPr>
                <w:i/>
              </w:rPr>
              <w:t>recoverPDCP</w:t>
            </w:r>
            <w:r>
              <w:t xml:space="preserve"> at inter-DU mobility case (from RadioBearerConfig). Otherwise, it requires adding new indications in L1/L2 HO command/pre-configuration.</w:t>
            </w:r>
          </w:p>
          <w:p>
            <w:pPr>
              <w:pStyle w:val="15"/>
              <w:jc w:val="left"/>
            </w:pPr>
          </w:p>
          <w:p>
            <w:pPr>
              <w:pStyle w:val="15"/>
            </w:pPr>
            <w:r>
              <w:t xml:space="preserve">4) It can achieve </w:t>
            </w:r>
            <w:r>
              <w:rPr>
                <w:highlight w:val="yellow"/>
              </w:rPr>
              <w:t>same signalling overhead</w:t>
            </w:r>
            <w:r>
              <w:t xml:space="preserve"> as other model, if NW wants:</w:t>
            </w:r>
          </w:p>
          <w:p>
            <w:pPr>
              <w:pStyle w:val="15"/>
            </w:pPr>
            <w:r>
              <w:t>- can omit the Need M fields that don't change.</w:t>
            </w:r>
          </w:p>
          <w:p>
            <w:pPr>
              <w:pStyle w:val="15"/>
              <w:rPr>
                <w:rFonts w:eastAsiaTheme="minorEastAsia"/>
              </w:rPr>
            </w:pPr>
          </w:p>
          <w:p>
            <w:pPr>
              <w:pStyle w:val="15"/>
              <w:rPr>
                <w:rFonts w:eastAsiaTheme="minorEastAsia"/>
              </w:rPr>
            </w:pPr>
            <w:r>
              <w:rPr>
                <w:rFonts w:hint="eastAsia" w:eastAsiaTheme="minorEastAsia"/>
              </w:rPr>
              <w:t>5</w:t>
            </w:r>
            <w:r>
              <w:rPr>
                <w:rFonts w:eastAsiaTheme="minorEastAsia"/>
              </w:rPr>
              <w:t>) Future extension:</w:t>
            </w:r>
          </w:p>
          <w:p>
            <w:pPr>
              <w:pStyle w:val="15"/>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pPr>
              <w:pStyle w:val="15"/>
              <w:jc w:val="left"/>
            </w:pPr>
            <w:r>
              <w:t>(Note on MediaTek's comment: it would be a field separate from conditionalReconfiguration that is used for CHO, so it does not need to have autonomous UE actions for release.</w:t>
            </w:r>
          </w:p>
          <w:p>
            <w:pPr>
              <w:pStyle w:val="15"/>
              <w:jc w:val="left"/>
            </w:pPr>
            <w:r>
              <w:t>In general, we prefer to avoid autonomous UE release actions, it is makes specification more complex and difficult to maintain/extend).</w:t>
            </w:r>
          </w:p>
          <w:p>
            <w:pPr>
              <w:pStyle w:val="15"/>
              <w:jc w:val="left"/>
            </w:pPr>
            <w:r>
              <w:t>(Note on rapporteur’s comment on “fact that the UE needs to process and store multiple RRCReconfiguration messages may result in long latency”: it cause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pPr>
              <w:pStyle w:val="15"/>
              <w:jc w:val="left"/>
            </w:pPr>
            <w:r>
              <w:t xml:space="preserve">At UE side, there is no difference on decoding/storing multiple RRCReconfiguraiton messages and multiple IEs, if the IEs other than </w:t>
            </w:r>
            <w:r>
              <w:rPr>
                <w:highlight w:val="yellow"/>
              </w:rPr>
              <w:t>CellGroupConfig</w:t>
            </w:r>
            <w:r>
              <w:t xml:space="preserve"> as absent in RRCReconfiguraiton, or if we have the same restriction on what we can udapte.)</w:t>
            </w:r>
          </w:p>
          <w:p>
            <w:pPr>
              <w:pStyle w:val="15"/>
              <w:jc w:val="left"/>
              <w:rPr>
                <w:rFonts w:eastAsiaTheme="minorEastAsia"/>
              </w:rPr>
            </w:pPr>
            <w:r>
              <w:t>(Note that this does not have to a message container. It can be a IE of “</w:t>
            </w:r>
            <w:r>
              <w:rPr>
                <w:rFonts w:eastAsia="宋体"/>
              </w:rPr>
              <w:t>RRCReconfiguration-IEs</w:t>
            </w:r>
            <w:r>
              <w:t>”)</w:t>
            </w:r>
          </w:p>
          <w:p>
            <w:pPr>
              <w:pStyle w:val="15"/>
            </w:pPr>
          </w:p>
          <w:p>
            <w:pPr>
              <w:pStyle w:val="15"/>
            </w:pPr>
            <w:r>
              <w:rPr>
                <w:rFonts w:hint="eastAsia" w:eastAsiaTheme="minorEastAsia"/>
                <w:b/>
              </w:rPr>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implementation to choose between flexibility to change more parameters and less signalling overhead.</w:t>
            </w:r>
          </w:p>
          <w:p>
            <w:pPr>
              <w:pStyle w:val="15"/>
            </w:pPr>
          </w:p>
          <w:p>
            <w:pPr>
              <w:pStyle w:val="15"/>
            </w:pPr>
          </w:p>
          <w:p>
            <w:pPr>
              <w:pStyle w:val="15"/>
            </w:pPr>
          </w:p>
          <w:p>
            <w:pPr>
              <w:pStyle w:val="15"/>
            </w:pPr>
            <w:r>
              <w:t>Possible drawbacks:</w:t>
            </w:r>
          </w:p>
          <w:p>
            <w:pPr>
              <w:pStyle w:val="15"/>
            </w:pPr>
            <w:r>
              <w:t>- if RAN2 decides many changes to existing procedures (e.g., no RRC complete message), it may affect existing reconfiguration procedures a little bit.</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3261" w:type="dxa"/>
            <w:shd w:val="clear" w:color="auto" w:fill="auto"/>
          </w:tcPr>
          <w:p>
            <w:pPr>
              <w:pStyle w:val="15"/>
            </w:pPr>
            <w:r>
              <w:t>- Allows most flexibility with target cell configuration</w:t>
            </w:r>
          </w:p>
          <w:p>
            <w:pPr>
              <w:pStyle w:val="15"/>
            </w:pPr>
            <w:r>
              <w:t xml:space="preserve">- Works in all scenarios (i.e. intra-DU and inter-DU) </w:t>
            </w:r>
          </w:p>
          <w:p>
            <w:pPr>
              <w:pStyle w:val="15"/>
            </w:pPr>
            <w:r>
              <w:t>- Similar to CHO model (i.e. most aspects are already known and latency would follow CHO)</w:t>
            </w:r>
          </w:p>
        </w:tc>
        <w:tc>
          <w:tcPr>
            <w:tcW w:w="4105" w:type="dxa"/>
            <w:shd w:val="clear" w:color="auto" w:fill="auto"/>
          </w:tcPr>
          <w:p>
            <w:pPr>
              <w:pStyle w:val="15"/>
            </w:pPr>
            <w:r>
              <w:t>- signalling size may be larger than with other options</w:t>
            </w:r>
          </w:p>
          <w:p>
            <w:pPr>
              <w:pStyle w:val="15"/>
              <w:rPr>
                <w:lang w:val="en-US"/>
              </w:rPr>
            </w:pPr>
            <w:r>
              <w:rPr>
                <w:lang w:val="en-US"/>
              </w:rPr>
              <w:t>- Higher interruption time due to the time spent in L1/2, radio bearers and security reconfiguration during cell change,  unless restrictions are imposed on what it can be reconfigured by the target node.</w:t>
            </w:r>
          </w:p>
          <w:p>
            <w:pPr>
              <w:pStyle w:val="15"/>
            </w:pPr>
            <w:r>
              <w:t>- recursive RRC messages may cause issues if not handled carefully</w:t>
            </w:r>
          </w:p>
          <w:p>
            <w:pPr>
              <w:pStyle w:val="15"/>
            </w:pPr>
            <w:r>
              <w:t>- delta signalling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3261" w:type="dxa"/>
            <w:shd w:val="clear" w:color="auto" w:fill="auto"/>
          </w:tcPr>
          <w:p>
            <w:pPr>
              <w:pStyle w:val="15"/>
            </w:pPr>
            <w:r>
              <w:t>- This is the model that enables full flexibility as the network can basically change any parameter or configuration at the UE (this includes also providing a new measurement configuration on the UE to be used after performing the switching).</w:t>
            </w:r>
          </w:p>
          <w:p>
            <w:pPr>
              <w:pStyle w:val="15"/>
            </w:pPr>
            <w:r>
              <w:t>- The configuration of CA and DC (or both at the same time) may be simpler as most of the legacy procedures and ASN.1 structures can be reused.</w:t>
            </w:r>
          </w:p>
        </w:tc>
        <w:tc>
          <w:tcPr>
            <w:tcW w:w="4105" w:type="dxa"/>
            <w:shd w:val="clear" w:color="auto" w:fill="auto"/>
          </w:tcPr>
          <w:p>
            <w:pPr>
              <w:pStyle w:val="15"/>
            </w:pPr>
            <w:r>
              <w:t xml:space="preserve">- Providing multiple </w:t>
            </w:r>
            <w:r>
              <w:rPr>
                <w:i/>
                <w:iCs/>
              </w:rPr>
              <w:t>RRCReconfiguration</w:t>
            </w:r>
            <w:r>
              <w:t xml:space="preserve"> message, one for each candidate target configuration, may pose a big burden on the UE in terms of processing delay. </w:t>
            </w:r>
          </w:p>
          <w:p>
            <w:pPr>
              <w:pStyle w:val="15"/>
            </w:pPr>
            <w:r>
              <w:t xml:space="preserve">It is true that the network may, by implementation, reduce the number of IEs included in each RRCReconfiguration message but the UE needs anyway to do a validity check for each RRCReconfiguration message separately. </w:t>
            </w:r>
          </w:p>
          <w:p>
            <w:pPr>
              <w:pStyle w:val="15"/>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pPr>
              <w:pStyle w:val="15"/>
            </w:pPr>
          </w:p>
          <w:p>
            <w:pPr>
              <w:pStyle w:val="15"/>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pPr>
              <w:pStyle w:val="15"/>
            </w:pPr>
          </w:p>
          <w:p>
            <w:pPr>
              <w:pStyle w:val="15"/>
            </w:pPr>
            <w:r>
              <w:t>- If RRC procedures are impacted by L1/L2 mobility, RAN2 may spend very long time to adjust of change existing RRC reconfiguration procedures and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3261" w:type="dxa"/>
            <w:shd w:val="clear" w:color="auto" w:fill="auto"/>
          </w:tcPr>
          <w:p>
            <w:pPr>
              <w:pStyle w:val="15"/>
              <w:jc w:val="left"/>
            </w:pPr>
            <w:r>
              <w:t xml:space="preserve">Possibility to re-use CHO framework.  </w:t>
            </w:r>
          </w:p>
          <w:p>
            <w:pPr>
              <w:pStyle w:val="15"/>
              <w:jc w:val="left"/>
            </w:pPr>
            <w:r>
              <w:t xml:space="preserve">With RRCReconfiguration, all mobility framework can be reused with full flexibility of configuration including RRM configuration. This option is also future proof and extend to other scenarios.  </w:t>
            </w:r>
          </w:p>
          <w:p>
            <w:pPr>
              <w:pStyle w:val="15"/>
              <w:jc w:val="left"/>
            </w:pPr>
            <w:r>
              <w:t>We haven’t discussed in detail on the potentially need for explicit indication for PDCP recovery .  If it is required to be signalled, then RRCReconfiguration has to be used.</w:t>
            </w:r>
          </w:p>
        </w:tc>
        <w:tc>
          <w:tcPr>
            <w:tcW w:w="4105" w:type="dxa"/>
            <w:shd w:val="clear" w:color="auto" w:fill="auto"/>
          </w:tcPr>
          <w:p>
            <w:pPr>
              <w:pStyle w:val="15"/>
              <w:jc w:val="left"/>
            </w:pPr>
            <w:r>
              <w:t xml:space="preserve">Agree it is more signaling overhead but this should be minimal if the fields that are not relevant are not populated. </w:t>
            </w:r>
          </w:p>
          <w:p>
            <w:pPr>
              <w:pStyle w:val="15"/>
              <w:jc w:val="left"/>
            </w:pPr>
            <w:r>
              <w:t xml:space="preserve">Some clarification on what fields can be present may need to be captured.  </w:t>
            </w:r>
          </w:p>
          <w:p>
            <w:pPr>
              <w:pStyle w:val="15"/>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preadtrum</w:t>
            </w:r>
          </w:p>
        </w:tc>
        <w:tc>
          <w:tcPr>
            <w:tcW w:w="3261" w:type="dxa"/>
            <w:shd w:val="clear" w:color="auto" w:fill="auto"/>
          </w:tcPr>
          <w:p>
            <w:pPr>
              <w:pStyle w:val="15"/>
              <w:rPr>
                <w:rFonts w:eastAsiaTheme="minorEastAsia"/>
              </w:rPr>
            </w:pPr>
            <w:r>
              <w:rPr>
                <w:rFonts w:eastAsiaTheme="minorEastAsia"/>
              </w:rPr>
              <w:t>It is a CHO-like framework, which allows to reuse the configuration framework as that for CHO.</w:t>
            </w:r>
          </w:p>
          <w:p>
            <w:pPr>
              <w:pStyle w:val="15"/>
              <w:rPr>
                <w:rFonts w:eastAsiaTheme="minorEastAsia"/>
              </w:rPr>
            </w:pPr>
          </w:p>
        </w:tc>
        <w:tc>
          <w:tcPr>
            <w:tcW w:w="4105" w:type="dxa"/>
            <w:shd w:val="clear" w:color="auto" w:fill="auto"/>
          </w:tcPr>
          <w:p>
            <w:pPr>
              <w:pStyle w:val="15"/>
              <w:rPr>
                <w:rFonts w:eastAsiaTheme="minorEastAsia"/>
              </w:rPr>
            </w:pPr>
            <w:r>
              <w:rPr>
                <w:rFonts w:eastAsiaTheme="minorEastAsia"/>
              </w:rPr>
              <w:t>Though it is flexible to change many more parameters, a heavy signalling overhead might be caused due to a large message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Xiaomi</w:t>
            </w:r>
          </w:p>
        </w:tc>
        <w:tc>
          <w:tcPr>
            <w:tcW w:w="3261" w:type="dxa"/>
            <w:shd w:val="clear" w:color="auto" w:fill="auto"/>
          </w:tcPr>
          <w:p>
            <w:pPr>
              <w:pStyle w:val="15"/>
            </w:pPr>
            <w:r>
              <w:t>This model can support all scenarios including intra-DU and inter-DU.</w:t>
            </w:r>
          </w:p>
        </w:tc>
        <w:tc>
          <w:tcPr>
            <w:tcW w:w="4105" w:type="dxa"/>
            <w:shd w:val="clear" w:color="auto" w:fill="auto"/>
          </w:tcPr>
          <w:p>
            <w:pPr>
              <w:pStyle w:val="15"/>
            </w:pPr>
            <w:r>
              <w:t>A candidate configuration can only be either MCG or SCG. If a candidate configuration of a cell wants to be changed to PCell and/or SpCell, or If a candidate configuration of a cell group wants to be changed to MCG and/or SCG, the network needs to send two candidate configurations. This causes unnecessary signalling overheads.</w:t>
            </w:r>
          </w:p>
          <w:p>
            <w:pPr>
              <w:pStyle w:val="15"/>
            </w:pPr>
            <w:r>
              <w:t xml:space="preserve">Some extra signalling overheads are required for switching off some optional fields which are not needed for the candidate configuration. For example, </w:t>
            </w:r>
            <w:r>
              <w:rPr>
                <w:i/>
                <w:iCs/>
                <w:lang w:eastAsia="zh-TW"/>
              </w:rPr>
              <w:t>RadioBearerConfig</w:t>
            </w:r>
            <w:r>
              <w:t xml:space="preserve"> incuding securityConfig and pdcp-Config should be the same for each candidate configuration, given that we only support intra-CU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eastAsiaTheme="minorEastAsia"/>
                <w:b/>
                <w:bCs/>
              </w:rPr>
              <w:t>O</w:t>
            </w:r>
            <w:r>
              <w:rPr>
                <w:rFonts w:eastAsiaTheme="minorEastAsia"/>
                <w:b/>
                <w:bCs/>
              </w:rPr>
              <w:t>PPO</w:t>
            </w:r>
          </w:p>
        </w:tc>
        <w:tc>
          <w:tcPr>
            <w:tcW w:w="3261" w:type="dxa"/>
            <w:shd w:val="clear" w:color="auto" w:fill="auto"/>
          </w:tcPr>
          <w:p>
            <w:pPr>
              <w:pStyle w:val="15"/>
              <w:numPr>
                <w:ilvl w:val="0"/>
                <w:numId w:val="19"/>
              </w:numPr>
              <w:rPr>
                <w:rFonts w:eastAsiaTheme="minorEastAsia"/>
              </w:rPr>
            </w:pPr>
            <w:r>
              <w:rPr>
                <w:rFonts w:hint="eastAsia" w:eastAsiaTheme="minorEastAsia"/>
              </w:rPr>
              <w:t>C</w:t>
            </w:r>
            <w:r>
              <w:rPr>
                <w:rFonts w:eastAsiaTheme="minorEastAsia"/>
              </w:rPr>
              <w:t>HO-like way can be reused.</w:t>
            </w:r>
          </w:p>
          <w:p>
            <w:pPr>
              <w:pStyle w:val="15"/>
              <w:numPr>
                <w:ilvl w:val="0"/>
                <w:numId w:val="19"/>
              </w:numPr>
            </w:pPr>
            <w:r>
              <w:t>Model 1 works for all scenarios.</w:t>
            </w:r>
          </w:p>
          <w:p>
            <w:pPr>
              <w:pStyle w:val="15"/>
            </w:pPr>
          </w:p>
        </w:tc>
        <w:tc>
          <w:tcPr>
            <w:tcW w:w="4105" w:type="dxa"/>
            <w:shd w:val="clear" w:color="auto" w:fill="auto"/>
          </w:tcPr>
          <w:p>
            <w:pPr>
              <w:pStyle w:val="15"/>
              <w:rPr>
                <w:rFonts w:eastAsiaTheme="minorEastAsia"/>
              </w:rPr>
            </w:pPr>
            <w:r>
              <w:rPr>
                <w:rFonts w:eastAsiaTheme="minorEastAsia"/>
              </w:rPr>
              <w:t xml:space="preserve">Configuring a L1/L2 inter-cell mobility candidate configuration with an RRCReconfiguration message may bring extra signalling overhead since the configurations of CU may also be indicated. But for L1/L2 mobility, CU-related configurations such as </w:t>
            </w:r>
            <w:r>
              <w:t>radioBearerConfig, masterKeyUpdate are not needed.</w:t>
            </w:r>
          </w:p>
          <w:p>
            <w:pPr>
              <w:pStyle w:val="15"/>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RRCReconfiguration message is allowed or restricted for L1/L2 mobility. </w:t>
            </w:r>
          </w:p>
          <w:p>
            <w:pPr>
              <w:pStyle w:val="15"/>
            </w:pPr>
            <w:r>
              <w:rPr>
                <w:rFonts w:eastAsiaTheme="minorEastAsia"/>
              </w:rPr>
              <w:t>The RRC processing delay may be long due to multiple RRC reconfigurations for multiple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3261" w:type="dxa"/>
            <w:shd w:val="clear" w:color="auto" w:fill="auto"/>
          </w:tcPr>
          <w:p>
            <w:pPr>
              <w:pStyle w:val="15"/>
              <w:rPr>
                <w:rFonts w:eastAsiaTheme="minorEastAsia"/>
              </w:rPr>
            </w:pPr>
            <w:r>
              <w:rPr>
                <w:rFonts w:hint="eastAsia" w:eastAsiaTheme="minorEastAsia"/>
              </w:rPr>
              <w:t>1. Clearer signalling structure.</w:t>
            </w:r>
          </w:p>
          <w:p>
            <w:pPr>
              <w:pStyle w:val="15"/>
              <w:numPr>
                <w:ilvl w:val="0"/>
                <w:numId w:val="19"/>
              </w:numPr>
              <w:rPr>
                <w:rFonts w:eastAsiaTheme="minorEastAsia"/>
              </w:rPr>
            </w:pPr>
            <w:r>
              <w:rPr>
                <w:rFonts w:hint="eastAsia" w:eastAsiaTheme="minorEastAsia"/>
              </w:rPr>
              <w:t>2.</w:t>
            </w:r>
            <w:r>
              <w:rPr>
                <w:rFonts w:eastAsiaTheme="minorEastAsia"/>
              </w:rPr>
              <w:t>E</w:t>
            </w:r>
            <w:r>
              <w:rPr>
                <w:rFonts w:hint="eastAsia" w:eastAsiaTheme="minorEastAsia"/>
              </w:rPr>
              <w:t>asy to extend to support more scenarios in the future</w:t>
            </w:r>
          </w:p>
        </w:tc>
        <w:tc>
          <w:tcPr>
            <w:tcW w:w="4105" w:type="dxa"/>
            <w:shd w:val="clear" w:color="auto" w:fill="auto"/>
          </w:tcPr>
          <w:p>
            <w:pPr>
              <w:pStyle w:val="15"/>
              <w:rPr>
                <w:rFonts w:eastAsiaTheme="minorEastAsia"/>
                <w:iCs/>
              </w:rPr>
            </w:pPr>
            <w:r>
              <w:rPr>
                <w:rFonts w:hint="eastAsia" w:eastAsiaTheme="minorEastAsia"/>
                <w:iCs/>
              </w:rPr>
              <w:t>1. More spec effort to specify the procedure and to handle the optional IEs.</w:t>
            </w:r>
          </w:p>
          <w:p>
            <w:pPr>
              <w:pStyle w:val="15"/>
              <w:rPr>
                <w:rFonts w:eastAsiaTheme="minorEastAsia"/>
                <w:iCs/>
              </w:rPr>
            </w:pPr>
            <w:r>
              <w:rPr>
                <w:rFonts w:hint="eastAsia" w:eastAsiaTheme="minorEastAsia"/>
                <w:iCs/>
              </w:rPr>
              <w:t xml:space="preserve">2. The mechanism to generate the message is more complex(e.g. the configuration is on DU level only ,but CU always needs to be </w:t>
            </w:r>
            <w:r>
              <w:rPr>
                <w:rFonts w:eastAsiaTheme="minorEastAsia"/>
                <w:iCs/>
              </w:rPr>
              <w:t>involved</w:t>
            </w:r>
            <w:r>
              <w:rPr>
                <w:rFonts w:hint="eastAsia" w:eastAsiaTheme="minorEastAsia"/>
                <w:iCs/>
              </w:rPr>
              <w:t xml:space="preserve"> to  composite the message unnecessarily) </w:t>
            </w:r>
          </w:p>
          <w:p>
            <w:pPr>
              <w:pStyle w:val="15"/>
              <w:rPr>
                <w:rFonts w:eastAsiaTheme="minorEastAsia"/>
              </w:rPr>
            </w:pPr>
            <w:r>
              <w:rPr>
                <w:rFonts w:hint="eastAsia" w:eastAsiaTheme="minorEastAsia"/>
                <w:iCs/>
              </w:rPr>
              <w:t xml:space="preserve">3. UE needs to send </w:t>
            </w:r>
            <w:r>
              <w:rPr>
                <w:iCs/>
              </w:rPr>
              <w:t>RRCReconfiguration</w:t>
            </w:r>
            <w:r>
              <w:rPr>
                <w:rFonts w:hint="eastAsia" w:eastAsiaTheme="minorEastAsia"/>
                <w:iCs/>
              </w:rPr>
              <w:t>Complete message for confirmation, which is not needed for model 2 and model 3. RRC signalling may cause more latency than L1/L2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3261" w:type="dxa"/>
            <w:shd w:val="clear" w:color="auto" w:fill="auto"/>
          </w:tcPr>
          <w:p>
            <w:pPr>
              <w:pStyle w:val="15"/>
              <w:rPr>
                <w:rFonts w:eastAsiaTheme="minorEastAsia"/>
              </w:rPr>
            </w:pPr>
            <w:r>
              <w:rPr>
                <w:rFonts w:eastAsiaTheme="minorEastAsia"/>
              </w:rPr>
              <w:t>-This model provides the flexibility with target cell configuration and applicable scenarios.</w:t>
            </w:r>
          </w:p>
          <w:p>
            <w:pPr>
              <w:pStyle w:val="15"/>
              <w:rPr>
                <w:rFonts w:eastAsiaTheme="minorEastAsia"/>
              </w:rPr>
            </w:pPr>
            <w:r>
              <w:rPr>
                <w:rFonts w:eastAsiaTheme="minorEastAsia"/>
              </w:rPr>
              <w:t>- most of the legacy procedures can be reused</w:t>
            </w:r>
          </w:p>
        </w:tc>
        <w:tc>
          <w:tcPr>
            <w:tcW w:w="4105" w:type="dxa"/>
            <w:shd w:val="clear" w:color="auto" w:fill="auto"/>
          </w:tcPr>
          <w:p>
            <w:pPr>
              <w:pStyle w:val="15"/>
              <w:rPr>
                <w:rFonts w:eastAsiaTheme="minorEastAsia"/>
                <w:iCs/>
              </w:rPr>
            </w:pPr>
            <w:r>
              <w:rPr>
                <w:rFonts w:eastAsiaTheme="minorEastAsia"/>
                <w:iCs/>
              </w:rPr>
              <w:t>- signalling size may be large compared to other solutions, possible optimisation with delta configuration should be investigated.</w:t>
            </w:r>
          </w:p>
          <w:p>
            <w:pPr>
              <w:pStyle w:val="15"/>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pPr>
              <w:pStyle w:val="15"/>
              <w:rPr>
                <w:rFonts w:eastAsia="游明朝"/>
                <w:iCs/>
                <w:lang w:eastAsia="ja-JP"/>
              </w:rPr>
            </w:pPr>
          </w:p>
          <w:p>
            <w:pPr>
              <w:pStyle w:val="15"/>
              <w:rPr>
                <w:rFonts w:hint="eastAsia" w:eastAsia="游明朝"/>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游明朝"/>
                <w:b/>
                <w:bCs/>
                <w:lang w:eastAsia="ja-JP"/>
              </w:rPr>
              <w:t>NEC</w:t>
            </w:r>
          </w:p>
        </w:tc>
        <w:tc>
          <w:tcPr>
            <w:tcW w:w="3261" w:type="dxa"/>
            <w:shd w:val="clear" w:color="auto" w:fill="auto"/>
          </w:tcPr>
          <w:p>
            <w:pPr>
              <w:pStyle w:val="15"/>
              <w:rPr>
                <w:rFonts w:eastAsia="游明朝"/>
                <w:lang w:eastAsia="ja-JP"/>
              </w:rPr>
            </w:pPr>
            <w:r>
              <w:rPr>
                <w:rFonts w:eastAsia="游明朝"/>
                <w:lang w:eastAsia="ja-JP"/>
              </w:rPr>
              <w:t>This has more flexibility in target cell configuration and all the listed scenarios can be supported.</w:t>
            </w:r>
          </w:p>
          <w:p>
            <w:pPr>
              <w:pStyle w:val="15"/>
              <w:rPr>
                <w:rFonts w:eastAsiaTheme="minorEastAsia"/>
              </w:rPr>
            </w:pPr>
            <w:r>
              <w:rPr>
                <w:rFonts w:eastAsia="游明朝"/>
                <w:lang w:eastAsia="ja-JP"/>
              </w:rPr>
              <w:t>The CHO mechanism can be reused a lot with a difference in triggering the mobility.</w:t>
            </w:r>
          </w:p>
        </w:tc>
        <w:tc>
          <w:tcPr>
            <w:tcW w:w="4105" w:type="dxa"/>
            <w:shd w:val="clear" w:color="auto" w:fill="auto"/>
          </w:tcPr>
          <w:p>
            <w:pPr>
              <w:pStyle w:val="15"/>
              <w:rPr>
                <w:rFonts w:eastAsia="游明朝"/>
                <w:lang w:eastAsia="ja-JP"/>
              </w:rPr>
            </w:pPr>
            <w:r>
              <w:rPr>
                <w:rFonts w:eastAsia="游明朝"/>
                <w:lang w:eastAsia="ja-JP"/>
              </w:rPr>
              <w:t>Some more latency is caused in UE processing compared to other models.</w:t>
            </w:r>
          </w:p>
          <w:p>
            <w:pPr>
              <w:pStyle w:val="15"/>
              <w:rPr>
                <w:rFonts w:eastAsia="游明朝"/>
                <w:lang w:eastAsia="ja-JP"/>
              </w:rPr>
            </w:pPr>
            <w:r>
              <w:rPr>
                <w:rFonts w:eastAsia="游明朝"/>
                <w:lang w:eastAsia="ja-JP"/>
              </w:rPr>
              <w:t>Considering the intention to introduce L1/L2 inter-cell mobility, the full flexibility may not be necessary, e.g. no security key update to avoid L2 reset.</w:t>
            </w:r>
          </w:p>
          <w:p>
            <w:pPr>
              <w:pStyle w:val="15"/>
              <w:rPr>
                <w:rFonts w:eastAsia="游明朝"/>
                <w:lang w:eastAsia="ja-JP"/>
              </w:rPr>
            </w:pPr>
            <w:r>
              <w:rPr>
                <w:rFonts w:eastAsia="游明朝"/>
                <w:lang w:eastAsia="ja-JP"/>
              </w:rPr>
              <w:t>- if some restrictions are set (e.g. no security update), the latency drawback can be avoided. But this is a bit odd..</w:t>
            </w:r>
          </w:p>
          <w:p>
            <w:pPr>
              <w:pStyle w:val="15"/>
              <w:rPr>
                <w:rFonts w:eastAsiaTheme="minorEastAsia"/>
                <w:iCs/>
              </w:rPr>
            </w:pPr>
            <w:r>
              <w:rPr>
                <w:rFonts w:eastAsia="游明朝"/>
                <w:lang w:eastAsia="ja-JP"/>
              </w:rPr>
              <w:t>More signalling overhead (although we do not think overhead is the critical factor to select a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3261" w:type="dxa"/>
            <w:shd w:val="clear" w:color="auto" w:fill="auto"/>
          </w:tcPr>
          <w:p>
            <w:pPr>
              <w:pStyle w:val="15"/>
              <w:rPr>
                <w:rFonts w:hint="eastAsia" w:eastAsia="宋体"/>
                <w:lang w:val="en-US" w:eastAsia="zh-CN"/>
              </w:rPr>
            </w:pPr>
            <w:r>
              <w:rPr>
                <w:rFonts w:hint="eastAsia" w:eastAsia="宋体"/>
                <w:lang w:val="en-US" w:eastAsia="zh-CN"/>
              </w:rPr>
              <w:t>- This model provides full flexibility for all parameters reconfiguration;</w:t>
            </w:r>
          </w:p>
          <w:p>
            <w:pPr>
              <w:pStyle w:val="15"/>
              <w:rPr>
                <w:rFonts w:hint="default" w:eastAsia="宋体"/>
                <w:lang w:val="en-US" w:eastAsia="zh-CN"/>
              </w:rPr>
            </w:pPr>
            <w:r>
              <w:rPr>
                <w:rFonts w:hint="eastAsia" w:eastAsia="宋体"/>
                <w:lang w:val="en-US" w:eastAsia="zh-CN"/>
              </w:rPr>
              <w:t>- Applicable to all supported scenarios.</w:t>
            </w:r>
          </w:p>
        </w:tc>
        <w:tc>
          <w:tcPr>
            <w:tcW w:w="4105" w:type="dxa"/>
            <w:shd w:val="clear" w:color="auto" w:fill="auto"/>
          </w:tcPr>
          <w:p>
            <w:pPr>
              <w:pStyle w:val="15"/>
              <w:rPr>
                <w:rFonts w:hint="eastAsia" w:eastAsia="宋体"/>
                <w:lang w:val="en-US" w:eastAsia="zh-CN"/>
              </w:rPr>
            </w:pPr>
            <w:r>
              <w:rPr>
                <w:rFonts w:hint="eastAsia" w:eastAsia="宋体"/>
                <w:lang w:val="en-US" w:eastAsia="zh-CN"/>
              </w:rPr>
              <w:t>- Signalling size may be larger compared to other models;</w:t>
            </w:r>
          </w:p>
          <w:p>
            <w:pPr>
              <w:pStyle w:val="15"/>
              <w:rPr>
                <w:rFonts w:hint="default" w:eastAsia="宋体"/>
                <w:lang w:val="en-US" w:eastAsia="zh-CN"/>
              </w:rPr>
            </w:pPr>
            <w:r>
              <w:rPr>
                <w:rFonts w:hint="eastAsia" w:eastAsia="宋体"/>
                <w:lang w:val="en-US" w:eastAsia="zh-CN"/>
              </w:rPr>
              <w:t>- Considering that only intra-CU case is supported in Rel-18, radio bearer reconfiguration and security key refresh is not required. So some extra spec impact may be needed to specify which parameter reconfiguration is allowed or restricted for L1/L2 mobility.</w:t>
            </w:r>
          </w:p>
        </w:tc>
      </w:tr>
    </w:tbl>
    <w:p>
      <w:pPr>
        <w:pStyle w:val="15"/>
      </w:pPr>
    </w:p>
    <w:p>
      <w:pPr>
        <w:pStyle w:val="4"/>
      </w:pPr>
      <w:r>
        <w:t>3.2.2</w:t>
      </w:r>
      <w:r>
        <w:tab/>
      </w:r>
      <w:r>
        <w:t>Model 2: one CellGroupConfig IE for each candidate target configuration</w:t>
      </w:r>
    </w:p>
    <w:p>
      <w:pPr>
        <w:pStyle w:val="15"/>
      </w:pPr>
      <w:r>
        <w:t xml:space="preserve">In this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upon reception, during preparation. The configuration may be applied/used/activated when receiving the lower layer signaling for L1/L2 inter-cell mobility serving cell change by the network. </w:t>
      </w:r>
    </w:p>
    <w:p>
      <w:pPr>
        <w:pStyle w:val="15"/>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pStyle w:val="136"/>
        <w:rPr>
          <w:color w:val="FF0000"/>
          <w:sz w:val="11"/>
          <w:szCs w:val="15"/>
          <w:lang w:val="pt-BR" w:eastAsia="en-GB"/>
        </w:rPr>
      </w:pPr>
      <w:r>
        <w:rPr>
          <w:color w:val="FF0000"/>
          <w:sz w:val="11"/>
          <w:szCs w:val="15"/>
          <w:lang w:val="pt-BR" w:eastAsia="en-GB"/>
        </w:rPr>
        <w:t>Candidates-L1L2-Config-r18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Candidates-L1L2-ToRemoveList-r16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Candidates-L1L2-ToAddModList-r16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pPr>
        <w:pStyle w:val="15"/>
        <w:jc w:val="center"/>
        <w:rPr>
          <w:b/>
          <w:bCs/>
        </w:rPr>
      </w:pPr>
      <w:r>
        <w:rPr>
          <w:b/>
          <w:bCs/>
        </w:rPr>
        <w:t>Figure 2. Example of configuring a L1/L2 inter-cell mobility candidate target configuration with a list of CellGroupConfig IEs (</w:t>
      </w:r>
      <w:r>
        <w:rPr>
          <w:b/>
          <w:bCs/>
          <w:i/>
          <w:iCs/>
          <w:u w:val="single"/>
        </w:rPr>
        <w:t>Note that this ASN.1 implementation is just an example, and the final implementation of this model may look different</w:t>
      </w:r>
      <w:r>
        <w:rPr>
          <w:b/>
          <w:bCs/>
        </w:rPr>
        <w:t>).</w:t>
      </w:r>
    </w:p>
    <w:p>
      <w:pPr>
        <w:pStyle w:val="15"/>
      </w:pPr>
    </w:p>
    <w:p>
      <w:pPr>
        <w:pStyle w:val="15"/>
      </w:pPr>
      <w:r>
        <w:t xml:space="preserve">This model allows the target node to modify/release/keep any parameter/field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pPr>
        <w:pStyle w:val="15"/>
      </w:pPr>
      <w:r>
        <w:t xml:space="preserve">As in the previous case, CA is easily addressed as each </w:t>
      </w:r>
      <w:r>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pPr>
        <w:pStyle w:val="15"/>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Pr>
          <w:i/>
          <w:iCs/>
        </w:rPr>
        <w:t>RRCReconfiguration</w:t>
      </w:r>
      <w:r>
        <w:t xml:space="preserve"> message.</w:t>
      </w:r>
    </w:p>
    <w:p>
      <w:pPr>
        <w:pStyle w:val="15"/>
      </w:pPr>
    </w:p>
    <w:p>
      <w:pPr>
        <w:pStyle w:val="15"/>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544"/>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3544"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Pros</w:t>
            </w:r>
          </w:p>
        </w:tc>
        <w:tc>
          <w:tcPr>
            <w:tcW w:w="3822"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lang w:eastAsia="zh-TW"/>
              </w:rPr>
            </w:pPr>
            <w:r>
              <w:rPr>
                <w:rFonts w:hint="eastAsia"/>
                <w:b/>
                <w:bCs/>
                <w:lang w:eastAsia="zh-TW"/>
              </w:rPr>
              <w:t>M</w:t>
            </w:r>
            <w:r>
              <w:rPr>
                <w:b/>
                <w:bCs/>
                <w:lang w:eastAsia="zh-TW"/>
              </w:rPr>
              <w:t>ediaTek</w:t>
            </w:r>
          </w:p>
        </w:tc>
        <w:tc>
          <w:tcPr>
            <w:tcW w:w="3544" w:type="dxa"/>
            <w:shd w:val="clear" w:color="auto" w:fill="auto"/>
          </w:tcPr>
          <w:p>
            <w:pPr>
              <w:pStyle w:val="15"/>
              <w:jc w:val="left"/>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 Note that the cellGropuConfig needs not to be “full config”, signalling optimization is possible (e.g., keep some “reference cellGroupConfig” and model candidates as delta config)</w:t>
            </w:r>
          </w:p>
        </w:tc>
        <w:tc>
          <w:tcPr>
            <w:tcW w:w="3822" w:type="dxa"/>
            <w:shd w:val="clear" w:color="auto" w:fill="auto"/>
          </w:tcPr>
          <w:p>
            <w:pPr>
              <w:pStyle w:val="15"/>
              <w:rPr>
                <w:lang w:eastAsia="zh-TW"/>
              </w:rPr>
            </w:pPr>
            <w:r>
              <w:rPr>
                <w:rFonts w:hint="eastAsia"/>
                <w:lang w:eastAsia="zh-TW"/>
              </w:rPr>
              <w:t>N</w:t>
            </w:r>
            <w:r>
              <w:rPr>
                <w:lang w:eastAsia="zh-TW"/>
              </w:rPr>
              <w:t>o (This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3544" w:type="dxa"/>
            <w:shd w:val="clear" w:color="auto" w:fill="auto"/>
          </w:tcPr>
          <w:p>
            <w:pPr>
              <w:pStyle w:val="15"/>
            </w:pPr>
            <w:r>
              <w:t>In case of inter-DU it is likely that cell group reconfiguration is needed.</w:t>
            </w:r>
          </w:p>
        </w:tc>
        <w:tc>
          <w:tcPr>
            <w:tcW w:w="3822" w:type="dxa"/>
            <w:shd w:val="clear" w:color="auto" w:fill="auto"/>
          </w:tcPr>
          <w:p>
            <w:pPr>
              <w:pStyle w:val="15"/>
            </w:pPr>
            <w:r>
              <w:t>For intra-DU where only the SpCell and/or SCell config changes this option could result in too much configuration overhead. Configuring one CellGroupConfig for each and every candidate cell is not necessary. Configuring one CellGroupConfig for multiple candidate cells seems more intuitive (this could also be supported using correct delta signalling design, there is not much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3544" w:type="dxa"/>
            <w:shd w:val="clear" w:color="auto" w:fill="auto"/>
          </w:tcPr>
          <w:p>
            <w:pPr>
              <w:pStyle w:val="15"/>
              <w:jc w:val="left"/>
            </w:pPr>
            <w:r>
              <w:t>(We assume that this is a list of pre-configurations which are a whole CG configuration, either for the MCG or for the SCG)</w:t>
            </w:r>
          </w:p>
          <w:p>
            <w:pPr>
              <w:pStyle w:val="15"/>
              <w:jc w:val="left"/>
            </w:pPr>
            <w:r>
              <w:t>This allows to:</w:t>
            </w:r>
          </w:p>
          <w:p>
            <w:pPr>
              <w:pStyle w:val="15"/>
              <w:jc w:val="left"/>
            </w:pPr>
            <w:r>
              <w:t>- signal combination of SpCell and SCells, for MCG of for SCG</w:t>
            </w:r>
          </w:p>
          <w:p>
            <w:pPr>
              <w:pStyle w:val="15"/>
              <w:jc w:val="left"/>
            </w:pPr>
            <w:r>
              <w:t>- signal RLC/MAC parameters per target configuration</w:t>
            </w:r>
          </w:p>
          <w:p>
            <w:pPr>
              <w:pStyle w:val="15"/>
            </w:pPr>
            <w:r>
              <w:t>- omit the Need M fields that don't change</w:t>
            </w:r>
          </w:p>
        </w:tc>
        <w:tc>
          <w:tcPr>
            <w:tcW w:w="3822" w:type="dxa"/>
            <w:shd w:val="clear" w:color="auto" w:fill="auto"/>
          </w:tcPr>
          <w:p>
            <w:pPr>
              <w:pStyle w:val="15"/>
              <w:jc w:val="left"/>
            </w:pPr>
            <w:r>
              <w:t>Using only cell group configuration procedure does not allow to:</w:t>
            </w:r>
          </w:p>
          <w:p>
            <w:pPr>
              <w:pStyle w:val="15"/>
              <w:jc w:val="left"/>
            </w:pPr>
            <w:r>
              <w:rPr>
                <w:highlight w:val="yellow"/>
              </w:rPr>
              <w:t>- signal PDCP recovery flag (needed in inter-DU case): unclear how to do</w:t>
            </w:r>
          </w:p>
          <w:p>
            <w:pPr>
              <w:pStyle w:val="15"/>
              <w:jc w:val="left"/>
            </w:pPr>
            <w:r>
              <w:t>- trigger RACH for mobility, as the RACH is in the procedure for reception of RRCReconfiguration, unclear how to do</w:t>
            </w:r>
          </w:p>
          <w:p>
            <w:pPr>
              <w:pStyle w:val="15"/>
              <w:jc w:val="left"/>
            </w:pPr>
            <w:r>
              <w:t>- change L3 measConfig</w:t>
            </w:r>
          </w:p>
          <w:p>
            <w:pPr>
              <w:pStyle w:val="15"/>
              <w:jc w:val="left"/>
            </w:pPr>
            <w:r>
              <w:t>- correlate MCG and SCG configuration</w:t>
            </w:r>
          </w:p>
          <w:p>
            <w:pPr>
              <w:pStyle w:val="15"/>
              <w:jc w:val="left"/>
            </w:pPr>
            <w:r>
              <w:t>- send an RRCReconfigurationComplete message</w:t>
            </w:r>
          </w:p>
          <w:p>
            <w:pPr>
              <w:pStyle w:val="15"/>
            </w:pPr>
            <w:r>
              <w:t xml:space="preserve">So there may be the need for </w:t>
            </w:r>
            <w:r>
              <w:rPr>
                <w:highlight w:val="yellow"/>
              </w:rPr>
              <w:t>a new procedure</w:t>
            </w:r>
            <w:r>
              <w:t>. Of course, new procedure is not necessarily bad but that would somehow duplicate existing functions.</w:t>
            </w:r>
          </w:p>
          <w:p>
            <w:pPr>
              <w:pStyle w:val="15"/>
            </w:pPr>
            <w:r>
              <w:t>And it does not have the other pros of model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3544" w:type="dxa"/>
            <w:shd w:val="clear" w:color="auto" w:fill="auto"/>
          </w:tcPr>
          <w:p>
            <w:pPr>
              <w:pStyle w:val="15"/>
            </w:pPr>
            <w:r>
              <w:t>- Allows DU-level flexibility for target cell configuration</w:t>
            </w:r>
          </w:p>
          <w:p>
            <w:pPr>
              <w:pStyle w:val="15"/>
            </w:pPr>
            <w:r>
              <w:t>- Works in both intra-DU and inter-DU scenarios</w:t>
            </w:r>
          </w:p>
          <w:p>
            <w:pPr>
              <w:pStyle w:val="15"/>
            </w:pPr>
            <w:r>
              <w:t xml:space="preserve">- Signalling size may be smaller than with </w:t>
            </w:r>
            <w:r>
              <w:rPr>
                <w:i/>
                <w:iCs/>
              </w:rPr>
              <w:t>RRCReconfiguration</w:t>
            </w:r>
            <w:r>
              <w:t>-option</w:t>
            </w:r>
          </w:p>
          <w:p>
            <w:pPr>
              <w:pStyle w:val="15"/>
              <w:rPr>
                <w:i/>
                <w:iCs/>
              </w:rPr>
            </w:pPr>
            <w:r>
              <w:t xml:space="preserve">- Non-recursive </w:t>
            </w:r>
            <w:r>
              <w:rPr>
                <w:i/>
                <w:iCs/>
              </w:rPr>
              <w:t>RRCReconfiguration</w:t>
            </w:r>
          </w:p>
          <w:p>
            <w:pPr>
              <w:pStyle w:val="15"/>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pPr>
              <w:pStyle w:val="15"/>
            </w:pPr>
            <w:r>
              <w:t>- May always need signal the entire CellGroupConfig for each cell – delta signalling needs to be discussed</w:t>
            </w:r>
          </w:p>
          <w:p>
            <w:pPr>
              <w:pStyle w:val="15"/>
            </w:pPr>
            <w:r>
              <w:t>- Requires signalling all cells in the CG configuration even if only one cell would be changed</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3544" w:type="dxa"/>
            <w:shd w:val="clear" w:color="auto" w:fill="auto"/>
          </w:tcPr>
          <w:p>
            <w:pPr>
              <w:pStyle w:val="15"/>
            </w:pPr>
            <w:r>
              <w:t>- This model allows configuration of DC and CA while keeping the size of the message provided to the UE quite lean.</w:t>
            </w:r>
          </w:p>
          <w:p>
            <w:pPr>
              <w:pStyle w:val="15"/>
            </w:pPr>
            <w:r>
              <w:t>It works also for the case of intra-DU and inter-DU and for intra- and inter-frequency.</w:t>
            </w:r>
          </w:p>
          <w:p>
            <w:pPr>
              <w:pStyle w:val="15"/>
            </w:pPr>
          </w:p>
          <w:p>
            <w:pPr>
              <w:pStyle w:val="15"/>
            </w:pPr>
            <w:r>
              <w:t>- Since most likely the CellGroupConfig IE (or just part of it) is the only part of the ASN.1 structure that will be impacted during the switch of the UE to a new candidate cell, it should be in theory simple to set a reference configuration at the UE in order to allow delta signaling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pPr>
              <w:pStyle w:val="15"/>
            </w:pPr>
            <w:r>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pPr>
              <w:pStyle w:val="15"/>
            </w:pPr>
          </w:p>
          <w:p>
            <w:pPr>
              <w:pStyle w:val="15"/>
            </w:pPr>
            <w:r>
              <w:t>- Handling of the L2 reset need a separate handling (RLC/PDCP reestablishment, MAC reset, performing RACH).</w:t>
            </w:r>
          </w:p>
          <w:p>
            <w:pPr>
              <w:pStyle w:val="15"/>
            </w:pPr>
          </w:p>
          <w:p>
            <w:pPr>
              <w:pStyle w:val="15"/>
            </w:pPr>
            <w:r>
              <w:t>- In case of DC, we may need a mapping to clarify which CellGroupConfig belongs to which cell group.</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3544" w:type="dxa"/>
            <w:shd w:val="clear" w:color="auto" w:fill="auto"/>
          </w:tcPr>
          <w:p>
            <w:pPr>
              <w:pStyle w:val="15"/>
            </w:pPr>
            <w:r>
              <w:t xml:space="preserve">With cellGroupConfig, both intra-DU and inter-DU can be supported.  </w:t>
            </w:r>
          </w:p>
          <w:p>
            <w:pPr>
              <w:pStyle w:val="15"/>
            </w:pPr>
            <w:r>
              <w:t>This is more light weight.</w:t>
            </w:r>
          </w:p>
        </w:tc>
        <w:tc>
          <w:tcPr>
            <w:tcW w:w="3822" w:type="dxa"/>
            <w:shd w:val="clear" w:color="auto" w:fill="auto"/>
          </w:tcPr>
          <w:p>
            <w:pPr>
              <w:pStyle w:val="15"/>
              <w:jc w:val="left"/>
            </w:pPr>
            <w:r>
              <w:t>Cannot benefit from re-using CHO framework.</w:t>
            </w:r>
          </w:p>
          <w:p>
            <w:pPr>
              <w:pStyle w:val="15"/>
              <w:jc w:val="left"/>
            </w:pPr>
            <w:r>
              <w:t>Less flexibility – if it later turns out that some fields outside of the cellGroupConfig needs to be included by the CU (either in this release or later release), it will be difficult to change at that time.</w:t>
            </w:r>
          </w:p>
          <w:p>
            <w:pPr>
              <w:pStyle w:val="15"/>
              <w:jc w:val="left"/>
            </w:pPr>
            <w:r>
              <w:t>PDCP data recovery indication “recoverPDCP” is in the radioBearConfig and it may be needed for inter-DU cell change mobility. If so, this option cannot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preadtrum</w:t>
            </w:r>
          </w:p>
        </w:tc>
        <w:tc>
          <w:tcPr>
            <w:tcW w:w="3544" w:type="dxa"/>
            <w:shd w:val="clear" w:color="auto" w:fill="auto"/>
          </w:tcPr>
          <w:p>
            <w:pPr>
              <w:pStyle w:val="15"/>
              <w:rPr>
                <w:rFonts w:eastAsiaTheme="minorEastAsia"/>
              </w:rPr>
            </w:pPr>
            <w:r>
              <w:rPr>
                <w:rFonts w:eastAsiaTheme="minorEastAsia"/>
              </w:rPr>
              <w:t>Works in CA and DC, intra-DU and inter-DU with reasonable signalling overhead.</w:t>
            </w:r>
          </w:p>
        </w:tc>
        <w:tc>
          <w:tcPr>
            <w:tcW w:w="3822" w:type="dxa"/>
            <w:shd w:val="clear" w:color="auto" w:fill="auto"/>
          </w:tcPr>
          <w:p>
            <w:pPr>
              <w:pStyle w:val="15"/>
              <w:rPr>
                <w:rFonts w:eastAsiaTheme="minorEastAsia"/>
              </w:rPr>
            </w:pPr>
            <w:r>
              <w:rPr>
                <w:rFonts w:eastAsiaTheme="minorEastAsia"/>
              </w:rPr>
              <w:t xml:space="preserve">In the case, when some parameters for one cell needs to be change, an entire CG configuration is unavoidable, which is not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Xiaomi</w:t>
            </w:r>
          </w:p>
        </w:tc>
        <w:tc>
          <w:tcPr>
            <w:tcW w:w="3544" w:type="dxa"/>
            <w:shd w:val="clear" w:color="auto" w:fill="auto"/>
          </w:tcPr>
          <w:p>
            <w:pPr>
              <w:pStyle w:val="15"/>
            </w:pPr>
            <w:r>
              <w:t>This model can support all scenarios including intra-DU and inter-DU.</w:t>
            </w:r>
          </w:p>
        </w:tc>
        <w:tc>
          <w:tcPr>
            <w:tcW w:w="3822" w:type="dxa"/>
            <w:shd w:val="clear" w:color="auto" w:fill="auto"/>
          </w:tcPr>
          <w:p>
            <w:pPr>
              <w:pStyle w:val="15"/>
            </w:pPr>
            <w:r>
              <w:t xml:space="preserve">For the intra-DU case, we may need extra signalling overheads, as the RLC-BearerConfig should be the same for many candidate configurations if the gNB only wants to change the cell-specific configuration. </w:t>
            </w:r>
          </w:p>
          <w:p>
            <w:pPr>
              <w:pStyle w:val="15"/>
            </w:pPr>
            <w:r>
              <w:t>Extra signalling (e.g. via RRC or L1/L2 switching command) is needed for PDCP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auto"/>
          </w:tcPr>
          <w:p>
            <w:pPr>
              <w:pStyle w:val="15"/>
              <w:rPr>
                <w:b/>
                <w:bCs/>
              </w:rPr>
            </w:pPr>
            <w:r>
              <w:rPr>
                <w:rFonts w:hint="eastAsia" w:eastAsiaTheme="minorEastAsia"/>
                <w:b/>
                <w:bCs/>
              </w:rPr>
              <w:t>O</w:t>
            </w:r>
            <w:r>
              <w:rPr>
                <w:rFonts w:eastAsiaTheme="minorEastAsia"/>
                <w:b/>
                <w:bCs/>
              </w:rPr>
              <w:t>PPO</w:t>
            </w:r>
          </w:p>
        </w:tc>
        <w:tc>
          <w:tcPr>
            <w:tcW w:w="3544" w:type="dxa"/>
            <w:shd w:val="clear" w:color="auto" w:fill="auto"/>
          </w:tcPr>
          <w:p>
            <w:pPr>
              <w:pStyle w:val="15"/>
              <w:numPr>
                <w:ilvl w:val="0"/>
                <w:numId w:val="20"/>
              </w:numPr>
              <w:rPr>
                <w:rFonts w:eastAsiaTheme="minorEastAsia"/>
              </w:rPr>
            </w:pPr>
            <w:r>
              <w:rPr>
                <w:rFonts w:eastAsiaTheme="minorEastAsia"/>
              </w:rPr>
              <w:t>Applicable for all scenarios specified in WID.</w:t>
            </w:r>
          </w:p>
          <w:p>
            <w:pPr>
              <w:pStyle w:val="15"/>
              <w:numPr>
                <w:ilvl w:val="0"/>
                <w:numId w:val="20"/>
              </w:numPr>
            </w:pPr>
            <w:r>
              <w:rPr>
                <w:rFonts w:eastAsiaTheme="minorEastAsia"/>
              </w:rPr>
              <w:t>Less RRC signalling processing time compared to model1</w:t>
            </w:r>
          </w:p>
        </w:tc>
        <w:tc>
          <w:tcPr>
            <w:tcW w:w="3822" w:type="dxa"/>
            <w:shd w:val="clear" w:color="auto" w:fill="auto"/>
          </w:tcPr>
          <w:p>
            <w:pPr>
              <w:pStyle w:val="15"/>
            </w:pPr>
            <w:r>
              <w:rPr>
                <w:rFonts w:eastAsiaTheme="minorEastAsia"/>
              </w:rPr>
              <w:t>Signalling overhead may be relatively larger compared to model3, especially for case that only SpCell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3544" w:type="dxa"/>
            <w:shd w:val="clear" w:color="auto" w:fill="auto"/>
          </w:tcPr>
          <w:p>
            <w:pPr>
              <w:pStyle w:val="15"/>
              <w:numPr>
                <w:ilvl w:val="0"/>
                <w:numId w:val="20"/>
              </w:numPr>
              <w:rPr>
                <w:rFonts w:eastAsiaTheme="minorEastAsia"/>
              </w:rPr>
            </w:pPr>
            <w:r>
              <w:rPr>
                <w:rFonts w:eastAsiaTheme="minorEastAsia"/>
              </w:rPr>
              <w:t>A</w:t>
            </w:r>
            <w:r>
              <w:rPr>
                <w:rFonts w:hint="eastAsia" w:eastAsiaTheme="minorEastAsia"/>
              </w:rPr>
              <w:t>gree with the rapporteur on the pros of model 2</w:t>
            </w:r>
          </w:p>
        </w:tc>
        <w:tc>
          <w:tcPr>
            <w:tcW w:w="3822" w:type="dxa"/>
            <w:shd w:val="clear" w:color="auto" w:fill="auto"/>
          </w:tcPr>
          <w:p>
            <w:pPr>
              <w:pStyle w:val="15"/>
              <w:rPr>
                <w:rFonts w:eastAsiaTheme="minorEastAsia"/>
              </w:rPr>
            </w:pPr>
            <w:r>
              <w:rPr>
                <w:rFonts w:eastAsiaTheme="minorEastAsia"/>
                <w:iCs/>
              </w:rPr>
              <w:t>F</w:t>
            </w:r>
            <w:r>
              <w:rPr>
                <w:rFonts w:hint="eastAsia" w:eastAsiaTheme="minorEastAsia"/>
                <w:iCs/>
              </w:rPr>
              <w:t>or intra-DU case, more spec effort is needed to specify the procedure and to handle the optional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3544" w:type="dxa"/>
            <w:shd w:val="clear" w:color="auto" w:fill="auto"/>
          </w:tcPr>
          <w:p>
            <w:pPr>
              <w:pStyle w:val="15"/>
              <w:numPr>
                <w:ilvl w:val="0"/>
                <w:numId w:val="20"/>
              </w:numPr>
              <w:rPr>
                <w:rFonts w:eastAsiaTheme="minorEastAsia"/>
              </w:rPr>
            </w:pPr>
            <w:r>
              <w:rPr>
                <w:rFonts w:eastAsiaTheme="minorEastAsia"/>
              </w:rPr>
              <w:t>Signalling overhead is smaller than RRCReconfiguration based option (eg. Radio bearer, measurement and security configuration are not reconfigured).</w:t>
            </w:r>
          </w:p>
          <w:p>
            <w:pPr>
              <w:pStyle w:val="15"/>
              <w:rPr>
                <w:rFonts w:eastAsiaTheme="minorEastAsia"/>
              </w:rPr>
            </w:pPr>
          </w:p>
        </w:tc>
        <w:tc>
          <w:tcPr>
            <w:tcW w:w="3822" w:type="dxa"/>
            <w:shd w:val="clear" w:color="auto" w:fill="auto"/>
          </w:tcPr>
          <w:p>
            <w:pPr>
              <w:pStyle w:val="15"/>
              <w:numPr>
                <w:ilvl w:val="0"/>
                <w:numId w:val="20"/>
              </w:numPr>
              <w:rPr>
                <w:rFonts w:eastAsiaTheme="minorEastAsia"/>
                <w:iCs/>
              </w:rPr>
            </w:pPr>
            <w:r>
              <w:rPr>
                <w:rFonts w:eastAsiaTheme="minorEastAsia"/>
                <w:iCs/>
              </w:rPr>
              <w:t>Handling of L2 reset may need further discussion (eg. PDCP reestablishment, PDCP recovery, radio bearer configuration in case of inter-DU change)</w:t>
            </w:r>
          </w:p>
          <w:p>
            <w:pPr>
              <w:pStyle w:val="15"/>
              <w:rPr>
                <w:rFonts w:eastAsiaTheme="minorEastAsia"/>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游明朝"/>
                <w:b/>
                <w:bCs/>
                <w:lang w:eastAsia="ja-JP"/>
              </w:rPr>
              <w:t>NEC</w:t>
            </w:r>
          </w:p>
        </w:tc>
        <w:tc>
          <w:tcPr>
            <w:tcW w:w="3544" w:type="dxa"/>
            <w:shd w:val="clear" w:color="auto" w:fill="auto"/>
          </w:tcPr>
          <w:p>
            <w:pPr>
              <w:pStyle w:val="15"/>
              <w:rPr>
                <w:rFonts w:eastAsia="游明朝"/>
                <w:lang w:eastAsia="ja-JP"/>
              </w:rPr>
            </w:pPr>
            <w:r>
              <w:rPr>
                <w:rFonts w:eastAsia="游明朝"/>
                <w:lang w:eastAsia="ja-JP"/>
              </w:rPr>
              <w:t>Intra-DU scenario can be supported. Inter-DU scenario can be also supported with some limitation.</w:t>
            </w:r>
          </w:p>
          <w:p>
            <w:pPr>
              <w:pStyle w:val="15"/>
              <w:rPr>
                <w:rFonts w:eastAsia="游明朝"/>
                <w:lang w:eastAsia="ja-JP"/>
              </w:rPr>
            </w:pPr>
            <w:r>
              <w:rPr>
                <w:rFonts w:eastAsia="游明朝"/>
                <w:lang w:eastAsia="ja-JP"/>
              </w:rPr>
              <w:t>Less processing latency. Considering the intention to introduce L1/L2 inter-cell mobility, this seems more suitable from good trade-off between latency and flexibility.</w:t>
            </w:r>
          </w:p>
          <w:p>
            <w:pPr>
              <w:pStyle w:val="15"/>
              <w:numPr>
                <w:ilvl w:val="0"/>
                <w:numId w:val="20"/>
              </w:numPr>
              <w:rPr>
                <w:rFonts w:eastAsiaTheme="minorEastAsia"/>
              </w:rPr>
            </w:pPr>
            <w:r>
              <w:rPr>
                <w:rFonts w:eastAsia="游明朝"/>
                <w:lang w:eastAsia="ja-JP"/>
              </w:rPr>
              <w:t>Less signalling overhead.</w:t>
            </w:r>
          </w:p>
        </w:tc>
        <w:tc>
          <w:tcPr>
            <w:tcW w:w="3822" w:type="dxa"/>
            <w:shd w:val="clear" w:color="auto" w:fill="auto"/>
          </w:tcPr>
          <w:p>
            <w:pPr>
              <w:pStyle w:val="15"/>
              <w:rPr>
                <w:rFonts w:eastAsia="游明朝"/>
                <w:lang w:eastAsia="ja-JP"/>
              </w:rPr>
            </w:pPr>
            <w:r>
              <w:rPr>
                <w:rFonts w:eastAsia="游明朝"/>
                <w:lang w:eastAsia="ja-JP"/>
              </w:rPr>
              <w:t>Less flexibility, e.g. no bearer change, security update.</w:t>
            </w:r>
          </w:p>
          <w:p>
            <w:pPr>
              <w:pStyle w:val="15"/>
              <w:rPr>
                <w:rFonts w:eastAsia="游明朝"/>
                <w:lang w:eastAsia="ja-JP"/>
              </w:rPr>
            </w:pPr>
            <w:r>
              <w:rPr>
                <w:rFonts w:eastAsia="游明朝"/>
                <w:lang w:eastAsia="ja-JP"/>
              </w:rPr>
              <w:t>In inter-DU scenario, PDCP data recovery may not work.</w:t>
            </w:r>
          </w:p>
          <w:p>
            <w:pPr>
              <w:pStyle w:val="15"/>
              <w:numPr>
                <w:ilvl w:val="0"/>
                <w:numId w:val="20"/>
              </w:numPr>
              <w:rPr>
                <w:rFonts w:eastAsiaTheme="minorEastAsia"/>
                <w:iCs/>
              </w:rPr>
            </w:pPr>
            <w:r>
              <w:rPr>
                <w:rFonts w:eastAsia="游明朝"/>
                <w:lang w:eastAsia="ja-JP"/>
              </w:rPr>
              <w:t>Need to introduce a new procedure, where the UE applies the CellGroupConfig for a target upon L1/L2 mobility triggering. However, this is always the case when new function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3544" w:type="dxa"/>
            <w:shd w:val="clear" w:color="auto" w:fill="auto"/>
          </w:tcPr>
          <w:p>
            <w:pPr>
              <w:pStyle w:val="15"/>
              <w:rPr>
                <w:rFonts w:hint="eastAsia" w:eastAsia="宋体"/>
                <w:lang w:val="en-US" w:eastAsia="zh-CN"/>
              </w:rPr>
            </w:pPr>
            <w:r>
              <w:rPr>
                <w:rFonts w:hint="eastAsia" w:eastAsia="宋体"/>
                <w:lang w:val="en-US" w:eastAsia="zh-CN"/>
              </w:rPr>
              <w:t>- Applicable to all supported scenarios.</w:t>
            </w:r>
          </w:p>
          <w:p>
            <w:pPr>
              <w:pStyle w:val="15"/>
              <w:rPr>
                <w:rFonts w:hint="default" w:eastAsia="宋体"/>
                <w:lang w:val="en-US" w:eastAsia="ja-JP"/>
              </w:rPr>
            </w:pPr>
            <w:r>
              <w:rPr>
                <w:rFonts w:hint="eastAsia" w:eastAsia="宋体"/>
                <w:lang w:val="en-US" w:eastAsia="zh-CN"/>
              </w:rPr>
              <w:t>- Less signalling overhead than model 1.</w:t>
            </w:r>
          </w:p>
        </w:tc>
        <w:tc>
          <w:tcPr>
            <w:tcW w:w="3822" w:type="dxa"/>
            <w:shd w:val="clear" w:color="auto" w:fill="auto"/>
          </w:tcPr>
          <w:p>
            <w:pPr>
              <w:pStyle w:val="15"/>
              <w:rPr>
                <w:rFonts w:hint="default" w:eastAsia="宋体"/>
                <w:lang w:val="en-US" w:eastAsia="zh-CN"/>
              </w:rPr>
            </w:pPr>
            <w:r>
              <w:rPr>
                <w:rFonts w:hint="eastAsia" w:eastAsia="宋体"/>
                <w:lang w:val="en-US" w:eastAsia="zh-CN"/>
              </w:rPr>
              <w:t>For intra-DU case, more signalling overhead are required then model 3, especially in case of only SpCell change or SCell change.</w:t>
            </w:r>
          </w:p>
        </w:tc>
      </w:tr>
    </w:tbl>
    <w:p>
      <w:pPr>
        <w:pStyle w:val="15"/>
      </w:pPr>
    </w:p>
    <w:p>
      <w:pPr>
        <w:pStyle w:val="15"/>
        <w:rPr>
          <w:b/>
          <w:bCs/>
          <w:u w:val="single"/>
        </w:rPr>
      </w:pPr>
    </w:p>
    <w:p>
      <w:pPr>
        <w:pStyle w:val="4"/>
      </w:pPr>
      <w:r>
        <w:t>3.2.3</w:t>
      </w:r>
      <w:r>
        <w:tab/>
      </w:r>
      <w:r>
        <w:t>Model 3: one SpCellConfig IE (and eventually SCellConfig IE) for each candidate target configuration</w:t>
      </w:r>
    </w:p>
    <w:p>
      <w:pPr>
        <w:pStyle w:val="15"/>
      </w:pPr>
      <w:r>
        <w:t xml:space="preserve">With this model, the UE receives a list of </w:t>
      </w:r>
      <w:r>
        <w:rPr>
          <w:i/>
          <w:iCs/>
        </w:rPr>
        <w:t>SpCellConfig</w:t>
      </w:r>
      <w:r>
        <w:t xml:space="preserve"> IEs (and eventually a list of </w:t>
      </w:r>
      <w:r>
        <w:rPr>
          <w:i/>
          <w:iCs/>
        </w:rPr>
        <w:t>SCellConfig</w:t>
      </w:r>
      <w:r>
        <w:t xml:space="preserve"> IEs) one for each L1/L2 inter-cell mobility candidate cell. In this case, each </w:t>
      </w:r>
      <w:r>
        <w:rPr>
          <w:i/>
          <w:iCs/>
        </w:rPr>
        <w:t>SpCellConfig</w:t>
      </w:r>
      <w:r>
        <w:t xml:space="preserve"> IE (and </w:t>
      </w:r>
      <w:r>
        <w:rPr>
          <w:i/>
          <w:iCs/>
        </w:rPr>
        <w:t>SCellConfig</w:t>
      </w:r>
      <w:r>
        <w:t xml:space="preserve"> IE) is stored at the UE in the moment is received and is applied/used/activated when receiving the lower layer signaling for L1/L2 inter-cell mobility serving cell change by the network.</w:t>
      </w:r>
    </w:p>
    <w:p>
      <w:pPr>
        <w:pStyle w:val="15"/>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CellGroupConfig ::=                        </w:t>
      </w:r>
      <w:r>
        <w:rPr>
          <w:rFonts w:ascii="Courier New" w:hAnsi="Courier New"/>
          <w:color w:val="993366"/>
          <w:sz w:val="11"/>
          <w:szCs w:val="15"/>
          <w:lang w:eastAsia="en-GB"/>
        </w:rPr>
        <w:t>SEQUENCE</w:t>
      </w:r>
      <w:r>
        <w:rPr>
          <w:rFonts w:ascii="Courier New" w:hAnsi="Courier New"/>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cellGroupId                                CellGroupId,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LogicalChannelIdentity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MAC-CellGroupConfig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physicalCellGroupConfig                    PhysicalCellGroupConfig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spCellConfig                               SpCellConfig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SCellIndex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14:textFill>
            <w14:solidFill>
              <w14:schemeClr w14:val="tx1"/>
            </w14:solidFill>
          </w14:textFill>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14:textFill>
            <w14:solidFill>
              <w14:schemeClr w14:val="tx1"/>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14:textFill>
            <w14:solidFill>
              <w14:schemeClr w14:val="tx1"/>
            </w14:solidFill>
          </w14:textFill>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14:textFill>
            <w14:solidFill>
              <w14:schemeClr w14:val="tx1"/>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14:textFill>
            <w14:solidFill>
              <w14:schemeClr w14:val="tx1"/>
            </w14:solidFill>
          </w14:textFill>
        </w:rPr>
      </w:pPr>
      <w:r>
        <w:rPr>
          <w:rFonts w:ascii="Courier New" w:hAnsi="Courier New"/>
          <w:color w:val="000000" w:themeColor="text1"/>
          <w:sz w:val="11"/>
          <w:szCs w:val="15"/>
          <w:lang w:val="pt-BR" w:eastAsia="en-GB"/>
          <w14:textFill>
            <w14:solidFill>
              <w14:schemeClr w14:val="tx1"/>
            </w14:solidFill>
          </w14:textFill>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14:textFill>
            <w14:solidFill>
              <w14:schemeClr w14:val="tx1"/>
            </w14:solidFill>
          </w14:textFill>
        </w:rPr>
      </w:pPr>
    </w:p>
    <w:p>
      <w:pPr>
        <w:pStyle w:val="136"/>
        <w:rPr>
          <w:color w:val="FF0000"/>
          <w:sz w:val="11"/>
          <w:szCs w:val="15"/>
          <w:lang w:val="pt-BR" w:eastAsia="en-GB"/>
        </w:rPr>
      </w:pPr>
      <w:r>
        <w:rPr>
          <w:color w:val="FF0000"/>
          <w:sz w:val="11"/>
          <w:szCs w:val="15"/>
          <w:lang w:val="pt-BR" w:eastAsia="en-GB"/>
        </w:rPr>
        <w:t>Candidates-L1L2-Config-r18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sCell-L1L2-ToRemoveList-r18         Candidates-L1L2-ToRemoveList-r18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(1..maxNrof-L1L2-Cells)) OF SCellConfig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(1..maxNrof-L1L2-Cells)) OF SpCellConfig                      OPTIONAL,   -- Need 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pPr>
        <w:pStyle w:val="15"/>
        <w:jc w:val="center"/>
        <w:rPr>
          <w:b/>
          <w:bCs/>
        </w:rPr>
      </w:pPr>
      <w:r>
        <w:rPr>
          <w:b/>
          <w:bCs/>
        </w:rPr>
        <w:t>Figure 3. Example of configuring a L1/L2 inter-cell mobility candidate target configuration with a list of SpCellConfig IEs (</w:t>
      </w:r>
      <w:r>
        <w:rPr>
          <w:b/>
          <w:bCs/>
          <w:i/>
          <w:iCs/>
          <w:u w:val="single"/>
        </w:rPr>
        <w:t>Note that this ASN.1 implementation is just an example, and the final implementation of this model may look different</w:t>
      </w:r>
      <w:r>
        <w:rPr>
          <w:b/>
          <w:bCs/>
        </w:rPr>
        <w:t>).</w:t>
      </w:r>
    </w:p>
    <w:p>
      <w:pPr>
        <w:pStyle w:val="15"/>
      </w:pPr>
    </w:p>
    <w:p>
      <w:pPr>
        <w:pStyle w:val="15"/>
      </w:pPr>
      <w:r>
        <w:t xml:space="preserve">This model allows for less flexibility compared to the models based on the </w:t>
      </w:r>
      <w:r>
        <w:rPr>
          <w:i/>
          <w:iCs/>
        </w:rPr>
        <w:t>RRCReconfiguration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r>
        <w:rPr>
          <w:i/>
          <w:iCs/>
        </w:rPr>
        <w:t>SCellConfig</w:t>
      </w:r>
      <w:r>
        <w:t xml:space="preserve"> IEs to support CA. Here the tricky part is that one </w:t>
      </w:r>
      <w:r>
        <w:rPr>
          <w:i/>
          <w:iCs/>
        </w:rPr>
        <w:t>SpCellConfig</w:t>
      </w:r>
      <w:r>
        <w:t xml:space="preserve"> may be associated with one or multiple </w:t>
      </w:r>
      <w:r>
        <w:rPr>
          <w:i/>
          <w:iCs/>
        </w:rPr>
        <w:t>SCellConfig</w:t>
      </w:r>
      <w:r>
        <w:t xml:space="preserve"> IEs and thus also a mapping between candidate P(S)Cell and SCell(s) needs to be provided, either during preparation and/or execution. One advantage of this model is that it enables the possibility to have L1/L2 inter-cell mobility execution per serving cell (e.g., SCell(s)), not for the whole cell group.</w:t>
      </w:r>
    </w:p>
    <w:p>
      <w:pPr>
        <w:pStyle w:val="15"/>
      </w:pPr>
    </w:p>
    <w:p>
      <w:pPr>
        <w:pStyle w:val="15"/>
      </w:pPr>
    </w:p>
    <w:p>
      <w:pPr>
        <w:pStyle w:val="15"/>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544"/>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3544"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Pros</w:t>
            </w:r>
          </w:p>
        </w:tc>
        <w:tc>
          <w:tcPr>
            <w:tcW w:w="3822"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lang w:eastAsia="zh-TW"/>
              </w:rPr>
            </w:pPr>
            <w:r>
              <w:rPr>
                <w:rFonts w:hint="eastAsia"/>
                <w:b/>
                <w:bCs/>
                <w:lang w:eastAsia="zh-TW"/>
              </w:rPr>
              <w:t>M</w:t>
            </w:r>
            <w:r>
              <w:rPr>
                <w:b/>
                <w:bCs/>
                <w:lang w:eastAsia="zh-TW"/>
              </w:rPr>
              <w:t>ediaTek</w:t>
            </w:r>
          </w:p>
        </w:tc>
        <w:tc>
          <w:tcPr>
            <w:tcW w:w="3544" w:type="dxa"/>
            <w:shd w:val="clear" w:color="auto" w:fill="auto"/>
          </w:tcPr>
          <w:p>
            <w:pPr>
              <w:pStyle w:val="15"/>
              <w:rPr>
                <w:lang w:eastAsia="zh-TW"/>
              </w:rPr>
            </w:pPr>
            <w:r>
              <w:rPr>
                <w:rFonts w:hint="eastAsia"/>
                <w:lang w:eastAsia="zh-TW"/>
              </w:rPr>
              <w:t>S</w:t>
            </w:r>
            <w:r>
              <w:rPr>
                <w:lang w:eastAsia="zh-TW"/>
              </w:rPr>
              <w:t>ignalling overhead may be low</w:t>
            </w:r>
          </w:p>
        </w:tc>
        <w:tc>
          <w:tcPr>
            <w:tcW w:w="3822" w:type="dxa"/>
            <w:shd w:val="clear" w:color="auto" w:fill="auto"/>
          </w:tcPr>
          <w:p>
            <w:pPr>
              <w:pStyle w:val="15"/>
              <w:jc w:val="left"/>
              <w:rPr>
                <w:lang w:eastAsia="zh-TW"/>
              </w:rPr>
            </w:pPr>
            <w:r>
              <w:rPr>
                <w:rFonts w:hint="eastAsia"/>
                <w:lang w:eastAsia="zh-TW"/>
              </w:rPr>
              <w:t>T</w:t>
            </w:r>
            <w:r>
              <w:rPr>
                <w:lang w:eastAsia="zh-TW"/>
              </w:rPr>
              <w:t>his method may not support inter-DU scenario, where RLC/MAC configurations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3544" w:type="dxa"/>
            <w:shd w:val="clear" w:color="auto" w:fill="auto"/>
          </w:tcPr>
          <w:p>
            <w:pPr>
              <w:pStyle w:val="15"/>
            </w:pPr>
            <w:r>
              <w:t>Suitable for most cases of cell change (SpCell and/or SCell).</w:t>
            </w:r>
          </w:p>
        </w:tc>
        <w:tc>
          <w:tcPr>
            <w:tcW w:w="3822" w:type="dxa"/>
            <w:shd w:val="clear" w:color="auto" w:fill="auto"/>
          </w:tcPr>
          <w:p>
            <w:pPr>
              <w:pStyle w:val="15"/>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pPr>
              <w:pStyle w:val="15"/>
            </w:pPr>
            <w:r>
              <w:t>Cell group reconfiguration, however, needs to be supported for inter-DU, this may require a different ASN.1 structure, although this isn’t a significant drawback. Each candidate cell can be linked with a CellGroupConfig, it’s not complicated.</w:t>
            </w:r>
          </w:p>
          <w:p>
            <w:pPr>
              <w:pStyle w:val="15"/>
            </w:pP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3544" w:type="dxa"/>
            <w:shd w:val="clear" w:color="auto" w:fill="auto"/>
          </w:tcPr>
          <w:p>
            <w:pPr>
              <w:pStyle w:val="15"/>
              <w:jc w:val="left"/>
            </w:pPr>
            <w:r>
              <w:t>(We assume that, with this method, the L1/L2 HO command would indicate the target PCell and the target SCells)</w:t>
            </w:r>
          </w:p>
          <w:p>
            <w:pPr>
              <w:pStyle w:val="15"/>
            </w:pPr>
            <w:r>
              <w:t>Possibly smaller RRC signalling for more allowed combinations of SpCell/SCell.</w:t>
            </w:r>
          </w:p>
        </w:tc>
        <w:tc>
          <w:tcPr>
            <w:tcW w:w="3822" w:type="dxa"/>
            <w:shd w:val="clear" w:color="auto" w:fill="auto"/>
          </w:tcPr>
          <w:p>
            <w:pPr>
              <w:pStyle w:val="15"/>
              <w:rPr>
                <w:rFonts w:eastAsiaTheme="minorEastAsia"/>
              </w:rPr>
            </w:pPr>
            <w:r>
              <w:rPr>
                <w:rFonts w:hint="eastAsia" w:eastAsiaTheme="minor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pPr>
              <w:pStyle w:val="15"/>
              <w:rPr>
                <w:rFonts w:eastAsiaTheme="minorEastAsia"/>
              </w:rPr>
            </w:pPr>
            <w:r>
              <w:rPr>
                <w:rFonts w:eastAsiaTheme="minorEastAsia"/>
              </w:rPr>
              <w:t xml:space="preserve">Many physical/MAC parameters are also outside ServingCellConfig, which is not able to be updated (e.g. </w:t>
            </w:r>
            <w:r>
              <w:rPr>
                <w:highlight w:val="yellow"/>
              </w:rPr>
              <w:t>mac-CellGroupConfig</w:t>
            </w:r>
            <w:r>
              <w:rPr>
                <w:rFonts w:eastAsiaTheme="minorEastAsia"/>
                <w:highlight w:val="yellow"/>
              </w:rPr>
              <w:t xml:space="preserve">, </w:t>
            </w:r>
            <w:r>
              <w:rPr>
                <w:highlight w:val="yellow"/>
              </w:rPr>
              <w:t>physicalCellGroupConfig</w:t>
            </w:r>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pPr>
              <w:pStyle w:val="15"/>
            </w:pPr>
            <w:r>
              <w:t>Larger size of L1/L2 HO command to indicate multiple target cells.</w:t>
            </w:r>
          </w:p>
          <w:p>
            <w:pPr>
              <w:pStyle w:val="15"/>
              <w:jc w:val="left"/>
            </w:pPr>
            <w:r>
              <w:t>New procedures required in MAC and in RRC for reconfiguration of serving cells.</w:t>
            </w:r>
          </w:p>
          <w:p>
            <w:pPr>
              <w:pStyle w:val="15"/>
              <w:jc w:val="left"/>
            </w:pPr>
            <w:r>
              <w:t>Does not allow to:</w:t>
            </w:r>
          </w:p>
          <w:p>
            <w:pPr>
              <w:pStyle w:val="15"/>
              <w:jc w:val="left"/>
            </w:pPr>
            <w:r>
              <w:t>- signal PDCP recovery / RLC re-establishment: unclear how to do</w:t>
            </w:r>
          </w:p>
          <w:p>
            <w:pPr>
              <w:pStyle w:val="15"/>
              <w:jc w:val="left"/>
            </w:pPr>
            <w:r>
              <w:t>- change L3 measConfig</w:t>
            </w:r>
          </w:p>
          <w:p>
            <w:pPr>
              <w:pStyle w:val="15"/>
              <w:jc w:val="left"/>
            </w:pPr>
            <w:r>
              <w:t>- correlate MCG and SCG configuration</w:t>
            </w:r>
          </w:p>
          <w:p>
            <w:pPr>
              <w:pStyle w:val="15"/>
              <w:jc w:val="left"/>
            </w:pPr>
            <w:r>
              <w:t>- send an RRCReconfigurationComplete message</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3544" w:type="dxa"/>
            <w:shd w:val="clear" w:color="auto" w:fill="auto"/>
          </w:tcPr>
          <w:p>
            <w:pPr>
              <w:pStyle w:val="15"/>
            </w:pPr>
            <w:r>
              <w:t>- Signalling only includes the changed cell configuration</w:t>
            </w:r>
          </w:p>
          <w:p>
            <w:pPr>
              <w:pStyle w:val="15"/>
            </w:pPr>
          </w:p>
        </w:tc>
        <w:tc>
          <w:tcPr>
            <w:tcW w:w="3822" w:type="dxa"/>
            <w:shd w:val="clear" w:color="auto" w:fill="auto"/>
          </w:tcPr>
          <w:p>
            <w:pPr>
              <w:pStyle w:val="15"/>
            </w:pPr>
            <w:r>
              <w:t>- Mapping between SpCells and SCells is tricky</w:t>
            </w:r>
          </w:p>
          <w:p>
            <w:pPr>
              <w:pStyle w:val="15"/>
            </w:pPr>
            <w:r>
              <w:t>- Applicability to inter-DU case is unclear (since CellGroupConfig is generated by the DU and the per-cell config is within that) and may cause additional steps to be useful</w:t>
            </w:r>
          </w:p>
          <w:p>
            <w:pPr>
              <w:pStyle w:val="15"/>
            </w:pPr>
            <w:r>
              <w:t>- PDCP/RLC/MAC/PHY configurations are outside the target cell config, but may have linkages to the changed serving cell (at least for SpCell cases)</w:t>
            </w:r>
          </w:p>
          <w:p>
            <w:pPr>
              <w:pStyle w:val="15"/>
            </w:pPr>
            <w:r>
              <w:t>- delta signalling needs to be discussed</w:t>
            </w:r>
          </w:p>
          <w:p>
            <w:pPr>
              <w:pStyle w:val="15"/>
            </w:pPr>
            <w:r>
              <w:t>- Restrictive in terms of RLC/MAC/PHY reconfigurations that is allowed in inter-DU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3544" w:type="dxa"/>
            <w:shd w:val="clear" w:color="auto" w:fill="auto"/>
          </w:tcPr>
          <w:p>
            <w:pPr>
              <w:pStyle w:val="15"/>
            </w:pPr>
            <w:r>
              <w:t>- This is the option the require the less signaling for configuring SpCell and SCell(s).</w:t>
            </w:r>
          </w:p>
        </w:tc>
        <w:tc>
          <w:tcPr>
            <w:tcW w:w="3822" w:type="dxa"/>
            <w:shd w:val="clear" w:color="auto" w:fill="auto"/>
          </w:tcPr>
          <w:p>
            <w:pPr>
              <w:pStyle w:val="15"/>
            </w:pPr>
            <w:r>
              <w:t>- For the cases in which is assumed that a reconfiguration with sync in not needs when performing the switch, the handling of the ServingCellCommon needs a special handling for the SpCell (while for the SCell(s) there should be no issues).</w:t>
            </w:r>
          </w:p>
          <w:p>
            <w:pPr>
              <w:pStyle w:val="15"/>
            </w:pPr>
          </w:p>
          <w:p>
            <w:pPr>
              <w:pStyle w:val="15"/>
            </w:pPr>
            <w:r>
              <w:t>- This model implies that RLC and MAC configuration are never changed but this may not be true for the inter-DU case.</w:t>
            </w:r>
          </w:p>
          <w:p>
            <w:pPr>
              <w:pStyle w:val="15"/>
            </w:pPr>
          </w:p>
          <w:p>
            <w:pPr>
              <w:pStyle w:val="15"/>
            </w:pPr>
            <w:r>
              <w:t>- In case of CA, we may need to map each permutation of one SpCellConfig with multiple SCellConfig and this it may be complicated to achieve, unless some restrictions are not set. Similar it may happen also in case DC is configured.</w:t>
            </w:r>
          </w:p>
          <w:p>
            <w:pPr>
              <w:pStyle w:val="15"/>
            </w:pPr>
          </w:p>
          <w:p>
            <w:pPr>
              <w:pStyle w:val="15"/>
            </w:pPr>
            <w:r>
              <w:t>- Handling of the L2 reset need a separate handling (RLC/PDCP reestablishment, MAC reset, performing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3544" w:type="dxa"/>
            <w:shd w:val="clear" w:color="auto" w:fill="auto"/>
          </w:tcPr>
          <w:p>
            <w:pPr>
              <w:pStyle w:val="15"/>
              <w:jc w:val="left"/>
            </w:pPr>
            <w:r>
              <w:t>Suitable for intra-DU PCell change only case with the least overhead.</w:t>
            </w:r>
          </w:p>
        </w:tc>
        <w:tc>
          <w:tcPr>
            <w:tcW w:w="3822" w:type="dxa"/>
            <w:shd w:val="clear" w:color="auto" w:fill="auto"/>
          </w:tcPr>
          <w:p>
            <w:pPr>
              <w:pStyle w:val="15"/>
            </w:pPr>
            <w:r>
              <w:t>PDCP data recovery, RLC and MAC configurations are not supported. In particular,for inter-DU mobility, the explicit indications for PDCP recovery and RLC re-establishment need to be sent and this can only be provided in radioBearerConfig and RLC-BearerConfig in CellGroupConfig’</w:t>
            </w:r>
          </w:p>
          <w:p>
            <w:pPr>
              <w:pStyle w:val="15"/>
            </w:pPr>
            <w:r>
              <w:t>Least flexible for any additional configurations.</w:t>
            </w:r>
          </w:p>
          <w:p>
            <w:pPr>
              <w:pStyle w:val="15"/>
            </w:pPr>
            <w:r>
              <w:t>Doesn’t support common design for intra-DU and inter-DU as this an only support intra-DU.</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preadtrum</w:t>
            </w:r>
          </w:p>
        </w:tc>
        <w:tc>
          <w:tcPr>
            <w:tcW w:w="3544" w:type="dxa"/>
            <w:shd w:val="clear" w:color="auto" w:fill="auto"/>
          </w:tcPr>
          <w:p>
            <w:pPr>
              <w:pStyle w:val="15"/>
              <w:rPr>
                <w:rFonts w:eastAsiaTheme="minorEastAsia"/>
              </w:rPr>
            </w:pPr>
            <w:r>
              <w:rPr>
                <w:rFonts w:eastAsiaTheme="minorEastAsia"/>
              </w:rPr>
              <w:t>Low signalling overhead.</w:t>
            </w:r>
          </w:p>
        </w:tc>
        <w:tc>
          <w:tcPr>
            <w:tcW w:w="3822" w:type="dxa"/>
            <w:shd w:val="clear" w:color="auto" w:fill="auto"/>
          </w:tcPr>
          <w:p>
            <w:pPr>
              <w:pStyle w:val="15"/>
              <w:rPr>
                <w:rFonts w:eastAsiaTheme="minorEastAsia"/>
              </w:rPr>
            </w:pPr>
            <w:r>
              <w:rPr>
                <w:rFonts w:eastAsiaTheme="minorEastAsia"/>
              </w:rPr>
              <w:t>The case of inter-DU cannot be supported by this model due to that RLC-configuration cannot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Xiaomi</w:t>
            </w:r>
          </w:p>
        </w:tc>
        <w:tc>
          <w:tcPr>
            <w:tcW w:w="3544" w:type="dxa"/>
            <w:shd w:val="clear" w:color="auto" w:fill="auto"/>
          </w:tcPr>
          <w:p>
            <w:pPr>
              <w:pStyle w:val="15"/>
            </w:pPr>
            <w:r>
              <w:t>Low signalling overheads for supporting cell-level configuration switching.</w:t>
            </w:r>
          </w:p>
        </w:tc>
        <w:tc>
          <w:tcPr>
            <w:tcW w:w="3822" w:type="dxa"/>
            <w:shd w:val="clear" w:color="auto" w:fill="auto"/>
          </w:tcPr>
          <w:p>
            <w:pPr>
              <w:pStyle w:val="15"/>
            </w:pPr>
            <w:r>
              <w:t xml:space="preserve">It is difficult to support the inter-DU case, as the cell-level configuration does not include RLC configuration for different DUs.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rFonts w:hint="eastAsia" w:eastAsiaTheme="minorEastAsia"/>
                <w:b/>
                <w:bCs/>
              </w:rPr>
              <w:t>O</w:t>
            </w:r>
            <w:r>
              <w:rPr>
                <w:rFonts w:eastAsiaTheme="minorEastAsia"/>
                <w:b/>
                <w:bCs/>
              </w:rPr>
              <w:t>PPO</w:t>
            </w:r>
          </w:p>
        </w:tc>
        <w:tc>
          <w:tcPr>
            <w:tcW w:w="3544" w:type="dxa"/>
            <w:shd w:val="clear" w:color="auto" w:fill="auto"/>
          </w:tcPr>
          <w:p>
            <w:pPr>
              <w:pStyle w:val="15"/>
            </w:pPr>
            <w:r>
              <w:rPr>
                <w:rFonts w:eastAsiaTheme="minorEastAsia"/>
              </w:rPr>
              <w:t>Less signalling overhead.</w:t>
            </w:r>
          </w:p>
        </w:tc>
        <w:tc>
          <w:tcPr>
            <w:tcW w:w="3822" w:type="dxa"/>
            <w:shd w:val="clear" w:color="auto" w:fill="auto"/>
          </w:tcPr>
          <w:p>
            <w:pPr>
              <w:pStyle w:val="15"/>
            </w:pPr>
            <w:r>
              <w:t xml:space="preserve">This model may not be applicable for the scenario of cell group switching, especially for inter-DU case where cell group change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3544" w:type="dxa"/>
            <w:shd w:val="clear" w:color="auto" w:fill="auto"/>
          </w:tcPr>
          <w:p>
            <w:pPr>
              <w:pStyle w:val="15"/>
              <w:rPr>
                <w:rFonts w:eastAsiaTheme="minorEastAsia"/>
              </w:rPr>
            </w:pPr>
            <w:r>
              <w:rPr>
                <w:rFonts w:eastAsiaTheme="minorEastAsia"/>
              </w:rPr>
              <w:t>L</w:t>
            </w:r>
            <w:r>
              <w:rPr>
                <w:rFonts w:hint="eastAsia" w:eastAsiaTheme="minorEastAsia"/>
              </w:rPr>
              <w:t>ess s</w:t>
            </w:r>
            <w:r>
              <w:rPr>
                <w:lang w:eastAsia="zh-TW"/>
              </w:rPr>
              <w:t>ignalling overhead</w:t>
            </w:r>
            <w:r>
              <w:rPr>
                <w:rFonts w:hint="eastAsia" w:eastAsiaTheme="minorEastAsia"/>
              </w:rPr>
              <w:t xml:space="preserve"> in some cases.</w:t>
            </w:r>
          </w:p>
        </w:tc>
        <w:tc>
          <w:tcPr>
            <w:tcW w:w="3822" w:type="dxa"/>
            <w:shd w:val="clear" w:color="auto" w:fill="auto"/>
          </w:tcPr>
          <w:p>
            <w:pPr>
              <w:pStyle w:val="15"/>
            </w:pPr>
            <w:r>
              <w:rPr>
                <w:iCs/>
              </w:rPr>
              <w:t>For</w:t>
            </w:r>
            <w:r>
              <w:rPr>
                <w:rFonts w:hint="eastAsia" w:eastAsiaTheme="minorEastAsia"/>
                <w:iCs/>
              </w:rPr>
              <w:t xml:space="preserve"> inter-DU case, configuration of RLC/MAC maybe needed, it is </w:t>
            </w:r>
            <w:r>
              <w:rPr>
                <w:rFonts w:eastAsiaTheme="minorEastAsia"/>
                <w:iCs/>
              </w:rPr>
              <w:t>impossible</w:t>
            </w:r>
            <w:r>
              <w:rPr>
                <w:rFonts w:hint="eastAsia" w:eastAsiaTheme="minorEastAsia"/>
                <w:iCs/>
              </w:rPr>
              <w:t xml:space="preserve"> </w:t>
            </w:r>
            <w:r>
              <w:rPr>
                <w:rFonts w:eastAsiaTheme="minorEastAsia"/>
                <w:iCs/>
              </w:rPr>
              <w:t>with the</w:t>
            </w:r>
            <w:r>
              <w:rPr>
                <w:rFonts w:hint="eastAsia" w:eastAsiaTheme="minorEastAsia"/>
                <w:iCs/>
              </w:rPr>
              <w:t xml:space="preserve"> legacy signalling structure of </w:t>
            </w:r>
            <w:r>
              <w:rPr>
                <w:rFonts w:eastAsiaTheme="minorEastAsia"/>
                <w:iCs/>
              </w:rPr>
              <w:t>“</w:t>
            </w:r>
            <w:r>
              <w:rPr>
                <w:iCs/>
              </w:rPr>
              <w:t>SpCellConfig</w:t>
            </w:r>
            <w:r>
              <w:rPr>
                <w:rFonts w:eastAsiaTheme="minorEastAsia"/>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3544" w:type="dxa"/>
            <w:shd w:val="clear" w:color="auto" w:fill="auto"/>
          </w:tcPr>
          <w:p>
            <w:pPr>
              <w:pStyle w:val="15"/>
              <w:rPr>
                <w:rFonts w:eastAsiaTheme="minorEastAsia"/>
              </w:rPr>
            </w:pPr>
            <w:r>
              <w:rPr>
                <w:rFonts w:eastAsiaTheme="minorEastAsia"/>
              </w:rPr>
              <w:t xml:space="preserve">Low signalling overhead </w:t>
            </w:r>
          </w:p>
        </w:tc>
        <w:tc>
          <w:tcPr>
            <w:tcW w:w="3822" w:type="dxa"/>
            <w:shd w:val="clear" w:color="auto" w:fill="auto"/>
          </w:tcPr>
          <w:p>
            <w:pPr>
              <w:pStyle w:val="15"/>
              <w:numPr>
                <w:ilvl w:val="0"/>
                <w:numId w:val="20"/>
              </w:numPr>
              <w:rPr>
                <w:iCs/>
              </w:rPr>
            </w:pPr>
            <w:r>
              <w:rPr>
                <w:iCs/>
              </w:rPr>
              <w:t>Applicability scenario is restrictive</w:t>
            </w:r>
          </w:p>
          <w:p>
            <w:pPr>
              <w:pStyle w:val="15"/>
              <w:numPr>
                <w:ilvl w:val="0"/>
                <w:numId w:val="20"/>
              </w:numPr>
              <w:rPr>
                <w:iCs/>
              </w:rPr>
            </w:pPr>
            <w:r>
              <w:rPr>
                <w:iCs/>
              </w:rPr>
              <w:t>Unclear on how to handle PDCP recovery in inter-DU scenarios.</w:t>
            </w:r>
          </w:p>
          <w:p>
            <w:pPr>
              <w:pStyle w:val="15"/>
              <w:numPr>
                <w:ilvl w:val="0"/>
                <w:numId w:val="20"/>
              </w:numPr>
              <w:rPr>
                <w:iCs/>
              </w:rPr>
            </w:pPr>
            <w:r>
              <w:rPr>
                <w:iCs/>
              </w:rPr>
              <w:t>Handling of the L2 reset needs further discussion</w:t>
            </w:r>
          </w:p>
          <w:p>
            <w:pPr>
              <w:pStyle w:val="15"/>
              <w:numPr>
                <w:ilvl w:val="0"/>
                <w:numId w:val="20"/>
              </w:numPr>
              <w:rPr>
                <w:iCs/>
              </w:rPr>
            </w:pPr>
            <w:r>
              <w:rPr>
                <w:iCs/>
              </w:rPr>
              <w:t>Doesn’t support for unified solution for inter-DU and intra-DU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游明朝"/>
                <w:b/>
                <w:bCs/>
                <w:lang w:eastAsia="ja-JP"/>
              </w:rPr>
              <w:t>NEC</w:t>
            </w:r>
          </w:p>
        </w:tc>
        <w:tc>
          <w:tcPr>
            <w:tcW w:w="3544" w:type="dxa"/>
            <w:shd w:val="clear" w:color="auto" w:fill="auto"/>
          </w:tcPr>
          <w:p>
            <w:pPr>
              <w:pStyle w:val="15"/>
              <w:rPr>
                <w:rFonts w:eastAsiaTheme="minorEastAsia"/>
              </w:rPr>
            </w:pPr>
            <w:r>
              <w:rPr>
                <w:rFonts w:eastAsia="游明朝"/>
                <w:lang w:eastAsia="ja-JP"/>
              </w:rPr>
              <w:t>Less latency and overhead.</w:t>
            </w:r>
          </w:p>
        </w:tc>
        <w:tc>
          <w:tcPr>
            <w:tcW w:w="3822" w:type="dxa"/>
            <w:shd w:val="clear" w:color="auto" w:fill="auto"/>
          </w:tcPr>
          <w:p>
            <w:pPr>
              <w:pStyle w:val="15"/>
              <w:rPr>
                <w:rFonts w:eastAsia="游明朝"/>
                <w:lang w:eastAsia="ja-JP"/>
              </w:rPr>
            </w:pPr>
            <w:r>
              <w:rPr>
                <w:rFonts w:eastAsia="游明朝"/>
                <w:lang w:eastAsia="ja-JP"/>
              </w:rPr>
              <w:t>Only intra-DU case can be supported with limitation (i.e. even no MAC/RLC reconfigurations).</w:t>
            </w:r>
          </w:p>
          <w:p>
            <w:pPr>
              <w:pStyle w:val="15"/>
              <w:numPr>
                <w:ilvl w:val="0"/>
                <w:numId w:val="20"/>
              </w:numPr>
              <w:rPr>
                <w:iCs/>
              </w:rPr>
            </w:pPr>
            <w:r>
              <w:rPr>
                <w:rFonts w:eastAsia="游明朝"/>
                <w:lang w:eastAsia="ja-JP"/>
              </w:rPr>
              <w:t>Inter-DU case can/may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3544" w:type="dxa"/>
            <w:shd w:val="clear" w:color="auto" w:fill="auto"/>
          </w:tcPr>
          <w:p>
            <w:pPr>
              <w:pStyle w:val="15"/>
              <w:rPr>
                <w:rFonts w:hint="eastAsia" w:eastAsia="宋体"/>
                <w:lang w:val="en-US" w:eastAsia="zh-CN"/>
              </w:rPr>
            </w:pPr>
            <w:r>
              <w:rPr>
                <w:rFonts w:hint="eastAsia" w:eastAsia="宋体"/>
                <w:lang w:val="en-US" w:eastAsia="zh-CN"/>
              </w:rPr>
              <w:t>- Low signalling overhead;</w:t>
            </w:r>
          </w:p>
          <w:p>
            <w:pPr>
              <w:pStyle w:val="15"/>
              <w:rPr>
                <w:rFonts w:hint="default" w:eastAsia="宋体"/>
                <w:lang w:val="en-US" w:eastAsia="zh-CN"/>
              </w:rPr>
            </w:pPr>
            <w:r>
              <w:rPr>
                <w:rFonts w:hint="eastAsia" w:eastAsia="宋体"/>
                <w:lang w:val="en-US" w:eastAsia="zh-CN"/>
              </w:rPr>
              <w:t>- Allow more flexible cell combination of SpCell and SCell with less signalling overhead.</w:t>
            </w:r>
          </w:p>
        </w:tc>
        <w:tc>
          <w:tcPr>
            <w:tcW w:w="3822" w:type="dxa"/>
            <w:shd w:val="clear" w:color="auto" w:fill="auto"/>
          </w:tcPr>
          <w:p>
            <w:pPr>
              <w:pStyle w:val="15"/>
              <w:numPr>
                <w:ilvl w:val="0"/>
                <w:numId w:val="0"/>
              </w:numPr>
              <w:ind w:leftChars="0"/>
              <w:rPr>
                <w:rFonts w:hint="default" w:eastAsia="宋体"/>
                <w:lang w:val="en-US" w:eastAsia="zh-CN"/>
              </w:rPr>
            </w:pPr>
            <w:r>
              <w:rPr>
                <w:rFonts w:hint="eastAsia" w:eastAsia="宋体"/>
                <w:lang w:val="en-US" w:eastAsia="zh-CN"/>
              </w:rPr>
              <w:t xml:space="preserve">It may be not applicable to inter-DU case considering that CellGroupConfig is generated and transferred by each candidate DU to the CU in the current CU/DU coordination procedure, i.e. not per-cell level configuration. </w:t>
            </w:r>
          </w:p>
        </w:tc>
      </w:tr>
    </w:tbl>
    <w:p>
      <w:pPr>
        <w:pStyle w:val="15"/>
      </w:pPr>
    </w:p>
    <w:p>
      <w:pPr>
        <w:pStyle w:val="3"/>
      </w:pPr>
      <w:r>
        <w:t>3.3</w:t>
      </w:r>
      <w:r>
        <w:tab/>
      </w:r>
      <w:r>
        <w:t>Final remarks and additional aspects</w:t>
      </w:r>
    </w:p>
    <w:p>
      <w:pPr>
        <w:pStyle w:val="15"/>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pPr>
        <w:pStyle w:val="152"/>
      </w:pPr>
      <w:r>
        <w:t>The design for intra-DU and inter-DU L1/L2-based mobility should share as much commonality as reasonable. FFS which aspects need to be different.</w:t>
      </w:r>
    </w:p>
    <w:p>
      <w:pPr>
        <w:pStyle w:val="15"/>
      </w:pPr>
      <w:r>
        <w:t xml:space="preserve"> </w:t>
      </w:r>
    </w:p>
    <w:p>
      <w:pPr>
        <w:pStyle w:val="15"/>
        <w:rPr>
          <w:i/>
          <w:iCs/>
        </w:rPr>
      </w:pPr>
      <w:r>
        <w:rPr>
          <w:b/>
          <w:bCs/>
        </w:rPr>
        <w:t>Question 6</w:t>
      </w:r>
      <w:r>
        <w:t>: Which RRC model do companies believe that is the most appropriate for modelling a L1/L2 inter-cell mobility candidate target configuration?</w:t>
      </w:r>
    </w:p>
    <w:tbl>
      <w:tblPr>
        <w:tblStyle w:val="1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Model (1/2/3)</w:t>
            </w:r>
          </w:p>
        </w:tc>
        <w:tc>
          <w:tcPr>
            <w:tcW w:w="5665" w:type="dxa"/>
            <w:tcBorders>
              <w:top w:val="nil"/>
              <w:left w:val="nil"/>
              <w:bottom w:val="nil"/>
              <w:right w:val="nil"/>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lang w:eastAsia="zh-TW"/>
              </w:rPr>
            </w:pPr>
            <w:r>
              <w:rPr>
                <w:rFonts w:hint="eastAsia"/>
                <w:b/>
                <w:bCs/>
                <w:lang w:eastAsia="zh-TW"/>
              </w:rPr>
              <w:t>M</w:t>
            </w:r>
            <w:r>
              <w:rPr>
                <w:b/>
                <w:bCs/>
                <w:lang w:eastAsia="zh-TW"/>
              </w:rPr>
              <w:t>ediaTek</w:t>
            </w:r>
          </w:p>
        </w:tc>
        <w:tc>
          <w:tcPr>
            <w:tcW w:w="1701" w:type="dxa"/>
            <w:shd w:val="clear" w:color="auto" w:fill="auto"/>
          </w:tcPr>
          <w:p>
            <w:pPr>
              <w:pStyle w:val="15"/>
              <w:rPr>
                <w:lang w:eastAsia="zh-TW"/>
              </w:rPr>
            </w:pPr>
            <w:r>
              <w:rPr>
                <w:rFonts w:hint="eastAsia"/>
                <w:lang w:eastAsia="zh-TW"/>
              </w:rPr>
              <w:t>M</w:t>
            </w:r>
            <w:r>
              <w:rPr>
                <w:lang w:eastAsia="zh-TW"/>
              </w:rPr>
              <w:t>odel 2</w:t>
            </w:r>
          </w:p>
        </w:tc>
        <w:tc>
          <w:tcPr>
            <w:tcW w:w="5665"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InterDigital</w:t>
            </w:r>
          </w:p>
        </w:tc>
        <w:tc>
          <w:tcPr>
            <w:tcW w:w="1701" w:type="dxa"/>
            <w:shd w:val="clear" w:color="auto" w:fill="auto"/>
          </w:tcPr>
          <w:p>
            <w:pPr>
              <w:pStyle w:val="15"/>
            </w:pPr>
            <w:r>
              <w:t>Model 2/3</w:t>
            </w:r>
          </w:p>
        </w:tc>
        <w:tc>
          <w:tcPr>
            <w:tcW w:w="5665" w:type="dxa"/>
            <w:shd w:val="clear" w:color="auto" w:fill="auto"/>
          </w:tcPr>
          <w:p>
            <w:pPr>
              <w:pStyle w:val="15"/>
            </w:pPr>
            <w:r>
              <w:t xml:space="preserve">A hybrid approach could also be considered. It’s not necessary to provide a cell group configuration for every possible cell change (e.g. intra-DU) when the ServingCellConfig would suffice. On the other hand, there are some cases (at least inter-DU) which require cell group reconfiguration. We could consider multiple cell group configurations (e.g. 1 per DU), each having multiple candidate cell (SpCell and SCell) configurations, rather than having a cell group configuration for every single possible cell change. While this would need more of an ASN.1 structure re-design, it isn’t particularly  complicated e.g. we just need to associate a list of candidate cell configs with each CellGroupConfig (e.g. SpCell + SCell config for each candidate cell associated with the cell group)  and provides a reasonable trade-off between overhead and flexibility. </w:t>
            </w:r>
          </w:p>
          <w:p>
            <w:pPr>
              <w:pStyle w:val="15"/>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pPr>
              <w:pStyle w:val="15"/>
            </w:pPr>
            <w:r>
              <w:t>Perhaps we should look more at the stage 2 details before agreeing the ASN.1 signalling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Huawei, HiSilicon</w:t>
            </w:r>
          </w:p>
        </w:tc>
        <w:tc>
          <w:tcPr>
            <w:tcW w:w="1701" w:type="dxa"/>
            <w:shd w:val="clear" w:color="auto" w:fill="auto"/>
          </w:tcPr>
          <w:p>
            <w:pPr>
              <w:pStyle w:val="15"/>
            </w:pPr>
            <w:r>
              <w:t>Model 1 is preferred.</w:t>
            </w:r>
          </w:p>
          <w:p>
            <w:pPr>
              <w:pStyle w:val="15"/>
            </w:pPr>
            <w:r>
              <w:t>Model 2 is FFS.</w:t>
            </w:r>
          </w:p>
          <w:p>
            <w:pPr>
              <w:pStyle w:val="15"/>
            </w:pPr>
            <w:r>
              <w:t>Model 3 does not address sufficient scenario.</w:t>
            </w:r>
          </w:p>
        </w:tc>
        <w:tc>
          <w:tcPr>
            <w:tcW w:w="5665" w:type="dxa"/>
            <w:shd w:val="clear" w:color="auto" w:fill="auto"/>
          </w:tcPr>
          <w:p>
            <w:pPr>
              <w:pStyle w:val="15"/>
              <w:jc w:val="left"/>
            </w:pPr>
            <w:r>
              <w:t>RAN2 should first discuss and agree the functions / flexibility.</w:t>
            </w:r>
          </w:p>
          <w:p>
            <w:pPr>
              <w:pStyle w:val="15"/>
              <w:jc w:val="left"/>
            </w:pPr>
            <w:r>
              <w:t>For "model 1", we can apply the existing reconfiguration procedure as it is, like is done for CHO/CPC, but for "model 2" and "model 3", there is no procedure so we are not sure how it exactly works.</w:t>
            </w:r>
          </w:p>
          <w:p>
            <w:pPr>
              <w:pStyle w:val="15"/>
            </w:pPr>
            <w:r>
              <w:t>Therefore, we would like RRC TPs with procedures to judge model 2/3, or we need to postpone this decision.</w:t>
            </w:r>
          </w:p>
          <w:p>
            <w:pPr>
              <w:pStyle w:val="15"/>
            </w:pPr>
          </w:p>
          <w:p>
            <w:pPr>
              <w:pStyle w:val="15"/>
            </w:pPr>
            <w:r>
              <w:t>Model 3 can be dropped, which does not cover the agreed inter-DU scenario.</w:t>
            </w:r>
          </w:p>
          <w:p>
            <w:pPr>
              <w:pStyle w:val="15"/>
            </w:pPr>
          </w:p>
          <w:p>
            <w:pPr>
              <w:pStyle w:val="15"/>
            </w:pPr>
            <w:r>
              <w:t>Note that we are fine to add some restriction on the parameter to be updated to model 1, if that’s the concern from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Nokia, Nokia Shanghai Bell</w:t>
            </w:r>
          </w:p>
        </w:tc>
        <w:tc>
          <w:tcPr>
            <w:tcW w:w="1701" w:type="dxa"/>
            <w:shd w:val="clear" w:color="auto" w:fill="auto"/>
          </w:tcPr>
          <w:p>
            <w:pPr>
              <w:pStyle w:val="15"/>
            </w:pPr>
            <w:r>
              <w:t>Prefer model 1</w:t>
            </w:r>
          </w:p>
          <w:p>
            <w:pPr>
              <w:pStyle w:val="15"/>
            </w:pPr>
            <w:r>
              <w:t>Model 2 may be acceptable, but needs more detailed assessment</w:t>
            </w:r>
          </w:p>
        </w:tc>
        <w:tc>
          <w:tcPr>
            <w:tcW w:w="5665" w:type="dxa"/>
            <w:shd w:val="clear" w:color="auto" w:fill="auto"/>
          </w:tcPr>
          <w:p>
            <w:pPr>
              <w:pStyle w:val="15"/>
            </w:pPr>
            <w:r>
              <w:t xml:space="preserve">Model 1 is known, but model 2 may also work and could be discussed more carefully. </w:t>
            </w:r>
          </w:p>
          <w:p>
            <w:pPr>
              <w:pStyle w:val="15"/>
            </w:pPr>
            <w:r>
              <w:t xml:space="preserve">Model 3 just doesn’t work well with inter-DU scenarios: It would require using transparent containers that are sent as follows: target DU </w:t>
            </w:r>
            <w:r>
              <w:rPr>
                <w:rFonts w:ascii="Wingdings" w:hAnsi="Wingdings" w:eastAsia="Wingdings" w:cs="Wingdings"/>
              </w:rPr>
              <w:t></w:t>
            </w:r>
            <w:r>
              <w:t xml:space="preserve"> CU </w:t>
            </w:r>
            <w:r>
              <w:rPr>
                <w:rFonts w:ascii="Wingdings" w:hAnsi="Wingdings" w:eastAsia="Wingdings" w:cs="Wingdings"/>
              </w:rPr>
              <w:t></w:t>
            </w:r>
            <w:r>
              <w:t xml:space="preserve"> source DU </w:t>
            </w:r>
            <w:r>
              <w:rPr>
                <w:rFonts w:ascii="Wingdings" w:hAnsi="Wingdings" w:eastAsia="Wingdings" w:cs="Wingdings"/>
              </w:rPr>
              <w:t></w:t>
            </w:r>
            <w:r>
              <w:t xml:space="preserve"> source CU </w:t>
            </w:r>
            <w:r>
              <w:rPr>
                <w:rFonts w:ascii="Wingdings" w:hAnsi="Wingdings" w:eastAsia="Wingdings" w:cs="Wingdings"/>
              </w:rPr>
              <w:t></w:t>
            </w:r>
            <w:r>
              <w:t xml:space="preserve"> UE (via source DU), whereas both models 1&amp;2 require only target DU </w:t>
            </w:r>
            <w:r>
              <w:rPr>
                <w:rFonts w:ascii="Wingdings" w:hAnsi="Wingdings" w:eastAsia="Wingdings" w:cs="Wingdings"/>
              </w:rPr>
              <w:t></w:t>
            </w:r>
            <w:r>
              <w:t xml:space="preserve"> target CU </w:t>
            </w:r>
            <w:r>
              <w:rPr>
                <w:rFonts w:ascii="Wingdings" w:hAnsi="Wingdings" w:eastAsia="Wingdings" w:cs="Wingdings"/>
              </w:rPr>
              <w:t></w:t>
            </w:r>
            <w:r>
              <w:t xml:space="preserve"> UE (i.e. two F1AP messages less and less source DU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Ericsson</w:t>
            </w:r>
          </w:p>
        </w:tc>
        <w:tc>
          <w:tcPr>
            <w:tcW w:w="1701" w:type="dxa"/>
            <w:shd w:val="clear" w:color="auto" w:fill="auto"/>
          </w:tcPr>
          <w:p>
            <w:pPr>
              <w:pStyle w:val="15"/>
            </w:pPr>
            <w:r>
              <w:t>Model 2 (as working assumption)</w:t>
            </w:r>
          </w:p>
        </w:tc>
        <w:tc>
          <w:tcPr>
            <w:tcW w:w="5665" w:type="dxa"/>
            <w:shd w:val="clear" w:color="auto" w:fill="auto"/>
          </w:tcPr>
          <w:p>
            <w:pPr>
              <w:pStyle w:val="15"/>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pPr>
              <w:pStyle w:val="15"/>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Intel</w:t>
            </w:r>
          </w:p>
        </w:tc>
        <w:tc>
          <w:tcPr>
            <w:tcW w:w="1701" w:type="dxa"/>
            <w:shd w:val="clear" w:color="auto" w:fill="auto"/>
          </w:tcPr>
          <w:p>
            <w:pPr>
              <w:pStyle w:val="15"/>
            </w:pPr>
            <w:r>
              <w:t>Model 1/2</w:t>
            </w:r>
          </w:p>
        </w:tc>
        <w:tc>
          <w:tcPr>
            <w:tcW w:w="5665" w:type="dxa"/>
            <w:shd w:val="clear" w:color="auto" w:fill="auto"/>
          </w:tcPr>
          <w:p>
            <w:pPr>
              <w:pStyle w:val="31"/>
            </w:pPr>
            <w:r>
              <w:t>The selection of which model depends on what functions are needed for the L1/L2 mobility with serving cell change.  With the support of inter-DU mobility, it will require the RadioBearerConfig in RRCReconfiguration to explicitly indicate the PDCP recovery. And RAN2 has not yet discussed whether RRM configuration will need to change for L1/L2 mobility which will require measConfig in RRCReconfiguration. A decision needs to make on each of this aspect before a model can be selected”</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S</w:t>
            </w:r>
            <w:r>
              <w:rPr>
                <w:rFonts w:eastAsiaTheme="minorEastAsia"/>
                <w:b/>
                <w:bCs/>
              </w:rPr>
              <w:t>preatrum</w:t>
            </w:r>
          </w:p>
        </w:tc>
        <w:tc>
          <w:tcPr>
            <w:tcW w:w="1701" w:type="dxa"/>
            <w:shd w:val="clear" w:color="auto" w:fill="auto"/>
          </w:tcPr>
          <w:p>
            <w:pPr>
              <w:pStyle w:val="15"/>
              <w:rPr>
                <w:rFonts w:eastAsiaTheme="minorEastAsia"/>
              </w:rPr>
            </w:pPr>
            <w:r>
              <w:rPr>
                <w:rFonts w:eastAsiaTheme="minorEastAsia"/>
              </w:rPr>
              <w:t>Model 2</w:t>
            </w:r>
          </w:p>
        </w:tc>
        <w:tc>
          <w:tcPr>
            <w:tcW w:w="5665" w:type="dxa"/>
            <w:shd w:val="clear" w:color="auto" w:fill="auto"/>
          </w:tcPr>
          <w:p>
            <w:pPr>
              <w:pStyle w:val="15"/>
              <w:jc w:val="left"/>
              <w:rPr>
                <w:rFonts w:eastAsiaTheme="minorEastAsia"/>
              </w:rPr>
            </w:pPr>
            <w:r>
              <w:rPr>
                <w:rFonts w:eastAsiaTheme="minorEastAsia"/>
              </w:rPr>
              <w:t>Considering factors about signalling overhead, flexibility and feasibility, mode 2 can be considered as a compromise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b/>
                <w:bCs/>
              </w:rPr>
            </w:pPr>
            <w:r>
              <w:rPr>
                <w:b/>
                <w:bCs/>
              </w:rPr>
              <w:t>Xiaomi</w:t>
            </w:r>
          </w:p>
        </w:tc>
        <w:tc>
          <w:tcPr>
            <w:tcW w:w="1701" w:type="dxa"/>
            <w:shd w:val="clear" w:color="auto" w:fill="auto"/>
          </w:tcPr>
          <w:p>
            <w:pPr>
              <w:pStyle w:val="15"/>
            </w:pPr>
            <w:r>
              <w:t>Model 2</w:t>
            </w:r>
          </w:p>
        </w:tc>
        <w:tc>
          <w:tcPr>
            <w:tcW w:w="5665" w:type="dxa"/>
            <w:shd w:val="clear" w:color="auto" w:fill="auto"/>
          </w:tcPr>
          <w:p>
            <w:pPr>
              <w:pStyle w:val="15"/>
            </w:pPr>
            <w:r>
              <w:t xml:space="preserve">We think that the extra signalling overheads for model 1 could be very large, if a cell group configuration can be either MCG or SCG, or if a cell configuration can be either PCell or PSCell. In these cases, the network has to provide several independent RRCReconfiguration configurations for the same cell group, when this cell group can be switched between MCG and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auto"/>
          </w:tcPr>
          <w:p>
            <w:pPr>
              <w:pStyle w:val="15"/>
              <w:rPr>
                <w:b/>
                <w:bCs/>
              </w:rPr>
            </w:pPr>
            <w:r>
              <w:rPr>
                <w:rFonts w:hint="eastAsia" w:eastAsiaTheme="minorEastAsia"/>
                <w:b/>
                <w:bCs/>
              </w:rPr>
              <w:t>O</w:t>
            </w:r>
            <w:r>
              <w:rPr>
                <w:rFonts w:eastAsiaTheme="minorEastAsia"/>
                <w:b/>
                <w:bCs/>
              </w:rPr>
              <w:t>PPO</w:t>
            </w:r>
          </w:p>
        </w:tc>
        <w:tc>
          <w:tcPr>
            <w:tcW w:w="1701" w:type="dxa"/>
            <w:shd w:val="clear" w:color="auto" w:fill="auto"/>
          </w:tcPr>
          <w:p>
            <w:pPr>
              <w:pStyle w:val="15"/>
            </w:pPr>
            <w:r>
              <w:rPr>
                <w:rFonts w:eastAsiaTheme="minorEastAsia"/>
              </w:rPr>
              <w:t>Model 2</w:t>
            </w:r>
            <w:r>
              <w:rPr>
                <w:rFonts w:hint="eastAsia" w:eastAsiaTheme="minorEastAsia"/>
              </w:rPr>
              <w:t>/</w:t>
            </w:r>
            <w:r>
              <w:rPr>
                <w:rFonts w:eastAsiaTheme="minorEastAsia"/>
              </w:rPr>
              <w:t>1</w:t>
            </w:r>
          </w:p>
        </w:tc>
        <w:tc>
          <w:tcPr>
            <w:tcW w:w="5665" w:type="dxa"/>
            <w:shd w:val="clear" w:color="auto" w:fill="auto"/>
          </w:tcPr>
          <w:p>
            <w:pPr>
              <w:pStyle w:val="15"/>
            </w:pPr>
            <w:r>
              <w:t>Both M</w:t>
            </w:r>
            <w:r>
              <w:rPr>
                <w:rFonts w:hint="eastAsia"/>
              </w:rPr>
              <w:t>odel</w:t>
            </w:r>
            <w:r>
              <w:t xml:space="preserve"> 1 and 2 works, while considering we are discussing the RRC model for intra-CU L1/L2 mobility, model 2 seems more</w:t>
            </w:r>
            <w:r>
              <w:rPr>
                <w:rFonts w:hint="eastAsia" w:eastAsiaTheme="minorEastAsia"/>
              </w:rPr>
              <w:t xml:space="preserve"> </w:t>
            </w:r>
            <w:r>
              <w:t>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hint="eastAsia" w:eastAsiaTheme="minorEastAsia"/>
                <w:b/>
                <w:bCs/>
              </w:rPr>
              <w:t>CATT</w:t>
            </w:r>
          </w:p>
        </w:tc>
        <w:tc>
          <w:tcPr>
            <w:tcW w:w="1701" w:type="dxa"/>
            <w:shd w:val="clear" w:color="auto" w:fill="auto"/>
          </w:tcPr>
          <w:p>
            <w:pPr>
              <w:pStyle w:val="15"/>
              <w:rPr>
                <w:rFonts w:eastAsiaTheme="minorEastAsia"/>
              </w:rPr>
            </w:pPr>
            <w:r>
              <w:rPr>
                <w:rFonts w:eastAsiaTheme="minorEastAsia"/>
              </w:rPr>
              <w:t>C</w:t>
            </w:r>
            <w:r>
              <w:rPr>
                <w:rFonts w:hint="eastAsia" w:eastAsiaTheme="minorEastAsia"/>
              </w:rPr>
              <w:t>ombination of Model 2 and model 3</w:t>
            </w:r>
          </w:p>
        </w:tc>
        <w:tc>
          <w:tcPr>
            <w:tcW w:w="5665" w:type="dxa"/>
            <w:shd w:val="clear" w:color="auto" w:fill="auto"/>
          </w:tcPr>
          <w:p>
            <w:pPr>
              <w:pStyle w:val="15"/>
              <w:rPr>
                <w:rFonts w:eastAsiaTheme="minorEastAsia"/>
              </w:rPr>
            </w:pPr>
            <w:r>
              <w:rPr>
                <w:rFonts w:hint="eastAsia" w:eastAsiaTheme="minorEastAsia"/>
              </w:rPr>
              <w:t xml:space="preserve">A Choice signalling structure of model 2 and model 3 can be used. which one to use depends on </w:t>
            </w:r>
            <w:r>
              <w:rPr>
                <w:rFonts w:eastAsiaTheme="minorEastAsia"/>
              </w:rPr>
              <w:t>scenarios (</w:t>
            </w:r>
            <w:r>
              <w:rPr>
                <w:rFonts w:hint="eastAsia" w:eastAsiaTheme="minorEastAsia"/>
              </w:rPr>
              <w:t xml:space="preserve">intra-DU, or inter-DU).Then UE can perform different procedure according to different model, and there is no </w:t>
            </w:r>
            <w:r>
              <w:rPr>
                <w:rFonts w:eastAsiaTheme="minorEastAsia"/>
              </w:rPr>
              <w:t>redundant</w:t>
            </w:r>
            <w:r>
              <w:rPr>
                <w:rFonts w:hint="eastAsia" w:eastAsiaTheme="minorEastAsia"/>
              </w:rPr>
              <w:t xml:space="preserve">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Theme="minorEastAsia"/>
                <w:b/>
                <w:bCs/>
              </w:rPr>
              <w:t>Vodafone</w:t>
            </w:r>
          </w:p>
        </w:tc>
        <w:tc>
          <w:tcPr>
            <w:tcW w:w="1701" w:type="dxa"/>
            <w:shd w:val="clear" w:color="auto" w:fill="auto"/>
          </w:tcPr>
          <w:p>
            <w:pPr>
              <w:pStyle w:val="15"/>
              <w:rPr>
                <w:rFonts w:eastAsiaTheme="minorEastAsia"/>
              </w:rPr>
            </w:pPr>
            <w:r>
              <w:rPr>
                <w:rFonts w:eastAsiaTheme="minorEastAsia"/>
              </w:rPr>
              <w:t>Model 1</w:t>
            </w:r>
          </w:p>
          <w:p>
            <w:pPr>
              <w:pStyle w:val="15"/>
              <w:rPr>
                <w:rFonts w:eastAsiaTheme="minorEastAsia"/>
              </w:rPr>
            </w:pPr>
            <w:r>
              <w:rPr>
                <w:rFonts w:eastAsiaTheme="minorEastAsia"/>
              </w:rPr>
              <w:t>Model 2 – but require more details/ analysis</w:t>
            </w:r>
          </w:p>
        </w:tc>
        <w:tc>
          <w:tcPr>
            <w:tcW w:w="5665" w:type="dxa"/>
            <w:shd w:val="clear" w:color="auto" w:fill="auto"/>
          </w:tcPr>
          <w:p>
            <w:pPr>
              <w:pStyle w:val="15"/>
              <w:rPr>
                <w:rFonts w:eastAsiaTheme="minorEastAsia"/>
              </w:rPr>
            </w:pPr>
            <w:r>
              <w:rPr>
                <w:rFonts w:eastAsiaTheme="minorEastAsia"/>
              </w:rPr>
              <w:t xml:space="preserve">Model 1 is known and also provide future proofness if more deployment scenarios to be considered. </w:t>
            </w:r>
          </w:p>
          <w:p>
            <w:pPr>
              <w:pStyle w:val="15"/>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eastAsiaTheme="minorEastAsia"/>
                <w:b/>
                <w:bCs/>
              </w:rPr>
            </w:pPr>
            <w:r>
              <w:rPr>
                <w:rFonts w:eastAsia="游明朝"/>
                <w:b/>
                <w:bCs/>
                <w:lang w:eastAsia="ja-JP"/>
              </w:rPr>
              <w:t>NEC</w:t>
            </w:r>
          </w:p>
        </w:tc>
        <w:tc>
          <w:tcPr>
            <w:tcW w:w="1701" w:type="dxa"/>
            <w:shd w:val="clear" w:color="auto" w:fill="auto"/>
          </w:tcPr>
          <w:p>
            <w:pPr>
              <w:pStyle w:val="15"/>
              <w:rPr>
                <w:rFonts w:eastAsiaTheme="minorEastAsia"/>
              </w:rPr>
            </w:pPr>
            <w:r>
              <w:rPr>
                <w:rFonts w:eastAsia="游明朝"/>
                <w:lang w:eastAsia="ja-JP"/>
              </w:rPr>
              <w:t>Model 1 or 2</w:t>
            </w:r>
          </w:p>
        </w:tc>
        <w:tc>
          <w:tcPr>
            <w:tcW w:w="5665" w:type="dxa"/>
            <w:shd w:val="clear" w:color="auto" w:fill="auto"/>
          </w:tcPr>
          <w:p>
            <w:pPr>
              <w:pStyle w:val="15"/>
              <w:rPr>
                <w:rFonts w:eastAsia="游明朝"/>
                <w:lang w:eastAsia="ja-JP"/>
              </w:rPr>
            </w:pPr>
            <w:r>
              <w:rPr>
                <w:rFonts w:eastAsia="游明朝"/>
                <w:lang w:eastAsia="ja-JP"/>
              </w:rPr>
              <w:t>At this moment, it is sure that the model 1 can work for all the listed scenarios. To reduce some latency concern or avoid a possibility of non-essential flexibility, we may consider a restriction, where necessary. The model 1 is our preference.</w:t>
            </w:r>
          </w:p>
          <w:p>
            <w:pPr>
              <w:pStyle w:val="15"/>
              <w:rPr>
                <w:rFonts w:eastAsiaTheme="minorEastAsia"/>
              </w:rPr>
            </w:pPr>
            <w:r>
              <w:rPr>
                <w:rFonts w:eastAsia="游明朝"/>
                <w:lang w:eastAsia="ja-JP"/>
              </w:rPr>
              <w:t>The model 2 seems also work well in intra-DU scenario and inter-DU scenario with some limitation. Before selecting this as the way to go, further detail discussions are required but we are fine to have such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15"/>
              <w:rPr>
                <w:rFonts w:hint="default" w:eastAsia="宋体"/>
                <w:b/>
                <w:bCs/>
                <w:lang w:val="en-US" w:eastAsia="zh-CN"/>
              </w:rPr>
            </w:pPr>
            <w:r>
              <w:rPr>
                <w:rFonts w:hint="eastAsia" w:eastAsia="宋体"/>
                <w:b/>
                <w:bCs/>
                <w:lang w:val="en-US" w:eastAsia="zh-CN"/>
              </w:rPr>
              <w:t>ZTE</w:t>
            </w:r>
          </w:p>
        </w:tc>
        <w:tc>
          <w:tcPr>
            <w:tcW w:w="1701" w:type="dxa"/>
            <w:shd w:val="clear" w:color="auto" w:fill="auto"/>
          </w:tcPr>
          <w:p>
            <w:pPr>
              <w:pStyle w:val="15"/>
              <w:rPr>
                <w:rFonts w:hint="default" w:eastAsia="宋体"/>
                <w:lang w:val="en-US" w:eastAsia="zh-CN"/>
              </w:rPr>
            </w:pPr>
            <w:r>
              <w:rPr>
                <w:rFonts w:eastAsiaTheme="minorEastAsia"/>
              </w:rPr>
              <w:t>C</w:t>
            </w:r>
            <w:r>
              <w:rPr>
                <w:rFonts w:hint="eastAsia" w:eastAsiaTheme="minorEastAsia"/>
              </w:rPr>
              <w:t>ombination of Model 2 and model 3</w:t>
            </w:r>
          </w:p>
        </w:tc>
        <w:tc>
          <w:tcPr>
            <w:tcW w:w="5665" w:type="dxa"/>
            <w:shd w:val="clear" w:color="auto" w:fill="auto"/>
          </w:tcPr>
          <w:p>
            <w:pPr>
              <w:pStyle w:val="15"/>
              <w:rPr>
                <w:rFonts w:hint="default" w:eastAsia="宋体"/>
                <w:lang w:val="en-US" w:eastAsia="zh-CN"/>
              </w:rPr>
            </w:pPr>
            <w:r>
              <w:rPr>
                <w:rFonts w:hint="eastAsia" w:eastAsia="宋体"/>
                <w:lang w:val="en-US" w:eastAsia="zh-CN"/>
              </w:rPr>
              <w:t xml:space="preserve">Model 2 can be used for inter-DU scenario and model 3 can be considered for intra-DU scenario, to achieve a good compromise between the signalling overhead and configuration flexibility. </w:t>
            </w:r>
          </w:p>
        </w:tc>
      </w:tr>
    </w:tbl>
    <w:p>
      <w:pPr>
        <w:pStyle w:val="15"/>
      </w:pPr>
    </w:p>
    <w:p>
      <w:pPr>
        <w:pStyle w:val="15"/>
      </w:pPr>
      <w:r>
        <w:t>Finally, companies are invited to provide additional inputs on aspects that should be considered in the email discussion and that have not been included so far.</w:t>
      </w:r>
    </w:p>
    <w:p>
      <w:pPr>
        <w:pStyle w:val="15"/>
      </w:pPr>
    </w:p>
    <w:p>
      <w:pPr>
        <w:pStyle w:val="15"/>
        <w:rPr>
          <w:i/>
          <w:iCs/>
        </w:rPr>
      </w:pPr>
      <w:r>
        <w:rPr>
          <w:b/>
          <w:bCs/>
        </w:rPr>
        <w:t>Question 7</w:t>
      </w:r>
      <w:r>
        <w:t>: Companies are invited to point out additional aspects that should be addressed in this email discussion and that not included so far.</w:t>
      </w:r>
    </w:p>
    <w:tbl>
      <w:tblPr>
        <w:tblStyle w:val="1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7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3825" w:type="pct"/>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14:textFill>
                  <w14:solidFill>
                    <w14:schemeClr w14:val="bg1"/>
                  </w14:solidFill>
                </w14:textFill>
              </w:rPr>
            </w:pPr>
            <w:r>
              <w:rPr>
                <w:b/>
                <w:bCs/>
                <w:color w:val="FFFFFF" w:themeColor="background1"/>
                <w14:textFill>
                  <w14:solidFill>
                    <w14:schemeClr w14:val="bg1"/>
                  </w14:solidFill>
                </w14:textFill>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shd w:val="clear" w:color="auto" w:fill="auto"/>
          </w:tcPr>
          <w:p>
            <w:pPr>
              <w:pStyle w:val="15"/>
              <w:rPr>
                <w:b/>
                <w:bCs/>
              </w:rPr>
            </w:pPr>
            <w:r>
              <w:rPr>
                <w:b/>
                <w:bCs/>
              </w:rPr>
              <w:t>Huawei, HiSilicon</w:t>
            </w:r>
          </w:p>
        </w:tc>
        <w:tc>
          <w:tcPr>
            <w:tcW w:w="3825" w:type="pct"/>
            <w:tcBorders>
              <w:top w:val="single" w:color="auto" w:sz="4" w:space="0"/>
            </w:tcBorders>
            <w:shd w:val="clear" w:color="auto" w:fill="auto"/>
          </w:tcPr>
          <w:p>
            <w:pPr>
              <w:pStyle w:val="15"/>
            </w:pPr>
            <w:r>
              <w:t>It is unclear how model 2 and model 3 procedures would be.</w:t>
            </w:r>
          </w:p>
          <w:p>
            <w:pPr>
              <w:pStyle w:val="15"/>
            </w:pPr>
            <w:r>
              <w:t>However, it may be premature anyway if RAN2 wants to go with model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shd w:val="clear" w:color="auto" w:fill="auto"/>
          </w:tcPr>
          <w:p>
            <w:pPr>
              <w:pStyle w:val="15"/>
              <w:rPr>
                <w:b/>
                <w:bCs/>
              </w:rPr>
            </w:pPr>
            <w:r>
              <w:rPr>
                <w:b/>
                <w:bCs/>
              </w:rPr>
              <w:t>Nokia, Nokia Shanghai Bell</w:t>
            </w:r>
          </w:p>
        </w:tc>
        <w:tc>
          <w:tcPr>
            <w:tcW w:w="3825" w:type="pct"/>
            <w:shd w:val="clear" w:color="auto" w:fill="auto"/>
          </w:tcPr>
          <w:p>
            <w:pPr>
              <w:pStyle w:val="15"/>
            </w:pPr>
            <w:r>
              <w:rPr>
                <w:b/>
                <w:bCs/>
              </w:rPr>
              <w:t>The terminology</w:t>
            </w:r>
            <w:r>
              <w:t xml:space="preserve"> of “L1/L2 inter-cell mobility” is extremely cumbersome to use and is partly misleading: For one thing, we don’t even know what are the L1 and L2 parts and the split between them. </w:t>
            </w:r>
          </w:p>
          <w:p>
            <w:pPr>
              <w:pStyle w:val="15"/>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shd w:val="clear" w:color="auto" w:fill="auto"/>
          </w:tcPr>
          <w:p>
            <w:pPr>
              <w:pStyle w:val="15"/>
              <w:rPr>
                <w:b/>
                <w:bCs/>
              </w:rPr>
            </w:pPr>
            <w:r>
              <w:rPr>
                <w:b/>
                <w:bCs/>
              </w:rPr>
              <w:t>Ericsson</w:t>
            </w:r>
          </w:p>
        </w:tc>
        <w:tc>
          <w:tcPr>
            <w:tcW w:w="3825" w:type="pct"/>
            <w:shd w:val="clear" w:color="auto" w:fill="auto"/>
          </w:tcPr>
          <w:p>
            <w:pPr>
              <w:pStyle w:val="15"/>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pPr>
              <w:pStyle w:val="15"/>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shd w:val="clear" w:color="auto" w:fill="auto"/>
          </w:tcPr>
          <w:p>
            <w:pPr>
              <w:pStyle w:val="15"/>
              <w:rPr>
                <w:b/>
                <w:bCs/>
              </w:rPr>
            </w:pPr>
            <w:r>
              <w:rPr>
                <w:b/>
                <w:bCs/>
              </w:rPr>
              <w:t>Xiaomi</w:t>
            </w:r>
          </w:p>
        </w:tc>
        <w:tc>
          <w:tcPr>
            <w:tcW w:w="3825" w:type="pct"/>
            <w:shd w:val="clear" w:color="auto" w:fill="auto"/>
          </w:tcPr>
          <w:p>
            <w:pPr>
              <w:pStyle w:val="15"/>
            </w:pPr>
            <w:r>
              <w:t xml:space="preserve">We should also discuss whether to allow cell type change (e.g. PCell or SCell) for a cell configuration or cell group type (e.g. MCG or SCG) change for a cell group configuration via the L1/L2 mobility. </w:t>
            </w:r>
          </w:p>
        </w:tc>
      </w:tr>
    </w:tbl>
    <w:p>
      <w:pPr>
        <w:pStyle w:val="15"/>
      </w:pPr>
    </w:p>
    <w:p>
      <w:pPr>
        <w:pStyle w:val="2"/>
      </w:pPr>
      <w:r>
        <w:t>5</w:t>
      </w:r>
      <w:r>
        <w:tab/>
      </w:r>
      <w:r>
        <w:t>Conclusion</w:t>
      </w:r>
    </w:p>
    <w:p>
      <w:pPr>
        <w:pStyle w:val="15"/>
      </w:pPr>
      <w:r>
        <w:t>Based on the discussion in the previous sections we propose the following:</w:t>
      </w:r>
    </w:p>
    <w:p>
      <w:pPr>
        <w:pStyle w:val="44"/>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r>
        <w:fldChar w:fldCharType="begin"/>
      </w:r>
      <w:r>
        <w:instrText xml:space="preserve"> HYPERLINK \l "_Toc509923397" </w:instrText>
      </w:r>
      <w:r>
        <w:fldChar w:fldCharType="separate"/>
      </w:r>
      <w:r>
        <w:rPr>
          <w:rStyle w:val="57"/>
        </w:rPr>
        <w:t>Proposal 1</w:t>
      </w:r>
      <w:r>
        <w:rPr>
          <w:rFonts w:ascii="Calibri" w:hAnsi="Calibri"/>
          <w:b w:val="0"/>
          <w:sz w:val="22"/>
          <w:szCs w:val="22"/>
          <w:lang w:eastAsia="en-GB"/>
        </w:rPr>
        <w:tab/>
      </w:r>
      <w:r>
        <w:rPr>
          <w:rStyle w:val="57"/>
        </w:rPr>
        <w:t>To be updated.</w:t>
      </w:r>
      <w:r>
        <w:rPr>
          <w:rStyle w:val="57"/>
        </w:rPr>
        <w:fldChar w:fldCharType="end"/>
      </w:r>
    </w:p>
    <w:p>
      <w:pPr>
        <w:pStyle w:val="15"/>
        <w:rPr>
          <w:b/>
          <w:bCs/>
        </w:rPr>
      </w:pPr>
      <w:r>
        <w:rPr>
          <w:b/>
          <w:bCs/>
          <w:lang w:val="en-US"/>
        </w:rPr>
        <w:fldChar w:fldCharType="end"/>
      </w:r>
      <w:r>
        <w:rPr>
          <w:b/>
          <w:bCs/>
        </w:rP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PMingLiU">
    <w:altName w:val="Microsoft JhengHe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19</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19</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0A1EE2"/>
    <w:multiLevelType w:val="multilevel"/>
    <w:tmpl w:val="3B0A1E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99F1CDD"/>
    <w:multiLevelType w:val="multilevel"/>
    <w:tmpl w:val="499F1CDD"/>
    <w:lvl w:ilvl="0" w:tentative="0">
      <w:start w:val="1"/>
      <w:numFmt w:val="bullet"/>
      <w:lvlText w:val="-"/>
      <w:lvlJc w:val="left"/>
      <w:pPr>
        <w:ind w:left="360" w:hanging="360"/>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1B72F85"/>
    <w:multiLevelType w:val="multilevel"/>
    <w:tmpl w:val="51B72F85"/>
    <w:lvl w:ilvl="0" w:tentative="0">
      <w:start w:val="1"/>
      <w:numFmt w:val="bullet"/>
      <w:lvlText w:val="-"/>
      <w:lvlJc w:val="left"/>
      <w:pPr>
        <w:ind w:left="360" w:hanging="360"/>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A4E3358"/>
    <w:multiLevelType w:val="multilevel"/>
    <w:tmpl w:val="5A4E335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6F4859EE"/>
    <w:multiLevelType w:val="multilevel"/>
    <w:tmpl w:val="6F4859EE"/>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0146DC0"/>
    <w:multiLevelType w:val="multilevel"/>
    <w:tmpl w:val="70146DC0"/>
    <w:lvl w:ilvl="0" w:tentative="0">
      <w:start w:val="1"/>
      <w:numFmt w:val="bullet"/>
      <w:pStyle w:val="152"/>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8">
    <w:nsid w:val="77D56A69"/>
    <w:multiLevelType w:val="multilevel"/>
    <w:tmpl w:val="77D56A69"/>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8A52871"/>
    <w:multiLevelType w:val="multilevel"/>
    <w:tmpl w:val="78A52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4"/>
  </w:num>
  <w:num w:numId="3">
    <w:abstractNumId w:val="1"/>
  </w:num>
  <w:num w:numId="4">
    <w:abstractNumId w:val="3"/>
  </w:num>
  <w:num w:numId="5">
    <w:abstractNumId w:val="2"/>
  </w:num>
  <w:num w:numId="6">
    <w:abstractNumId w:val="13"/>
  </w:num>
  <w:num w:numId="7">
    <w:abstractNumId w:val="0"/>
  </w:num>
  <w:num w:numId="8">
    <w:abstractNumId w:val="17"/>
  </w:num>
  <w:num w:numId="9">
    <w:abstractNumId w:val="8"/>
  </w:num>
  <w:num w:numId="10">
    <w:abstractNumId w:val="5"/>
  </w:num>
  <w:num w:numId="11">
    <w:abstractNumId w:val="9"/>
  </w:num>
  <w:num w:numId="12">
    <w:abstractNumId w:val="11"/>
  </w:num>
  <w:num w:numId="13">
    <w:abstractNumId w:val="16"/>
  </w:num>
  <w:num w:numId="14">
    <w:abstractNumId w:val="19"/>
  </w:num>
  <w:num w:numId="15">
    <w:abstractNumId w:val="12"/>
  </w:num>
  <w:num w:numId="16">
    <w:abstractNumId w:val="10"/>
  </w:num>
  <w:num w:numId="17">
    <w:abstractNumId w:val="7"/>
  </w:num>
  <w:num w:numId="18">
    <w:abstractNumId w:val="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7380"/>
    <w:rsid w:val="003602D9"/>
    <w:rsid w:val="003604CE"/>
    <w:rsid w:val="00367D9A"/>
    <w:rsid w:val="00370E47"/>
    <w:rsid w:val="00373B4D"/>
    <w:rsid w:val="003742AC"/>
    <w:rsid w:val="00377CE1"/>
    <w:rsid w:val="0038336B"/>
    <w:rsid w:val="00385BF0"/>
    <w:rsid w:val="00385DCF"/>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7AA"/>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7DFF"/>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2D4A"/>
    <w:rsid w:val="00CC397B"/>
    <w:rsid w:val="00CC3EA0"/>
    <w:rsid w:val="00CC62D2"/>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E0C"/>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PMingLiU"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見出し 1 (文字)"/>
    <w:link w:val="2"/>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pPr>
    <w:rPr>
      <w:b/>
      <w:bCs/>
    </w:rPr>
  </w:style>
  <w:style w:type="character" w:customStyle="1" w:styleId="73">
    <w:name w:val="本文 (文字)"/>
    <w:link w:val="15"/>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uiPriority w:val="0"/>
    <w:pPr>
      <w:keepNext/>
      <w:keepLines/>
      <w:spacing w:after="0"/>
    </w:pPr>
    <w:rPr>
      <w:rFonts w:ascii="Arial" w:hAnsi="Arial"/>
      <w:sz w:val="18"/>
      <w:lang w:val="zh-CN" w:eastAsia="zh-CN"/>
    </w:rPr>
  </w:style>
  <w:style w:type="paragraph" w:customStyle="1" w:styleId="78">
    <w:name w:val="TAC"/>
    <w:basedOn w:val="77"/>
    <w:uiPriority w:val="0"/>
    <w:pPr>
      <w:jc w:val="center"/>
    </w:pPr>
  </w:style>
  <w:style w:type="paragraph" w:customStyle="1" w:styleId="79">
    <w:name w:val="TAH"/>
    <w:basedOn w:val="78"/>
    <w:link w:val="140"/>
    <w:uiPriority w:val="0"/>
    <w:rPr>
      <w:b/>
    </w:rPr>
  </w:style>
  <w:style w:type="paragraph" w:customStyle="1" w:styleId="80">
    <w:name w:val="TAN"/>
    <w:basedOn w:val="77"/>
    <w:uiPriority w:val="0"/>
    <w:pPr>
      <w:ind w:left="851" w:hanging="851"/>
    </w:pPr>
  </w:style>
  <w:style w:type="paragraph" w:customStyle="1" w:styleId="81">
    <w:name w:val="TAR"/>
    <w:basedOn w:val="77"/>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吹き出し (文字)"/>
    <w:link w:val="37"/>
    <w:uiPriority w:val="0"/>
    <w:rPr>
      <w:rFonts w:ascii="Segoe UI" w:hAnsi="Segoe UI" w:cs="Segoe UI"/>
      <w:sz w:val="18"/>
      <w:szCs w:val="18"/>
      <w:lang w:eastAsia="ja-JP"/>
    </w:rPr>
  </w:style>
  <w:style w:type="character" w:customStyle="1" w:styleId="108">
    <w:name w:val="コメント文字列 (文字)"/>
    <w:link w:val="31"/>
    <w:qFormat/>
    <w:uiPriority w:val="99"/>
    <w:rPr>
      <w:rFonts w:ascii="Times New Roman" w:hAnsi="Times New Roman"/>
      <w:lang w:eastAsia="ja-JP"/>
    </w:rPr>
  </w:style>
  <w:style w:type="character" w:customStyle="1" w:styleId="109">
    <w:name w:val="コメント内容 (文字)"/>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eastAsia="PMingLiU" w:cs="Times New Roman"/>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ＭＳ 明朝"/>
      <w:szCs w:val="24"/>
      <w:lang w:val="zh-CN" w:eastAsia="zh-CN"/>
    </w:rPr>
  </w:style>
  <w:style w:type="character" w:customStyle="1" w:styleId="113">
    <w:name w:val="Doc-text2 Char"/>
    <w:link w:val="112"/>
    <w:locked/>
    <w:uiPriority w:val="0"/>
    <w:rPr>
      <w:rFonts w:ascii="Arial" w:hAnsi="Arial" w:eastAsia="ＭＳ 明朝"/>
      <w:szCs w:val="24"/>
      <w:lang w:val="zh-CN" w:eastAsia="zh-CN"/>
    </w:rPr>
  </w:style>
  <w:style w:type="character" w:customStyle="1" w:styleId="114">
    <w:name w:val="見出しマップ (文字)"/>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ＭＳ 明朝"/>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ヘッダー (文字)"/>
    <w:link w:val="39"/>
    <w:uiPriority w:val="0"/>
    <w:rPr>
      <w:rFonts w:ascii="Arial" w:hAnsi="Arial"/>
      <w:b/>
      <w:sz w:val="18"/>
      <w:lang w:eastAsia="ja-JP"/>
    </w:rPr>
  </w:style>
  <w:style w:type="character" w:customStyle="1" w:styleId="120">
    <w:name w:val="フッター (文字)"/>
    <w:link w:val="38"/>
    <w:uiPriority w:val="0"/>
    <w:rPr>
      <w:rFonts w:ascii="Arial" w:hAnsi="Arial"/>
      <w:b/>
      <w:i/>
      <w:sz w:val="18"/>
      <w:lang w:eastAsia="ja-JP"/>
    </w:rPr>
  </w:style>
  <w:style w:type="character" w:customStyle="1" w:styleId="121">
    <w:name w:val="脚注文字列 (文字)"/>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見出し 2 (文字)"/>
    <w:link w:val="3"/>
    <w:uiPriority w:val="0"/>
    <w:rPr>
      <w:rFonts w:ascii="Arial" w:hAnsi="Arial"/>
      <w:sz w:val="32"/>
      <w:lang w:eastAsia="ja-JP"/>
    </w:rPr>
  </w:style>
  <w:style w:type="character" w:customStyle="1" w:styleId="124">
    <w:name w:val="見出し 3 (文字)"/>
    <w:link w:val="4"/>
    <w:uiPriority w:val="0"/>
    <w:rPr>
      <w:rFonts w:ascii="Arial" w:hAnsi="Arial"/>
      <w:sz w:val="28"/>
      <w:lang w:eastAsia="ja-JP"/>
    </w:rPr>
  </w:style>
  <w:style w:type="character" w:customStyle="1" w:styleId="125">
    <w:name w:val="見出し 4 (文字)"/>
    <w:link w:val="5"/>
    <w:uiPriority w:val="0"/>
    <w:rPr>
      <w:rFonts w:ascii="Arial" w:hAnsi="Arial"/>
      <w:sz w:val="24"/>
      <w:lang w:eastAsia="ja-JP"/>
    </w:rPr>
  </w:style>
  <w:style w:type="character" w:customStyle="1" w:styleId="126">
    <w:name w:val="見出し 5 (文字)"/>
    <w:link w:val="6"/>
    <w:uiPriority w:val="0"/>
    <w:rPr>
      <w:rFonts w:ascii="Arial" w:hAnsi="Arial"/>
      <w:sz w:val="22"/>
      <w:lang w:eastAsia="ja-JP"/>
    </w:rPr>
  </w:style>
  <w:style w:type="character" w:customStyle="1" w:styleId="127">
    <w:name w:val="見出し 6 (文字)"/>
    <w:link w:val="7"/>
    <w:uiPriority w:val="0"/>
    <w:rPr>
      <w:rFonts w:ascii="Arial" w:hAnsi="Arial"/>
      <w:lang w:eastAsia="ja-JP"/>
    </w:rPr>
  </w:style>
  <w:style w:type="character" w:customStyle="1" w:styleId="128">
    <w:name w:val="見出し 7 (文字)"/>
    <w:link w:val="9"/>
    <w:uiPriority w:val="0"/>
    <w:rPr>
      <w:rFonts w:ascii="Arial" w:hAnsi="Arial"/>
      <w:lang w:eastAsia="ja-JP"/>
    </w:rPr>
  </w:style>
  <w:style w:type="character" w:customStyle="1" w:styleId="129">
    <w:name w:val="見出し 8 (文字)"/>
    <w:link w:val="10"/>
    <w:uiPriority w:val="0"/>
    <w:rPr>
      <w:rFonts w:ascii="Arial" w:hAnsi="Arial"/>
      <w:sz w:val="36"/>
      <w:lang w:eastAsia="ja-JP"/>
    </w:rPr>
  </w:style>
  <w:style w:type="character" w:customStyle="1" w:styleId="130">
    <w:name w:val="見出し 9 (文字)"/>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リスト段落 (文字)"/>
    <w:link w:val="132"/>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書式なし (文字)"/>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Unresolved Mention1"/>
    <w:basedOn w:val="52"/>
    <w:semiHidden/>
    <w:unhideWhenUsed/>
    <w:uiPriority w:val="99"/>
    <w:rPr>
      <w:color w:val="808080"/>
      <w:shd w:val="clear" w:color="auto" w:fill="E6E6E6"/>
    </w:rPr>
  </w:style>
  <w:style w:type="character" w:customStyle="1" w:styleId="147">
    <w:name w:val="EmailDiscussion Char"/>
    <w:link w:val="117"/>
    <w:qFormat/>
    <w:uiPriority w:val="0"/>
    <w:rPr>
      <w:rFonts w:ascii="Arial" w:hAnsi="Arial" w:eastAsia="ＭＳ 明朝"/>
      <w:b/>
      <w:szCs w:val="24"/>
    </w:rPr>
  </w:style>
  <w:style w:type="paragraph" w:customStyle="1" w:styleId="148">
    <w:name w:val="EmailDiscussion2"/>
    <w:basedOn w:val="112"/>
    <w:qFormat/>
    <w:uiPriority w:val="0"/>
    <w:pPr>
      <w:overflowPunct/>
      <w:autoSpaceDE/>
      <w:autoSpaceDN/>
      <w:adjustRightInd/>
      <w:textAlignment w:val="auto"/>
    </w:pPr>
    <w:rPr>
      <w:lang w:val="en-GB" w:eastAsia="en-GB"/>
    </w:rPr>
  </w:style>
  <w:style w:type="table" w:customStyle="1" w:styleId="149">
    <w:name w:val="Grid Table 4 - Accent 11"/>
    <w:basedOn w:val="50"/>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0">
    <w:name w:val="Grid Table 5 Dark - Accent 11"/>
    <w:basedOn w:val="5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1">
    <w:name w:val="Grid Table 4 - Accent 51"/>
    <w:basedOn w:val="50"/>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2">
    <w:name w:val="Agreement"/>
    <w:basedOn w:val="1"/>
    <w:next w:val="112"/>
    <w:qFormat/>
    <w:uiPriority w:val="0"/>
    <w:pPr>
      <w:numPr>
        <w:ilvl w:val="0"/>
        <w:numId w:val="13"/>
      </w:numPr>
      <w:overflowPunct/>
      <w:autoSpaceDE/>
      <w:autoSpaceDN/>
      <w:adjustRightInd/>
      <w:spacing w:before="60" w:after="0"/>
      <w:textAlignment w:val="auto"/>
    </w:pPr>
    <w:rPr>
      <w:rFonts w:ascii="Arial" w:hAnsi="Arial" w:eastAsia="ＭＳ 明朝"/>
      <w:b/>
      <w:szCs w:val="24"/>
      <w:lang w:eastAsia="en-GB"/>
    </w:rPr>
  </w:style>
  <w:style w:type="paragraph" w:customStyle="1" w:styleId="153">
    <w:name w:val="Revision"/>
    <w:hidden/>
    <w:semiHidden/>
    <w:uiPriority w:val="99"/>
    <w:rPr>
      <w:rFonts w:ascii="Times New Roman" w:hAnsi="Times New Roman" w:eastAsia="PMingLiU" w:cs="Times New Roman"/>
      <w:lang w:val="en-GB" w:eastAsia="ja-JP" w:bidi="ar-SA"/>
    </w:rPr>
  </w:style>
  <w:style w:type="character" w:customStyle="1" w:styleId="154">
    <w:name w:val="Mention1"/>
    <w:basedOn w:val="52"/>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datastoreItem>
</file>

<file path=customXml/itemProps3.xml><?xml version="1.0" encoding="utf-8"?>
<ds:datastoreItem xmlns:ds="http://schemas.openxmlformats.org/officeDocument/2006/customXml" ds:itemID="{D7D3ADA6-1046-49ED-A630-48A681320B4C}">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AF3FEFA6-8C58-4A3B-A0E9-74DFF0CC49E7}">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19</Pages>
  <Words>7802</Words>
  <Characters>44476</Characters>
  <Lines>370</Lines>
  <Paragraphs>104</Paragraphs>
  <TotalTime>13</TotalTime>
  <ScaleCrop>false</ScaleCrop>
  <LinksUpToDate>false</LinksUpToDate>
  <CharactersWithSpaces>52174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2022-09-20T09:47:00Z</dcterms:created>
  <dc:creator>Mattias</dc:creator>
  <cp:keywords>3GPP; Ericsson; TDoc</cp:keywords>
  <cp:lastModifiedBy>ZTE</cp:lastModifiedBy>
  <cp:lastPrinted>2008-01-31T17:09:00Z</cp:lastPrinted>
  <dcterms:modified xsi:type="dcterms:W3CDTF">2022-09-22T02:11:13Z</dcterms:modified>
  <dc:title>Ericsson</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ies>
</file>