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w:t>
      </w:r>
      <w:proofErr w:type="gramStart"/>
      <w:r w:rsidR="00DB0836" w:rsidRPr="00DB0836">
        <w:rPr>
          <w:sz w:val="22"/>
          <w:szCs w:val="22"/>
        </w:rPr>
        <w:t>][</w:t>
      </w:r>
      <w:proofErr w:type="gramEnd"/>
      <w:r w:rsidR="00DB0836" w:rsidRPr="00DB0836">
        <w:rPr>
          <w:sz w:val="22"/>
          <w:szCs w:val="22"/>
        </w:rPr>
        <w:t>048][</w:t>
      </w:r>
      <w:proofErr w:type="spellStart"/>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9"/>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a9"/>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a9"/>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r w:rsidR="00DB0836">
        <w:rPr>
          <w:color w:val="FF0000"/>
        </w:rPr>
        <w:t>2</w:t>
      </w:r>
      <w:r w:rsidR="00D75EC3">
        <w:rPr>
          <w:color w:val="FF0000"/>
        </w:rPr>
        <w:t>3</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a9"/>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1"/>
      </w:pPr>
      <w:r>
        <w:t>2</w:t>
      </w:r>
      <w:r>
        <w:tab/>
        <w:t>Contact information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a9"/>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a9"/>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a9"/>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a9"/>
            </w:pPr>
            <w:proofErr w:type="spellStart"/>
            <w:r>
              <w:t>InterDigital</w:t>
            </w:r>
            <w:proofErr w:type="spellEnd"/>
          </w:p>
        </w:tc>
        <w:tc>
          <w:tcPr>
            <w:tcW w:w="1701" w:type="dxa"/>
            <w:shd w:val="clear" w:color="auto" w:fill="auto"/>
          </w:tcPr>
          <w:p w14:paraId="164263B7" w14:textId="1A8D0F3C" w:rsidR="000F2AFF" w:rsidRDefault="0078264C">
            <w:pPr>
              <w:pStyle w:val="a9"/>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a9"/>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a9"/>
            </w:pPr>
            <w:r>
              <w:t xml:space="preserve">Huawei, </w:t>
            </w:r>
            <w:proofErr w:type="spellStart"/>
            <w:r>
              <w:t>HiSilicon</w:t>
            </w:r>
            <w:proofErr w:type="spellEnd"/>
          </w:p>
        </w:tc>
        <w:tc>
          <w:tcPr>
            <w:tcW w:w="1701" w:type="dxa"/>
            <w:shd w:val="clear" w:color="auto" w:fill="auto"/>
          </w:tcPr>
          <w:p w14:paraId="64DAEF87" w14:textId="4B34B174"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a9"/>
            </w:pPr>
            <w:r>
              <w:t>Nokia, Nokia Shanghai Bell</w:t>
            </w:r>
          </w:p>
        </w:tc>
        <w:tc>
          <w:tcPr>
            <w:tcW w:w="1701" w:type="dxa"/>
            <w:shd w:val="clear" w:color="auto" w:fill="auto"/>
          </w:tcPr>
          <w:p w14:paraId="77776CF7" w14:textId="47F7E928"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a9"/>
            </w:pPr>
            <w:r>
              <w:t>Ericsson</w:t>
            </w:r>
          </w:p>
        </w:tc>
        <w:tc>
          <w:tcPr>
            <w:tcW w:w="1701" w:type="dxa"/>
            <w:shd w:val="clear" w:color="auto" w:fill="auto"/>
          </w:tcPr>
          <w:p w14:paraId="0ED52D0B" w14:textId="6FBFBDFD"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antonino.orsino@ericsson.com</w:t>
            </w:r>
          </w:p>
        </w:tc>
      </w:tr>
      <w:tr w:rsidR="00811066" w14:paraId="55F7C14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38AAD1" w14:textId="52CC134A" w:rsidR="00811066" w:rsidRDefault="00811066" w:rsidP="004D1C69">
            <w:pPr>
              <w:pStyle w:val="a9"/>
            </w:pPr>
            <w:r>
              <w:t>Intel</w:t>
            </w:r>
          </w:p>
        </w:tc>
        <w:tc>
          <w:tcPr>
            <w:tcW w:w="1701" w:type="dxa"/>
            <w:shd w:val="clear" w:color="auto" w:fill="auto"/>
          </w:tcPr>
          <w:p w14:paraId="5BFDE1C6" w14:textId="2A0358F1" w:rsidR="00811066" w:rsidRDefault="00811066" w:rsidP="004D1C69">
            <w:pPr>
              <w:pStyle w:val="a9"/>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5CB5E91" w14:textId="54E5DD6D" w:rsidR="00811066" w:rsidRDefault="00811066" w:rsidP="004D1C69">
            <w:pPr>
              <w:pStyle w:val="a9"/>
              <w:cnfStyle w:val="000000000000" w:firstRow="0" w:lastRow="0" w:firstColumn="0" w:lastColumn="0" w:oddVBand="0" w:evenVBand="0" w:oddHBand="0" w:evenHBand="0" w:firstRowFirstColumn="0" w:firstRowLastColumn="0" w:lastRowFirstColumn="0" w:lastRowLastColumn="0"/>
            </w:pPr>
            <w:r>
              <w:t>Candy.yiu@intel.com</w:t>
            </w:r>
          </w:p>
        </w:tc>
      </w:tr>
      <w:tr w:rsidR="00C83CA1" w14:paraId="6789F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7111AE" w14:textId="5C72E832" w:rsidR="00C83CA1" w:rsidRPr="00C83CA1" w:rsidRDefault="00C83CA1" w:rsidP="004D1C69">
            <w:pPr>
              <w:pStyle w:val="a9"/>
              <w:rPr>
                <w:rFonts w:eastAsiaTheme="minorEastAsia" w:hint="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CC01567" w14:textId="12D0CD5F" w:rsidR="00C83CA1" w:rsidRPr="00C83CA1" w:rsidRDefault="00C83CA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hint="eastAsia"/>
              </w:rPr>
              <w:t>X</w:t>
            </w:r>
            <w:r>
              <w:rPr>
                <w:rFonts w:eastAsiaTheme="minorEastAsia"/>
              </w:rPr>
              <w:t>u Liu</w:t>
            </w:r>
          </w:p>
        </w:tc>
        <w:tc>
          <w:tcPr>
            <w:tcW w:w="5665" w:type="dxa"/>
            <w:shd w:val="clear" w:color="auto" w:fill="auto"/>
          </w:tcPr>
          <w:p w14:paraId="0001FE6B" w14:textId="362EA538" w:rsidR="00C83CA1" w:rsidRPr="00753E4A" w:rsidRDefault="00753E4A"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xu.liu1@</w:t>
            </w:r>
            <w:bookmarkStart w:id="0" w:name="_GoBack"/>
            <w:bookmarkEnd w:id="0"/>
            <w:r>
              <w:rPr>
                <w:rFonts w:eastAsiaTheme="minorEastAsia"/>
              </w:rPr>
              <w:t>unisoc.com</w:t>
            </w:r>
          </w:p>
        </w:tc>
      </w:tr>
    </w:tbl>
    <w:p w14:paraId="5F9C1887" w14:textId="77777777" w:rsidR="000F2AFF" w:rsidRPr="00CE0424" w:rsidRDefault="000F2AFF" w:rsidP="00F121A8">
      <w:pPr>
        <w:pStyle w:val="a9"/>
        <w:tabs>
          <w:tab w:val="left" w:pos="1429"/>
        </w:tabs>
      </w:pPr>
    </w:p>
    <w:p w14:paraId="59E13DC4" w14:textId="172D585E" w:rsidR="004000E8" w:rsidRPr="00CE0424" w:rsidRDefault="00DB14F2" w:rsidP="00CE0424">
      <w:pPr>
        <w:pStyle w:val="1"/>
      </w:pPr>
      <w:bookmarkStart w:id="1" w:name="_Ref178064866"/>
      <w:r>
        <w:lastRenderedPageBreak/>
        <w:t>3</w:t>
      </w:r>
      <w:r w:rsidR="00230D18">
        <w:tab/>
      </w:r>
      <w:r w:rsidR="004000E8" w:rsidRPr="00CE0424">
        <w:t>Discussion</w:t>
      </w:r>
      <w:bookmarkEnd w:id="1"/>
    </w:p>
    <w:p w14:paraId="3BFD5422" w14:textId="789D45FD" w:rsidR="00F121A8" w:rsidRDefault="00DB14F2" w:rsidP="000F2AFF">
      <w:pPr>
        <w:pStyle w:val="21"/>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a9"/>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a9"/>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a9"/>
      </w:pPr>
    </w:p>
    <w:p w14:paraId="566F64E2" w14:textId="047ABA8C" w:rsidR="000F2AFF" w:rsidRDefault="000F2AFF" w:rsidP="00F121A8">
      <w:pPr>
        <w:pStyle w:val="a9"/>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a9"/>
        <w:numPr>
          <w:ilvl w:val="0"/>
          <w:numId w:val="24"/>
        </w:numPr>
      </w:pPr>
      <w:r>
        <w:t>Impact on latency</w:t>
      </w:r>
    </w:p>
    <w:p w14:paraId="7F57974C" w14:textId="5509F0DD" w:rsidR="00E12FC4" w:rsidRDefault="00E13FFD" w:rsidP="00E12FC4">
      <w:pPr>
        <w:pStyle w:val="a9"/>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a9"/>
        <w:numPr>
          <w:ilvl w:val="0"/>
          <w:numId w:val="24"/>
        </w:numPr>
      </w:pPr>
      <w:r>
        <w:t>Complexity</w:t>
      </w:r>
    </w:p>
    <w:p w14:paraId="0C65A26A" w14:textId="226740D3" w:rsidR="00E13FFD" w:rsidRDefault="00E13FFD" w:rsidP="00E12FC4">
      <w:pPr>
        <w:pStyle w:val="a9"/>
        <w:numPr>
          <w:ilvl w:val="0"/>
          <w:numId w:val="24"/>
        </w:numPr>
      </w:pPr>
      <w:r>
        <w:t>Degree of configuration flexibility versus signalling overhead.</w:t>
      </w:r>
    </w:p>
    <w:p w14:paraId="0B7DAF9B" w14:textId="498CF839" w:rsidR="00E13FFD" w:rsidRPr="00E13FFD" w:rsidRDefault="00E13FFD" w:rsidP="00F121A8">
      <w:pPr>
        <w:pStyle w:val="a9"/>
        <w:rPr>
          <w:i/>
          <w:iCs/>
        </w:rPr>
      </w:pPr>
      <w:r w:rsidRPr="00E13FFD">
        <w:rPr>
          <w:i/>
          <w:iCs/>
        </w:rPr>
        <w:t>Please provide in the “Detailed comments” column if there is some other aspect that you think should be considered.</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9"/>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a9"/>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a9"/>
            </w:pPr>
            <w:proofErr w:type="spellStart"/>
            <w:r>
              <w:t>InterDigital</w:t>
            </w:r>
            <w:proofErr w:type="spellEnd"/>
          </w:p>
        </w:tc>
        <w:tc>
          <w:tcPr>
            <w:tcW w:w="1701" w:type="dxa"/>
            <w:shd w:val="clear" w:color="auto" w:fill="auto"/>
          </w:tcPr>
          <w:p w14:paraId="71FD97ED" w14:textId="3242F931" w:rsidR="000F2AFF" w:rsidRDefault="0078264C" w:rsidP="00F121A8">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a9"/>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a9"/>
            </w:pPr>
            <w:r>
              <w:t xml:space="preserve">Huawei, </w:t>
            </w:r>
            <w:proofErr w:type="spellStart"/>
            <w:r>
              <w:t>HiSilicon</w:t>
            </w:r>
            <w:proofErr w:type="spellEnd"/>
          </w:p>
        </w:tc>
        <w:tc>
          <w:tcPr>
            <w:tcW w:w="1701" w:type="dxa"/>
            <w:shd w:val="clear" w:color="auto" w:fill="auto"/>
          </w:tcPr>
          <w:p w14:paraId="71F2C26A" w14:textId="77777777"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a9"/>
            </w:pPr>
            <w:r>
              <w:lastRenderedPageBreak/>
              <w:t>Nokia, Nokia Shanghai Bell</w:t>
            </w:r>
          </w:p>
        </w:tc>
        <w:tc>
          <w:tcPr>
            <w:tcW w:w="1701" w:type="dxa"/>
            <w:shd w:val="clear" w:color="auto" w:fill="auto"/>
          </w:tcPr>
          <w:p w14:paraId="62B950A2" w14:textId="4A11C553"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These are all important but are not the only aspects, and especially the latter two are subjective. So it would be better to explain what exactly this question means? These are all normal design goals but are not that useful in email discussion question.</w:t>
            </w:r>
            <w:r w:rsidR="007658C3" w:rsidRPr="00A24752">
              <w:t xml:space="preserve"> Of course we do agree that complexity (in terms of implementation and </w:t>
            </w:r>
            <w:bookmarkStart w:id="2" w:name="OLE_LINK15"/>
            <w:bookmarkStart w:id="3" w:name="OLE_LINK16"/>
            <w:r w:rsidR="007658C3" w:rsidRPr="00A24752">
              <w:t>standardization</w:t>
            </w:r>
            <w:bookmarkEnd w:id="2"/>
            <w:bookmarkEnd w:id="3"/>
            <w:r w:rsidR="007658C3" w:rsidRPr="00A24752">
              <w:t>) is anyway something that we always need to be mindful of so we can complete the WI as planned</w:t>
            </w:r>
            <w:r w:rsidR="007658C3">
              <w:t>.</w:t>
            </w:r>
          </w:p>
          <w:p w14:paraId="7A5749A3" w14:textId="28A9C8A6"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a9"/>
            </w:pPr>
            <w:r>
              <w:t>Ericsson</w:t>
            </w:r>
          </w:p>
        </w:tc>
        <w:tc>
          <w:tcPr>
            <w:tcW w:w="1701" w:type="dxa"/>
            <w:shd w:val="clear" w:color="auto" w:fill="auto"/>
          </w:tcPr>
          <w:p w14:paraId="193F1CD9" w14:textId="2326C45A"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p>
        </w:tc>
      </w:tr>
      <w:tr w:rsidR="005B511F" w14:paraId="40B39C11"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9E50F9" w14:textId="77777777" w:rsidR="005B511F" w:rsidRDefault="005B511F" w:rsidP="002A55AA">
            <w:pPr>
              <w:pStyle w:val="a9"/>
            </w:pPr>
            <w:r>
              <w:t>Intel</w:t>
            </w:r>
          </w:p>
        </w:tc>
        <w:tc>
          <w:tcPr>
            <w:tcW w:w="1701" w:type="dxa"/>
            <w:shd w:val="clear" w:color="auto" w:fill="auto"/>
          </w:tcPr>
          <w:p w14:paraId="7E95277C" w14:textId="77777777" w:rsidR="005B511F" w:rsidRDefault="005B511F" w:rsidP="002A55AA">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B18C7BE" w14:textId="77777777" w:rsidR="005B511F" w:rsidRDefault="005B511F" w:rsidP="002A55AA">
            <w:pPr>
              <w:pStyle w:val="a9"/>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811066" w14:paraId="59B0FAF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884D8" w14:textId="67C074AD" w:rsidR="00811066" w:rsidRPr="00D97841" w:rsidRDefault="00D97841" w:rsidP="004D1C69">
            <w:pPr>
              <w:pStyle w:val="a9"/>
              <w:rPr>
                <w:rFonts w:eastAsiaTheme="minorEastAsia" w:hint="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1BD55E4" w14:textId="0B40609E" w:rsidR="00811066" w:rsidRPr="00D97841" w:rsidRDefault="00D9784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hint="eastAsia"/>
              </w:rPr>
              <w:t>Y</w:t>
            </w:r>
            <w:r>
              <w:rPr>
                <w:rFonts w:eastAsiaTheme="minorEastAsia"/>
              </w:rPr>
              <w:t>es</w:t>
            </w:r>
          </w:p>
        </w:tc>
        <w:tc>
          <w:tcPr>
            <w:tcW w:w="5665" w:type="dxa"/>
            <w:shd w:val="clear" w:color="auto" w:fill="auto"/>
          </w:tcPr>
          <w:p w14:paraId="6794FCBE" w14:textId="34306BD5" w:rsidR="00811066" w:rsidRPr="002A55AA" w:rsidRDefault="002A55AA" w:rsidP="002A55AA">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83CA1" w14:paraId="4A922F9D"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7328C" w14:textId="77777777" w:rsidR="00C83CA1" w:rsidRDefault="00C83CA1" w:rsidP="004D1C69">
            <w:pPr>
              <w:pStyle w:val="a9"/>
              <w:rPr>
                <w:rFonts w:eastAsiaTheme="minorEastAsia" w:hint="eastAsia"/>
              </w:rPr>
            </w:pPr>
          </w:p>
        </w:tc>
        <w:tc>
          <w:tcPr>
            <w:tcW w:w="1701" w:type="dxa"/>
            <w:shd w:val="clear" w:color="auto" w:fill="auto"/>
          </w:tcPr>
          <w:p w14:paraId="49CAF448" w14:textId="77777777" w:rsidR="00C83CA1" w:rsidRDefault="00C83CA1"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hint="eastAsia"/>
              </w:rPr>
            </w:pPr>
          </w:p>
        </w:tc>
        <w:tc>
          <w:tcPr>
            <w:tcW w:w="5665" w:type="dxa"/>
            <w:shd w:val="clear" w:color="auto" w:fill="auto"/>
          </w:tcPr>
          <w:p w14:paraId="0A0A5CAE" w14:textId="77777777" w:rsidR="00C83CA1" w:rsidRDefault="00C83CA1" w:rsidP="002A55AA">
            <w:pPr>
              <w:pStyle w:val="a9"/>
              <w:cnfStyle w:val="000000000000" w:firstRow="0" w:lastRow="0" w:firstColumn="0" w:lastColumn="0" w:oddVBand="0" w:evenVBand="0" w:oddHBand="0" w:evenHBand="0" w:firstRowFirstColumn="0" w:firstRowLastColumn="0" w:lastRowFirstColumn="0" w:lastRowLastColumn="0"/>
              <w:rPr>
                <w:rFonts w:eastAsiaTheme="minorEastAsia" w:hint="eastAsia"/>
              </w:rPr>
            </w:pPr>
          </w:p>
        </w:tc>
      </w:tr>
    </w:tbl>
    <w:p w14:paraId="6C44D36C" w14:textId="77777777" w:rsidR="000F2AFF" w:rsidRPr="00F121A8" w:rsidRDefault="000F2AFF" w:rsidP="00F121A8">
      <w:pPr>
        <w:pStyle w:val="a9"/>
      </w:pPr>
    </w:p>
    <w:p w14:paraId="73E85683" w14:textId="7A7F292C" w:rsidR="00BE7515" w:rsidRDefault="00E13FFD" w:rsidP="00E13FFD">
      <w:pPr>
        <w:pStyle w:val="21"/>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a9"/>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a9"/>
      </w:pPr>
    </w:p>
    <w:p w14:paraId="39702825" w14:textId="253E4F27" w:rsidR="007D50CA" w:rsidRPr="00E13FFD" w:rsidRDefault="007D50CA" w:rsidP="007D50CA">
      <w:pPr>
        <w:pStyle w:val="a9"/>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a9"/>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a9"/>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a9"/>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a9"/>
            </w:pPr>
            <w:proofErr w:type="spellStart"/>
            <w:r>
              <w:t>InterDigital</w:t>
            </w:r>
            <w:proofErr w:type="spellEnd"/>
          </w:p>
        </w:tc>
        <w:tc>
          <w:tcPr>
            <w:tcW w:w="1701" w:type="dxa"/>
            <w:shd w:val="clear" w:color="auto" w:fill="auto"/>
          </w:tcPr>
          <w:p w14:paraId="19E2C788" w14:textId="331B9B51" w:rsidR="007D50CA" w:rsidRDefault="0078264C">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a9"/>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a9"/>
            </w:pPr>
            <w:r>
              <w:t xml:space="preserve">Huawei, </w:t>
            </w:r>
            <w:proofErr w:type="spellStart"/>
            <w:r>
              <w:t>HiSilicon</w:t>
            </w:r>
            <w:proofErr w:type="spellEnd"/>
          </w:p>
        </w:tc>
        <w:tc>
          <w:tcPr>
            <w:tcW w:w="1701" w:type="dxa"/>
            <w:shd w:val="clear" w:color="auto" w:fill="auto"/>
          </w:tcPr>
          <w:p w14:paraId="6DE7DC81" w14:textId="117EFCDB"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a9"/>
            </w:pPr>
            <w:r>
              <w:t>Nokia, Nokia Shanghai Bell</w:t>
            </w:r>
          </w:p>
        </w:tc>
        <w:tc>
          <w:tcPr>
            <w:tcW w:w="1701" w:type="dxa"/>
            <w:shd w:val="clear" w:color="auto" w:fill="auto"/>
          </w:tcPr>
          <w:p w14:paraId="4BF6AAC2" w14:textId="44F24FAB"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(i.e. similar as the BWP configuration and switching in Rel-15)?</w:t>
            </w:r>
            <w:r>
              <w:t xml:space="preserve"> </w:t>
            </w:r>
          </w:p>
          <w:p w14:paraId="2319C90B" w14:textId="2A980E1D"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2F428164"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256A9D5D"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lastRenderedPageBreak/>
              <w:t>What exactly does the lower layer message trigger as UE actions?</w:t>
            </w:r>
          </w:p>
          <w:p w14:paraId="26EC9A74"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So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a9"/>
            </w:pPr>
            <w:r>
              <w:lastRenderedPageBreak/>
              <w:t>Ericsson</w:t>
            </w:r>
          </w:p>
        </w:tc>
        <w:tc>
          <w:tcPr>
            <w:tcW w:w="1701" w:type="dxa"/>
            <w:shd w:val="clear" w:color="auto" w:fill="auto"/>
          </w:tcPr>
          <w:p w14:paraId="6AB0A639" w14:textId="34DEB2E2"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a9"/>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217649" w14:paraId="7ABCEF3F"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13401" w14:textId="77777777" w:rsidR="00217649" w:rsidRDefault="00217649" w:rsidP="002A55AA">
            <w:pPr>
              <w:pStyle w:val="a9"/>
            </w:pPr>
            <w:r>
              <w:t>Intel</w:t>
            </w:r>
          </w:p>
        </w:tc>
        <w:tc>
          <w:tcPr>
            <w:tcW w:w="1701" w:type="dxa"/>
            <w:shd w:val="clear" w:color="auto" w:fill="auto"/>
          </w:tcPr>
          <w:p w14:paraId="63D4C7BA" w14:textId="77777777" w:rsidR="00217649" w:rsidRDefault="00217649" w:rsidP="002A55AA">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4FF21B4" w14:textId="77777777" w:rsidR="00217649" w:rsidRDefault="00217649" w:rsidP="002A55AA">
            <w:pPr>
              <w:pStyle w:val="a9"/>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786379" w14:paraId="22AF4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08D578" w14:textId="490BC761" w:rsidR="00786379" w:rsidRPr="00512EF1" w:rsidRDefault="00512EF1" w:rsidP="004D1C69">
            <w:pPr>
              <w:pStyle w:val="a9"/>
              <w:rPr>
                <w:rFonts w:eastAsiaTheme="minorEastAsia" w:hint="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61F21490" w14:textId="24ABFB7C" w:rsidR="00786379" w:rsidRPr="00512EF1" w:rsidRDefault="00512EF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hint="eastAsia"/>
              </w:rPr>
              <w:t>Y</w:t>
            </w:r>
            <w:r>
              <w:rPr>
                <w:rFonts w:eastAsiaTheme="minorEastAsia"/>
              </w:rPr>
              <w:t>es</w:t>
            </w:r>
          </w:p>
        </w:tc>
        <w:tc>
          <w:tcPr>
            <w:tcW w:w="5665" w:type="dxa"/>
            <w:shd w:val="clear" w:color="auto" w:fill="auto"/>
          </w:tcPr>
          <w:p w14:paraId="1F0BCC74" w14:textId="77777777" w:rsidR="00786379" w:rsidRDefault="00786379" w:rsidP="004D1C69">
            <w:pPr>
              <w:pStyle w:val="a9"/>
              <w:cnfStyle w:val="000000100000" w:firstRow="0" w:lastRow="0" w:firstColumn="0" w:lastColumn="0" w:oddVBand="0" w:evenVBand="0" w:oddHBand="1" w:evenHBand="0" w:firstRowFirstColumn="0" w:firstRowLastColumn="0" w:lastRowFirstColumn="0" w:lastRowLastColumn="0"/>
            </w:pPr>
          </w:p>
        </w:tc>
      </w:tr>
      <w:tr w:rsidR="00512EF1" w14:paraId="4D3E402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C37B2A" w14:textId="77777777" w:rsidR="00512EF1" w:rsidRDefault="00512EF1" w:rsidP="004D1C69">
            <w:pPr>
              <w:pStyle w:val="a9"/>
            </w:pPr>
          </w:p>
        </w:tc>
        <w:tc>
          <w:tcPr>
            <w:tcW w:w="1701" w:type="dxa"/>
            <w:shd w:val="clear" w:color="auto" w:fill="auto"/>
          </w:tcPr>
          <w:p w14:paraId="5D58D91E" w14:textId="77777777" w:rsidR="00512EF1" w:rsidRDefault="00512EF1" w:rsidP="004D1C6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48E2C17" w14:textId="77777777" w:rsidR="00512EF1" w:rsidRDefault="00512EF1" w:rsidP="004D1C69">
            <w:pPr>
              <w:pStyle w:val="a9"/>
              <w:cnfStyle w:val="000000000000" w:firstRow="0" w:lastRow="0" w:firstColumn="0" w:lastColumn="0" w:oddVBand="0" w:evenVBand="0" w:oddHBand="0" w:evenHBand="0" w:firstRowFirstColumn="0" w:firstRowLastColumn="0" w:lastRowFirstColumn="0" w:lastRowLastColumn="0"/>
            </w:pPr>
          </w:p>
        </w:tc>
      </w:tr>
    </w:tbl>
    <w:p w14:paraId="7D59EB68" w14:textId="77777777" w:rsidR="007D50CA" w:rsidRPr="00E13FFD" w:rsidRDefault="007D50CA" w:rsidP="00E13FFD">
      <w:pPr>
        <w:pStyle w:val="a9"/>
      </w:pPr>
    </w:p>
    <w:p w14:paraId="77005658" w14:textId="626F5545" w:rsidR="00FF7FC9" w:rsidRDefault="00BE568F" w:rsidP="00FF7FC9">
      <w:pPr>
        <w:pStyle w:val="a9"/>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31"/>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a9"/>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a9"/>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proofErr w:type="gramStart"/>
      <w:r w:rsidRPr="00DB5549">
        <w:rPr>
          <w:rFonts w:ascii="Courier New" w:hAnsi="Courier New"/>
          <w:color w:val="FF0000"/>
          <w:sz w:val="11"/>
          <w:szCs w:val="15"/>
          <w:lang w:eastAsia="en-GB"/>
        </w:rPr>
        <w:t>candidates-L1L2-ToRemoveList-r16</w:t>
      </w:r>
      <w:proofErr w:type="gramEnd"/>
      <w:r w:rsidRPr="00DB5549">
        <w:rPr>
          <w:rFonts w:ascii="Courier New" w:hAnsi="Courier New"/>
          <w:color w:val="FF0000"/>
          <w:sz w:val="11"/>
          <w:szCs w:val="15"/>
          <w:lang w:eastAsia="en-GB"/>
        </w:rPr>
        <w:t xml:space="preserve">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candidates-L1L2-ToAddModList-r16</w:t>
      </w:r>
      <w:proofErr w:type="gramEnd"/>
      <w:r w:rsidRPr="00DB5549">
        <w:rPr>
          <w:rFonts w:ascii="Courier New" w:hAnsi="Courier New"/>
          <w:color w:val="FF0000"/>
          <w:sz w:val="11"/>
          <w:szCs w:val="15"/>
          <w:lang w:eastAsia="en-GB"/>
        </w:rPr>
        <w:t xml:space="preserve">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a9"/>
        <w:jc w:val="center"/>
        <w:rPr>
          <w:b/>
          <w:bCs/>
        </w:rPr>
      </w:pPr>
      <w:r w:rsidRPr="00AB0DAE">
        <w:rPr>
          <w:b/>
          <w:bCs/>
        </w:rPr>
        <w:lastRenderedPageBreak/>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a9"/>
        <w:jc w:val="center"/>
        <w:rPr>
          <w:b/>
          <w:bCs/>
        </w:rPr>
      </w:pPr>
    </w:p>
    <w:p w14:paraId="30948AFE" w14:textId="1ACCB08A" w:rsidR="00AB0DAE" w:rsidRDefault="00AB0DAE" w:rsidP="00AB0DAE">
      <w:pPr>
        <w:pStyle w:val="a9"/>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a9"/>
      </w:pPr>
    </w:p>
    <w:p w14:paraId="4A230531" w14:textId="5E763221" w:rsidR="009C115D" w:rsidRPr="00E13FFD" w:rsidRDefault="009C115D" w:rsidP="009C115D">
      <w:pPr>
        <w:pStyle w:val="a9"/>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a9"/>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a9"/>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a9"/>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a9"/>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a9"/>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a9"/>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a9"/>
            </w:pPr>
            <w:proofErr w:type="spellStart"/>
            <w:r>
              <w:t>InterDigital</w:t>
            </w:r>
            <w:proofErr w:type="spellEnd"/>
          </w:p>
        </w:tc>
        <w:tc>
          <w:tcPr>
            <w:tcW w:w="3261" w:type="dxa"/>
            <w:shd w:val="clear" w:color="auto" w:fill="auto"/>
          </w:tcPr>
          <w:p w14:paraId="668B2253" w14:textId="1E7381BC" w:rsidR="008D27D6" w:rsidRDefault="0078264C" w:rsidP="008D27D6">
            <w:pPr>
              <w:pStyle w:val="a9"/>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a9"/>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a9"/>
            </w:pPr>
            <w:r>
              <w:t xml:space="preserve">Huawei, </w:t>
            </w:r>
            <w:proofErr w:type="spellStart"/>
            <w:r>
              <w:t>HiSilicon</w:t>
            </w:r>
            <w:proofErr w:type="spellEnd"/>
          </w:p>
        </w:tc>
        <w:tc>
          <w:tcPr>
            <w:tcW w:w="3261" w:type="dxa"/>
            <w:shd w:val="clear" w:color="auto" w:fill="auto"/>
          </w:tcPr>
          <w:p w14:paraId="5519C0AB"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lastRenderedPageBreak/>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04A29A21"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reuse </w:t>
            </w:r>
            <w:proofErr w:type="spellStart"/>
            <w:r w:rsidRPr="00F52B88">
              <w:rPr>
                <w:i/>
              </w:rPr>
              <w:t>reestablishRLC</w:t>
            </w:r>
            <w:proofErr w:type="spellEnd"/>
            <w:r>
              <w:t xml:space="preserve"> and </w:t>
            </w:r>
            <w:proofErr w:type="spellStart"/>
            <w:r w:rsidRPr="00F52B88">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4F41FCA6"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a9"/>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7DEE3C93"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 xml:space="preserve">fact that the UE needs to process and store multiple </w:t>
            </w:r>
            <w:proofErr w:type="spellStart"/>
            <w:r w:rsidRPr="003F2F43">
              <w:t>RRCReconfiguration</w:t>
            </w:r>
            <w:proofErr w:type="spellEnd"/>
            <w:r w:rsidRPr="003F2F43">
              <w:t xml:space="preserve"> messages may result in long latency</w:t>
            </w:r>
            <w:r>
              <w:t xml:space="preserve">”: it cause no extra delay and </w:t>
            </w:r>
            <w:r>
              <w:lastRenderedPageBreak/>
              <w:t>storage, when IEs</w:t>
            </w:r>
            <w:r>
              <w:rPr>
                <w:rFonts w:eastAsiaTheme="minorEastAsia"/>
              </w:rPr>
              <w:t xml:space="preserve"> in</w:t>
            </w:r>
            <w:r w:rsidRPr="003F2F43">
              <w:t xml:space="preserve"> </w:t>
            </w:r>
            <w:proofErr w:type="spellStart"/>
            <w:r w:rsidRPr="003F2F43">
              <w:t>RRCReconfiguration</w:t>
            </w:r>
            <w:proofErr w:type="spellEnd"/>
            <w:r>
              <w:rPr>
                <w:rFonts w:eastAsiaTheme="minorEastAsia"/>
              </w:rPr>
              <w:t xml:space="preserve"> other than </w:t>
            </w:r>
            <w:proofErr w:type="spellStart"/>
            <w:r w:rsidRPr="00207528">
              <w:rPr>
                <w:highlight w:val="yellow"/>
              </w:rPr>
              <w:t>CellGroupConfig</w:t>
            </w:r>
            <w:proofErr w:type="spellEnd"/>
            <w:r>
              <w:t xml:space="preserve"> as absent.</w:t>
            </w:r>
          </w:p>
          <w:p w14:paraId="2F12E0B6"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sidRPr="00207528">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024371CD" w14:textId="77777777" w:rsidR="006B318A" w:rsidRPr="008D5E6C"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proofErr w:type="spellStart"/>
            <w:r w:rsidRPr="002D4947">
              <w:rPr>
                <w:rFonts w:eastAsia="宋体"/>
              </w:rPr>
              <w:t>RRCReconfiguration</w:t>
            </w:r>
            <w:proofErr w:type="spellEnd"/>
            <w:r w:rsidRPr="002D4947">
              <w:rPr>
                <w:rFonts w:eastAsia="宋体"/>
              </w:rPr>
              <w:t>-IEs</w:t>
            </w:r>
            <w:r>
              <w:t>”)</w:t>
            </w:r>
          </w:p>
          <w:p w14:paraId="15380453" w14:textId="77777777" w:rsidR="00604707" w:rsidRDefault="00604707" w:rsidP="006B318A">
            <w:pPr>
              <w:pStyle w:val="a9"/>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proofErr w:type="spellStart"/>
            <w:r w:rsidRPr="00207528">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a9"/>
            </w:pPr>
            <w:r>
              <w:lastRenderedPageBreak/>
              <w:t>Nokia, Nokia Shanghai Bell</w:t>
            </w:r>
          </w:p>
        </w:tc>
        <w:tc>
          <w:tcPr>
            <w:tcW w:w="3261" w:type="dxa"/>
            <w:shd w:val="clear" w:color="auto" w:fill="auto"/>
          </w:tcPr>
          <w:p w14:paraId="3F7E6A56"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57428FF" w14:textId="0FF0C35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2BB0C6A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a9"/>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10BD1F7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a9"/>
            </w:pPr>
            <w:r>
              <w:t>Ericsson</w:t>
            </w:r>
          </w:p>
        </w:tc>
        <w:tc>
          <w:tcPr>
            <w:tcW w:w="3261" w:type="dxa"/>
            <w:shd w:val="clear" w:color="auto" w:fill="auto"/>
          </w:tcPr>
          <w:p w14:paraId="2D9ABCE4"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w:t>
            </w:r>
            <w:r>
              <w:lastRenderedPageBreak/>
              <w:t>includes also providing a new measurement configuration on the UE to be used after performing the switching).</w:t>
            </w:r>
          </w:p>
          <w:p w14:paraId="1EEDD18F" w14:textId="244D35FF"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lastRenderedPageBreak/>
              <w:t xml:space="preserve">- Providing multiple </w:t>
            </w:r>
            <w:proofErr w:type="spellStart"/>
            <w:r w:rsidRPr="0037679D">
              <w:rPr>
                <w:i/>
                <w:iCs/>
              </w:rPr>
              <w:t>RRCReconfiguration</w:t>
            </w:r>
            <w:proofErr w:type="spellEnd"/>
            <w:r>
              <w:t xml:space="preserve"> message, one for each candidate target </w:t>
            </w:r>
            <w:r>
              <w:lastRenderedPageBreak/>
              <w:t xml:space="preserve">configuration, may pose a big burden on the UE in terms of processing delay. </w:t>
            </w:r>
          </w:p>
          <w:p w14:paraId="17C0E110"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5D86DEC1"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1A1C77F2"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0CE6A1F6"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746C30" w14:paraId="630F8521" w14:textId="77777777" w:rsidTr="00746C3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032B82" w14:textId="77777777" w:rsidR="00746C30" w:rsidRDefault="00746C30" w:rsidP="002A55AA">
            <w:pPr>
              <w:pStyle w:val="a9"/>
            </w:pPr>
            <w:r>
              <w:lastRenderedPageBreak/>
              <w:t>Intel</w:t>
            </w:r>
          </w:p>
        </w:tc>
        <w:tc>
          <w:tcPr>
            <w:tcW w:w="3261" w:type="dxa"/>
            <w:shd w:val="clear" w:color="auto" w:fill="auto"/>
          </w:tcPr>
          <w:p w14:paraId="3DA8E049"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12B123FE"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BE8816"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18779268"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3E384E2A"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111B6572"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p>
        </w:tc>
      </w:tr>
      <w:tr w:rsidR="00003C5F" w14:paraId="4082C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1D8098" w14:textId="3B323339" w:rsidR="00003C5F" w:rsidRPr="0081257E" w:rsidRDefault="0081257E" w:rsidP="007609F0">
            <w:pPr>
              <w:pStyle w:val="a9"/>
              <w:rPr>
                <w:rFonts w:eastAsiaTheme="minorEastAsia" w:hint="eastAsia"/>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65A9A31B" w14:textId="0268982F" w:rsidR="00003C5F" w:rsidRDefault="0081257E"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It is a CHO-like frame</w:t>
            </w:r>
            <w:r w:rsidR="00BF3F52">
              <w:rPr>
                <w:rFonts w:eastAsiaTheme="minorEastAsia"/>
              </w:rPr>
              <w:t>work</w:t>
            </w:r>
            <w:r>
              <w:rPr>
                <w:rFonts w:eastAsiaTheme="minorEastAsia"/>
              </w:rPr>
              <w:t>, which allows to reuse the configuration frame</w:t>
            </w:r>
            <w:r w:rsidR="00BF3F52">
              <w:rPr>
                <w:rFonts w:eastAsiaTheme="minorEastAsia"/>
              </w:rPr>
              <w:t>work</w:t>
            </w:r>
            <w:r>
              <w:rPr>
                <w:rFonts w:eastAsiaTheme="minorEastAsia"/>
              </w:rPr>
              <w:t xml:space="preserve"> as that for CHO.</w:t>
            </w:r>
          </w:p>
          <w:p w14:paraId="74DB2ADF" w14:textId="14E9BAA2" w:rsidR="0081257E" w:rsidRPr="0081257E" w:rsidRDefault="0081257E"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p>
        </w:tc>
        <w:tc>
          <w:tcPr>
            <w:tcW w:w="4105" w:type="dxa"/>
            <w:shd w:val="clear" w:color="auto" w:fill="auto"/>
          </w:tcPr>
          <w:p w14:paraId="17089D2F" w14:textId="5339DA11" w:rsidR="00003C5F" w:rsidRPr="00BF3F52" w:rsidRDefault="00BF3F52"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Though it is flexible to change many more parameters, a heavy signalling overhead might be caused due to a large message size.</w:t>
            </w:r>
          </w:p>
        </w:tc>
      </w:tr>
      <w:tr w:rsidR="0081257E" w14:paraId="0B329F2B"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852122F" w14:textId="77777777" w:rsidR="0081257E" w:rsidRDefault="0081257E" w:rsidP="007609F0">
            <w:pPr>
              <w:pStyle w:val="a9"/>
            </w:pPr>
          </w:p>
        </w:tc>
        <w:tc>
          <w:tcPr>
            <w:tcW w:w="3261" w:type="dxa"/>
            <w:shd w:val="clear" w:color="auto" w:fill="auto"/>
          </w:tcPr>
          <w:p w14:paraId="7F909BB8" w14:textId="77777777" w:rsidR="0081257E" w:rsidRPr="0008719F" w:rsidRDefault="0081257E" w:rsidP="007609F0">
            <w:pPr>
              <w:pStyle w:val="a9"/>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69B2CB6A" w14:textId="77777777" w:rsidR="0081257E" w:rsidRDefault="0081257E" w:rsidP="007609F0">
            <w:pPr>
              <w:pStyle w:val="a9"/>
              <w:cnfStyle w:val="000000000000" w:firstRow="0" w:lastRow="0" w:firstColumn="0" w:lastColumn="0" w:oddVBand="0" w:evenVBand="0" w:oddHBand="0" w:evenHBand="0" w:firstRowFirstColumn="0" w:firstRowLastColumn="0" w:lastRowFirstColumn="0" w:lastRowLastColumn="0"/>
            </w:pPr>
          </w:p>
        </w:tc>
      </w:tr>
    </w:tbl>
    <w:p w14:paraId="4DA50299" w14:textId="77777777" w:rsidR="00AB0DAE" w:rsidRDefault="00AB0DAE" w:rsidP="00AB0DAE">
      <w:pPr>
        <w:pStyle w:val="a9"/>
      </w:pPr>
    </w:p>
    <w:p w14:paraId="4E6176A1" w14:textId="01ED1ACE" w:rsidR="00AB0DAE" w:rsidRDefault="00AB0DAE" w:rsidP="00AB0DAE">
      <w:pPr>
        <w:pStyle w:val="31"/>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a9"/>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a9"/>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proofErr w:type="gramStart"/>
      <w:r w:rsidRPr="00DB5549">
        <w:rPr>
          <w:rFonts w:ascii="Courier New" w:hAnsi="Courier New"/>
          <w:color w:val="FF0000"/>
          <w:sz w:val="11"/>
          <w:szCs w:val="15"/>
          <w:lang w:eastAsia="en-GB"/>
        </w:rPr>
        <w:t>candidates-L1L2-ToRemoveList-r16</w:t>
      </w:r>
      <w:proofErr w:type="gramEnd"/>
      <w:r w:rsidRPr="00DB5549">
        <w:rPr>
          <w:rFonts w:ascii="Courier New" w:hAnsi="Courier New"/>
          <w:color w:val="FF0000"/>
          <w:sz w:val="11"/>
          <w:szCs w:val="15"/>
          <w:lang w:eastAsia="en-GB"/>
        </w:rPr>
        <w:t xml:space="preserve">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OPTIONAL,   --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candidates-L1L2-ToAddModList-r16</w:t>
      </w:r>
      <w:proofErr w:type="gramEnd"/>
      <w:r w:rsidRPr="00DB5549">
        <w:rPr>
          <w:rFonts w:ascii="Courier New" w:hAnsi="Courier New"/>
          <w:color w:val="FF0000"/>
          <w:sz w:val="11"/>
          <w:szCs w:val="15"/>
          <w:lang w:eastAsia="en-GB"/>
        </w:rPr>
        <w:t xml:space="preserve">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OPTIONAL,   --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a9"/>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a9"/>
      </w:pPr>
    </w:p>
    <w:p w14:paraId="41673BAB" w14:textId="05C532B2" w:rsidR="00AB0DAE" w:rsidRDefault="00AB0DAE" w:rsidP="00AB0DAE">
      <w:pPr>
        <w:pStyle w:val="a9"/>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a9"/>
      </w:pPr>
      <w:r>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a9"/>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a9"/>
      </w:pPr>
    </w:p>
    <w:p w14:paraId="439FD6E8" w14:textId="006DE4E5" w:rsidR="009C115D" w:rsidRPr="00E13FFD" w:rsidRDefault="009C115D" w:rsidP="009C115D">
      <w:pPr>
        <w:pStyle w:val="a9"/>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a9"/>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a9"/>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a9"/>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a9"/>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a9"/>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w:t>
            </w:r>
            <w:r>
              <w:rPr>
                <w:lang w:eastAsia="zh-TW"/>
              </w:rPr>
              <w:lastRenderedPageBreak/>
              <w:t>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lastRenderedPageBreak/>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a9"/>
            </w:pPr>
            <w:proofErr w:type="spellStart"/>
            <w:r>
              <w:t>InterDigital</w:t>
            </w:r>
            <w:proofErr w:type="spellEnd"/>
          </w:p>
        </w:tc>
        <w:tc>
          <w:tcPr>
            <w:tcW w:w="3544" w:type="dxa"/>
            <w:shd w:val="clear" w:color="auto" w:fill="auto"/>
          </w:tcPr>
          <w:p w14:paraId="5E510E3A" w14:textId="65F49E00" w:rsidR="009C115D" w:rsidRDefault="00CF67EF">
            <w:pPr>
              <w:pStyle w:val="a9"/>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a9"/>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w:t>
            </w:r>
            <w:proofErr w:type="spellStart"/>
            <w:r>
              <w:t>config</w:t>
            </w:r>
            <w:proofErr w:type="spellEnd"/>
            <w:r>
              <w:t xml:space="preserve"> changes this option could result in too much configuration overhead.</w:t>
            </w:r>
            <w:r w:rsidR="00281E6A">
              <w:t xml:space="preserve"> Configuring one </w:t>
            </w:r>
            <w:proofErr w:type="spellStart"/>
            <w:r w:rsidR="00281E6A">
              <w:t>CellGroupConfig</w:t>
            </w:r>
            <w:proofErr w:type="spellEnd"/>
            <w:r w:rsidR="00281E6A">
              <w:t xml:space="preserve"> for each and every candidate cell is not necessary. Configuring one </w:t>
            </w:r>
            <w:proofErr w:type="spellStart"/>
            <w:r w:rsidR="00281E6A">
              <w:t>CellGroupConfig</w:t>
            </w:r>
            <w:proofErr w:type="spellEnd"/>
            <w:r w:rsidR="00281E6A">
              <w:t xml:space="preserve">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a9"/>
            </w:pPr>
            <w:r>
              <w:t xml:space="preserve">Huawei, </w:t>
            </w:r>
            <w:proofErr w:type="spellStart"/>
            <w:r>
              <w:t>HiSilicon</w:t>
            </w:r>
            <w:proofErr w:type="spellEnd"/>
          </w:p>
        </w:tc>
        <w:tc>
          <w:tcPr>
            <w:tcW w:w="3544" w:type="dxa"/>
            <w:shd w:val="clear" w:color="auto" w:fill="auto"/>
          </w:tcPr>
          <w:p w14:paraId="3B17022A"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68D19C57"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27110D6D"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43CE417"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10DDBF28" w14:textId="77777777"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a9"/>
            </w:pPr>
            <w:r>
              <w:t>Nokia, Nokia Shanghai Bell</w:t>
            </w:r>
          </w:p>
        </w:tc>
        <w:tc>
          <w:tcPr>
            <w:tcW w:w="3544" w:type="dxa"/>
            <w:shd w:val="clear" w:color="auto" w:fill="auto"/>
          </w:tcPr>
          <w:p w14:paraId="0A59CF54"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14FBFD86"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sidRPr="00D8198D">
              <w:rPr>
                <w:i/>
                <w:iCs/>
              </w:rPr>
              <w:t>RRCReconfiguration</w:t>
            </w:r>
            <w:proofErr w:type="spellEnd"/>
            <w:r>
              <w:t>-option</w:t>
            </w:r>
          </w:p>
          <w:p w14:paraId="2239BE6B"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sidRPr="00D8198D">
              <w:rPr>
                <w:i/>
                <w:iCs/>
              </w:rPr>
              <w:t>RRCReconfiguration</w:t>
            </w:r>
            <w:proofErr w:type="spellEnd"/>
          </w:p>
          <w:p w14:paraId="5BD761FC" w14:textId="1C4AE65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55E9F0AB"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70D6E001"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a9"/>
            </w:pPr>
            <w:r>
              <w:t>Ericsson</w:t>
            </w:r>
          </w:p>
        </w:tc>
        <w:tc>
          <w:tcPr>
            <w:tcW w:w="3544" w:type="dxa"/>
            <w:shd w:val="clear" w:color="auto" w:fill="auto"/>
          </w:tcPr>
          <w:p w14:paraId="1E69D81A"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lastRenderedPageBreak/>
              <w:t>It works also for the case of intra-DU and inter-DU and for intra- and inter-frequency.</w:t>
            </w:r>
          </w:p>
          <w:p w14:paraId="16AA24C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w:t>
            </w:r>
            <w:r w:rsidR="00373B4D">
              <w:t>ow</w:t>
            </w:r>
            <w:r>
              <w:t xml:space="preserve">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w:t>
            </w:r>
            <w:r>
              <w:lastRenderedPageBreak/>
              <w:t>see this as a big issue as we may need to modify/enhance the RRC procedures anyway for this WI. Probably having a dedicated L1/L2 inter-cell mobility procedure is more a pros than a cons.</w:t>
            </w:r>
          </w:p>
          <w:p w14:paraId="6A8EC637"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1C61B1B"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tc>
      </w:tr>
      <w:tr w:rsidR="009823BA" w14:paraId="65F5E77A"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98F586" w14:textId="77777777" w:rsidR="009823BA" w:rsidRDefault="009823BA" w:rsidP="002A55AA">
            <w:pPr>
              <w:pStyle w:val="a9"/>
            </w:pPr>
            <w:r>
              <w:lastRenderedPageBreak/>
              <w:t>Intel</w:t>
            </w:r>
          </w:p>
        </w:tc>
        <w:tc>
          <w:tcPr>
            <w:tcW w:w="3544" w:type="dxa"/>
            <w:shd w:val="clear" w:color="auto" w:fill="auto"/>
          </w:tcPr>
          <w:p w14:paraId="660FFB81" w14:textId="77777777" w:rsidR="009823BA" w:rsidRDefault="009823BA" w:rsidP="002A55AA">
            <w:pPr>
              <w:pStyle w:val="a9"/>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0E307E60" w14:textId="77777777" w:rsidR="009823BA" w:rsidRDefault="009823BA" w:rsidP="002A55AA">
            <w:pPr>
              <w:pStyle w:val="a9"/>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756CDBAC"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6C345B87"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2FA84899"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9823BA" w14:paraId="0EDD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46D99" w14:textId="6FACE583" w:rsidR="009823BA" w:rsidRPr="00F44221" w:rsidRDefault="00F44221" w:rsidP="007609F0">
            <w:pPr>
              <w:pStyle w:val="a9"/>
              <w:rPr>
                <w:rFonts w:eastAsiaTheme="minorEastAsia" w:hint="eastAsia"/>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563D45BF" w14:textId="3633195A" w:rsidR="009823BA" w:rsidRPr="00F44221" w:rsidRDefault="00F44221"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Works in CA and DC, intra-DU and inter-DU with reasonable signalling overhead.</w:t>
            </w:r>
          </w:p>
        </w:tc>
        <w:tc>
          <w:tcPr>
            <w:tcW w:w="3822" w:type="dxa"/>
            <w:shd w:val="clear" w:color="auto" w:fill="auto"/>
          </w:tcPr>
          <w:p w14:paraId="07A98EF3" w14:textId="2992257E" w:rsidR="009823BA" w:rsidRPr="00C15C93" w:rsidRDefault="00C15C93"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 xml:space="preserve">In the case, when some parameters for one cell needs to be change, an entire CG configuration is unavoidable, which is not expected.  </w:t>
            </w:r>
          </w:p>
        </w:tc>
      </w:tr>
      <w:tr w:rsidR="00F44221" w14:paraId="4001F8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8BDB84" w14:textId="77777777" w:rsidR="00F44221" w:rsidRDefault="00F44221" w:rsidP="007609F0">
            <w:pPr>
              <w:pStyle w:val="a9"/>
            </w:pPr>
          </w:p>
        </w:tc>
        <w:tc>
          <w:tcPr>
            <w:tcW w:w="3544" w:type="dxa"/>
            <w:shd w:val="clear" w:color="auto" w:fill="auto"/>
          </w:tcPr>
          <w:p w14:paraId="1F713105" w14:textId="77777777" w:rsidR="00F44221" w:rsidRDefault="00F44221" w:rsidP="007609F0">
            <w:pPr>
              <w:pStyle w:val="a9"/>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4724D07" w14:textId="77777777" w:rsidR="00F44221" w:rsidRDefault="00F44221" w:rsidP="007609F0">
            <w:pPr>
              <w:pStyle w:val="a9"/>
              <w:cnfStyle w:val="000000000000" w:firstRow="0" w:lastRow="0" w:firstColumn="0" w:lastColumn="0" w:oddVBand="0" w:evenVBand="0" w:oddHBand="0" w:evenHBand="0" w:firstRowFirstColumn="0" w:firstRowLastColumn="0" w:lastRowFirstColumn="0" w:lastRowLastColumn="0"/>
            </w:pPr>
          </w:p>
        </w:tc>
      </w:tr>
    </w:tbl>
    <w:p w14:paraId="5EC4EC08" w14:textId="77777777" w:rsidR="009C115D" w:rsidRDefault="009C115D" w:rsidP="00AB0DAE">
      <w:pPr>
        <w:pStyle w:val="a9"/>
      </w:pPr>
    </w:p>
    <w:p w14:paraId="43C97686" w14:textId="77777777" w:rsidR="00AB0DAE" w:rsidRDefault="00AB0DAE" w:rsidP="00AB0DAE">
      <w:pPr>
        <w:pStyle w:val="a9"/>
        <w:rPr>
          <w:b/>
          <w:bCs/>
          <w:u w:val="single"/>
        </w:rPr>
      </w:pPr>
    </w:p>
    <w:p w14:paraId="22D4BB96" w14:textId="4AE0A116" w:rsidR="00AB0DAE" w:rsidRDefault="00AB0DAE" w:rsidP="00AB0DAE">
      <w:pPr>
        <w:pStyle w:val="31"/>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a9"/>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a9"/>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lastRenderedPageBreak/>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a9"/>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a9"/>
      </w:pPr>
    </w:p>
    <w:p w14:paraId="16ECEF89" w14:textId="3B5377B7" w:rsidR="004B2094" w:rsidRDefault="00AB0DAE" w:rsidP="00AB0DAE">
      <w:pPr>
        <w:pStyle w:val="a9"/>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a9"/>
      </w:pPr>
    </w:p>
    <w:p w14:paraId="5FACC611" w14:textId="77777777" w:rsidR="00AB0DAE" w:rsidRDefault="00AB0DAE" w:rsidP="00FF7FC9">
      <w:pPr>
        <w:pStyle w:val="a9"/>
      </w:pPr>
    </w:p>
    <w:p w14:paraId="690E14EF" w14:textId="41F1F6BE" w:rsidR="0082579F" w:rsidRPr="00E13FFD" w:rsidRDefault="0082579F" w:rsidP="0082579F">
      <w:pPr>
        <w:pStyle w:val="a9"/>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a9"/>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a9"/>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a9"/>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a9"/>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a9"/>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a9"/>
            </w:pPr>
            <w:proofErr w:type="spellStart"/>
            <w:r>
              <w:t>InterDigital</w:t>
            </w:r>
            <w:proofErr w:type="spellEnd"/>
          </w:p>
        </w:tc>
        <w:tc>
          <w:tcPr>
            <w:tcW w:w="3544" w:type="dxa"/>
            <w:shd w:val="clear" w:color="auto" w:fill="auto"/>
          </w:tcPr>
          <w:p w14:paraId="562C019A" w14:textId="533FF960" w:rsidR="0082579F" w:rsidRDefault="00CF67EF">
            <w:pPr>
              <w:pStyle w:val="a9"/>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49043D69" w14:textId="12987250" w:rsidR="00281E6A" w:rsidRDefault="00281E6A">
            <w:pPr>
              <w:pStyle w:val="a9"/>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w:t>
            </w:r>
            <w:proofErr w:type="gramStart"/>
            <w:r>
              <w:t>an</w:t>
            </w:r>
            <w:proofErr w:type="gramEnd"/>
            <w:r>
              <w:t xml:space="preserve"> </w:t>
            </w:r>
            <w:proofErr w:type="spellStart"/>
            <w:r>
              <w:t>SpCellConfig</w:t>
            </w:r>
            <w:proofErr w:type="spellEnd"/>
            <w:r>
              <w:t xml:space="preserve"> and an </w:t>
            </w:r>
            <w:proofErr w:type="spellStart"/>
            <w:r>
              <w:t>SCellConfig</w:t>
            </w:r>
            <w:proofErr w:type="spellEnd"/>
            <w:r>
              <w:t xml:space="preserve"> (i.e. the candidate cell can be configured as either a </w:t>
            </w:r>
            <w:proofErr w:type="spellStart"/>
            <w:r>
              <w:t>SpCell</w:t>
            </w:r>
            <w:proofErr w:type="spellEnd"/>
            <w:r>
              <w:t xml:space="preserve"> or an </w:t>
            </w:r>
            <w:proofErr w:type="spellStart"/>
            <w:r>
              <w:t>SCell</w:t>
            </w:r>
            <w:proofErr w:type="spellEnd"/>
            <w:r>
              <w:t>).</w:t>
            </w:r>
          </w:p>
          <w:p w14:paraId="7D661776" w14:textId="16740F9D" w:rsidR="00281E6A" w:rsidRDefault="00281E6A" w:rsidP="00281E6A">
            <w:pPr>
              <w:pStyle w:val="a9"/>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2BD48253" w14:textId="77777777" w:rsidR="00281E6A" w:rsidRDefault="00281E6A">
            <w:pPr>
              <w:pStyle w:val="a9"/>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a9"/>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a9"/>
            </w:pPr>
            <w:r>
              <w:t xml:space="preserve">Huawei, </w:t>
            </w:r>
            <w:proofErr w:type="spellStart"/>
            <w:r>
              <w:t>HiSilicon</w:t>
            </w:r>
            <w:proofErr w:type="spellEnd"/>
          </w:p>
        </w:tc>
        <w:tc>
          <w:tcPr>
            <w:tcW w:w="3544" w:type="dxa"/>
            <w:shd w:val="clear" w:color="auto" w:fill="auto"/>
          </w:tcPr>
          <w:p w14:paraId="4CA4C89D"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2842F355" w14:textId="68B11A2E"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D464D2C"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xml:space="preserve">, which is not able to be updated (e.g. </w:t>
            </w:r>
            <w:r w:rsidRPr="00151E38">
              <w:rPr>
                <w:highlight w:val="yellow"/>
              </w:rPr>
              <w:t>mac-</w:t>
            </w:r>
            <w:proofErr w:type="spellStart"/>
            <w:r w:rsidRPr="00151E38">
              <w:rPr>
                <w:highlight w:val="yellow"/>
              </w:rPr>
              <w:t>CellGroupConfig</w:t>
            </w:r>
            <w:proofErr w:type="spellEnd"/>
            <w:r w:rsidRPr="00151E38">
              <w:rPr>
                <w:rFonts w:eastAsiaTheme="minorEastAsia"/>
                <w:highlight w:val="yellow"/>
              </w:rPr>
              <w:t xml:space="preserve">, </w:t>
            </w:r>
            <w:proofErr w:type="spellStart"/>
            <w:r w:rsidRPr="00151E38">
              <w:rPr>
                <w:highlight w:val="yellow"/>
              </w:rPr>
              <w:t>physicalCellGroupConfig</w:t>
            </w:r>
            <w:proofErr w:type="spellEnd"/>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lastRenderedPageBreak/>
              <w:t>Larger size of L1/L2 HO command to indicate multiple target cells.</w:t>
            </w:r>
          </w:p>
          <w:p w14:paraId="5A9103CF"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D2A5500"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2B7DDEEB"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a9"/>
            </w:pPr>
            <w:r>
              <w:lastRenderedPageBreak/>
              <w:t>Nokia, Nokia Shanghai Bell</w:t>
            </w:r>
          </w:p>
        </w:tc>
        <w:tc>
          <w:tcPr>
            <w:tcW w:w="3544" w:type="dxa"/>
            <w:shd w:val="clear" w:color="auto" w:fill="auto"/>
          </w:tcPr>
          <w:p w14:paraId="09DB8A3B"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7FE34487"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4CC8FD55"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55AB7D52"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a9"/>
            </w:pPr>
            <w:r>
              <w:t>Ericsson</w:t>
            </w:r>
          </w:p>
        </w:tc>
        <w:tc>
          <w:tcPr>
            <w:tcW w:w="3544" w:type="dxa"/>
            <w:shd w:val="clear" w:color="auto" w:fill="auto"/>
          </w:tcPr>
          <w:p w14:paraId="4829AAB9" w14:textId="0684072A"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12137A4D"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10479D9D"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0A16B154"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tc>
      </w:tr>
      <w:tr w:rsidR="00346785" w14:paraId="4769AFEE"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76A18D" w14:textId="77777777" w:rsidR="00346785" w:rsidRDefault="00346785" w:rsidP="002A55AA">
            <w:pPr>
              <w:pStyle w:val="a9"/>
            </w:pPr>
            <w:r>
              <w:lastRenderedPageBreak/>
              <w:t>Intel</w:t>
            </w:r>
          </w:p>
        </w:tc>
        <w:tc>
          <w:tcPr>
            <w:tcW w:w="3544" w:type="dxa"/>
            <w:shd w:val="clear" w:color="auto" w:fill="auto"/>
          </w:tcPr>
          <w:p w14:paraId="37207F2E" w14:textId="77777777" w:rsidR="00346785" w:rsidRDefault="00346785"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74BBE332"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w:t>
            </w:r>
            <w:r w:rsidRPr="004C6669">
              <w:t xml:space="preserve">In </w:t>
            </w:r>
            <w:proofErr w:type="spellStart"/>
            <w:r w:rsidRPr="004C6669">
              <w:t>particular,for</w:t>
            </w:r>
            <w:proofErr w:type="spellEnd"/>
            <w:r>
              <w:t xml:space="preserve"> </w:t>
            </w:r>
            <w:r w:rsidRPr="004C6669">
              <w:t xml:space="preserve">inter-DU mobility, the explicit indications for PDCP recovery and RLC re-establishment need to be sent and this can only be provided in </w:t>
            </w:r>
            <w:proofErr w:type="spellStart"/>
            <w:r w:rsidRPr="004C6669">
              <w:t>radioBearerConfig</w:t>
            </w:r>
            <w:proofErr w:type="spellEnd"/>
            <w:r w:rsidRPr="004C6669">
              <w:t xml:space="preserve"> and RLC-</w:t>
            </w:r>
            <w:proofErr w:type="spellStart"/>
            <w:r w:rsidRPr="004C6669">
              <w:t>BearerConfig</w:t>
            </w:r>
            <w:proofErr w:type="spellEnd"/>
            <w:r w:rsidRPr="004C6669">
              <w:t xml:space="preserve"> in </w:t>
            </w:r>
            <w:proofErr w:type="spellStart"/>
            <w:r w:rsidRPr="004C6669">
              <w:t>CellGroupConfig</w:t>
            </w:r>
            <w:proofErr w:type="spellEnd"/>
            <w:r w:rsidRPr="004C6669">
              <w:t>’</w:t>
            </w:r>
          </w:p>
          <w:p w14:paraId="6707ED0C"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361DD72D"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31D4AFD1"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p>
        </w:tc>
      </w:tr>
      <w:tr w:rsidR="009823BA" w14:paraId="11A16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E6794A" w14:textId="577FE684" w:rsidR="009823BA" w:rsidRPr="00C15C93" w:rsidRDefault="00C15C93" w:rsidP="007609F0">
            <w:pPr>
              <w:pStyle w:val="a9"/>
              <w:rPr>
                <w:rFonts w:eastAsiaTheme="minorEastAsia" w:hint="eastAsia"/>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7C7F54E" w14:textId="0F7A226C" w:rsidR="009823BA" w:rsidRPr="00C15C93" w:rsidRDefault="00C15C93"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Low signalling overhead.</w:t>
            </w:r>
          </w:p>
        </w:tc>
        <w:tc>
          <w:tcPr>
            <w:tcW w:w="3822" w:type="dxa"/>
            <w:shd w:val="clear" w:color="auto" w:fill="auto"/>
          </w:tcPr>
          <w:p w14:paraId="4D1AA10E" w14:textId="790CB25B" w:rsidR="009823BA" w:rsidRPr="00512576" w:rsidRDefault="00512576"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The case of inter-DU cannot be supported by this model due to that RLC-configuration cannot be updated.</w:t>
            </w:r>
          </w:p>
        </w:tc>
      </w:tr>
      <w:tr w:rsidR="00C15C93" w14:paraId="118B5B1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D4E0FE" w14:textId="77777777" w:rsidR="00C15C93" w:rsidRDefault="00C15C93" w:rsidP="007609F0">
            <w:pPr>
              <w:pStyle w:val="a9"/>
            </w:pPr>
          </w:p>
        </w:tc>
        <w:tc>
          <w:tcPr>
            <w:tcW w:w="3544" w:type="dxa"/>
            <w:shd w:val="clear" w:color="auto" w:fill="auto"/>
          </w:tcPr>
          <w:p w14:paraId="46C82A45" w14:textId="77777777" w:rsidR="00C15C93" w:rsidRDefault="00C15C93" w:rsidP="007609F0">
            <w:pPr>
              <w:pStyle w:val="a9"/>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080A632D" w14:textId="77777777" w:rsidR="00C15C93" w:rsidRDefault="00C15C93" w:rsidP="007609F0">
            <w:pPr>
              <w:pStyle w:val="a9"/>
              <w:cnfStyle w:val="000000000000" w:firstRow="0" w:lastRow="0" w:firstColumn="0" w:lastColumn="0" w:oddVBand="0" w:evenVBand="0" w:oddHBand="0" w:evenHBand="0" w:firstRowFirstColumn="0" w:firstRowLastColumn="0" w:lastRowFirstColumn="0" w:lastRowLastColumn="0"/>
            </w:pPr>
          </w:p>
        </w:tc>
      </w:tr>
    </w:tbl>
    <w:p w14:paraId="2EB1A622" w14:textId="5E0CDD69" w:rsidR="00FF7FC9" w:rsidRDefault="00FF7FC9" w:rsidP="00FF7FC9">
      <w:pPr>
        <w:pStyle w:val="a9"/>
      </w:pPr>
    </w:p>
    <w:p w14:paraId="2E96DB50" w14:textId="5819859F" w:rsidR="0082579F" w:rsidRDefault="0082579F" w:rsidP="0082579F">
      <w:pPr>
        <w:pStyle w:val="21"/>
      </w:pPr>
      <w:r>
        <w:t>3.3</w:t>
      </w:r>
      <w:r>
        <w:tab/>
        <w:t>Final remarks and additional aspects</w:t>
      </w:r>
    </w:p>
    <w:p w14:paraId="079D3B93" w14:textId="70F325B6" w:rsidR="00A2402D" w:rsidRDefault="0082579F" w:rsidP="0082579F">
      <w:pPr>
        <w:pStyle w:val="a9"/>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a9"/>
      </w:pPr>
      <w:r>
        <w:t xml:space="preserve"> </w:t>
      </w:r>
    </w:p>
    <w:p w14:paraId="4D51F538" w14:textId="3AFA9B26" w:rsidR="00A2402D" w:rsidRPr="00E13FFD" w:rsidRDefault="00A2402D" w:rsidP="00A2402D">
      <w:pPr>
        <w:pStyle w:val="a9"/>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a9"/>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a9"/>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a9"/>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a9"/>
            </w:pPr>
            <w:proofErr w:type="spellStart"/>
            <w:r>
              <w:t>InterDigital</w:t>
            </w:r>
            <w:proofErr w:type="spellEnd"/>
          </w:p>
        </w:tc>
        <w:tc>
          <w:tcPr>
            <w:tcW w:w="1701" w:type="dxa"/>
            <w:shd w:val="clear" w:color="auto" w:fill="auto"/>
          </w:tcPr>
          <w:p w14:paraId="73537366" w14:textId="0A112E01" w:rsidR="00A2402D" w:rsidRDefault="00CF67EF">
            <w:pPr>
              <w:pStyle w:val="a9"/>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a9"/>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 xml:space="preserve">be considered. It’s not necessary to provide a cell group configuration for every possible cell change (e.g. intra-DU) when the </w:t>
            </w:r>
            <w:proofErr w:type="spellStart"/>
            <w:r>
              <w:t>ServingCellConfig</w:t>
            </w:r>
            <w:proofErr w:type="spellEnd"/>
            <w:r>
              <w:t xml:space="preserve">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(e.g. 1 per DU)</w:t>
            </w:r>
            <w:r>
              <w:t>, each having multiple candidate cell (</w:t>
            </w:r>
            <w:proofErr w:type="spellStart"/>
            <w:r>
              <w:t>SpCell</w:t>
            </w:r>
            <w:proofErr w:type="spellEnd"/>
            <w:r>
              <w:t xml:space="preserve"> and </w:t>
            </w:r>
            <w:proofErr w:type="spellStart"/>
            <w:r>
              <w:t>SCell</w:t>
            </w:r>
            <w:proofErr w:type="spellEnd"/>
            <w:r>
              <w:t>) configurations</w:t>
            </w:r>
            <w:r w:rsidR="003D7073">
              <w:t xml:space="preserve">, rather than having a cell group configuration for every single possible cell change. While this would need more of an ASN.1 structure re-design, it isn’t </w:t>
            </w:r>
            <w:proofErr w:type="gramStart"/>
            <w:r w:rsidR="003D7073">
              <w:t>particularly  complicated</w:t>
            </w:r>
            <w:proofErr w:type="gramEnd"/>
            <w:r w:rsidR="008536FF">
              <w:t xml:space="preserve"> e.g. we just need to associate a list of candidate cell </w:t>
            </w:r>
            <w:proofErr w:type="spellStart"/>
            <w:r w:rsidR="008536FF">
              <w:t>configs</w:t>
            </w:r>
            <w:proofErr w:type="spellEnd"/>
            <w:r w:rsidR="008536FF">
              <w:t xml:space="preserve"> with each </w:t>
            </w:r>
            <w:proofErr w:type="spellStart"/>
            <w:r w:rsidR="008536FF">
              <w:t>CellGroupConfig</w:t>
            </w:r>
            <w:proofErr w:type="spellEnd"/>
            <w:r w:rsidR="008536FF">
              <w:t xml:space="preserve"> (e.g. </w:t>
            </w:r>
            <w:proofErr w:type="spellStart"/>
            <w:r w:rsidR="008536FF">
              <w:t>SpCell</w:t>
            </w:r>
            <w:proofErr w:type="spellEnd"/>
            <w:r w:rsidR="008536FF">
              <w:t xml:space="preserve"> + </w:t>
            </w:r>
            <w:proofErr w:type="spellStart"/>
            <w:r w:rsidR="008536FF">
              <w:t>SCell</w:t>
            </w:r>
            <w:proofErr w:type="spellEnd"/>
            <w:r w:rsidR="008536FF">
              <w:t xml:space="preserve"> </w:t>
            </w:r>
            <w:proofErr w:type="spellStart"/>
            <w:r w:rsidR="008536FF">
              <w:t>config</w:t>
            </w:r>
            <w:proofErr w:type="spellEnd"/>
            <w:r w:rsidR="008536FF">
              <w:t xml:space="preserve">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a9"/>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a9"/>
              <w:cnfStyle w:val="000000000000" w:firstRow="0" w:lastRow="0" w:firstColumn="0" w:lastColumn="0" w:oddVBand="0" w:evenVBand="0" w:oddHBand="0" w:evenHBand="0" w:firstRowFirstColumn="0" w:firstRowLastColumn="0" w:lastRowFirstColumn="0" w:lastRowLastColumn="0"/>
            </w:pPr>
            <w:r>
              <w:lastRenderedPageBreak/>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a9"/>
            </w:pPr>
            <w:r>
              <w:lastRenderedPageBreak/>
              <w:t xml:space="preserve">Huawei, </w:t>
            </w:r>
            <w:proofErr w:type="spellStart"/>
            <w:r>
              <w:t>HiSilicon</w:t>
            </w:r>
            <w:proofErr w:type="spellEnd"/>
          </w:p>
        </w:tc>
        <w:tc>
          <w:tcPr>
            <w:tcW w:w="1701" w:type="dxa"/>
            <w:shd w:val="clear" w:color="auto" w:fill="auto"/>
          </w:tcPr>
          <w:p w14:paraId="553B8AC5"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a9"/>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a9"/>
            </w:pPr>
            <w:r>
              <w:t>Nokia, Nokia Shanghai Bell</w:t>
            </w:r>
          </w:p>
        </w:tc>
        <w:tc>
          <w:tcPr>
            <w:tcW w:w="1701" w:type="dxa"/>
            <w:shd w:val="clear" w:color="auto" w:fill="auto"/>
          </w:tcPr>
          <w:p w14:paraId="23D8BCB0" w14:textId="77777777" w:rsidR="00AF611A" w:rsidRDefault="00AF611A" w:rsidP="007658C3">
            <w:pPr>
              <w:pStyle w:val="a9"/>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a9"/>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a9"/>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a9"/>
            </w:pPr>
            <w:r>
              <w:t>Ericsson</w:t>
            </w:r>
          </w:p>
        </w:tc>
        <w:tc>
          <w:tcPr>
            <w:tcW w:w="1701" w:type="dxa"/>
            <w:shd w:val="clear" w:color="auto" w:fill="auto"/>
          </w:tcPr>
          <w:p w14:paraId="46CA1D12" w14:textId="769D0FD3"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265DE1" w14:paraId="6F48EEF9"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36C6D7" w14:textId="77777777" w:rsidR="00265DE1" w:rsidRDefault="00265DE1" w:rsidP="002A55AA">
            <w:pPr>
              <w:pStyle w:val="a9"/>
            </w:pPr>
            <w:r>
              <w:t>Intel</w:t>
            </w:r>
          </w:p>
        </w:tc>
        <w:tc>
          <w:tcPr>
            <w:tcW w:w="1701" w:type="dxa"/>
            <w:shd w:val="clear" w:color="auto" w:fill="auto"/>
          </w:tcPr>
          <w:p w14:paraId="6B77014A" w14:textId="77777777" w:rsidR="00265DE1" w:rsidRDefault="00265DE1" w:rsidP="002A55AA">
            <w:pPr>
              <w:pStyle w:val="a9"/>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4F797642" w14:textId="77777777" w:rsidR="00265DE1" w:rsidRDefault="00265DE1" w:rsidP="002A55AA">
            <w:pPr>
              <w:pStyle w:val="af8"/>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01BA9DEB" w14:textId="77777777" w:rsidR="00265DE1" w:rsidRDefault="00265DE1" w:rsidP="002A55AA">
            <w:pPr>
              <w:pStyle w:val="a9"/>
              <w:cnfStyle w:val="000000000000" w:firstRow="0" w:lastRow="0" w:firstColumn="0" w:lastColumn="0" w:oddVBand="0" w:evenVBand="0" w:oddHBand="0" w:evenHBand="0" w:firstRowFirstColumn="0" w:firstRowLastColumn="0" w:lastRowFirstColumn="0" w:lastRowLastColumn="0"/>
            </w:pPr>
          </w:p>
        </w:tc>
      </w:tr>
      <w:tr w:rsidR="00265DE1" w14:paraId="0487578F"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E818A9" w14:textId="27DA5F00" w:rsidR="00265DE1" w:rsidRPr="00512576" w:rsidRDefault="00512576" w:rsidP="007609F0">
            <w:pPr>
              <w:pStyle w:val="a9"/>
              <w:rPr>
                <w:rFonts w:eastAsiaTheme="minorEastAsia" w:hint="eastAsia"/>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906C829" w14:textId="3AF6029E" w:rsidR="00265DE1" w:rsidRPr="00512576" w:rsidRDefault="00512576"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Model 2</w:t>
            </w:r>
          </w:p>
        </w:tc>
        <w:tc>
          <w:tcPr>
            <w:tcW w:w="5665" w:type="dxa"/>
            <w:shd w:val="clear" w:color="auto" w:fill="auto"/>
          </w:tcPr>
          <w:p w14:paraId="1439B2A6" w14:textId="1A27BCD4" w:rsidR="00265DE1" w:rsidRPr="00512576" w:rsidRDefault="00512576" w:rsidP="00995574">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hint="eastAsia"/>
              </w:rPr>
            </w:pPr>
            <w:r>
              <w:rPr>
                <w:rFonts w:eastAsiaTheme="minorEastAsia"/>
              </w:rPr>
              <w:t xml:space="preserve">Considering factors about </w:t>
            </w:r>
            <w:r w:rsidR="00995574">
              <w:rPr>
                <w:rFonts w:eastAsiaTheme="minorEastAsia"/>
              </w:rPr>
              <w:t>signalling overhead, flexibility and feasibility, mode 2 can be considered as a compromise method.</w:t>
            </w:r>
          </w:p>
        </w:tc>
      </w:tr>
      <w:tr w:rsidR="00512576" w14:paraId="18FB8E56"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C781D05" w14:textId="77777777" w:rsidR="00512576" w:rsidRDefault="00512576" w:rsidP="007609F0">
            <w:pPr>
              <w:pStyle w:val="a9"/>
            </w:pPr>
          </w:p>
        </w:tc>
        <w:tc>
          <w:tcPr>
            <w:tcW w:w="1701" w:type="dxa"/>
            <w:shd w:val="clear" w:color="auto" w:fill="auto"/>
          </w:tcPr>
          <w:p w14:paraId="16FE0FC7" w14:textId="77777777" w:rsidR="00512576" w:rsidRDefault="00512576" w:rsidP="007609F0">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BAFF94B" w14:textId="77777777" w:rsidR="00512576" w:rsidRDefault="00512576" w:rsidP="007609F0">
            <w:pPr>
              <w:pStyle w:val="a9"/>
              <w:cnfStyle w:val="000000000000" w:firstRow="0" w:lastRow="0" w:firstColumn="0" w:lastColumn="0" w:oddVBand="0" w:evenVBand="0" w:oddHBand="0" w:evenHBand="0" w:firstRowFirstColumn="0" w:firstRowLastColumn="0" w:lastRowFirstColumn="0" w:lastRowLastColumn="0"/>
            </w:pPr>
          </w:p>
        </w:tc>
      </w:tr>
    </w:tbl>
    <w:p w14:paraId="196185AD" w14:textId="64139317" w:rsidR="00A2402D" w:rsidRDefault="00A2402D" w:rsidP="0082579F">
      <w:pPr>
        <w:pStyle w:val="a9"/>
      </w:pPr>
    </w:p>
    <w:p w14:paraId="5DFEC5ED" w14:textId="71A60C65" w:rsidR="00681FB6" w:rsidRDefault="00681FB6" w:rsidP="0082579F">
      <w:pPr>
        <w:pStyle w:val="a9"/>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a9"/>
      </w:pPr>
    </w:p>
    <w:p w14:paraId="1F57E14D" w14:textId="25F4E4F5" w:rsidR="00681FB6" w:rsidRPr="00E13FFD" w:rsidRDefault="00681FB6" w:rsidP="00681FB6">
      <w:pPr>
        <w:pStyle w:val="a9"/>
        <w:rPr>
          <w:i/>
          <w:iCs/>
        </w:rPr>
      </w:pPr>
      <w:r w:rsidRPr="000F2AFF">
        <w:rPr>
          <w:b/>
          <w:bCs/>
        </w:rPr>
        <w:lastRenderedPageBreak/>
        <w:t>Q</w:t>
      </w:r>
      <w:r>
        <w:rPr>
          <w:b/>
          <w:bCs/>
        </w:rPr>
        <w:t>uestion 7</w:t>
      </w:r>
      <w:r>
        <w:t>: Companies are invited to point out additional aspects that should be addressed in this email discussion and that not included so far.</w:t>
      </w:r>
    </w:p>
    <w:tbl>
      <w:tblPr>
        <w:tblStyle w:val="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a9"/>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a9"/>
            </w:pPr>
            <w:r>
              <w:t xml:space="preserve">Huawei, </w:t>
            </w:r>
            <w:proofErr w:type="spellStart"/>
            <w:r>
              <w:t>HiSilicon</w:t>
            </w:r>
            <w:proofErr w:type="spellEnd"/>
          </w:p>
        </w:tc>
        <w:tc>
          <w:tcPr>
            <w:tcW w:w="3825" w:type="pct"/>
            <w:tcBorders>
              <w:top w:val="single" w:sz="4" w:space="0" w:color="auto"/>
            </w:tcBorders>
            <w:shd w:val="clear" w:color="auto" w:fill="auto"/>
          </w:tcPr>
          <w:p w14:paraId="4063B427" w14:textId="77777777" w:rsidR="00F31322" w:rsidRDefault="00F31322" w:rsidP="00F31322">
            <w:pPr>
              <w:pStyle w:val="a9"/>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a9"/>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a9"/>
            </w:pPr>
            <w:r>
              <w:t>Nokia, Nokia Shanghai Bell</w:t>
            </w:r>
          </w:p>
        </w:tc>
        <w:tc>
          <w:tcPr>
            <w:tcW w:w="3825" w:type="pct"/>
            <w:shd w:val="clear" w:color="auto" w:fill="auto"/>
          </w:tcPr>
          <w:p w14:paraId="5A9FC110" w14:textId="00CBF212"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a9"/>
            </w:pPr>
            <w:r>
              <w:t>Ericsson</w:t>
            </w:r>
          </w:p>
        </w:tc>
        <w:tc>
          <w:tcPr>
            <w:tcW w:w="3825" w:type="pct"/>
            <w:shd w:val="clear" w:color="auto" w:fill="auto"/>
          </w:tcPr>
          <w:p w14:paraId="602496BF" w14:textId="77777777" w:rsidR="00F31322" w:rsidRDefault="008641F3" w:rsidP="00F31322">
            <w:pPr>
              <w:pStyle w:val="a9"/>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a9"/>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F31322" w:rsidRDefault="00F31322" w:rsidP="00F31322">
            <w:pPr>
              <w:pStyle w:val="a9"/>
            </w:pPr>
          </w:p>
        </w:tc>
        <w:tc>
          <w:tcPr>
            <w:tcW w:w="3825" w:type="pct"/>
            <w:shd w:val="clear" w:color="auto" w:fill="auto"/>
          </w:tcPr>
          <w:p w14:paraId="2F7EB9D1" w14:textId="77777777" w:rsidR="00F31322" w:rsidRDefault="00F31322" w:rsidP="00F31322">
            <w:pPr>
              <w:pStyle w:val="a9"/>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a9"/>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5"/>
            <w:noProof/>
          </w:rPr>
          <w:t>Proposal 1</w:t>
        </w:r>
        <w:r w:rsidR="005B1409" w:rsidRPr="0017502C">
          <w:rPr>
            <w:rFonts w:ascii="Calibri" w:hAnsi="Calibri"/>
            <w:b w:val="0"/>
            <w:noProof/>
            <w:sz w:val="22"/>
            <w:szCs w:val="22"/>
            <w:lang w:eastAsia="en-GB"/>
          </w:rPr>
          <w:tab/>
        </w:r>
        <w:r w:rsidR="002E6ABA">
          <w:rPr>
            <w:rStyle w:val="af5"/>
            <w:noProof/>
          </w:rPr>
          <w:t>To be updated</w:t>
        </w:r>
        <w:r w:rsidR="005B1409" w:rsidRPr="000B0B64">
          <w:rPr>
            <w:rStyle w:val="af5"/>
            <w:noProof/>
          </w:rPr>
          <w:t>.</w:t>
        </w:r>
      </w:hyperlink>
    </w:p>
    <w:p w14:paraId="5DCC939F" w14:textId="1475B487" w:rsidR="003A7EF3" w:rsidRPr="002E6ABA" w:rsidRDefault="006E1C82" w:rsidP="00CE0424">
      <w:pPr>
        <w:pStyle w:val="a9"/>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8AA4" w14:textId="77777777" w:rsidR="00765CE9" w:rsidRDefault="00765CE9">
      <w:r>
        <w:separator/>
      </w:r>
    </w:p>
  </w:endnote>
  <w:endnote w:type="continuationSeparator" w:id="0">
    <w:p w14:paraId="7DDDDC23" w14:textId="77777777" w:rsidR="00765CE9" w:rsidRDefault="00765CE9">
      <w:r>
        <w:continuationSeparator/>
      </w:r>
    </w:p>
  </w:endnote>
  <w:endnote w:type="continuationNotice" w:id="1">
    <w:p w14:paraId="685D4E38" w14:textId="77777777" w:rsidR="00765CE9" w:rsidRDefault="00765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75CE" w14:textId="24846311" w:rsidR="002A55AA" w:rsidRDefault="002A55A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53E4A">
      <w:rPr>
        <w:rStyle w:val="af3"/>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53E4A">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59430" w14:textId="77777777" w:rsidR="00765CE9" w:rsidRDefault="00765CE9">
      <w:r>
        <w:separator/>
      </w:r>
    </w:p>
  </w:footnote>
  <w:footnote w:type="continuationSeparator" w:id="0">
    <w:p w14:paraId="1B12E68B" w14:textId="77777777" w:rsidR="00765CE9" w:rsidRDefault="00765CE9">
      <w:r>
        <w:continuationSeparator/>
      </w:r>
    </w:p>
  </w:footnote>
  <w:footnote w:type="continuationNotice" w:id="1">
    <w:p w14:paraId="43395EA9" w14:textId="77777777" w:rsidR="00765CE9" w:rsidRDefault="00765C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C394" w14:textId="77777777" w:rsidR="002A55AA" w:rsidRDefault="002A55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7"/>
  </w:num>
  <w:num w:numId="3">
    <w:abstractNumId w:val="12"/>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22"/>
  </w:num>
  <w:num w:numId="24">
    <w:abstractNumId w:val="27"/>
  </w:num>
  <w:num w:numId="25">
    <w:abstractNumId w:val="25"/>
  </w:num>
  <w:num w:numId="26">
    <w:abstractNumId w:val="28"/>
  </w:num>
  <w:num w:numId="27">
    <w:abstractNumId w:val="13"/>
  </w:num>
  <w:num w:numId="28">
    <w:abstractNumId w:val="5"/>
  </w:num>
  <w:num w:numId="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3C5F"/>
    <w:rsid w:val="0000564C"/>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5DE1"/>
    <w:rsid w:val="00266214"/>
    <w:rsid w:val="002669C5"/>
    <w:rsid w:val="00267C83"/>
    <w:rsid w:val="0027144F"/>
    <w:rsid w:val="00271813"/>
    <w:rsid w:val="00271F3A"/>
    <w:rsid w:val="00273278"/>
    <w:rsid w:val="002737F4"/>
    <w:rsid w:val="002805F5"/>
    <w:rsid w:val="00280751"/>
    <w:rsid w:val="00281E6A"/>
    <w:rsid w:val="0028280A"/>
    <w:rsid w:val="00286ACD"/>
    <w:rsid w:val="00287838"/>
    <w:rsid w:val="002907B5"/>
    <w:rsid w:val="00292EB7"/>
    <w:rsid w:val="00296227"/>
    <w:rsid w:val="00296F44"/>
    <w:rsid w:val="00296F8C"/>
    <w:rsid w:val="0029777D"/>
    <w:rsid w:val="002A055E"/>
    <w:rsid w:val="002A1D4E"/>
    <w:rsid w:val="002A2869"/>
    <w:rsid w:val="002A55AA"/>
    <w:rsid w:val="002B24D6"/>
    <w:rsid w:val="002B77B6"/>
    <w:rsid w:val="002C3C09"/>
    <w:rsid w:val="002C41E6"/>
    <w:rsid w:val="002D071A"/>
    <w:rsid w:val="002D1128"/>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785"/>
    <w:rsid w:val="00346DB5"/>
    <w:rsid w:val="003477B1"/>
    <w:rsid w:val="00357380"/>
    <w:rsid w:val="003602D9"/>
    <w:rsid w:val="003604CE"/>
    <w:rsid w:val="00367D9A"/>
    <w:rsid w:val="00370E47"/>
    <w:rsid w:val="00373B4D"/>
    <w:rsid w:val="003742AC"/>
    <w:rsid w:val="00377CE1"/>
    <w:rsid w:val="0038336B"/>
    <w:rsid w:val="00385BF0"/>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511F"/>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2FA"/>
    <w:rsid w:val="007348B1"/>
    <w:rsid w:val="007362A6"/>
    <w:rsid w:val="00736D7D"/>
    <w:rsid w:val="00740E58"/>
    <w:rsid w:val="007445A0"/>
    <w:rsid w:val="0074524B"/>
    <w:rsid w:val="00746C30"/>
    <w:rsid w:val="00747D8B"/>
    <w:rsid w:val="00751228"/>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066"/>
    <w:rsid w:val="00811FCB"/>
    <w:rsid w:val="0081257E"/>
    <w:rsid w:val="008153B3"/>
    <w:rsid w:val="008158D6"/>
    <w:rsid w:val="00817196"/>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90630"/>
    <w:rsid w:val="00991761"/>
    <w:rsid w:val="00994DCA"/>
    <w:rsid w:val="00995574"/>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2107"/>
    <w:rsid w:val="00C14D4B"/>
    <w:rsid w:val="00C154BB"/>
    <w:rsid w:val="00C15C93"/>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5EC3"/>
    <w:rsid w:val="00D77B1D"/>
    <w:rsid w:val="00D8021F"/>
    <w:rsid w:val="00D80383"/>
    <w:rsid w:val="00D823C6"/>
    <w:rsid w:val="00D8327F"/>
    <w:rsid w:val="00D86CA3"/>
    <w:rsid w:val="00D871CE"/>
    <w:rsid w:val="00D9196D"/>
    <w:rsid w:val="00D92982"/>
    <w:rsid w:val="00D97841"/>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B67BF"/>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68C4"/>
    <w:rsid w:val="00F5711F"/>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4-1">
    <w:name w:val="Grid Table 4 Accent 1"/>
    <w:basedOn w:val="a3"/>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3"/>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5">
    <w:name w:val="Grid Table 4 Accent 5"/>
    <w:basedOn w:val="a3"/>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f6">
    <w:name w:val="Revision"/>
    <w:hidden/>
    <w:uiPriority w:val="99"/>
    <w:semiHidden/>
    <w:rsid w:val="003C63B2"/>
    <w:rPr>
      <w:rFonts w:ascii="Times New Roman" w:hAnsi="Times New Roman"/>
      <w:lang w:eastAsia="ja-JP"/>
    </w:rPr>
  </w:style>
  <w:style w:type="character" w:customStyle="1" w:styleId="Mention">
    <w:name w:val="Mention"/>
    <w:basedOn w:val="a2"/>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84D48D1-7EC5-4305-8452-4FCCA6D7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TotalTime>
  <Pages>15</Pages>
  <Words>6270</Words>
  <Characters>35741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41928</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刘旭 (Xu Liu/11506)</cp:lastModifiedBy>
  <cp:revision>3</cp:revision>
  <cp:lastPrinted>2008-01-31T17:09:00Z</cp:lastPrinted>
  <dcterms:created xsi:type="dcterms:W3CDTF">2022-09-19T06:23:00Z</dcterms:created>
  <dcterms:modified xsi:type="dcterms:W3CDTF">2022-09-19T06:25:00Z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