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r>
        <w:t>eMeeting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ZTE corporation,Sanechips</w:t>
      </w:r>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Heading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Heading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ListParagraph"/>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ListParagraph"/>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Heading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TableGrid"/>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setting of the existing cellBarred</w:t>
      </w:r>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cellBarred, </w:t>
      </w:r>
      <w:r>
        <w:rPr>
          <w:b/>
          <w:bCs/>
        </w:rPr>
        <w:t>if cellBarredNTN is not present;</w:t>
      </w:r>
    </w:p>
    <w:p w14:paraId="715B35C7" w14:textId="5C1228EA" w:rsidR="00EB6A34" w:rsidRPr="00EB6A34" w:rsidRDefault="00EB6A34" w:rsidP="00A8040B">
      <w:pPr>
        <w:rPr>
          <w:rFonts w:eastAsiaTheme="minorEastAsia"/>
          <w:b/>
          <w:bCs/>
        </w:rPr>
      </w:pPr>
      <w:r>
        <w:rPr>
          <w:b/>
          <w:bCs/>
        </w:rPr>
        <w:t>--</w:t>
      </w:r>
      <w:r w:rsidRPr="008A1ADB">
        <w:rPr>
          <w:b/>
          <w:bCs/>
        </w:rPr>
        <w:t>R17 NTN capable UE ignores the setting of the existing cellBarred and follows the setting of the cellBarredNTN,</w:t>
      </w:r>
      <w:r>
        <w:rPr>
          <w:b/>
          <w:bCs/>
        </w:rPr>
        <w:t xml:space="preserve"> if cellBarredNTN is configured?</w:t>
      </w:r>
    </w:p>
    <w:tbl>
      <w:tblPr>
        <w:tblStyle w:val="TableGrid"/>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cellBarred, </w:t>
            </w:r>
            <w:r>
              <w:rPr>
                <w:b/>
                <w:bCs/>
              </w:rPr>
              <w:t>if cellBarredNTN is not present;</w:t>
            </w:r>
          </w:p>
          <w:p w14:paraId="6BE2F096" w14:textId="77777777" w:rsidR="005736CA" w:rsidRDefault="005736CA" w:rsidP="00965A35">
            <w:pPr>
              <w:rPr>
                <w:rFonts w:eastAsiaTheme="minorEastAsia"/>
                <w:bCs/>
              </w:rPr>
            </w:pPr>
            <w:r>
              <w:rPr>
                <w:rFonts w:eastAsiaTheme="minorEastAsia"/>
                <w:bCs/>
              </w:rPr>
              <w:lastRenderedPageBreak/>
              <w:t>This may be true for those UEs capable of both NTN and TN. However, we are not sure whether we consider some UEs that are only capable of NTN but not capable of TN, e.g. NTN-only UEs. For these UEs, it seems reasonable to consider the cell as barred if</w:t>
            </w:r>
            <w:r>
              <w:t xml:space="preserve"> </w:t>
            </w:r>
            <w:r w:rsidRPr="00375977">
              <w:rPr>
                <w:rFonts w:eastAsiaTheme="minorEastAsia"/>
                <w:bCs/>
              </w:rPr>
              <w:t>cellBarredNTN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uawei, HiSilicon</w:t>
            </w:r>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31C7C380" w:rsidR="00AF11DC" w:rsidRPr="00D25148" w:rsidRDefault="003E352F" w:rsidP="00A8040B">
            <w:pPr>
              <w:rPr>
                <w:rFonts w:eastAsiaTheme="minorEastAsia"/>
                <w:bCs/>
              </w:rPr>
            </w:pPr>
            <w:r w:rsidRPr="00D25148">
              <w:rPr>
                <w:rFonts w:eastAsiaTheme="minorEastAsia"/>
                <w:bCs/>
              </w:rPr>
              <w:t>Qualcomm</w:t>
            </w:r>
          </w:p>
        </w:tc>
        <w:tc>
          <w:tcPr>
            <w:tcW w:w="1843" w:type="dxa"/>
          </w:tcPr>
          <w:p w14:paraId="0AD85C7A" w14:textId="4157C555" w:rsidR="00AF11DC" w:rsidRPr="00D25148" w:rsidRDefault="003E352F" w:rsidP="00A8040B">
            <w:pPr>
              <w:rPr>
                <w:rFonts w:eastAsiaTheme="minorEastAsia"/>
                <w:bCs/>
              </w:rPr>
            </w:pPr>
            <w:r w:rsidRPr="00D25148">
              <w:rPr>
                <w:rFonts w:eastAsiaTheme="minorEastAsia"/>
                <w:bCs/>
              </w:rPr>
              <w:t>No</w:t>
            </w:r>
          </w:p>
        </w:tc>
        <w:tc>
          <w:tcPr>
            <w:tcW w:w="10455" w:type="dxa"/>
          </w:tcPr>
          <w:p w14:paraId="5C4096B1" w14:textId="4C57D076" w:rsidR="00AF11DC" w:rsidRPr="00D25148" w:rsidRDefault="003E352F" w:rsidP="00A8040B">
            <w:pPr>
              <w:rPr>
                <w:rFonts w:eastAsiaTheme="minorEastAsia"/>
                <w:bCs/>
              </w:rPr>
            </w:pPr>
            <w:r w:rsidRPr="00D25148">
              <w:rPr>
                <w:rFonts w:eastAsiaTheme="minorEastAsia"/>
                <w:bCs/>
              </w:rPr>
              <w:t>We think</w:t>
            </w:r>
            <w:r w:rsidR="005E120F" w:rsidRPr="00D25148">
              <w:rPr>
                <w:rFonts w:eastAsiaTheme="minorEastAsia"/>
                <w:bCs/>
              </w:rPr>
              <w:t xml:space="preserve"> this is unnecessarily adding overhead in SIB1. This means adding 2 bits overhead of cellBarredNTN</w:t>
            </w:r>
            <w:r w:rsidR="00BF73FC">
              <w:rPr>
                <w:rFonts w:eastAsiaTheme="minorEastAsia"/>
                <w:bCs/>
              </w:rPr>
              <w:t xml:space="preserve"> (1 bit for “barred” and “not barred” and additional 1 bit for</w:t>
            </w:r>
            <w:r w:rsidR="00AF29B1">
              <w:rPr>
                <w:rFonts w:eastAsiaTheme="minorEastAsia"/>
                <w:bCs/>
              </w:rPr>
              <w:t xml:space="preserve"> configure/notconfigure)</w:t>
            </w:r>
            <w:r w:rsidR="005E120F" w:rsidRPr="00D25148">
              <w:rPr>
                <w:rFonts w:eastAsiaTheme="minorEastAsia"/>
                <w:bCs/>
              </w:rPr>
              <w:t xml:space="preserve"> in SIB1, while 0 bits could have worked fine.</w:t>
            </w:r>
          </w:p>
          <w:p w14:paraId="27CB30E1" w14:textId="58E9A07A" w:rsidR="00933C7C" w:rsidRDefault="00933C7C" w:rsidP="00933C7C">
            <w:pPr>
              <w:overflowPunct/>
              <w:autoSpaceDE/>
              <w:autoSpaceDN/>
              <w:adjustRightInd/>
              <w:spacing w:before="40" w:after="0"/>
              <w:jc w:val="left"/>
              <w:textAlignment w:val="auto"/>
              <w:rPr>
                <w:rFonts w:eastAsiaTheme="minorEastAsia"/>
                <w:noProof/>
              </w:rPr>
            </w:pPr>
            <w:r>
              <w:rPr>
                <w:rFonts w:eastAsiaTheme="minorEastAsia"/>
                <w:bCs/>
              </w:rPr>
              <w:t xml:space="preserve">We do not agree with </w:t>
            </w:r>
            <w:r>
              <w:rPr>
                <w:rFonts w:eastAsiaTheme="minorEastAsia" w:hint="eastAsia"/>
                <w:noProof/>
              </w:rPr>
              <w:t>c</w:t>
            </w:r>
            <w:r>
              <w:rPr>
                <w:rFonts w:eastAsiaTheme="minorEastAsia"/>
                <w:noProof/>
              </w:rPr>
              <w:t xml:space="preserve">ellBarred = “not barred”; </w:t>
            </w:r>
            <w:r>
              <w:rPr>
                <w:rFonts w:eastAsiaTheme="minorEastAsia" w:hint="eastAsia"/>
                <w:noProof/>
              </w:rPr>
              <w:t>c</w:t>
            </w:r>
            <w:r>
              <w:rPr>
                <w:rFonts w:eastAsiaTheme="minorEastAsia"/>
                <w:noProof/>
              </w:rPr>
              <w:t>ellBarred-NTN = “not barred”</w:t>
            </w:r>
            <w:r w:rsidR="00981263">
              <w:rPr>
                <w:rFonts w:eastAsiaTheme="minorEastAsia"/>
                <w:noProof/>
              </w:rPr>
              <w:t>. Why NTN cell will allow TN only capable UE to select the cell?</w:t>
            </w:r>
          </w:p>
          <w:p w14:paraId="15BE3E6A" w14:textId="27CB712D" w:rsidR="008D6D55" w:rsidRDefault="008D6D55" w:rsidP="00933C7C">
            <w:pPr>
              <w:overflowPunct/>
              <w:autoSpaceDE/>
              <w:autoSpaceDN/>
              <w:adjustRightInd/>
              <w:spacing w:before="40" w:after="0"/>
              <w:jc w:val="left"/>
              <w:textAlignment w:val="auto"/>
              <w:rPr>
                <w:rFonts w:eastAsiaTheme="minorEastAsia"/>
                <w:noProof/>
              </w:rPr>
            </w:pPr>
          </w:p>
          <w:p w14:paraId="42C18CE9" w14:textId="19A22B4B" w:rsidR="00411768" w:rsidRDefault="00411768" w:rsidP="00933C7C">
            <w:pPr>
              <w:overflowPunct/>
              <w:autoSpaceDE/>
              <w:autoSpaceDN/>
              <w:adjustRightInd/>
              <w:spacing w:before="40" w:after="0"/>
              <w:jc w:val="left"/>
              <w:textAlignment w:val="auto"/>
              <w:rPr>
                <w:rFonts w:eastAsiaTheme="minorEastAsia"/>
                <w:noProof/>
              </w:rPr>
            </w:pPr>
            <w:r>
              <w:rPr>
                <w:rFonts w:eastAsiaTheme="minorEastAsia"/>
                <w:noProof/>
              </w:rPr>
              <w:t xml:space="preserve">In the first place, how does a UE know the </w:t>
            </w:r>
            <w:r>
              <w:rPr>
                <w:rFonts w:eastAsiaTheme="minorEastAsia" w:hint="eastAsia"/>
                <w:noProof/>
              </w:rPr>
              <w:t>c</w:t>
            </w:r>
            <w:r>
              <w:rPr>
                <w:rFonts w:eastAsiaTheme="minorEastAsia"/>
                <w:noProof/>
              </w:rPr>
              <w:t>ellBarred-NTN = “not barred” is present in SIB1?</w:t>
            </w:r>
            <w:r w:rsidR="00F3712E">
              <w:rPr>
                <w:rFonts w:eastAsiaTheme="minorEastAsia"/>
                <w:noProof/>
              </w:rPr>
              <w:t xml:space="preserve"> It cannot just do so reading MIB, which is </w:t>
            </w:r>
            <w:r w:rsidR="00395942">
              <w:rPr>
                <w:rFonts w:eastAsiaTheme="minorEastAsia"/>
                <w:noProof/>
              </w:rPr>
              <w:t>t</w:t>
            </w:r>
            <w:r w:rsidR="00F3712E">
              <w:rPr>
                <w:rFonts w:eastAsiaTheme="minorEastAsia"/>
                <w:noProof/>
              </w:rPr>
              <w:t>he current behavior.</w:t>
            </w:r>
            <w:r w:rsidR="007619D0">
              <w:rPr>
                <w:rFonts w:eastAsiaTheme="minorEastAsia"/>
                <w:noProof/>
              </w:rPr>
              <w:t xml:space="preserve"> So this does not make sense as the UE anyway needs to read SIB1 to find out barring </w:t>
            </w:r>
            <w:r w:rsidR="00041596">
              <w:rPr>
                <w:rFonts w:eastAsiaTheme="minorEastAsia"/>
                <w:noProof/>
              </w:rPr>
              <w:t>bit.</w:t>
            </w:r>
          </w:p>
          <w:p w14:paraId="6DAF67AF" w14:textId="77777777" w:rsidR="009737D3" w:rsidRDefault="009737D3" w:rsidP="00933C7C">
            <w:pPr>
              <w:overflowPunct/>
              <w:autoSpaceDE/>
              <w:autoSpaceDN/>
              <w:adjustRightInd/>
              <w:spacing w:before="40" w:after="0"/>
              <w:jc w:val="left"/>
              <w:textAlignment w:val="auto"/>
              <w:rPr>
                <w:rFonts w:eastAsiaTheme="minorEastAsia"/>
                <w:noProof/>
              </w:rPr>
            </w:pPr>
          </w:p>
          <w:p w14:paraId="391EFF1B" w14:textId="2B50E36F" w:rsidR="009737D3" w:rsidRDefault="009737D3" w:rsidP="009737D3">
            <w:pPr>
              <w:rPr>
                <w:rFonts w:eastAsiaTheme="minorEastAsia"/>
                <w:bCs/>
              </w:rPr>
            </w:pPr>
            <w:r w:rsidRPr="00D25148">
              <w:rPr>
                <w:rFonts w:eastAsiaTheme="minorEastAsia"/>
                <w:bCs/>
              </w:rPr>
              <w:t>It would be simple NTN capable UE ignores existing cellBarred and follows</w:t>
            </w:r>
            <w:r>
              <w:rPr>
                <w:rFonts w:eastAsiaTheme="minorEastAsia"/>
                <w:bCs/>
              </w:rPr>
              <w:t xml:space="preserve"> </w:t>
            </w:r>
            <w:r w:rsidRPr="009737D3">
              <w:rPr>
                <w:rFonts w:eastAsiaTheme="minorEastAsia"/>
                <w:bCs/>
                <w:highlight w:val="yellow"/>
              </w:rPr>
              <w:t>1 bit indication</w:t>
            </w:r>
            <w:r w:rsidRPr="00D25148">
              <w:rPr>
                <w:rFonts w:eastAsiaTheme="minorEastAsia"/>
                <w:bCs/>
              </w:rPr>
              <w:t xml:space="preserve"> cellBarredNTN in SIB1</w:t>
            </w:r>
            <w:r w:rsidR="00BC4B31">
              <w:rPr>
                <w:rFonts w:eastAsiaTheme="minorEastAsia"/>
                <w:bCs/>
              </w:rPr>
              <w:t xml:space="preserve"> (i.e., present = “</w:t>
            </w:r>
            <w:r w:rsidR="00CA5243">
              <w:rPr>
                <w:rFonts w:eastAsiaTheme="minorEastAsia"/>
                <w:bCs/>
              </w:rPr>
              <w:t xml:space="preserve">NOT </w:t>
            </w:r>
            <w:r w:rsidR="00BC4B31">
              <w:rPr>
                <w:rFonts w:eastAsiaTheme="minorEastAsia"/>
                <w:bCs/>
              </w:rPr>
              <w:t>barred” and absen</w:t>
            </w:r>
            <w:r w:rsidR="00CA5243">
              <w:rPr>
                <w:rFonts w:eastAsiaTheme="minorEastAsia"/>
                <w:bCs/>
              </w:rPr>
              <w:t>t = “barred”)</w:t>
            </w:r>
            <w:r w:rsidRPr="00D25148">
              <w:rPr>
                <w:rFonts w:eastAsiaTheme="minorEastAsia"/>
                <w:bCs/>
              </w:rPr>
              <w:t>.</w:t>
            </w:r>
          </w:p>
          <w:p w14:paraId="29607390" w14:textId="318A7585" w:rsidR="009737D3" w:rsidRPr="00D25148" w:rsidRDefault="009737D3" w:rsidP="00933C7C">
            <w:pPr>
              <w:overflowPunct/>
              <w:autoSpaceDE/>
              <w:autoSpaceDN/>
              <w:adjustRightInd/>
              <w:spacing w:before="40" w:after="0"/>
              <w:jc w:val="left"/>
              <w:textAlignment w:val="auto"/>
              <w:rPr>
                <w:rFonts w:eastAsiaTheme="minorEastAsia"/>
                <w:bCs/>
              </w:rPr>
            </w:pPr>
          </w:p>
        </w:tc>
      </w:tr>
      <w:tr w:rsidR="00AF11DC" w14:paraId="16F19FCC" w14:textId="77777777" w:rsidTr="00AF11DC">
        <w:tc>
          <w:tcPr>
            <w:tcW w:w="1980" w:type="dxa"/>
          </w:tcPr>
          <w:p w14:paraId="13C1B8F6" w14:textId="77777777" w:rsidR="00AF11DC" w:rsidRDefault="00AF11DC" w:rsidP="00A8040B">
            <w:pPr>
              <w:rPr>
                <w:b/>
                <w:bCs/>
              </w:rPr>
            </w:pPr>
          </w:p>
        </w:tc>
        <w:tc>
          <w:tcPr>
            <w:tcW w:w="1843" w:type="dxa"/>
          </w:tcPr>
          <w:p w14:paraId="09E163D4" w14:textId="77777777" w:rsidR="00AF11DC" w:rsidRDefault="00AF11DC" w:rsidP="00A8040B">
            <w:pPr>
              <w:rPr>
                <w:b/>
                <w:bCs/>
              </w:rPr>
            </w:pPr>
          </w:p>
        </w:tc>
        <w:tc>
          <w:tcPr>
            <w:tcW w:w="10455" w:type="dxa"/>
          </w:tcPr>
          <w:p w14:paraId="26BF60CF" w14:textId="77777777" w:rsidR="00AF11DC" w:rsidRDefault="00AF11DC" w:rsidP="00A8040B">
            <w:pPr>
              <w:rPr>
                <w:b/>
                <w:bCs/>
              </w:rPr>
            </w:pPr>
          </w:p>
        </w:tc>
      </w:tr>
      <w:tr w:rsidR="00AF11DC" w14:paraId="337C927F" w14:textId="77777777" w:rsidTr="00AF11DC">
        <w:tc>
          <w:tcPr>
            <w:tcW w:w="1980" w:type="dxa"/>
          </w:tcPr>
          <w:p w14:paraId="29CF7B11" w14:textId="77777777" w:rsidR="00AF11DC" w:rsidRDefault="00AF11DC" w:rsidP="00A8040B">
            <w:pPr>
              <w:rPr>
                <w:b/>
                <w:bCs/>
              </w:rPr>
            </w:pPr>
          </w:p>
        </w:tc>
        <w:tc>
          <w:tcPr>
            <w:tcW w:w="1843" w:type="dxa"/>
          </w:tcPr>
          <w:p w14:paraId="17B10D26" w14:textId="77777777" w:rsidR="00AF11DC" w:rsidRDefault="00AF11DC" w:rsidP="00A8040B">
            <w:pPr>
              <w:rPr>
                <w:b/>
                <w:bCs/>
              </w:rPr>
            </w:pPr>
          </w:p>
        </w:tc>
        <w:tc>
          <w:tcPr>
            <w:tcW w:w="10455" w:type="dxa"/>
          </w:tcPr>
          <w:p w14:paraId="7E5239B3" w14:textId="77777777" w:rsidR="00AF11DC" w:rsidRDefault="00AF11DC" w:rsidP="00A8040B">
            <w:pPr>
              <w:rPr>
                <w:b/>
                <w:bCs/>
              </w:rPr>
            </w:pPr>
          </w:p>
        </w:tc>
      </w:tr>
      <w:tr w:rsidR="00AF11DC" w14:paraId="69CF5FE7" w14:textId="77777777" w:rsidTr="00AF11DC">
        <w:tc>
          <w:tcPr>
            <w:tcW w:w="1980" w:type="dxa"/>
          </w:tcPr>
          <w:p w14:paraId="7CC2856B" w14:textId="77777777" w:rsidR="00AF11DC" w:rsidRDefault="00AF11DC" w:rsidP="00A8040B">
            <w:pPr>
              <w:rPr>
                <w:b/>
                <w:bCs/>
              </w:rPr>
            </w:pPr>
          </w:p>
        </w:tc>
        <w:tc>
          <w:tcPr>
            <w:tcW w:w="1843" w:type="dxa"/>
          </w:tcPr>
          <w:p w14:paraId="4D854CE3" w14:textId="77777777" w:rsidR="00AF11DC" w:rsidRDefault="00AF11DC" w:rsidP="00A8040B">
            <w:pPr>
              <w:rPr>
                <w:b/>
                <w:bCs/>
              </w:rPr>
            </w:pPr>
          </w:p>
        </w:tc>
        <w:tc>
          <w:tcPr>
            <w:tcW w:w="10455" w:type="dxa"/>
          </w:tcPr>
          <w:p w14:paraId="0DE3736A" w14:textId="77777777" w:rsidR="00AF11DC" w:rsidRDefault="00AF11DC" w:rsidP="00A8040B">
            <w:pPr>
              <w:rPr>
                <w:b/>
                <w:bCs/>
              </w:rPr>
            </w:pPr>
          </w:p>
        </w:tc>
      </w:tr>
    </w:tbl>
    <w:p w14:paraId="31FFE8C7" w14:textId="77777777" w:rsidR="00E5621B" w:rsidRDefault="00E5621B" w:rsidP="00A8040B">
      <w:pPr>
        <w:rPr>
          <w:b/>
          <w:bCs/>
        </w:rPr>
      </w:pPr>
    </w:p>
    <w:p w14:paraId="6C591C72" w14:textId="6F8C6364" w:rsidR="004C0436" w:rsidRPr="006B54C5" w:rsidRDefault="000E1CCD" w:rsidP="006B54C5">
      <w:pPr>
        <w:pStyle w:val="Heading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TableGrid"/>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lastRenderedPageBreak/>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3E30E658" w14:textId="353F97BB" w:rsidR="00975EED" w:rsidRDefault="00975EED" w:rsidP="00975EED">
      <w:pPr>
        <w:rPr>
          <w:b/>
          <w:bCs/>
        </w:rPr>
      </w:pPr>
      <w:r>
        <w:rPr>
          <w:b/>
          <w:bCs/>
        </w:rPr>
        <w:t xml:space="preserve">Question 2) </w:t>
      </w:r>
      <w:r w:rsidR="00BF55A9">
        <w:rPr>
          <w:b/>
          <w:bCs/>
        </w:rPr>
        <w:t>For option 2, d</w:t>
      </w:r>
      <w:r>
        <w:rPr>
          <w:b/>
          <w:bCs/>
        </w:rPr>
        <w:t>o companies agr</w:t>
      </w:r>
      <w:r w:rsidR="00890448">
        <w:rPr>
          <w:b/>
          <w:bCs/>
        </w:rPr>
        <w:t xml:space="preserve">ee </w:t>
      </w:r>
      <w:r w:rsidR="00BF55A9">
        <w:rPr>
          <w:b/>
          <w:bCs/>
        </w:rPr>
        <w:t>with the understanding that:</w:t>
      </w:r>
    </w:p>
    <w:p w14:paraId="1FE66D18" w14:textId="3FB5D751" w:rsidR="00BF55A9" w:rsidRPr="00BF55A9" w:rsidRDefault="00975EED" w:rsidP="00BF55A9">
      <w:pPr>
        <w:rPr>
          <w:b/>
          <w:bCs/>
        </w:rPr>
      </w:pPr>
      <w:r>
        <w:rPr>
          <w:b/>
          <w:bCs/>
        </w:rPr>
        <w:t>--</w:t>
      </w:r>
      <w:r w:rsidR="00BF55A9" w:rsidRPr="00BF55A9">
        <w:t xml:space="preserve"> </w:t>
      </w:r>
      <w:r w:rsidR="00BF55A9" w:rsidRPr="00BF55A9">
        <w:rPr>
          <w:b/>
          <w:bCs/>
        </w:rPr>
        <w:t xml:space="preserve">Legacy UE and R17 non-NTN capable UE follow the setting of the existing cellBarred in MIB and trackingAreaCode in SIB1, i.e. the cell is barred to UE if cellBarred = “not barred” or the </w:t>
      </w:r>
      <w:r w:rsidR="00BF55A9">
        <w:rPr>
          <w:b/>
          <w:bCs/>
        </w:rPr>
        <w:t>trackingAreaCode is not present;</w:t>
      </w:r>
    </w:p>
    <w:p w14:paraId="58019F31" w14:textId="0885C891" w:rsidR="00975EED" w:rsidRDefault="00BF55A9" w:rsidP="00BF55A9">
      <w:pPr>
        <w:rPr>
          <w:b/>
          <w:bCs/>
        </w:rPr>
      </w:pPr>
      <w:r>
        <w:rPr>
          <w:b/>
          <w:bCs/>
        </w:rPr>
        <w:t xml:space="preserve">-- </w:t>
      </w:r>
      <w:r w:rsidRPr="00BF55A9">
        <w:rPr>
          <w:b/>
          <w:bCs/>
        </w:rPr>
        <w:t>R17 NTN capable UE follows the setting of the existing cellBarred in MIB and the trackingAreaList-r17 in SIB1, i.e. the cell is barred to UE if cellBarred = “not barred” or the trac</w:t>
      </w:r>
      <w:r>
        <w:rPr>
          <w:b/>
          <w:bCs/>
        </w:rPr>
        <w:t>kingAreaList-r17 is not present?</w:t>
      </w:r>
    </w:p>
    <w:tbl>
      <w:tblPr>
        <w:tblStyle w:val="TableGrid"/>
        <w:tblW w:w="0" w:type="auto"/>
        <w:tblLook w:val="04A0" w:firstRow="1" w:lastRow="0" w:firstColumn="1" w:lastColumn="0" w:noHBand="0" w:noVBand="1"/>
      </w:tblPr>
      <w:tblGrid>
        <w:gridCol w:w="1980"/>
        <w:gridCol w:w="1843"/>
        <w:gridCol w:w="10455"/>
      </w:tblGrid>
      <w:tr w:rsidR="00975EED" w14:paraId="7B2AE87A" w14:textId="77777777" w:rsidTr="00D22A4A">
        <w:tc>
          <w:tcPr>
            <w:tcW w:w="1980" w:type="dxa"/>
            <w:shd w:val="clear" w:color="auto" w:fill="D0CECE" w:themeFill="background2" w:themeFillShade="E6"/>
          </w:tcPr>
          <w:p w14:paraId="5144F6BD"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5DBA85A1" w14:textId="77777777" w:rsidR="00975EED" w:rsidRPr="00AF11DC" w:rsidRDefault="00975EED" w:rsidP="00D22A4A">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57A54A94"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omments</w:t>
            </w:r>
          </w:p>
        </w:tc>
      </w:tr>
      <w:tr w:rsidR="00975EED" w14:paraId="06142E9A" w14:textId="77777777" w:rsidTr="00D22A4A">
        <w:tc>
          <w:tcPr>
            <w:tcW w:w="1980" w:type="dxa"/>
          </w:tcPr>
          <w:p w14:paraId="382592EC" w14:textId="7B689310" w:rsidR="00975EED" w:rsidRPr="005A724B" w:rsidRDefault="00C81BB2"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1482324A" w14:textId="45DA8656" w:rsidR="00975EED" w:rsidRPr="005A724B" w:rsidRDefault="00C81BB2" w:rsidP="00D22A4A">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19FBFCB6" w14:textId="22E29040" w:rsidR="00C81BB2" w:rsidRPr="005A724B" w:rsidRDefault="005A724B" w:rsidP="00C81BB2">
            <w:pPr>
              <w:rPr>
                <w:rFonts w:eastAsiaTheme="minorEastAsia"/>
                <w:bCs/>
              </w:rPr>
            </w:pPr>
            <w:r>
              <w:rPr>
                <w:rFonts w:eastAsiaTheme="minorEastAsia"/>
                <w:bCs/>
              </w:rPr>
              <w:t>I</w:t>
            </w:r>
            <w:r w:rsidR="00C81BB2" w:rsidRPr="005A724B">
              <w:rPr>
                <w:rFonts w:eastAsiaTheme="minorEastAsia"/>
                <w:bCs/>
              </w:rPr>
              <w:t>n the current TS 38.331 CR, it said that:</w:t>
            </w:r>
          </w:p>
          <w:p w14:paraId="659231B6" w14:textId="77777777" w:rsidR="00C81BB2" w:rsidRPr="005A724B" w:rsidRDefault="00C81BB2" w:rsidP="00C81BB2">
            <w:pPr>
              <w:pStyle w:val="B3"/>
            </w:pPr>
            <w:r w:rsidRPr="005A724B">
              <w:t>3&gt;</w:t>
            </w:r>
            <w:r w:rsidRPr="005A724B">
              <w:tab/>
              <w:t xml:space="preserve">if </w:t>
            </w:r>
            <w:r w:rsidRPr="005A724B">
              <w:rPr>
                <w:i/>
              </w:rPr>
              <w:t>trackingAreaCode</w:t>
            </w:r>
            <w:r w:rsidRPr="005A724B">
              <w:t xml:space="preserve"> </w:t>
            </w:r>
            <w:r w:rsidRPr="005A724B">
              <w:rPr>
                <w:iCs/>
              </w:rPr>
              <w:t>and</w:t>
            </w:r>
            <w:r w:rsidRPr="005A724B">
              <w:rPr>
                <w:i/>
              </w:rPr>
              <w:t xml:space="preserve"> trackingAreaList</w:t>
            </w:r>
            <w:r w:rsidRPr="005A724B">
              <w:t xml:space="preserve"> is not provided for the selected PLMN nor the registered PLMN nor PLMN of the equivalent PLMN list:</w:t>
            </w:r>
          </w:p>
          <w:p w14:paraId="348A0DB3" w14:textId="77777777" w:rsidR="00C81BB2" w:rsidRPr="005A724B" w:rsidRDefault="00C81BB2" w:rsidP="00C81BB2">
            <w:pPr>
              <w:pStyle w:val="B4"/>
            </w:pPr>
            <w:r w:rsidRPr="005A724B">
              <w:t>4&gt;</w:t>
            </w:r>
            <w:r w:rsidRPr="005A724B">
              <w:tab/>
              <w:t>consider the cell as barred in accordance with TS 38.304 [20];</w:t>
            </w:r>
          </w:p>
          <w:p w14:paraId="5F1EF609" w14:textId="21A904C2" w:rsidR="005A724B" w:rsidRDefault="00C81BB2" w:rsidP="005A724B">
            <w:r w:rsidRPr="005A724B">
              <w:rPr>
                <w:rFonts w:eastAsiaTheme="minorEastAsia"/>
                <w:bCs/>
              </w:rPr>
              <w:t xml:space="preserve">We understand </w:t>
            </w:r>
            <w:r w:rsidR="005A724B">
              <w:rPr>
                <w:rFonts w:eastAsiaTheme="minorEastAsia"/>
                <w:bCs/>
              </w:rPr>
              <w:t>that</w:t>
            </w:r>
            <w:r w:rsidRPr="005A724B">
              <w:rPr>
                <w:rFonts w:eastAsiaTheme="minorEastAsia"/>
                <w:bCs/>
              </w:rPr>
              <w:t xml:space="preserve"> </w:t>
            </w:r>
            <w:r w:rsidR="005A724B">
              <w:rPr>
                <w:rFonts w:eastAsiaTheme="minorEastAsia"/>
                <w:bCs/>
              </w:rPr>
              <w:t xml:space="preserve">the </w:t>
            </w:r>
            <w:r w:rsidRPr="005A724B">
              <w:rPr>
                <w:rFonts w:eastAsiaTheme="minorEastAsia"/>
                <w:bCs/>
              </w:rPr>
              <w:t xml:space="preserve">cell will be considered as barred if </w:t>
            </w:r>
            <w:r w:rsidR="005A724B" w:rsidRPr="005A724B">
              <w:rPr>
                <w:rFonts w:eastAsiaTheme="minorEastAsia"/>
                <w:bCs/>
              </w:rPr>
              <w:t xml:space="preserve">neither </w:t>
            </w:r>
            <w:r w:rsidR="005A724B" w:rsidRPr="005A724B">
              <w:rPr>
                <w:i/>
              </w:rPr>
              <w:t>trackingAreaCode</w:t>
            </w:r>
            <w:r w:rsidR="005A724B" w:rsidRPr="005A724B">
              <w:t xml:space="preserve"> </w:t>
            </w:r>
            <w:r w:rsidR="005A724B" w:rsidRPr="005A724B">
              <w:rPr>
                <w:iCs/>
              </w:rPr>
              <w:t>nor</w:t>
            </w:r>
            <w:r w:rsidR="005A724B" w:rsidRPr="005A724B">
              <w:rPr>
                <w:i/>
              </w:rPr>
              <w:t xml:space="preserve"> trackingAreaList </w:t>
            </w:r>
            <w:r w:rsidR="005A724B" w:rsidRPr="005A724B">
              <w:t xml:space="preserve">are provided by network. And we </w:t>
            </w:r>
            <w:r w:rsidR="00CD65D8">
              <w:t xml:space="preserve">also </w:t>
            </w:r>
            <w:r w:rsidR="005A724B" w:rsidRPr="005A724B">
              <w:t xml:space="preserve">think NTN network can only use trackingAreaCode based on network implementation. </w:t>
            </w:r>
            <w:r w:rsidR="005A724B">
              <w:t>So we think the ‘</w:t>
            </w:r>
            <w:r w:rsidR="005A724B" w:rsidRPr="00BF55A9">
              <w:rPr>
                <w:b/>
                <w:bCs/>
              </w:rPr>
              <w:t>R17 NTN capable UE follows the setting of the existing cellBarred in MIB and the trackingAreaList-r17 in SIB1, i.e. the cell is barred to UE if cellBarred = “not barred” or the trac</w:t>
            </w:r>
            <w:r w:rsidR="005A724B">
              <w:rPr>
                <w:b/>
                <w:bCs/>
              </w:rPr>
              <w:t>kingAreaList-r17 is not present?</w:t>
            </w:r>
            <w:r w:rsidR="005A724B">
              <w:t xml:space="preserve">’ may be not correct since NTN network can only use </w:t>
            </w:r>
            <w:r w:rsidR="005A724B">
              <w:rPr>
                <w:b/>
                <w:bCs/>
              </w:rPr>
              <w:t>trackingAreaCode</w:t>
            </w:r>
            <w:r w:rsidR="005A724B">
              <w:t>.</w:t>
            </w:r>
          </w:p>
          <w:p w14:paraId="51088100" w14:textId="77777777" w:rsidR="005A724B" w:rsidRDefault="005A724B" w:rsidP="005A724B">
            <w:pPr>
              <w:rPr>
                <w:b/>
                <w:bCs/>
              </w:rPr>
            </w:pPr>
          </w:p>
          <w:p w14:paraId="2AD48E40" w14:textId="09317580" w:rsidR="00C81BB2" w:rsidRPr="005A724B" w:rsidRDefault="00C81BB2" w:rsidP="005A724B">
            <w:pPr>
              <w:rPr>
                <w:i/>
              </w:rPr>
            </w:pPr>
          </w:p>
          <w:p w14:paraId="61D01074" w14:textId="62C14081" w:rsidR="005A724B" w:rsidRPr="00C81BB2" w:rsidRDefault="005A724B" w:rsidP="005A724B">
            <w:pPr>
              <w:rPr>
                <w:rFonts w:eastAsiaTheme="minorEastAsia"/>
                <w:b/>
                <w:bCs/>
              </w:rPr>
            </w:pPr>
          </w:p>
        </w:tc>
      </w:tr>
      <w:tr w:rsidR="005736CA" w:rsidRPr="008F3CA0" w14:paraId="262A9DF7" w14:textId="77777777" w:rsidTr="00965A35">
        <w:tc>
          <w:tcPr>
            <w:tcW w:w="1980" w:type="dxa"/>
          </w:tcPr>
          <w:p w14:paraId="1815A88E" w14:textId="77777777" w:rsidR="005736CA" w:rsidRPr="008F3CA0" w:rsidRDefault="005736CA" w:rsidP="00965A35">
            <w:pPr>
              <w:rPr>
                <w:bCs/>
              </w:rPr>
            </w:pPr>
            <w:r w:rsidRPr="008F3CA0">
              <w:rPr>
                <w:bCs/>
              </w:rPr>
              <w:lastRenderedPageBreak/>
              <w:t>OPPO</w:t>
            </w:r>
          </w:p>
        </w:tc>
        <w:tc>
          <w:tcPr>
            <w:tcW w:w="1843" w:type="dxa"/>
          </w:tcPr>
          <w:p w14:paraId="11F01952" w14:textId="77777777" w:rsidR="005736CA" w:rsidRPr="008F3CA0" w:rsidRDefault="005736CA" w:rsidP="00965A35">
            <w:pPr>
              <w:rPr>
                <w:bCs/>
              </w:rPr>
            </w:pPr>
            <w:r w:rsidRPr="008F3CA0">
              <w:rPr>
                <w:bCs/>
              </w:rPr>
              <w:t>No</w:t>
            </w:r>
          </w:p>
        </w:tc>
        <w:tc>
          <w:tcPr>
            <w:tcW w:w="10455" w:type="dxa"/>
          </w:tcPr>
          <w:p w14:paraId="43080813" w14:textId="77777777" w:rsidR="005736CA" w:rsidRPr="008F3CA0" w:rsidRDefault="005736CA" w:rsidP="00965A35">
            <w:pPr>
              <w:rPr>
                <w:bCs/>
              </w:rPr>
            </w:pPr>
          </w:p>
        </w:tc>
      </w:tr>
      <w:tr w:rsidR="006F7434" w14:paraId="22A8C018" w14:textId="77777777" w:rsidTr="00D22A4A">
        <w:tc>
          <w:tcPr>
            <w:tcW w:w="1980" w:type="dxa"/>
          </w:tcPr>
          <w:p w14:paraId="4F4C721B" w14:textId="0BAFE174" w:rsidR="006F7434" w:rsidRDefault="006F7434" w:rsidP="006F7434">
            <w:pPr>
              <w:rPr>
                <w:b/>
                <w:bCs/>
              </w:rPr>
            </w:pPr>
            <w:r w:rsidRPr="008313C0">
              <w:rPr>
                <w:rFonts w:eastAsiaTheme="minorEastAsia" w:hint="eastAsia"/>
                <w:bCs/>
              </w:rPr>
              <w:t>H</w:t>
            </w:r>
            <w:r w:rsidRPr="008313C0">
              <w:rPr>
                <w:rFonts w:eastAsiaTheme="minorEastAsia"/>
                <w:bCs/>
              </w:rPr>
              <w:t>uawei, HiSIlicon</w:t>
            </w:r>
          </w:p>
        </w:tc>
        <w:tc>
          <w:tcPr>
            <w:tcW w:w="1843" w:type="dxa"/>
          </w:tcPr>
          <w:p w14:paraId="42C25D6F" w14:textId="7568E20C" w:rsidR="006F7434" w:rsidRDefault="006F7434" w:rsidP="006F7434">
            <w:pPr>
              <w:rPr>
                <w:b/>
                <w:bCs/>
              </w:rPr>
            </w:pPr>
            <w:r w:rsidRPr="008313C0">
              <w:rPr>
                <w:rFonts w:eastAsiaTheme="minorEastAsia" w:hint="eastAsia"/>
                <w:bCs/>
              </w:rPr>
              <w:t>N</w:t>
            </w:r>
            <w:r w:rsidRPr="008313C0">
              <w:rPr>
                <w:rFonts w:eastAsiaTheme="minorEastAsia"/>
                <w:bCs/>
              </w:rPr>
              <w:t>o</w:t>
            </w:r>
          </w:p>
        </w:tc>
        <w:tc>
          <w:tcPr>
            <w:tcW w:w="10455" w:type="dxa"/>
          </w:tcPr>
          <w:p w14:paraId="53B4EE6E" w14:textId="77777777" w:rsidR="006F7434" w:rsidRPr="00F22A13" w:rsidRDefault="006F7434" w:rsidP="006F7434">
            <w:pPr>
              <w:rPr>
                <w:rFonts w:eastAsiaTheme="minorEastAsia"/>
                <w:bCs/>
              </w:rPr>
            </w:pPr>
            <w:r w:rsidRPr="00F22A13">
              <w:rPr>
                <w:rFonts w:eastAsiaTheme="minorEastAsia" w:hint="eastAsia"/>
                <w:bCs/>
              </w:rPr>
              <w:t>N</w:t>
            </w:r>
            <w:r w:rsidRPr="00F22A13">
              <w:rPr>
                <w:rFonts w:eastAsiaTheme="minorEastAsia"/>
                <w:bCs/>
              </w:rPr>
              <w:t>o for the second bullet:</w:t>
            </w:r>
          </w:p>
          <w:p w14:paraId="5F2BC667" w14:textId="77777777" w:rsidR="006F7434" w:rsidRPr="00F22A13" w:rsidRDefault="006F7434" w:rsidP="006F7434">
            <w:pPr>
              <w:rPr>
                <w:rFonts w:eastAsiaTheme="minorEastAsia"/>
                <w:bCs/>
              </w:rPr>
            </w:pPr>
          </w:p>
          <w:p w14:paraId="2D675275" w14:textId="77777777" w:rsidR="006F7434" w:rsidRDefault="006F7434" w:rsidP="006F7434">
            <w:pPr>
              <w:rPr>
                <w:b/>
                <w:bCs/>
              </w:rPr>
            </w:pPr>
            <w:r>
              <w:rPr>
                <w:b/>
                <w:bCs/>
              </w:rPr>
              <w:t xml:space="preserve">-- </w:t>
            </w:r>
            <w:r w:rsidRPr="00BF55A9">
              <w:rPr>
                <w:b/>
                <w:bCs/>
              </w:rPr>
              <w:t>R17 NTN capable UE follows the setting of the existing cellBarred in MIB and the trackingAreaList-r17 in SIB1, i.e. the cell is barred to UE if cellBarred = “not barred” or the trac</w:t>
            </w:r>
            <w:r>
              <w:rPr>
                <w:b/>
                <w:bCs/>
              </w:rPr>
              <w:t>kingAreaList-r17 is not present?</w:t>
            </w:r>
          </w:p>
          <w:p w14:paraId="6FD321B3" w14:textId="77777777" w:rsidR="006F7434" w:rsidRDefault="006F7434" w:rsidP="006F7434">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PSCell/SCell,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r w:rsidRPr="00F22A13">
              <w:rPr>
                <w:rFonts w:eastAsiaTheme="minorEastAsia"/>
                <w:bCs/>
              </w:rPr>
              <w:t>trackingAreaCode</w:t>
            </w:r>
            <w:r>
              <w:rPr>
                <w:rFonts w:eastAsiaTheme="minorEastAsia"/>
                <w:bCs/>
              </w:rPr>
              <w:t>” to prevent legacy UEs and use cellBarred in MIB to indicate the barring status for NTN UEs.</w:t>
            </w:r>
          </w:p>
          <w:p w14:paraId="11C0D002" w14:textId="77777777" w:rsidR="006F7434" w:rsidRDefault="006F7434" w:rsidP="006F7434">
            <w:pPr>
              <w:rPr>
                <w:rFonts w:eastAsiaTheme="minorEastAsia"/>
                <w:bCs/>
              </w:rPr>
            </w:pPr>
            <w:r>
              <w:rPr>
                <w:rFonts w:eastAsiaTheme="minorEastAsia"/>
                <w:bCs/>
              </w:rPr>
              <w:t>The second bullet can be modified as:</w:t>
            </w:r>
          </w:p>
          <w:p w14:paraId="2CF8997F" w14:textId="77777777" w:rsidR="006F7434" w:rsidRPr="00F22A13" w:rsidRDefault="006F7434" w:rsidP="006F7434">
            <w:pPr>
              <w:rPr>
                <w:rFonts w:eastAsiaTheme="minorEastAsia"/>
                <w:bCs/>
              </w:rPr>
            </w:pPr>
            <w:r w:rsidRPr="00F22A13">
              <w:rPr>
                <w:rFonts w:eastAsiaTheme="minorEastAsia"/>
                <w:bCs/>
              </w:rPr>
              <w:t>-- R17 NTN capable UE follows the setting of the existing cellBarred in MIB</w:t>
            </w:r>
            <w:r w:rsidRPr="00F22A13">
              <w:rPr>
                <w:rFonts w:eastAsiaTheme="minorEastAsia"/>
                <w:bCs/>
                <w:strike/>
                <w:color w:val="FF0000"/>
              </w:rPr>
              <w:t xml:space="preserve"> and the trackingAreaList-r17 in SIB1</w:t>
            </w:r>
            <w:r w:rsidRPr="00F22A13">
              <w:rPr>
                <w:rFonts w:eastAsiaTheme="minorEastAsia"/>
                <w:bCs/>
              </w:rPr>
              <w:t>, i.e. the cell is barred to UE if cellBarred = “not barred”</w:t>
            </w:r>
            <w:r w:rsidRPr="00F22A13">
              <w:rPr>
                <w:rFonts w:eastAsiaTheme="minorEastAsia"/>
                <w:bCs/>
                <w:strike/>
                <w:color w:val="FF0000"/>
              </w:rPr>
              <w:t xml:space="preserve"> or the trackingAreaList-r17 is not present</w:t>
            </w:r>
            <w:r w:rsidRPr="00F22A13">
              <w:rPr>
                <w:rFonts w:eastAsiaTheme="minorEastAsia"/>
                <w:bCs/>
              </w:rPr>
              <w:t>?</w:t>
            </w:r>
          </w:p>
          <w:p w14:paraId="35874D2E" w14:textId="77777777" w:rsidR="006F7434" w:rsidRDefault="006F7434" w:rsidP="006F7434">
            <w:pPr>
              <w:rPr>
                <w:b/>
                <w:bCs/>
              </w:rPr>
            </w:pPr>
          </w:p>
        </w:tc>
      </w:tr>
      <w:tr w:rsidR="00975EED" w14:paraId="31ABCBE1" w14:textId="77777777" w:rsidTr="00D22A4A">
        <w:tc>
          <w:tcPr>
            <w:tcW w:w="1980" w:type="dxa"/>
          </w:tcPr>
          <w:p w14:paraId="3EDE1F27" w14:textId="0B33DC08" w:rsidR="00975EED" w:rsidRPr="009F238C" w:rsidRDefault="00C76E51" w:rsidP="00D22A4A">
            <w:pPr>
              <w:rPr>
                <w:rFonts w:eastAsiaTheme="minorEastAsia"/>
                <w:bCs/>
              </w:rPr>
            </w:pPr>
            <w:r w:rsidRPr="009F238C">
              <w:rPr>
                <w:rFonts w:eastAsiaTheme="minorEastAsia"/>
                <w:bCs/>
              </w:rPr>
              <w:t>Qualcomm</w:t>
            </w:r>
          </w:p>
        </w:tc>
        <w:tc>
          <w:tcPr>
            <w:tcW w:w="1843" w:type="dxa"/>
          </w:tcPr>
          <w:p w14:paraId="6A5DEB1D" w14:textId="5F8063D4" w:rsidR="00975EED" w:rsidRPr="009F238C" w:rsidRDefault="00C76E51" w:rsidP="00D22A4A">
            <w:pPr>
              <w:rPr>
                <w:rFonts w:eastAsiaTheme="minorEastAsia"/>
                <w:bCs/>
              </w:rPr>
            </w:pPr>
            <w:r w:rsidRPr="009F238C">
              <w:rPr>
                <w:rFonts w:eastAsiaTheme="minorEastAsia"/>
                <w:bCs/>
              </w:rPr>
              <w:t>Yes</w:t>
            </w:r>
          </w:p>
        </w:tc>
        <w:tc>
          <w:tcPr>
            <w:tcW w:w="10455" w:type="dxa"/>
          </w:tcPr>
          <w:p w14:paraId="757E7163" w14:textId="2E2625F5" w:rsidR="00975EED" w:rsidRPr="009F238C" w:rsidRDefault="00C76E51" w:rsidP="00D22A4A">
            <w:pPr>
              <w:rPr>
                <w:rFonts w:eastAsiaTheme="minorEastAsia"/>
                <w:bCs/>
              </w:rPr>
            </w:pPr>
            <w:r w:rsidRPr="009F238C">
              <w:rPr>
                <w:rFonts w:eastAsiaTheme="minorEastAsia"/>
                <w:bCs/>
              </w:rPr>
              <w:t xml:space="preserve">We think </w:t>
            </w:r>
            <w:r w:rsidR="007955B5" w:rsidRPr="009F238C">
              <w:rPr>
                <w:rFonts w:eastAsiaTheme="minorEastAsia"/>
                <w:bCs/>
              </w:rPr>
              <w:t>only a minor</w:t>
            </w:r>
            <w:r w:rsidR="001C5EB6" w:rsidRPr="009F238C">
              <w:rPr>
                <w:rFonts w:eastAsiaTheme="minorEastAsia"/>
                <w:bCs/>
              </w:rPr>
              <w:t xml:space="preserve"> change we</w:t>
            </w:r>
            <w:r w:rsidRPr="009F238C">
              <w:rPr>
                <w:rFonts w:eastAsiaTheme="minorEastAsia"/>
                <w:bCs/>
              </w:rPr>
              <w:t xml:space="preserve"> need is legacy trackingAreaCode is not used</w:t>
            </w:r>
            <w:r w:rsidR="00F676D5" w:rsidRPr="009F238C">
              <w:rPr>
                <w:rFonts w:eastAsiaTheme="minorEastAsia"/>
                <w:bCs/>
              </w:rPr>
              <w:t xml:space="preserve"> by NTN cell. For HARD TAC update, the NTN cell can still use trackingAreaList-r17 in SIB1 </w:t>
            </w:r>
            <w:r w:rsidR="000E5B46" w:rsidRPr="009F238C">
              <w:rPr>
                <w:rFonts w:eastAsiaTheme="minorEastAsia"/>
                <w:bCs/>
              </w:rPr>
              <w:t>that includes only one trackingAreaCode.</w:t>
            </w:r>
            <w:r w:rsidR="00C74108">
              <w:rPr>
                <w:rFonts w:eastAsiaTheme="minorEastAsia"/>
                <w:bCs/>
              </w:rPr>
              <w:t xml:space="preserve"> This means</w:t>
            </w:r>
            <w:r w:rsidR="00CB2ABF">
              <w:rPr>
                <w:rFonts w:eastAsiaTheme="minorEastAsia"/>
                <w:bCs/>
              </w:rPr>
              <w:t xml:space="preserve"> 2 bits overhead in SIB1 from option 1 is not necessary.</w:t>
            </w:r>
          </w:p>
          <w:p w14:paraId="6086C095" w14:textId="77777777" w:rsidR="000E5B46" w:rsidRPr="009F238C" w:rsidRDefault="000E5B46" w:rsidP="00D22A4A">
            <w:pPr>
              <w:rPr>
                <w:rFonts w:eastAsiaTheme="minorEastAsia"/>
                <w:bCs/>
              </w:rPr>
            </w:pPr>
            <w:r w:rsidRPr="009F238C">
              <w:rPr>
                <w:rFonts w:eastAsiaTheme="minorEastAsia"/>
                <w:bCs/>
              </w:rPr>
              <w:t xml:space="preserve">This is for IDLE mode so there should be no issue. </w:t>
            </w:r>
            <w:r w:rsidR="00475E76" w:rsidRPr="009F238C">
              <w:rPr>
                <w:rFonts w:eastAsiaTheme="minorEastAsia"/>
                <w:bCs/>
              </w:rPr>
              <w:t>CA/DC is for connected mode which is under network control.</w:t>
            </w:r>
          </w:p>
          <w:p w14:paraId="26E414DB" w14:textId="7B71998A" w:rsidR="0057474C" w:rsidRDefault="00F90FA8" w:rsidP="00D22A4A">
            <w:pPr>
              <w:rPr>
                <w:rFonts w:eastAsiaTheme="minorEastAsia"/>
                <w:bCs/>
              </w:rPr>
            </w:pPr>
            <w:r>
              <w:rPr>
                <w:rFonts w:eastAsiaTheme="minorEastAsia"/>
                <w:bCs/>
              </w:rPr>
              <w:t>Correction in second bullet</w:t>
            </w:r>
            <w:r w:rsidR="004411E7">
              <w:rPr>
                <w:rFonts w:eastAsiaTheme="minorEastAsia"/>
                <w:bCs/>
              </w:rPr>
              <w:t>, and it is current behavior, what is the problem if current behavior can work?</w:t>
            </w:r>
          </w:p>
          <w:p w14:paraId="1700CD02" w14:textId="0B8F3AF1" w:rsidR="0057474C" w:rsidRDefault="0057474C" w:rsidP="0057474C">
            <w:pPr>
              <w:rPr>
                <w:b/>
                <w:bCs/>
              </w:rPr>
            </w:pPr>
            <w:r>
              <w:rPr>
                <w:b/>
                <w:bCs/>
              </w:rPr>
              <w:t xml:space="preserve">-- </w:t>
            </w:r>
            <w:r w:rsidRPr="00BF55A9">
              <w:rPr>
                <w:b/>
                <w:bCs/>
              </w:rPr>
              <w:t>R17 NTN capable UE follows the setting of the existing cellBarred in MIB and the trackingAreaList-r17 in SIB1, i.e. the cell is barred to UE if cellBarred = “</w:t>
            </w:r>
            <w:r w:rsidRPr="0057474C">
              <w:rPr>
                <w:b/>
                <w:bCs/>
                <w:strike/>
                <w:color w:val="FF0000"/>
              </w:rPr>
              <w:t xml:space="preserve">not </w:t>
            </w:r>
            <w:r w:rsidRPr="0057474C">
              <w:rPr>
                <w:b/>
                <w:bCs/>
              </w:rPr>
              <w:t>barred</w:t>
            </w:r>
            <w:r w:rsidRPr="00BF55A9">
              <w:rPr>
                <w:b/>
                <w:bCs/>
              </w:rPr>
              <w:t>” or the trac</w:t>
            </w:r>
            <w:r>
              <w:rPr>
                <w:b/>
                <w:bCs/>
              </w:rPr>
              <w:t>kingAreaList-r17 is not present?</w:t>
            </w:r>
          </w:p>
          <w:p w14:paraId="10D4D671" w14:textId="77777777" w:rsidR="004411E7" w:rsidRDefault="004411E7" w:rsidP="0057474C">
            <w:pPr>
              <w:rPr>
                <w:b/>
                <w:bCs/>
              </w:rPr>
            </w:pPr>
          </w:p>
          <w:p w14:paraId="3011B079" w14:textId="3A1A881A" w:rsidR="00B7782A" w:rsidRPr="009F238C" w:rsidRDefault="00B7782A" w:rsidP="00D22A4A">
            <w:pPr>
              <w:rPr>
                <w:rFonts w:eastAsiaTheme="minorEastAsia"/>
                <w:bCs/>
              </w:rPr>
            </w:pPr>
            <w:r w:rsidRPr="009F238C">
              <w:rPr>
                <w:rFonts w:eastAsiaTheme="minorEastAsia"/>
                <w:bCs/>
              </w:rPr>
              <w:t xml:space="preserve"> </w:t>
            </w:r>
          </w:p>
        </w:tc>
      </w:tr>
      <w:tr w:rsidR="00975EED" w14:paraId="5168810D" w14:textId="77777777" w:rsidTr="00D22A4A">
        <w:tc>
          <w:tcPr>
            <w:tcW w:w="1980" w:type="dxa"/>
          </w:tcPr>
          <w:p w14:paraId="26B939E0" w14:textId="77777777" w:rsidR="00975EED" w:rsidRDefault="00975EED" w:rsidP="00D22A4A">
            <w:pPr>
              <w:rPr>
                <w:b/>
                <w:bCs/>
              </w:rPr>
            </w:pPr>
          </w:p>
        </w:tc>
        <w:tc>
          <w:tcPr>
            <w:tcW w:w="1843" w:type="dxa"/>
          </w:tcPr>
          <w:p w14:paraId="2AEE16A0" w14:textId="77777777" w:rsidR="00975EED" w:rsidRDefault="00975EED" w:rsidP="00D22A4A">
            <w:pPr>
              <w:rPr>
                <w:b/>
                <w:bCs/>
              </w:rPr>
            </w:pPr>
          </w:p>
        </w:tc>
        <w:tc>
          <w:tcPr>
            <w:tcW w:w="10455" w:type="dxa"/>
          </w:tcPr>
          <w:p w14:paraId="0AE6C036" w14:textId="77777777" w:rsidR="00975EED" w:rsidRDefault="00975EED" w:rsidP="00D22A4A">
            <w:pPr>
              <w:rPr>
                <w:b/>
                <w:bCs/>
              </w:rPr>
            </w:pPr>
          </w:p>
        </w:tc>
      </w:tr>
      <w:tr w:rsidR="00975EED" w14:paraId="5D73C9FF" w14:textId="77777777" w:rsidTr="00D22A4A">
        <w:tc>
          <w:tcPr>
            <w:tcW w:w="1980" w:type="dxa"/>
          </w:tcPr>
          <w:p w14:paraId="312BBAB9" w14:textId="77777777" w:rsidR="00975EED" w:rsidRDefault="00975EED" w:rsidP="00D22A4A">
            <w:pPr>
              <w:rPr>
                <w:b/>
                <w:bCs/>
              </w:rPr>
            </w:pPr>
          </w:p>
        </w:tc>
        <w:tc>
          <w:tcPr>
            <w:tcW w:w="1843" w:type="dxa"/>
          </w:tcPr>
          <w:p w14:paraId="75A70D5E" w14:textId="77777777" w:rsidR="00975EED" w:rsidRDefault="00975EED" w:rsidP="00D22A4A">
            <w:pPr>
              <w:rPr>
                <w:b/>
                <w:bCs/>
              </w:rPr>
            </w:pPr>
          </w:p>
        </w:tc>
        <w:tc>
          <w:tcPr>
            <w:tcW w:w="10455" w:type="dxa"/>
          </w:tcPr>
          <w:p w14:paraId="24B8B7E6" w14:textId="77777777" w:rsidR="00975EED" w:rsidRPr="005A724B" w:rsidRDefault="00975EED" w:rsidP="00D22A4A">
            <w:pPr>
              <w:rPr>
                <w:b/>
                <w:bCs/>
              </w:rPr>
            </w:pPr>
          </w:p>
        </w:tc>
      </w:tr>
      <w:tr w:rsidR="00975EED" w14:paraId="661FE458" w14:textId="77777777" w:rsidTr="00D22A4A">
        <w:tc>
          <w:tcPr>
            <w:tcW w:w="1980" w:type="dxa"/>
          </w:tcPr>
          <w:p w14:paraId="3E191481" w14:textId="77777777" w:rsidR="00975EED" w:rsidRDefault="00975EED" w:rsidP="00D22A4A">
            <w:pPr>
              <w:rPr>
                <w:b/>
                <w:bCs/>
              </w:rPr>
            </w:pPr>
          </w:p>
        </w:tc>
        <w:tc>
          <w:tcPr>
            <w:tcW w:w="1843" w:type="dxa"/>
          </w:tcPr>
          <w:p w14:paraId="63345CAC" w14:textId="77777777" w:rsidR="00975EED" w:rsidRDefault="00975EED" w:rsidP="00D22A4A">
            <w:pPr>
              <w:rPr>
                <w:b/>
                <w:bCs/>
              </w:rPr>
            </w:pPr>
          </w:p>
        </w:tc>
        <w:tc>
          <w:tcPr>
            <w:tcW w:w="10455" w:type="dxa"/>
          </w:tcPr>
          <w:p w14:paraId="6AD41B15" w14:textId="77777777" w:rsidR="00975EED" w:rsidRDefault="00975EED" w:rsidP="00D22A4A">
            <w:pPr>
              <w:rPr>
                <w:b/>
                <w:bCs/>
              </w:rPr>
            </w:pPr>
          </w:p>
        </w:tc>
      </w:tr>
    </w:tbl>
    <w:p w14:paraId="03B40882" w14:textId="64CA1C1E" w:rsidR="0013211C" w:rsidRDefault="00BF55A9" w:rsidP="00BF55A9">
      <w:pPr>
        <w:pStyle w:val="Heading2"/>
        <w:numPr>
          <w:ilvl w:val="0"/>
          <w:numId w:val="0"/>
        </w:numPr>
        <w:rPr>
          <w:rFonts w:eastAsiaTheme="minorEastAsia"/>
        </w:rPr>
      </w:pPr>
      <w:r>
        <w:rPr>
          <w:rFonts w:eastAsiaTheme="minorEastAsia" w:hint="eastAsia"/>
        </w:rPr>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TableGrid"/>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lastRenderedPageBreak/>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r w:rsidRPr="008313C0">
              <w:rPr>
                <w:rFonts w:eastAsiaTheme="minorEastAsia" w:hint="eastAsia"/>
                <w:bCs/>
              </w:rPr>
              <w:t>H</w:t>
            </w:r>
            <w:r w:rsidRPr="008313C0">
              <w:rPr>
                <w:rFonts w:eastAsiaTheme="minorEastAsia"/>
                <w:bCs/>
              </w:rPr>
              <w:t>uawei, HiSilicon</w:t>
            </w:r>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tr w:rsidR="00EB6A34" w14:paraId="54DA6F94" w14:textId="77777777" w:rsidTr="00D22A4A">
        <w:tc>
          <w:tcPr>
            <w:tcW w:w="1980" w:type="dxa"/>
          </w:tcPr>
          <w:p w14:paraId="50445C18" w14:textId="35C19B58" w:rsidR="00EB6A34" w:rsidRDefault="007955B5" w:rsidP="00D22A4A">
            <w:pPr>
              <w:rPr>
                <w:b/>
                <w:bCs/>
              </w:rPr>
            </w:pPr>
            <w:r>
              <w:rPr>
                <w:b/>
                <w:bCs/>
              </w:rPr>
              <w:t>Qualcomm</w:t>
            </w:r>
          </w:p>
        </w:tc>
        <w:tc>
          <w:tcPr>
            <w:tcW w:w="1843" w:type="dxa"/>
          </w:tcPr>
          <w:p w14:paraId="698DE72C" w14:textId="3FD8D6B7" w:rsidR="00EB6A34" w:rsidRDefault="007955B5" w:rsidP="00D22A4A">
            <w:pPr>
              <w:rPr>
                <w:b/>
                <w:bCs/>
              </w:rPr>
            </w:pPr>
            <w:r>
              <w:rPr>
                <w:b/>
                <w:bCs/>
              </w:rPr>
              <w:t>Option 2</w:t>
            </w:r>
          </w:p>
        </w:tc>
        <w:tc>
          <w:tcPr>
            <w:tcW w:w="10455" w:type="dxa"/>
          </w:tcPr>
          <w:p w14:paraId="03EA76C1" w14:textId="55D7FA1F" w:rsidR="00EB6A34" w:rsidRDefault="00850C9F" w:rsidP="00D22A4A">
            <w:pPr>
              <w:rPr>
                <w:b/>
                <w:bCs/>
              </w:rPr>
            </w:pPr>
            <w:r>
              <w:rPr>
                <w:b/>
                <w:bCs/>
              </w:rPr>
              <w:t>Option 1 has 2 bit</w:t>
            </w:r>
            <w:r w:rsidR="00653B2F">
              <w:rPr>
                <w:b/>
                <w:bCs/>
              </w:rPr>
              <w:t>s</w:t>
            </w:r>
            <w:r>
              <w:rPr>
                <w:b/>
                <w:bCs/>
              </w:rPr>
              <w:t xml:space="preserve"> overhead in SIB1</w:t>
            </w:r>
            <w:r w:rsidR="00653B2F">
              <w:rPr>
                <w:b/>
                <w:bCs/>
              </w:rPr>
              <w:t xml:space="preserve"> that is unnecessary.</w:t>
            </w:r>
          </w:p>
        </w:tc>
      </w:tr>
      <w:tr w:rsidR="00EB6A34" w14:paraId="1E1F45FA" w14:textId="77777777" w:rsidTr="00D22A4A">
        <w:tc>
          <w:tcPr>
            <w:tcW w:w="1980" w:type="dxa"/>
          </w:tcPr>
          <w:p w14:paraId="5AF753B6" w14:textId="77777777" w:rsidR="00EB6A34" w:rsidRDefault="00EB6A34" w:rsidP="00D22A4A">
            <w:pPr>
              <w:rPr>
                <w:b/>
                <w:bCs/>
              </w:rPr>
            </w:pPr>
          </w:p>
        </w:tc>
        <w:tc>
          <w:tcPr>
            <w:tcW w:w="1843" w:type="dxa"/>
          </w:tcPr>
          <w:p w14:paraId="5D5349E0" w14:textId="77777777" w:rsidR="00EB6A34" w:rsidRDefault="00EB6A34" w:rsidP="00D22A4A">
            <w:pPr>
              <w:rPr>
                <w:b/>
                <w:bCs/>
              </w:rPr>
            </w:pPr>
          </w:p>
        </w:tc>
        <w:tc>
          <w:tcPr>
            <w:tcW w:w="10455" w:type="dxa"/>
          </w:tcPr>
          <w:p w14:paraId="5F4611A1" w14:textId="77777777" w:rsidR="00EB6A34" w:rsidRDefault="00EB6A34" w:rsidP="00D22A4A">
            <w:pPr>
              <w:rPr>
                <w:b/>
                <w:bCs/>
              </w:rPr>
            </w:pPr>
          </w:p>
        </w:tc>
      </w:tr>
      <w:tr w:rsidR="00EB6A34" w14:paraId="4C0E4C32" w14:textId="77777777" w:rsidTr="00D22A4A">
        <w:tc>
          <w:tcPr>
            <w:tcW w:w="1980" w:type="dxa"/>
          </w:tcPr>
          <w:p w14:paraId="30CC3E4B" w14:textId="77777777" w:rsidR="00EB6A34" w:rsidRDefault="00EB6A34" w:rsidP="00D22A4A">
            <w:pPr>
              <w:rPr>
                <w:b/>
                <w:bCs/>
              </w:rPr>
            </w:pPr>
          </w:p>
        </w:tc>
        <w:tc>
          <w:tcPr>
            <w:tcW w:w="1843" w:type="dxa"/>
          </w:tcPr>
          <w:p w14:paraId="267E9F1C" w14:textId="77777777" w:rsidR="00EB6A34" w:rsidRDefault="00EB6A34" w:rsidP="00D22A4A">
            <w:pPr>
              <w:rPr>
                <w:b/>
                <w:bCs/>
              </w:rPr>
            </w:pPr>
          </w:p>
        </w:tc>
        <w:tc>
          <w:tcPr>
            <w:tcW w:w="10455" w:type="dxa"/>
          </w:tcPr>
          <w:p w14:paraId="62AAC32C" w14:textId="77777777" w:rsidR="00EB6A34" w:rsidRDefault="00EB6A34" w:rsidP="00D22A4A">
            <w:pPr>
              <w:rPr>
                <w:b/>
                <w:bCs/>
              </w:rPr>
            </w:pPr>
          </w:p>
        </w:tc>
      </w:tr>
      <w:tr w:rsidR="00EB6A34" w14:paraId="6D7083A3" w14:textId="77777777" w:rsidTr="00D22A4A">
        <w:tc>
          <w:tcPr>
            <w:tcW w:w="1980" w:type="dxa"/>
          </w:tcPr>
          <w:p w14:paraId="5B8DF281" w14:textId="77777777" w:rsidR="00EB6A34" w:rsidRDefault="00EB6A34" w:rsidP="00D22A4A">
            <w:pPr>
              <w:rPr>
                <w:b/>
                <w:bCs/>
              </w:rPr>
            </w:pPr>
          </w:p>
        </w:tc>
        <w:tc>
          <w:tcPr>
            <w:tcW w:w="1843" w:type="dxa"/>
          </w:tcPr>
          <w:p w14:paraId="6F9D1E9E" w14:textId="77777777" w:rsidR="00EB6A34" w:rsidRDefault="00EB6A34" w:rsidP="00D22A4A">
            <w:pPr>
              <w:rPr>
                <w:b/>
                <w:bCs/>
              </w:rPr>
            </w:pPr>
          </w:p>
        </w:tc>
        <w:tc>
          <w:tcPr>
            <w:tcW w:w="10455" w:type="dxa"/>
          </w:tcPr>
          <w:p w14:paraId="79AC98D8" w14:textId="77777777" w:rsidR="00EB6A34" w:rsidRDefault="00EB6A34" w:rsidP="00D22A4A">
            <w:pPr>
              <w:rPr>
                <w:b/>
                <w:bCs/>
              </w:rPr>
            </w:pPr>
          </w:p>
        </w:tc>
      </w:tr>
    </w:tbl>
    <w:p w14:paraId="38A5936D" w14:textId="77777777" w:rsidR="00EB6A34" w:rsidRPr="00EB6A34" w:rsidRDefault="00EB6A34" w:rsidP="00EB6A34">
      <w:pPr>
        <w:rPr>
          <w:rFonts w:eastAsiaTheme="minorEastAsia"/>
        </w:rPr>
      </w:pPr>
    </w:p>
    <w:p w14:paraId="23BC2256" w14:textId="77777777" w:rsidR="00441EA0" w:rsidRDefault="003D0307">
      <w:pPr>
        <w:pStyle w:val="Heading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8197" w14:textId="77777777" w:rsidR="00AB3F24" w:rsidRDefault="00AB3F24">
      <w:pPr>
        <w:spacing w:after="0"/>
      </w:pPr>
      <w:r>
        <w:separator/>
      </w:r>
    </w:p>
  </w:endnote>
  <w:endnote w:type="continuationSeparator" w:id="0">
    <w:p w14:paraId="5667B3B8" w14:textId="77777777" w:rsidR="00AB3F24" w:rsidRDefault="00AB3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5151" w14:textId="4DBDDDEE" w:rsidR="007B73CC" w:rsidRDefault="007B73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B28A6">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28A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C079" w14:textId="77777777" w:rsidR="00AB3F24" w:rsidRDefault="00AB3F24">
      <w:pPr>
        <w:spacing w:after="0"/>
      </w:pPr>
      <w:r>
        <w:separator/>
      </w:r>
    </w:p>
  </w:footnote>
  <w:footnote w:type="continuationSeparator" w:id="0">
    <w:p w14:paraId="501CBD67" w14:textId="77777777" w:rsidR="00AB3F24" w:rsidRDefault="00AB3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836"/>
        </w:tabs>
        <w:ind w:left="383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oNotTrackFormatting/>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FC2"/>
    <w:rsid w:val="00037661"/>
    <w:rsid w:val="00037C4E"/>
    <w:rsid w:val="00037DC0"/>
    <w:rsid w:val="00041596"/>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46"/>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DF8"/>
    <w:rsid w:val="001720D9"/>
    <w:rsid w:val="00172261"/>
    <w:rsid w:val="00172B3C"/>
    <w:rsid w:val="0017372E"/>
    <w:rsid w:val="001753F7"/>
    <w:rsid w:val="00175B72"/>
    <w:rsid w:val="0017738D"/>
    <w:rsid w:val="00180471"/>
    <w:rsid w:val="001808AA"/>
    <w:rsid w:val="0018130B"/>
    <w:rsid w:val="00181521"/>
    <w:rsid w:val="00181BC9"/>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5EB6"/>
    <w:rsid w:val="001C649A"/>
    <w:rsid w:val="001C68D7"/>
    <w:rsid w:val="001C726F"/>
    <w:rsid w:val="001C7ABB"/>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19D"/>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5D26"/>
    <w:rsid w:val="00386A0D"/>
    <w:rsid w:val="00387C9B"/>
    <w:rsid w:val="00390375"/>
    <w:rsid w:val="00391C9A"/>
    <w:rsid w:val="00392C77"/>
    <w:rsid w:val="00392C7F"/>
    <w:rsid w:val="00392FD9"/>
    <w:rsid w:val="00392FE6"/>
    <w:rsid w:val="00393711"/>
    <w:rsid w:val="0039379F"/>
    <w:rsid w:val="00393FA6"/>
    <w:rsid w:val="00394092"/>
    <w:rsid w:val="00394CF3"/>
    <w:rsid w:val="00395942"/>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52F"/>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768"/>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1E7"/>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5E76"/>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474C"/>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20F"/>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2F"/>
    <w:rsid w:val="00653B7D"/>
    <w:rsid w:val="00654EEB"/>
    <w:rsid w:val="00654F4C"/>
    <w:rsid w:val="00655144"/>
    <w:rsid w:val="00655396"/>
    <w:rsid w:val="00655DC6"/>
    <w:rsid w:val="006560E0"/>
    <w:rsid w:val="0065634F"/>
    <w:rsid w:val="006566FE"/>
    <w:rsid w:val="006574AD"/>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B7B"/>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19D0"/>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55B5"/>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C9F"/>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D55"/>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5C0"/>
    <w:rsid w:val="00926747"/>
    <w:rsid w:val="00926968"/>
    <w:rsid w:val="00926CDE"/>
    <w:rsid w:val="009270C1"/>
    <w:rsid w:val="00927EB5"/>
    <w:rsid w:val="00931C07"/>
    <w:rsid w:val="009327A4"/>
    <w:rsid w:val="009329F4"/>
    <w:rsid w:val="0093306B"/>
    <w:rsid w:val="009339C3"/>
    <w:rsid w:val="00933C7C"/>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7D3"/>
    <w:rsid w:val="00973A96"/>
    <w:rsid w:val="00973FEA"/>
    <w:rsid w:val="00974D8D"/>
    <w:rsid w:val="00974F0F"/>
    <w:rsid w:val="00975EED"/>
    <w:rsid w:val="00976133"/>
    <w:rsid w:val="009778ED"/>
    <w:rsid w:val="00977B50"/>
    <w:rsid w:val="00977F82"/>
    <w:rsid w:val="00980158"/>
    <w:rsid w:val="009803E3"/>
    <w:rsid w:val="009807EC"/>
    <w:rsid w:val="00981263"/>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243D"/>
    <w:rsid w:val="009D290C"/>
    <w:rsid w:val="009D2E44"/>
    <w:rsid w:val="009D3169"/>
    <w:rsid w:val="009D3AC6"/>
    <w:rsid w:val="009D3D34"/>
    <w:rsid w:val="009D43B0"/>
    <w:rsid w:val="009D5CF3"/>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38C"/>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3F24"/>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29B1"/>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7782A"/>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4B31"/>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55A9"/>
    <w:rsid w:val="00BF5D77"/>
    <w:rsid w:val="00BF6350"/>
    <w:rsid w:val="00BF73FC"/>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108"/>
    <w:rsid w:val="00C74532"/>
    <w:rsid w:val="00C753FA"/>
    <w:rsid w:val="00C7571D"/>
    <w:rsid w:val="00C759EB"/>
    <w:rsid w:val="00C760B6"/>
    <w:rsid w:val="00C76877"/>
    <w:rsid w:val="00C76E51"/>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243"/>
    <w:rsid w:val="00CA55E0"/>
    <w:rsid w:val="00CA60B6"/>
    <w:rsid w:val="00CA6364"/>
    <w:rsid w:val="00CA651A"/>
    <w:rsid w:val="00CA6A76"/>
    <w:rsid w:val="00CA7303"/>
    <w:rsid w:val="00CB178C"/>
    <w:rsid w:val="00CB1CCE"/>
    <w:rsid w:val="00CB266E"/>
    <w:rsid w:val="00CB26E3"/>
    <w:rsid w:val="00CB2ABF"/>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148"/>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12E"/>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676D5"/>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0FA8"/>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2D9C8"/>
  <w15:docId w15:val="{310C9212-45D7-9747-82E8-65C3036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paragraph" w:customStyle="1" w:styleId="Agreement">
    <w:name w:val="Agreement"/>
    <w:basedOn w:val="Normal"/>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TableNormal"/>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Normal"/>
    <w:qFormat/>
    <w:pPr>
      <w:overflowPunct/>
      <w:autoSpaceDE/>
      <w:autoSpaceDN/>
      <w:adjustRightInd/>
      <w:spacing w:before="100" w:beforeAutospacing="1" w:after="100" w:afterAutospacing="1"/>
      <w:jc w:val="left"/>
      <w:textAlignment w:val="auto"/>
    </w:pPr>
    <w:rPr>
      <w:rFonts w:ascii="SimSun" w:eastAsia="SimSun" w:hAnsi="SimSun" w:cs="SimSun"/>
      <w:sz w:val="24"/>
      <w:szCs w:val="24"/>
      <w:lang w:val="en-US"/>
    </w:rPr>
  </w:style>
  <w:style w:type="paragraph" w:customStyle="1" w:styleId="doc-text20">
    <w:name w:val="doc-text2"/>
    <w:basedOn w:val="Normal"/>
    <w:qFormat/>
    <w:pPr>
      <w:overflowPunct/>
      <w:autoSpaceDE/>
      <w:autoSpaceDN/>
      <w:adjustRightInd/>
      <w:spacing w:before="100" w:beforeAutospacing="1" w:after="100" w:afterAutospacing="1"/>
      <w:jc w:val="left"/>
      <w:textAlignment w:val="auto"/>
    </w:pPr>
    <w:rPr>
      <w:rFonts w:ascii="SimSun" w:eastAsia="SimSun" w:hAnsi="SimSun" w:cs="SimSun"/>
      <w:sz w:val="24"/>
      <w:szCs w:val="24"/>
      <w:lang w:val="en-US"/>
    </w:rPr>
  </w:style>
  <w:style w:type="table" w:customStyle="1" w:styleId="TableGrid1">
    <w:name w:val="Table Grid1"/>
    <w:basedOn w:val="TableNormal"/>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A8B"/>
    <w:rPr>
      <w:rFonts w:ascii="Arial" w:eastAsia="Times New Roman" w:hAnsi="Arial" w:cs="Times New Roman"/>
      <w:lang w:val="en-GB"/>
    </w:rPr>
  </w:style>
  <w:style w:type="character" w:customStyle="1" w:styleId="16">
    <w:name w:val="16"/>
    <w:basedOn w:val="DefaultParagraphFont"/>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1578</Words>
  <Characters>9001</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39</cp:revision>
  <dcterms:created xsi:type="dcterms:W3CDTF">2022-03-08T07:18:00Z</dcterms:created>
  <dcterms:modified xsi:type="dcterms:W3CDTF">2022-03-08T21:32:00Z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