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4532F" w14:textId="7A680406" w:rsidR="006E3B56" w:rsidRPr="004A1A95" w:rsidRDefault="006E3B56" w:rsidP="006E3B56">
      <w:pPr>
        <w:pStyle w:val="3GPPHeader"/>
        <w:spacing w:after="60"/>
        <w:rPr>
          <w:sz w:val="32"/>
          <w:szCs w:val="32"/>
        </w:rPr>
      </w:pPr>
      <w:r>
        <w:t>3GPP RAN WG2 Meeting #116bis-e</w:t>
      </w:r>
      <w:r w:rsidRPr="004A1A95">
        <w:tab/>
      </w:r>
      <w:r w:rsidRPr="31D03E73">
        <w:rPr>
          <w:rFonts w:cs="Arial"/>
          <w:sz w:val="26"/>
          <w:szCs w:val="26"/>
        </w:rPr>
        <w:t>R2-2</w:t>
      </w:r>
      <w:r>
        <w:rPr>
          <w:rFonts w:cs="Arial"/>
          <w:sz w:val="26"/>
          <w:szCs w:val="26"/>
        </w:rPr>
        <w:t>2</w:t>
      </w:r>
      <w:r w:rsidR="00BA255E">
        <w:rPr>
          <w:rFonts w:cs="Arial"/>
          <w:sz w:val="26"/>
          <w:szCs w:val="26"/>
        </w:rPr>
        <w:t>01</w:t>
      </w:r>
      <w:r w:rsidR="00250E95">
        <w:rPr>
          <w:rFonts w:cs="Arial"/>
          <w:sz w:val="26"/>
          <w:szCs w:val="26"/>
        </w:rPr>
        <w:t>900</w:t>
      </w:r>
    </w:p>
    <w:p w14:paraId="74C7E88B" w14:textId="77777777" w:rsidR="006E3B56" w:rsidRPr="00702A88" w:rsidRDefault="006E3B56" w:rsidP="006E3B56">
      <w:pPr>
        <w:pStyle w:val="3GPPHeader"/>
      </w:pPr>
      <w:proofErr w:type="spellStart"/>
      <w:r w:rsidRPr="00CD2CD7">
        <w:t>eMeeting</w:t>
      </w:r>
      <w:proofErr w:type="spellEnd"/>
      <w:r w:rsidRPr="00CD2CD7">
        <w:t xml:space="preserve"> </w:t>
      </w:r>
      <w:r>
        <w:t>January 17</w:t>
      </w:r>
      <w:r w:rsidRPr="00233554">
        <w:rPr>
          <w:vertAlign w:val="superscript"/>
        </w:rPr>
        <w:t>th</w:t>
      </w:r>
      <w:r>
        <w:t xml:space="preserve"> – 25</w:t>
      </w:r>
      <w:r w:rsidRPr="003C038E">
        <w:rPr>
          <w:vertAlign w:val="superscript"/>
        </w:rPr>
        <w:t>th</w:t>
      </w:r>
      <w:r w:rsidRPr="00CD2CD7">
        <w:t>, 202</w:t>
      </w:r>
      <w:r>
        <w:t xml:space="preserve">2                                       </w:t>
      </w:r>
    </w:p>
    <w:p w14:paraId="7AD14354" w14:textId="543DB73B"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30DB5">
        <w:rPr>
          <w:sz w:val="22"/>
          <w:szCs w:val="22"/>
          <w:lang w:val="sv-SE"/>
        </w:rPr>
        <w:t>10.</w:t>
      </w:r>
      <w:r w:rsidR="00314970">
        <w:rPr>
          <w:sz w:val="22"/>
          <w:szCs w:val="22"/>
          <w:lang w:val="sv-SE"/>
        </w:rPr>
        <w:t>1</w:t>
      </w:r>
    </w:p>
    <w:p w14:paraId="4910E89F" w14:textId="77777777" w:rsidR="00214E6A" w:rsidRPr="003476F2" w:rsidRDefault="00214E6A" w:rsidP="00214E6A">
      <w:pPr>
        <w:pStyle w:val="3GPPHeader"/>
        <w:rPr>
          <w:sz w:val="22"/>
          <w:szCs w:val="22"/>
          <w:lang w:val="en-US"/>
        </w:rPr>
      </w:pPr>
      <w:r w:rsidRPr="003476F2">
        <w:rPr>
          <w:sz w:val="22"/>
          <w:szCs w:val="22"/>
          <w:lang w:val="en-US"/>
        </w:rPr>
        <w:t>Source:</w:t>
      </w:r>
      <w:r w:rsidRPr="003476F2">
        <w:rPr>
          <w:sz w:val="22"/>
          <w:szCs w:val="22"/>
          <w:lang w:val="en-US"/>
        </w:rPr>
        <w:tab/>
        <w:t>InterDigital</w:t>
      </w:r>
    </w:p>
    <w:p w14:paraId="28B90663" w14:textId="69D4FA9A"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A638AA">
        <w:rPr>
          <w:sz w:val="22"/>
          <w:szCs w:val="22"/>
        </w:rPr>
        <w:t>MAC open issues</w:t>
      </w:r>
      <w:r w:rsidR="00A4616C">
        <w:rPr>
          <w:sz w:val="22"/>
          <w:szCs w:val="22"/>
        </w:rPr>
        <w:t xml:space="preserve"> in NTN</w:t>
      </w:r>
      <w:r w:rsidR="00A6736C">
        <w:rPr>
          <w:sz w:val="22"/>
          <w:szCs w:val="22"/>
        </w:rPr>
        <w:t xml:space="preserve">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BEFA8BD" w14:textId="20F647CE" w:rsidR="00BB5AE4" w:rsidRDefault="001E22E0" w:rsidP="00BB5AE4">
      <w:r>
        <w:t xml:space="preserve">This document </w:t>
      </w:r>
      <w:r w:rsidR="00264014">
        <w:t>is intended to gather a list of open issues as per the following email discussion:</w:t>
      </w:r>
    </w:p>
    <w:p w14:paraId="495B15E2" w14:textId="77777777" w:rsidR="001E22E0" w:rsidRDefault="001E22E0" w:rsidP="001E22E0">
      <w:pPr>
        <w:ind w:left="360"/>
        <w:rPr>
          <w:rFonts w:ascii="Calibri" w:hAnsi="Calibri"/>
          <w:lang w:val="en-US" w:eastAsia="en-US"/>
        </w:rPr>
      </w:pPr>
      <w:r>
        <w:rPr>
          <w:rStyle w:val="Strong"/>
          <w:rFonts w:ascii="Wingdings" w:hAnsi="Wingdings"/>
        </w:rPr>
        <w:t xml:space="preserve">* </w:t>
      </w:r>
      <w:r>
        <w:rPr>
          <w:rStyle w:val="Strong"/>
        </w:rPr>
        <w:t>[Post116bis-e][</w:t>
      </w:r>
      <w:proofErr w:type="gramStart"/>
      <w:r>
        <w:rPr>
          <w:rStyle w:val="Strong"/>
        </w:rPr>
        <w:t>109][</w:t>
      </w:r>
      <w:proofErr w:type="gramEnd"/>
      <w:r>
        <w:rPr>
          <w:rStyle w:val="Strong"/>
        </w:rPr>
        <w:t>NTN] MAC running CR and list of open issues (InterDigital)</w:t>
      </w:r>
    </w:p>
    <w:p w14:paraId="46635B1D" w14:textId="77777777" w:rsidR="001E22E0" w:rsidRPr="001E22E0" w:rsidRDefault="001E22E0" w:rsidP="001E22E0">
      <w:pPr>
        <w:pStyle w:val="ListParagraph"/>
        <w:numPr>
          <w:ilvl w:val="0"/>
          <w:numId w:val="18"/>
        </w:numPr>
        <w:ind w:left="1080"/>
        <w:rPr>
          <w:rFonts w:ascii="Arial" w:hAnsi="Arial" w:cs="Arial"/>
          <w:sz w:val="20"/>
          <w:szCs w:val="20"/>
        </w:rPr>
      </w:pPr>
      <w:r w:rsidRPr="001E22E0">
        <w:rPr>
          <w:rFonts w:ascii="Arial" w:hAnsi="Arial" w:cs="Arial"/>
          <w:sz w:val="20"/>
          <w:szCs w:val="20"/>
        </w:rPr>
        <w:t>Scope: Update the MAC running CR and define the list of MAC open issues</w:t>
      </w:r>
    </w:p>
    <w:p w14:paraId="6CAB4378" w14:textId="52D8C805" w:rsidR="001E22E0" w:rsidRPr="001E22E0" w:rsidRDefault="001E22E0" w:rsidP="001E22E0">
      <w:pPr>
        <w:pStyle w:val="ListParagraph"/>
        <w:numPr>
          <w:ilvl w:val="0"/>
          <w:numId w:val="18"/>
        </w:numPr>
        <w:ind w:left="1080"/>
        <w:rPr>
          <w:rFonts w:ascii="Arial" w:hAnsi="Arial" w:cs="Arial"/>
          <w:sz w:val="20"/>
          <w:szCs w:val="20"/>
        </w:rPr>
      </w:pPr>
      <w:r w:rsidRPr="001E22E0">
        <w:rPr>
          <w:rFonts w:ascii="Arial" w:hAnsi="Arial" w:cs="Arial"/>
          <w:sz w:val="20"/>
          <w:szCs w:val="20"/>
        </w:rPr>
        <w:t>Intended outcome: Endorsed MAC running CR and list of open issue</w:t>
      </w:r>
    </w:p>
    <w:p w14:paraId="36D17FF7" w14:textId="4D66D5D4" w:rsidR="001E22E0" w:rsidRDefault="001E22E0" w:rsidP="001E22E0">
      <w:r>
        <w:t>Please note the following deadlines:</w:t>
      </w:r>
    </w:p>
    <w:p w14:paraId="01484DEE" w14:textId="77777777" w:rsidR="001E22E0" w:rsidRPr="001E22E0" w:rsidRDefault="001E22E0" w:rsidP="001E22E0">
      <w:pPr>
        <w:pStyle w:val="ListParagraph"/>
        <w:numPr>
          <w:ilvl w:val="0"/>
          <w:numId w:val="18"/>
        </w:numPr>
        <w:rPr>
          <w:rFonts w:ascii="Arial" w:hAnsi="Arial" w:cs="Arial"/>
          <w:sz w:val="20"/>
          <w:szCs w:val="20"/>
        </w:rPr>
      </w:pPr>
      <w:r w:rsidRPr="001E22E0">
        <w:rPr>
          <w:rFonts w:ascii="Arial" w:hAnsi="Arial" w:cs="Arial"/>
          <w:sz w:val="20"/>
          <w:szCs w:val="20"/>
        </w:rPr>
        <w:t xml:space="preserve">Deadline (for companies' feedback): </w:t>
      </w:r>
      <w:r w:rsidRPr="001E22E0">
        <w:rPr>
          <w:rFonts w:ascii="Arial" w:hAnsi="Arial" w:cs="Arial"/>
          <w:b/>
          <w:bCs/>
          <w:color w:val="C00000"/>
          <w:sz w:val="20"/>
          <w:szCs w:val="20"/>
        </w:rPr>
        <w:t>Friday 2022-01-28 0800 UTC</w:t>
      </w:r>
    </w:p>
    <w:p w14:paraId="4DE25656" w14:textId="77777777" w:rsidR="001E22E0" w:rsidRPr="001E22E0" w:rsidRDefault="001E22E0" w:rsidP="001E22E0">
      <w:pPr>
        <w:pStyle w:val="ListParagraph"/>
        <w:numPr>
          <w:ilvl w:val="0"/>
          <w:numId w:val="18"/>
        </w:numPr>
        <w:rPr>
          <w:rFonts w:ascii="Arial" w:hAnsi="Arial" w:cs="Arial"/>
          <w:sz w:val="20"/>
          <w:szCs w:val="20"/>
        </w:rPr>
      </w:pPr>
      <w:r w:rsidRPr="001E22E0">
        <w:rPr>
          <w:rFonts w:ascii="Arial" w:hAnsi="Arial" w:cs="Arial"/>
          <w:sz w:val="20"/>
          <w:szCs w:val="20"/>
        </w:rPr>
        <w:t>Deadline (for updated running CR in R2-2201899 and list of open issues in R2-2201900): Friday 2022-01-28 1600 UTC</w:t>
      </w:r>
    </w:p>
    <w:p w14:paraId="33067184" w14:textId="64DFD572" w:rsidR="00956513" w:rsidRPr="00956513" w:rsidRDefault="00956513" w:rsidP="00956513">
      <w:r w:rsidRPr="00956513">
        <w:t xml:space="preserve">As per chairman guidelines, this discussion shall propose the pre-discussions for next meeting. </w:t>
      </w:r>
    </w:p>
    <w:p w14:paraId="193D95C5" w14:textId="77777777" w:rsidR="00956513" w:rsidRDefault="00956513" w:rsidP="00956513">
      <w:pPr>
        <w:numPr>
          <w:ilvl w:val="0"/>
          <w:numId w:val="16"/>
        </w:numPr>
        <w:overflowPunct/>
        <w:autoSpaceDE/>
        <w:adjustRightInd/>
        <w:spacing w:after="0"/>
        <w:jc w:val="left"/>
        <w:textAlignment w:val="auto"/>
      </w:pPr>
      <w:r>
        <w:rPr>
          <w:b/>
          <w:bCs/>
        </w:rPr>
        <w:t>Each open issue</w:t>
      </w:r>
      <w:r>
        <w:t xml:space="preserve"> should be associated with </w:t>
      </w:r>
      <w:r>
        <w:rPr>
          <w:b/>
          <w:bCs/>
        </w:rPr>
        <w:t>suggested treatment/handling</w:t>
      </w:r>
      <w:r>
        <w:t>.</w:t>
      </w:r>
    </w:p>
    <w:p w14:paraId="6AA75E9C" w14:textId="77777777" w:rsidR="00956513" w:rsidRDefault="00956513" w:rsidP="00956513">
      <w:pPr>
        <w:numPr>
          <w:ilvl w:val="1"/>
          <w:numId w:val="16"/>
        </w:numPr>
        <w:overflowPunct/>
        <w:autoSpaceDE/>
        <w:adjustRightInd/>
        <w:spacing w:after="0"/>
        <w:jc w:val="left"/>
        <w:textAlignment w:val="auto"/>
        <w:rPr>
          <w:highlight w:val="magenta"/>
        </w:rPr>
      </w:pPr>
      <w:r>
        <w:rPr>
          <w:b/>
          <w:bCs/>
          <w:highlight w:val="magenta"/>
        </w:rPr>
        <w:t>Company input into Pre117-e-offline (</w:t>
      </w:r>
      <w:proofErr w:type="gramStart"/>
      <w:r>
        <w:rPr>
          <w:b/>
          <w:bCs/>
          <w:highlight w:val="magenta"/>
        </w:rPr>
        <w:t>i.e.</w:t>
      </w:r>
      <w:proofErr w:type="gramEnd"/>
      <w:r>
        <w:rPr>
          <w:b/>
          <w:bCs/>
          <w:highlight w:val="magenta"/>
        </w:rPr>
        <w:t xml:space="preserve"> no company </w:t>
      </w:r>
      <w:proofErr w:type="spellStart"/>
      <w:r>
        <w:rPr>
          <w:b/>
          <w:bCs/>
          <w:highlight w:val="magenta"/>
        </w:rPr>
        <w:t>tdocs</w:t>
      </w:r>
      <w:proofErr w:type="spellEnd"/>
      <w:r>
        <w:rPr>
          <w:b/>
          <w:bCs/>
          <w:highlight w:val="magenta"/>
        </w:rPr>
        <w:t>)</w:t>
      </w:r>
    </w:p>
    <w:p w14:paraId="31E581C8" w14:textId="77777777" w:rsidR="00956513" w:rsidRDefault="00956513" w:rsidP="00956513">
      <w:pPr>
        <w:numPr>
          <w:ilvl w:val="1"/>
          <w:numId w:val="16"/>
        </w:numPr>
        <w:overflowPunct/>
        <w:autoSpaceDE/>
        <w:adjustRightInd/>
        <w:spacing w:after="0"/>
        <w:jc w:val="left"/>
        <w:textAlignment w:val="auto"/>
        <w:rPr>
          <w:highlight w:val="cyan"/>
        </w:rPr>
      </w:pPr>
      <w:r>
        <w:rPr>
          <w:highlight w:val="cyan"/>
        </w:rPr>
        <w:t xml:space="preserve">Company </w:t>
      </w:r>
      <w:proofErr w:type="spellStart"/>
      <w:r>
        <w:rPr>
          <w:highlight w:val="cyan"/>
        </w:rPr>
        <w:t>tdocs</w:t>
      </w:r>
      <w:proofErr w:type="spellEnd"/>
      <w:r>
        <w:rPr>
          <w:highlight w:val="cyan"/>
        </w:rPr>
        <w:t xml:space="preserve"> invited.</w:t>
      </w:r>
    </w:p>
    <w:p w14:paraId="4CB099D7" w14:textId="77777777" w:rsidR="00956513" w:rsidRDefault="00956513" w:rsidP="00956513">
      <w:pPr>
        <w:numPr>
          <w:ilvl w:val="1"/>
          <w:numId w:val="16"/>
        </w:numPr>
        <w:overflowPunct/>
        <w:autoSpaceDE/>
        <w:adjustRightInd/>
        <w:spacing w:after="0"/>
        <w:jc w:val="left"/>
        <w:textAlignment w:val="auto"/>
        <w:rPr>
          <w:highlight w:val="yellow"/>
        </w:rPr>
      </w:pPr>
      <w:r>
        <w:rPr>
          <w:highlight w:val="yellow"/>
        </w:rPr>
        <w:t xml:space="preserve">CR rapporteur handled issue (CR rapporteur will propose resolution as input to next meeting). </w:t>
      </w:r>
    </w:p>
    <w:p w14:paraId="13EFC041" w14:textId="3D89A731" w:rsidR="00956513" w:rsidRPr="000C3C1B" w:rsidRDefault="00956513" w:rsidP="00FA29D0">
      <w:pPr>
        <w:numPr>
          <w:ilvl w:val="1"/>
          <w:numId w:val="16"/>
        </w:numPr>
        <w:overflowPunct/>
        <w:autoSpaceDE/>
        <w:adjustRightInd/>
        <w:spacing w:after="0"/>
        <w:jc w:val="left"/>
        <w:textAlignment w:val="auto"/>
      </w:pPr>
      <w:r>
        <w:t xml:space="preserve">Other, </w:t>
      </w:r>
      <w:proofErr w:type="gramStart"/>
      <w:r>
        <w:t>e.g.</w:t>
      </w:r>
      <w:proofErr w:type="gramEnd"/>
      <w:r>
        <w:t xml:space="preserve"> immature area, reference to dependency, unclear status etc. </w:t>
      </w:r>
    </w:p>
    <w:p w14:paraId="736A3CFD" w14:textId="0A520774" w:rsidR="00214E6A" w:rsidRDefault="00A638AA" w:rsidP="00214E6A">
      <w:pPr>
        <w:pStyle w:val="Heading1"/>
      </w:pPr>
      <w:r>
        <w:t>Open Issues</w:t>
      </w:r>
    </w:p>
    <w:p w14:paraId="12C06579" w14:textId="612B7FEE" w:rsidR="00C25DDF" w:rsidRDefault="00C25DDF" w:rsidP="00793893">
      <w:pPr>
        <w:pStyle w:val="Heading2"/>
      </w:pPr>
      <w:r>
        <w:t>TA reporting</w:t>
      </w:r>
      <w:r w:rsidR="00651402">
        <w:t xml:space="preserve"> and RACH aspects</w:t>
      </w:r>
    </w:p>
    <w:p w14:paraId="0640A681" w14:textId="1A5660A5" w:rsidR="0067649A" w:rsidRDefault="0067649A" w:rsidP="0067649A">
      <w:pPr>
        <w:rPr>
          <w:u w:val="single"/>
        </w:rPr>
      </w:pPr>
      <w:r w:rsidRPr="004D0526">
        <w:rPr>
          <w:b/>
          <w:bCs/>
          <w:highlight w:val="magenta"/>
          <w:u w:val="single"/>
        </w:rPr>
        <w:t xml:space="preserve">Open Issue </w:t>
      </w:r>
      <w:r w:rsidR="00E4270E" w:rsidRPr="004D0526">
        <w:rPr>
          <w:b/>
          <w:bCs/>
          <w:highlight w:val="magenta"/>
          <w:u w:val="single"/>
        </w:rPr>
        <w:t>1</w:t>
      </w:r>
      <w:r w:rsidRPr="004D0526">
        <w:rPr>
          <w:b/>
          <w:bCs/>
          <w:highlight w:val="magenta"/>
          <w:u w:val="single"/>
        </w:rPr>
        <w:t>:</w:t>
      </w:r>
      <w:r w:rsidRPr="00E4709A">
        <w:rPr>
          <w:u w:val="single"/>
        </w:rPr>
        <w:t xml:space="preserve"> </w:t>
      </w:r>
      <w:r>
        <w:rPr>
          <w:u w:val="single"/>
        </w:rPr>
        <w:t>Enable/disable TA reporting during RACH in connected m</w:t>
      </w:r>
      <w:r w:rsidR="00AE32BF">
        <w:rPr>
          <w:u w:val="single"/>
        </w:rPr>
        <w:t>o</w:t>
      </w:r>
      <w:r>
        <w:rPr>
          <w:u w:val="single"/>
        </w:rPr>
        <w:t>de:</w:t>
      </w:r>
    </w:p>
    <w:p w14:paraId="359609C2" w14:textId="77777777" w:rsidR="0067649A" w:rsidRPr="00F10B3A" w:rsidRDefault="0067649A" w:rsidP="0067649A">
      <w:r>
        <w:t>RAN2 to confirm whether enable/disable indication in SI also applies for RACH in connected mode.</w:t>
      </w:r>
    </w:p>
    <w:p w14:paraId="3B6633BD" w14:textId="2FE51DBA" w:rsidR="006F66D5" w:rsidRDefault="006F66D5" w:rsidP="00950C7D">
      <w:pPr>
        <w:rPr>
          <w:rFonts w:cs="Arial"/>
        </w:rPr>
      </w:pPr>
    </w:p>
    <w:p w14:paraId="3D5F2653" w14:textId="1904EE80" w:rsidR="00AE32BF" w:rsidRDefault="00AE32BF" w:rsidP="00AE32BF">
      <w:pPr>
        <w:rPr>
          <w:u w:val="single"/>
        </w:rPr>
      </w:pPr>
      <w:r w:rsidRPr="004D0526">
        <w:rPr>
          <w:b/>
          <w:bCs/>
          <w:highlight w:val="magenta"/>
          <w:u w:val="single"/>
        </w:rPr>
        <w:t xml:space="preserve">Open Issue </w:t>
      </w:r>
      <w:r w:rsidR="00E4270E" w:rsidRPr="004D0526">
        <w:rPr>
          <w:b/>
          <w:bCs/>
          <w:highlight w:val="magenta"/>
          <w:u w:val="single"/>
        </w:rPr>
        <w:t>2</w:t>
      </w:r>
      <w:r w:rsidRPr="004D0526">
        <w:rPr>
          <w:b/>
          <w:bCs/>
          <w:highlight w:val="magenta"/>
          <w:u w:val="single"/>
        </w:rPr>
        <w:t>:</w:t>
      </w:r>
      <w:r w:rsidRPr="006838F2">
        <w:rPr>
          <w:u w:val="single"/>
        </w:rPr>
        <w:t xml:space="preserve"> </w:t>
      </w:r>
      <w:r w:rsidR="006838F2" w:rsidRPr="006838F2">
        <w:rPr>
          <w:u w:val="single"/>
        </w:rPr>
        <w:t>TA reporting triggered and no UL-SCH resources</w:t>
      </w:r>
      <w:r w:rsidRPr="006838F2">
        <w:rPr>
          <w:u w:val="single"/>
        </w:rPr>
        <w:t>:</w:t>
      </w:r>
    </w:p>
    <w:p w14:paraId="064E1273" w14:textId="69EEFB3D" w:rsidR="00AE32BF" w:rsidRPr="00F10B3A" w:rsidRDefault="00AE32BF" w:rsidP="00AE32BF">
      <w:r>
        <w:t xml:space="preserve">RAN2 to confirm whether </w:t>
      </w:r>
      <w:r w:rsidR="006838F2">
        <w:t>an SR can be triggered if there is a TA report triggered and no UL-SCH resources for TA reporting.</w:t>
      </w:r>
    </w:p>
    <w:p w14:paraId="3F00D0E0" w14:textId="77777777" w:rsidR="00651402" w:rsidRDefault="00651402" w:rsidP="00950C7D">
      <w:pPr>
        <w:rPr>
          <w:b/>
          <w:bCs/>
          <w:u w:val="single"/>
        </w:rPr>
      </w:pPr>
    </w:p>
    <w:p w14:paraId="08A83E12" w14:textId="105C6E79" w:rsidR="00AB438B" w:rsidRDefault="00AB438B" w:rsidP="00950C7D">
      <w:pPr>
        <w:rPr>
          <w:u w:val="single"/>
        </w:rPr>
      </w:pPr>
      <w:r w:rsidRPr="00061BD8">
        <w:rPr>
          <w:b/>
          <w:bCs/>
          <w:highlight w:val="magenta"/>
          <w:u w:val="single"/>
        </w:rPr>
        <w:t xml:space="preserve">Open Issue </w:t>
      </w:r>
      <w:r w:rsidR="00E4270E" w:rsidRPr="00061BD8">
        <w:rPr>
          <w:b/>
          <w:bCs/>
          <w:highlight w:val="magenta"/>
          <w:u w:val="single"/>
        </w:rPr>
        <w:t>3</w:t>
      </w:r>
      <w:r w:rsidRPr="00061BD8">
        <w:rPr>
          <w:b/>
          <w:bCs/>
          <w:highlight w:val="magenta"/>
          <w:u w:val="single"/>
        </w:rPr>
        <w:t>:</w:t>
      </w:r>
      <w:r w:rsidRPr="0045074B">
        <w:rPr>
          <w:u w:val="single"/>
        </w:rPr>
        <w:t xml:space="preserve"> UE location information </w:t>
      </w:r>
      <w:r w:rsidR="00FD15E8" w:rsidRPr="0045074B">
        <w:rPr>
          <w:u w:val="single"/>
        </w:rPr>
        <w:t>vs.</w:t>
      </w:r>
      <w:r w:rsidR="003F2172" w:rsidRPr="0045074B">
        <w:rPr>
          <w:u w:val="single"/>
        </w:rPr>
        <w:t xml:space="preserve"> UE-specific TA information</w:t>
      </w:r>
      <w:r w:rsidR="00FD15E8" w:rsidRPr="0045074B">
        <w:rPr>
          <w:u w:val="single"/>
        </w:rPr>
        <w:t xml:space="preserve"> </w:t>
      </w:r>
      <w:r w:rsidRPr="0045074B">
        <w:rPr>
          <w:u w:val="single"/>
        </w:rPr>
        <w:t>for TA reporting pu</w:t>
      </w:r>
      <w:r w:rsidR="003F2172" w:rsidRPr="0045074B">
        <w:rPr>
          <w:u w:val="single"/>
        </w:rPr>
        <w:t>r</w:t>
      </w:r>
      <w:r w:rsidRPr="0045074B">
        <w:rPr>
          <w:u w:val="single"/>
        </w:rPr>
        <w:t>poses:</w:t>
      </w:r>
    </w:p>
    <w:p w14:paraId="7BE13495" w14:textId="306C4865" w:rsidR="00922074" w:rsidRDefault="00922074" w:rsidP="00950C7D">
      <w:pPr>
        <w:rPr>
          <w:rFonts w:cs="Arial"/>
        </w:rPr>
      </w:pPr>
      <w:r>
        <w:rPr>
          <w:rFonts w:cs="Arial"/>
        </w:rPr>
        <w:t xml:space="preserve">RAN2 to confirm support of </w:t>
      </w:r>
      <w:r w:rsidR="005F41C7">
        <w:rPr>
          <w:rFonts w:cs="Arial"/>
        </w:rPr>
        <w:t>UE location information for purposes of TA reporting, including the following aspects:</w:t>
      </w:r>
    </w:p>
    <w:p w14:paraId="3AB0C0DC" w14:textId="4D6ACB7B" w:rsidR="001B2A99" w:rsidRDefault="00075632" w:rsidP="005F41C7">
      <w:pPr>
        <w:pStyle w:val="ListParagraph"/>
        <w:numPr>
          <w:ilvl w:val="0"/>
          <w:numId w:val="14"/>
        </w:numPr>
        <w:rPr>
          <w:rFonts w:ascii="Arial" w:hAnsi="Arial" w:cs="Arial"/>
          <w:sz w:val="20"/>
          <w:szCs w:val="20"/>
        </w:rPr>
      </w:pPr>
      <w:r>
        <w:rPr>
          <w:rFonts w:ascii="Arial" w:hAnsi="Arial" w:cs="Arial"/>
          <w:sz w:val="20"/>
          <w:szCs w:val="20"/>
        </w:rPr>
        <w:t>Whether b</w:t>
      </w:r>
      <w:r w:rsidR="005A7ABA" w:rsidRPr="005F41C7">
        <w:rPr>
          <w:rFonts w:ascii="Arial" w:hAnsi="Arial" w:cs="Arial"/>
          <w:sz w:val="20"/>
          <w:szCs w:val="20"/>
        </w:rPr>
        <w:t>oth UE location</w:t>
      </w:r>
      <w:r w:rsidR="00151900" w:rsidRPr="005F41C7">
        <w:rPr>
          <w:rFonts w:ascii="Arial" w:hAnsi="Arial" w:cs="Arial"/>
          <w:sz w:val="20"/>
          <w:szCs w:val="20"/>
        </w:rPr>
        <w:t xml:space="preserve"> and/or UE specific TA information are needed in parallel </w:t>
      </w:r>
      <w:r w:rsidR="00B1460C" w:rsidRPr="005F41C7">
        <w:rPr>
          <w:rFonts w:ascii="Arial" w:hAnsi="Arial" w:cs="Arial"/>
          <w:sz w:val="20"/>
          <w:szCs w:val="20"/>
        </w:rPr>
        <w:t>for the pu</w:t>
      </w:r>
      <w:r w:rsidR="00922074" w:rsidRPr="005F41C7">
        <w:rPr>
          <w:rFonts w:ascii="Arial" w:hAnsi="Arial" w:cs="Arial"/>
          <w:sz w:val="20"/>
          <w:szCs w:val="20"/>
        </w:rPr>
        <w:t>r</w:t>
      </w:r>
      <w:r w:rsidR="00B1460C" w:rsidRPr="005F41C7">
        <w:rPr>
          <w:rFonts w:ascii="Arial" w:hAnsi="Arial" w:cs="Arial"/>
          <w:sz w:val="20"/>
          <w:szCs w:val="20"/>
        </w:rPr>
        <w:t xml:space="preserve">poses of TA </w:t>
      </w:r>
      <w:proofErr w:type="gramStart"/>
      <w:r w:rsidR="00B1460C" w:rsidRPr="005F41C7">
        <w:rPr>
          <w:rFonts w:ascii="Arial" w:hAnsi="Arial" w:cs="Arial"/>
          <w:sz w:val="20"/>
          <w:szCs w:val="20"/>
        </w:rPr>
        <w:t>reporting</w:t>
      </w:r>
      <w:r>
        <w:rPr>
          <w:rFonts w:ascii="Arial" w:hAnsi="Arial" w:cs="Arial"/>
          <w:sz w:val="20"/>
          <w:szCs w:val="20"/>
        </w:rPr>
        <w:t>;</w:t>
      </w:r>
      <w:proofErr w:type="gramEnd"/>
    </w:p>
    <w:p w14:paraId="6A514378" w14:textId="0DC63F75" w:rsidR="006F3AE8" w:rsidRDefault="00075632" w:rsidP="00C1675B">
      <w:pPr>
        <w:pStyle w:val="ListParagraph"/>
        <w:numPr>
          <w:ilvl w:val="0"/>
          <w:numId w:val="14"/>
        </w:numPr>
        <w:rPr>
          <w:rFonts w:ascii="Arial" w:hAnsi="Arial" w:cs="Arial"/>
          <w:sz w:val="20"/>
          <w:szCs w:val="20"/>
        </w:rPr>
      </w:pPr>
      <w:r>
        <w:rPr>
          <w:rFonts w:ascii="Arial" w:hAnsi="Arial" w:cs="Arial"/>
          <w:sz w:val="20"/>
          <w:szCs w:val="20"/>
        </w:rPr>
        <w:t>Definition of event trigger for l</w:t>
      </w:r>
      <w:r w:rsidR="006F3AE8">
        <w:rPr>
          <w:rFonts w:ascii="Arial" w:hAnsi="Arial" w:cs="Arial"/>
          <w:sz w:val="20"/>
          <w:szCs w:val="20"/>
        </w:rPr>
        <w:t>ocation reporting</w:t>
      </w:r>
      <w:r>
        <w:rPr>
          <w:rFonts w:ascii="Arial" w:hAnsi="Arial" w:cs="Arial"/>
          <w:sz w:val="20"/>
          <w:szCs w:val="20"/>
        </w:rPr>
        <w:t xml:space="preserve"> (</w:t>
      </w:r>
      <w:proofErr w:type="gramStart"/>
      <w:r>
        <w:rPr>
          <w:rFonts w:ascii="Arial" w:hAnsi="Arial" w:cs="Arial"/>
          <w:sz w:val="20"/>
          <w:szCs w:val="20"/>
        </w:rPr>
        <w:t>e.g.</w:t>
      </w:r>
      <w:proofErr w:type="gramEnd"/>
      <w:r>
        <w:rPr>
          <w:rFonts w:ascii="Arial" w:hAnsi="Arial" w:cs="Arial"/>
          <w:sz w:val="20"/>
          <w:szCs w:val="20"/>
        </w:rPr>
        <w:t xml:space="preserve"> if it</w:t>
      </w:r>
      <w:r w:rsidR="006F3AE8">
        <w:rPr>
          <w:rFonts w:ascii="Arial" w:hAnsi="Arial" w:cs="Arial"/>
          <w:sz w:val="20"/>
          <w:szCs w:val="20"/>
        </w:rPr>
        <w:t xml:space="preserve"> re-uses the same </w:t>
      </w:r>
      <w:r w:rsidR="00A71EC6">
        <w:rPr>
          <w:rFonts w:ascii="Arial" w:hAnsi="Arial" w:cs="Arial"/>
          <w:sz w:val="20"/>
          <w:szCs w:val="20"/>
        </w:rPr>
        <w:t xml:space="preserve">event </w:t>
      </w:r>
      <w:r w:rsidR="006F3AE8">
        <w:rPr>
          <w:rFonts w:ascii="Arial" w:hAnsi="Arial" w:cs="Arial"/>
          <w:sz w:val="20"/>
          <w:szCs w:val="20"/>
        </w:rPr>
        <w:t>trigger or different trigger</w:t>
      </w:r>
      <w:r>
        <w:rPr>
          <w:rFonts w:ascii="Arial" w:hAnsi="Arial" w:cs="Arial"/>
          <w:sz w:val="20"/>
          <w:szCs w:val="20"/>
        </w:rPr>
        <w:t>)</w:t>
      </w:r>
    </w:p>
    <w:p w14:paraId="097D32B0" w14:textId="723D886B" w:rsidR="00917D1D" w:rsidRPr="00C1675B" w:rsidRDefault="00917D1D" w:rsidP="00C1675B">
      <w:pPr>
        <w:pStyle w:val="ListParagraph"/>
        <w:numPr>
          <w:ilvl w:val="0"/>
          <w:numId w:val="14"/>
        </w:numPr>
        <w:rPr>
          <w:rFonts w:ascii="Arial" w:hAnsi="Arial" w:cs="Arial"/>
          <w:sz w:val="20"/>
          <w:szCs w:val="20"/>
        </w:rPr>
      </w:pPr>
      <w:r w:rsidRPr="00917D1D">
        <w:rPr>
          <w:rFonts w:ascii="Arial" w:hAnsi="Arial" w:cs="Arial"/>
          <w:sz w:val="20"/>
          <w:szCs w:val="20"/>
        </w:rPr>
        <w:t>connected mode UE failing to acquire an accurate UE location to be used in the calculation of the full TA.</w:t>
      </w:r>
    </w:p>
    <w:p w14:paraId="1DC85885" w14:textId="77777777" w:rsidR="00651402" w:rsidRDefault="00651402" w:rsidP="00914334">
      <w:pPr>
        <w:rPr>
          <w:b/>
          <w:bCs/>
          <w:u w:val="single"/>
        </w:rPr>
      </w:pPr>
    </w:p>
    <w:p w14:paraId="5D9EBFE5" w14:textId="3066B69E" w:rsidR="00914334" w:rsidRPr="00196B27" w:rsidRDefault="00914334" w:rsidP="00914334">
      <w:pPr>
        <w:rPr>
          <w:u w:val="single"/>
        </w:rPr>
      </w:pPr>
      <w:r w:rsidRPr="004D0526">
        <w:rPr>
          <w:b/>
          <w:bCs/>
          <w:highlight w:val="yellow"/>
          <w:u w:val="single"/>
        </w:rPr>
        <w:t xml:space="preserve">Open Issue </w:t>
      </w:r>
      <w:r w:rsidR="00E4270E" w:rsidRPr="004D0526">
        <w:rPr>
          <w:b/>
          <w:bCs/>
          <w:highlight w:val="yellow"/>
          <w:u w:val="single"/>
        </w:rPr>
        <w:t>4</w:t>
      </w:r>
      <w:r w:rsidRPr="004D0526">
        <w:rPr>
          <w:b/>
          <w:bCs/>
          <w:highlight w:val="yellow"/>
          <w:u w:val="single"/>
        </w:rPr>
        <w:t>:</w:t>
      </w:r>
      <w:r w:rsidRPr="00196B27">
        <w:rPr>
          <w:u w:val="single"/>
        </w:rPr>
        <w:t xml:space="preserve"> Event trigger</w:t>
      </w:r>
      <w:r w:rsidR="00CF57A2" w:rsidRPr="00196B27">
        <w:rPr>
          <w:u w:val="single"/>
        </w:rPr>
        <w:t>ing for UE-specific TA reporting</w:t>
      </w:r>
    </w:p>
    <w:p w14:paraId="7E437D1D" w14:textId="070FD2BA" w:rsidR="006E1AB7" w:rsidRDefault="006E1AB7" w:rsidP="007C3FAB">
      <w:pPr>
        <w:rPr>
          <w:lang w:val="en-US"/>
        </w:rPr>
      </w:pPr>
      <w:r>
        <w:rPr>
          <w:lang w:val="en-US"/>
        </w:rPr>
        <w:t>RAN2 to finalize details regarding event-triggered TA reporting</w:t>
      </w:r>
      <w:r w:rsidR="004654FB">
        <w:rPr>
          <w:lang w:val="en-US"/>
        </w:rPr>
        <w:t xml:space="preserve"> for UE in RRC Connected</w:t>
      </w:r>
      <w:r w:rsidR="00D214F9">
        <w:rPr>
          <w:lang w:val="en-US"/>
        </w:rPr>
        <w:t xml:space="preserve"> in RRC specification, with update to MAC as needed (</w:t>
      </w:r>
      <w:proofErr w:type="gramStart"/>
      <w:r w:rsidR="00D214F9">
        <w:rPr>
          <w:lang w:val="en-US"/>
        </w:rPr>
        <w:t>e.g.</w:t>
      </w:r>
      <w:proofErr w:type="gramEnd"/>
      <w:r w:rsidR="00D214F9">
        <w:rPr>
          <w:lang w:val="en-US"/>
        </w:rPr>
        <w:t xml:space="preserve"> parameter name of offset threshold).</w:t>
      </w:r>
      <w:r w:rsidR="00D01D99">
        <w:rPr>
          <w:lang w:val="en-US"/>
        </w:rPr>
        <w:t xml:space="preserve"> NOTE: This is not to define new </w:t>
      </w:r>
      <w:proofErr w:type="spellStart"/>
      <w:r w:rsidR="00D01D99">
        <w:rPr>
          <w:lang w:val="en-US"/>
        </w:rPr>
        <w:t>behaviour</w:t>
      </w:r>
      <w:proofErr w:type="spellEnd"/>
      <w:r w:rsidR="00D01D99">
        <w:rPr>
          <w:lang w:val="en-US"/>
        </w:rPr>
        <w:t>, but to update MAC specification based on RRC</w:t>
      </w:r>
      <w:r w:rsidR="00696175">
        <w:rPr>
          <w:lang w:val="en-US"/>
        </w:rPr>
        <w:t>.</w:t>
      </w:r>
    </w:p>
    <w:p w14:paraId="7F6833F2" w14:textId="7C524FA7" w:rsidR="00594B3C" w:rsidRDefault="00594B3C" w:rsidP="007C3FAB">
      <w:pPr>
        <w:rPr>
          <w:lang w:val="en-US"/>
        </w:rPr>
      </w:pPr>
    </w:p>
    <w:p w14:paraId="637E9AC6" w14:textId="0A827EFE" w:rsidR="006657ED" w:rsidRPr="00C01988" w:rsidRDefault="006657ED" w:rsidP="006657ED">
      <w:pPr>
        <w:rPr>
          <w:b/>
          <w:bCs/>
          <w:u w:val="single"/>
        </w:rPr>
      </w:pPr>
      <w:r w:rsidRPr="004D0526">
        <w:rPr>
          <w:b/>
          <w:bCs/>
          <w:highlight w:val="magenta"/>
          <w:u w:val="single"/>
        </w:rPr>
        <w:t xml:space="preserve">Open Issue </w:t>
      </w:r>
      <w:r w:rsidR="00E4270E" w:rsidRPr="004D0526">
        <w:rPr>
          <w:b/>
          <w:bCs/>
          <w:highlight w:val="magenta"/>
          <w:u w:val="single"/>
        </w:rPr>
        <w:t>5</w:t>
      </w:r>
      <w:r w:rsidRPr="004D0526">
        <w:rPr>
          <w:b/>
          <w:bCs/>
          <w:highlight w:val="magenta"/>
          <w:u w:val="single"/>
        </w:rPr>
        <w:t>:</w:t>
      </w:r>
      <w:r w:rsidRPr="00C01988">
        <w:rPr>
          <w:b/>
          <w:bCs/>
          <w:u w:val="single"/>
        </w:rPr>
        <w:t xml:space="preserve"> </w:t>
      </w:r>
      <w:r w:rsidR="00A6523C">
        <w:rPr>
          <w:u w:val="single"/>
        </w:rPr>
        <w:t xml:space="preserve">Details of UE-specific </w:t>
      </w:r>
      <w:proofErr w:type="spellStart"/>
      <w:r w:rsidR="00A6523C">
        <w:rPr>
          <w:u w:val="single"/>
        </w:rPr>
        <w:t>K_Offset</w:t>
      </w:r>
      <w:proofErr w:type="spellEnd"/>
      <w:r w:rsidR="00A6523C">
        <w:rPr>
          <w:u w:val="single"/>
        </w:rPr>
        <w:t xml:space="preserve"> and TA reporting MAC CEs</w:t>
      </w:r>
    </w:p>
    <w:p w14:paraId="0B0479B8" w14:textId="4DDDC2BD" w:rsidR="006657ED" w:rsidRPr="00D55173" w:rsidRDefault="006657ED" w:rsidP="006657ED">
      <w:pPr>
        <w:rPr>
          <w:lang w:val="de-DE"/>
        </w:rPr>
      </w:pPr>
      <w:r>
        <w:rPr>
          <w:rFonts w:cs="Arial"/>
          <w:lang w:eastAsia="x-none"/>
        </w:rPr>
        <w:t xml:space="preserve">RAN2 to confirm </w:t>
      </w:r>
      <w:r w:rsidR="00A6523C">
        <w:rPr>
          <w:rFonts w:cs="Arial"/>
          <w:lang w:eastAsia="x-none"/>
        </w:rPr>
        <w:t>the structure of both MAC CEs</w:t>
      </w:r>
      <w:r w:rsidR="00C1675B">
        <w:rPr>
          <w:rFonts w:cs="Arial"/>
          <w:lang w:eastAsia="x-none"/>
        </w:rPr>
        <w:t xml:space="preserve"> and additional details of </w:t>
      </w:r>
      <w:proofErr w:type="spellStart"/>
      <w:r w:rsidR="00C1675B">
        <w:rPr>
          <w:rFonts w:cs="Arial"/>
          <w:lang w:eastAsia="x-none"/>
        </w:rPr>
        <w:t>K_Offset</w:t>
      </w:r>
      <w:proofErr w:type="spellEnd"/>
      <w:r w:rsidR="00C1675B">
        <w:rPr>
          <w:rFonts w:cs="Arial"/>
          <w:lang w:eastAsia="x-none"/>
        </w:rPr>
        <w:t xml:space="preserve"> MAC CE, as needed.</w:t>
      </w:r>
    </w:p>
    <w:p w14:paraId="7CC6C435" w14:textId="32A0872C" w:rsidR="006657ED" w:rsidRDefault="006657ED" w:rsidP="007C3FAB">
      <w:pPr>
        <w:rPr>
          <w:lang w:val="de-DE"/>
        </w:rPr>
      </w:pPr>
    </w:p>
    <w:p w14:paraId="4CEEC7E8" w14:textId="688150F3" w:rsidR="00651402" w:rsidRPr="00C01988" w:rsidRDefault="00651402" w:rsidP="00651402">
      <w:pPr>
        <w:rPr>
          <w:b/>
          <w:bCs/>
          <w:u w:val="single"/>
        </w:rPr>
      </w:pPr>
      <w:r w:rsidRPr="004D0526">
        <w:rPr>
          <w:b/>
          <w:bCs/>
          <w:highlight w:val="magenta"/>
          <w:u w:val="single"/>
        </w:rPr>
        <w:t xml:space="preserve">Open Issue </w:t>
      </w:r>
      <w:r w:rsidR="00E4270E" w:rsidRPr="004D0526">
        <w:rPr>
          <w:b/>
          <w:bCs/>
          <w:highlight w:val="magenta"/>
          <w:u w:val="single"/>
        </w:rPr>
        <w:t>6</w:t>
      </w:r>
      <w:r w:rsidRPr="004D0526">
        <w:rPr>
          <w:b/>
          <w:bCs/>
          <w:highlight w:val="magenta"/>
          <w:u w:val="single"/>
        </w:rPr>
        <w:t>:</w:t>
      </w:r>
      <w:r w:rsidRPr="00C01988">
        <w:rPr>
          <w:b/>
          <w:bCs/>
          <w:u w:val="single"/>
        </w:rPr>
        <w:t xml:space="preserve"> </w:t>
      </w:r>
      <w:r>
        <w:rPr>
          <w:u w:val="single"/>
        </w:rPr>
        <w:t xml:space="preserve">Extension of </w:t>
      </w:r>
      <w:proofErr w:type="spellStart"/>
      <w:r w:rsidRPr="00EE5F44">
        <w:rPr>
          <w:i/>
          <w:iCs/>
          <w:u w:val="single"/>
        </w:rPr>
        <w:t>ra-ReponseWindow</w:t>
      </w:r>
      <w:proofErr w:type="spellEnd"/>
      <w:r>
        <w:rPr>
          <w:u w:val="single"/>
        </w:rPr>
        <w:t xml:space="preserve"> and </w:t>
      </w:r>
      <w:proofErr w:type="spellStart"/>
      <w:r w:rsidRPr="00EE5F44">
        <w:rPr>
          <w:i/>
          <w:iCs/>
          <w:u w:val="single"/>
        </w:rPr>
        <w:t>msgB</w:t>
      </w:r>
      <w:proofErr w:type="spellEnd"/>
      <w:r w:rsidRPr="00EE5F44">
        <w:rPr>
          <w:i/>
          <w:iCs/>
          <w:u w:val="single"/>
        </w:rPr>
        <w:t>-ResponseWindow</w:t>
      </w:r>
    </w:p>
    <w:p w14:paraId="7F77F063" w14:textId="77777777" w:rsidR="00651402" w:rsidRDefault="00651402" w:rsidP="00651402">
      <w:pPr>
        <w:rPr>
          <w:rFonts w:cs="Arial"/>
          <w:lang w:eastAsia="x-none"/>
        </w:rPr>
      </w:pPr>
      <w:r>
        <w:rPr>
          <w:rFonts w:cs="Arial"/>
          <w:lang w:eastAsia="x-none"/>
        </w:rPr>
        <w:t xml:space="preserve">RAN2 to confirm that </w:t>
      </w:r>
      <w:proofErr w:type="spellStart"/>
      <w:r w:rsidRPr="00985833">
        <w:rPr>
          <w:rFonts w:cs="Arial"/>
          <w:i/>
          <w:iCs/>
          <w:lang w:eastAsia="x-none"/>
        </w:rPr>
        <w:t>ra</w:t>
      </w:r>
      <w:proofErr w:type="spellEnd"/>
      <w:r w:rsidRPr="00985833">
        <w:rPr>
          <w:rFonts w:cs="Arial"/>
          <w:i/>
          <w:iCs/>
          <w:lang w:eastAsia="x-none"/>
        </w:rPr>
        <w:t>-ResponseWindow</w:t>
      </w:r>
      <w:r>
        <w:rPr>
          <w:rFonts w:cs="Arial"/>
          <w:lang w:eastAsia="x-none"/>
        </w:rPr>
        <w:t xml:space="preserve"> and </w:t>
      </w:r>
      <w:proofErr w:type="spellStart"/>
      <w:r w:rsidRPr="00985833">
        <w:rPr>
          <w:rFonts w:cs="Arial"/>
          <w:i/>
          <w:iCs/>
          <w:lang w:eastAsia="x-none"/>
        </w:rPr>
        <w:t>msgB-ReponseWindow</w:t>
      </w:r>
      <w:proofErr w:type="spellEnd"/>
      <w:r>
        <w:rPr>
          <w:rFonts w:cs="Arial"/>
          <w:lang w:eastAsia="x-none"/>
        </w:rPr>
        <w:t xml:space="preserve"> extension is not necessary.</w:t>
      </w:r>
    </w:p>
    <w:p w14:paraId="536E6392" w14:textId="0F8DA666" w:rsidR="00651402" w:rsidRDefault="00651402" w:rsidP="007C3FAB"/>
    <w:p w14:paraId="4202B7DA" w14:textId="01F47115" w:rsidR="00651402" w:rsidRPr="006B2A9F" w:rsidRDefault="00651402" w:rsidP="00651402">
      <w:pPr>
        <w:rPr>
          <w:u w:val="single"/>
        </w:rPr>
      </w:pPr>
      <w:r w:rsidRPr="004D0526">
        <w:rPr>
          <w:b/>
          <w:bCs/>
          <w:highlight w:val="magenta"/>
          <w:u w:val="single"/>
        </w:rPr>
        <w:t xml:space="preserve">Open Issue </w:t>
      </w:r>
      <w:r w:rsidR="00E4270E" w:rsidRPr="004D0526">
        <w:rPr>
          <w:b/>
          <w:bCs/>
          <w:highlight w:val="magenta"/>
          <w:u w:val="single"/>
        </w:rPr>
        <w:t>7</w:t>
      </w:r>
      <w:r w:rsidRPr="004D0526">
        <w:rPr>
          <w:b/>
          <w:bCs/>
          <w:highlight w:val="magenta"/>
          <w:u w:val="single"/>
        </w:rPr>
        <w:t>:</w:t>
      </w:r>
      <w:r w:rsidRPr="00E4504A">
        <w:rPr>
          <w:b/>
          <w:bCs/>
          <w:u w:val="single"/>
        </w:rPr>
        <w:t xml:space="preserve"> </w:t>
      </w:r>
      <w:r w:rsidRPr="006B2A9F">
        <w:rPr>
          <w:u w:val="single"/>
        </w:rPr>
        <w:t xml:space="preserve">Remaining details of </w:t>
      </w:r>
      <w:proofErr w:type="spellStart"/>
      <w:r w:rsidRPr="006B2A9F">
        <w:rPr>
          <w:u w:val="single"/>
        </w:rPr>
        <w:t>ra-ContentionResolutionTimer</w:t>
      </w:r>
      <w:proofErr w:type="spellEnd"/>
    </w:p>
    <w:p w14:paraId="7D53F4F1" w14:textId="77777777" w:rsidR="00651402" w:rsidRDefault="00651402" w:rsidP="00651402">
      <w:r>
        <w:t xml:space="preserve">RAN2 to confirm if UE stops </w:t>
      </w:r>
      <w:proofErr w:type="spellStart"/>
      <w:r>
        <w:t>ra-ContentionResolutionTimer</w:t>
      </w:r>
      <w:proofErr w:type="spellEnd"/>
      <w:r>
        <w:t xml:space="preserve"> upon receiving PDCCH indicating Msg3 retransmission and then starts </w:t>
      </w:r>
      <w:proofErr w:type="spellStart"/>
      <w:r>
        <w:t>ra-ContentionResolutionTimer</w:t>
      </w:r>
      <w:proofErr w:type="spellEnd"/>
      <w:r>
        <w:t xml:space="preserve"> after the end of the Msg3 retransmission plus UE-gNB RTT.</w:t>
      </w:r>
    </w:p>
    <w:p w14:paraId="48355B77" w14:textId="77777777" w:rsidR="00651402" w:rsidRPr="00651402" w:rsidRDefault="00651402" w:rsidP="007C3FAB"/>
    <w:p w14:paraId="53D4714D" w14:textId="53C8224C" w:rsidR="00B03504" w:rsidRDefault="00B03504" w:rsidP="00B03504">
      <w:pPr>
        <w:pStyle w:val="Heading2"/>
      </w:pPr>
      <w:r>
        <w:t>DRX/LCP</w:t>
      </w:r>
      <w:r w:rsidR="00C1675B">
        <w:t>/Timers</w:t>
      </w:r>
    </w:p>
    <w:p w14:paraId="6EB320DF" w14:textId="09558620" w:rsidR="00B03504" w:rsidRPr="00F301F2" w:rsidRDefault="00B03504" w:rsidP="009D290C">
      <w:pPr>
        <w:ind w:left="1440" w:hanging="1440"/>
        <w:rPr>
          <w:b/>
          <w:bCs/>
          <w:i/>
          <w:iCs/>
          <w:u w:val="single"/>
        </w:rPr>
      </w:pPr>
      <w:r w:rsidRPr="004D0526">
        <w:rPr>
          <w:b/>
          <w:bCs/>
          <w:highlight w:val="magenta"/>
          <w:u w:val="single"/>
        </w:rPr>
        <w:t xml:space="preserve">Open Issue </w:t>
      </w:r>
      <w:r w:rsidR="00E4270E" w:rsidRPr="004D0526">
        <w:rPr>
          <w:b/>
          <w:bCs/>
          <w:highlight w:val="magenta"/>
          <w:u w:val="single"/>
        </w:rPr>
        <w:t>8</w:t>
      </w:r>
      <w:r w:rsidRPr="004D0526">
        <w:rPr>
          <w:b/>
          <w:bCs/>
          <w:highlight w:val="magenta"/>
          <w:u w:val="single"/>
        </w:rPr>
        <w:t>:</w:t>
      </w:r>
      <w:r w:rsidRPr="00E4504A">
        <w:rPr>
          <w:b/>
          <w:bCs/>
          <w:u w:val="single"/>
        </w:rPr>
        <w:t xml:space="preserve"> </w:t>
      </w:r>
      <w:r w:rsidR="009D290C">
        <w:rPr>
          <w:b/>
          <w:bCs/>
          <w:u w:val="single"/>
        </w:rPr>
        <w:tab/>
      </w:r>
      <w:r w:rsidR="002A212E">
        <w:rPr>
          <w:u w:val="single"/>
        </w:rPr>
        <w:t>Param</w:t>
      </w:r>
      <w:r w:rsidR="00E4270E">
        <w:rPr>
          <w:u w:val="single"/>
        </w:rPr>
        <w:t>e</w:t>
      </w:r>
      <w:r w:rsidR="002A212E">
        <w:rPr>
          <w:u w:val="single"/>
        </w:rPr>
        <w:t>ter names for DRX and LCP</w:t>
      </w:r>
      <w:r>
        <w:rPr>
          <w:u w:val="single"/>
        </w:rPr>
        <w:t xml:space="preserve"> </w:t>
      </w:r>
    </w:p>
    <w:p w14:paraId="6900F64F" w14:textId="10D66790" w:rsidR="00B03504" w:rsidRDefault="00B03504" w:rsidP="00B03504">
      <w:r>
        <w:t xml:space="preserve">RAN2 to </w:t>
      </w:r>
      <w:r w:rsidR="00F301F2">
        <w:t>revise naming</w:t>
      </w:r>
      <w:r w:rsidR="002A212E">
        <w:t>/de</w:t>
      </w:r>
      <w:r w:rsidR="002A212E" w:rsidRPr="002A212E">
        <w:t xml:space="preserve">scriptions </w:t>
      </w:r>
      <w:r w:rsidR="00F301F2" w:rsidRPr="002A212E">
        <w:t xml:space="preserve">of </w:t>
      </w:r>
      <w:proofErr w:type="spellStart"/>
      <w:r w:rsidR="002A212E" w:rsidRPr="002A212E">
        <w:rPr>
          <w:i/>
          <w:iCs/>
        </w:rPr>
        <w:t>allowedHARQ</w:t>
      </w:r>
      <w:proofErr w:type="spellEnd"/>
      <w:r w:rsidR="002A212E" w:rsidRPr="002A212E">
        <w:rPr>
          <w:i/>
          <w:iCs/>
        </w:rPr>
        <w:t>-DRX-LCP,</w:t>
      </w:r>
      <w:r w:rsidR="002A212E" w:rsidRPr="002A212E">
        <w:t xml:space="preserve"> </w:t>
      </w:r>
      <w:proofErr w:type="spellStart"/>
      <w:r w:rsidR="002A212E" w:rsidRPr="002A212E">
        <w:rPr>
          <w:i/>
          <w:iCs/>
          <w:lang w:val="en-US" w:eastAsia="ko-KR"/>
        </w:rPr>
        <w:t>uplinkHARQ</w:t>
      </w:r>
      <w:proofErr w:type="spellEnd"/>
      <w:r w:rsidR="002A212E" w:rsidRPr="002A212E">
        <w:rPr>
          <w:i/>
          <w:iCs/>
          <w:lang w:val="en-US" w:eastAsia="ko-KR"/>
        </w:rPr>
        <w:t xml:space="preserve">-DRX-LCP-Mode </w:t>
      </w:r>
      <w:r w:rsidR="002A212E" w:rsidRPr="002A212E">
        <w:t xml:space="preserve">and </w:t>
      </w:r>
      <w:r w:rsidR="002A212E" w:rsidRPr="002A212E">
        <w:rPr>
          <w:lang w:eastAsia="ko-KR"/>
        </w:rPr>
        <w:t>HARQ DRX-LCP modes</w:t>
      </w:r>
      <w:r w:rsidR="002A212E">
        <w:rPr>
          <w:lang w:eastAsia="ko-KR"/>
        </w:rPr>
        <w:t xml:space="preserve"> </w:t>
      </w:r>
      <w:r w:rsidR="006453F8">
        <w:t>for further clarity in the specification.</w:t>
      </w:r>
    </w:p>
    <w:p w14:paraId="392F4658" w14:textId="77777777" w:rsidR="00C1675B" w:rsidRDefault="00C1675B" w:rsidP="00C1675B">
      <w:pPr>
        <w:rPr>
          <w:b/>
          <w:bCs/>
          <w:u w:val="single"/>
        </w:rPr>
      </w:pPr>
    </w:p>
    <w:p w14:paraId="7FB3AFE3" w14:textId="1E3E638D" w:rsidR="00C1675B" w:rsidRDefault="00C1675B" w:rsidP="00C1675B">
      <w:pPr>
        <w:rPr>
          <w:rFonts w:cs="Arial"/>
          <w:u w:val="single"/>
        </w:rPr>
      </w:pPr>
      <w:r w:rsidRPr="004D0526">
        <w:rPr>
          <w:b/>
          <w:bCs/>
          <w:highlight w:val="magenta"/>
          <w:u w:val="single"/>
        </w:rPr>
        <w:t xml:space="preserve">Open Issue </w:t>
      </w:r>
      <w:r w:rsidR="00E4270E" w:rsidRPr="004D0526">
        <w:rPr>
          <w:b/>
          <w:bCs/>
          <w:highlight w:val="magenta"/>
          <w:u w:val="single"/>
        </w:rPr>
        <w:t>9</w:t>
      </w:r>
      <w:r w:rsidRPr="004D0526">
        <w:rPr>
          <w:b/>
          <w:bCs/>
          <w:highlight w:val="magenta"/>
          <w:u w:val="single"/>
        </w:rPr>
        <w:t>:</w:t>
      </w:r>
      <w:r w:rsidRPr="00C01988">
        <w:rPr>
          <w:b/>
          <w:bCs/>
          <w:u w:val="single"/>
        </w:rPr>
        <w:t xml:space="preserve"> </w:t>
      </w:r>
      <w:r>
        <w:rPr>
          <w:rFonts w:cs="Arial"/>
          <w:u w:val="single"/>
        </w:rPr>
        <w:t>C</w:t>
      </w:r>
      <w:r w:rsidRPr="00076A34">
        <w:rPr>
          <w:rFonts w:cs="Arial"/>
          <w:u w:val="single"/>
        </w:rPr>
        <w:t>onfigured HARQ mode for the case of a PUSCH transmission scheduled by RAR.</w:t>
      </w:r>
    </w:p>
    <w:p w14:paraId="2B6FA06F" w14:textId="77777777" w:rsidR="00C1675B" w:rsidRPr="00235AD5" w:rsidRDefault="00C1675B" w:rsidP="00C1675B">
      <w:r w:rsidRPr="00235AD5">
        <w:t xml:space="preserve">RAN2 to confirm </w:t>
      </w:r>
      <w:r>
        <w:t>applicability/needed specification impact of HARQ mode/new LCP restriction for PUSCH transmission scheduled by RAR.</w:t>
      </w:r>
    </w:p>
    <w:p w14:paraId="473192AA" w14:textId="77777777" w:rsidR="00B03504" w:rsidRPr="00C1675B" w:rsidRDefault="00B03504" w:rsidP="007C3FAB"/>
    <w:p w14:paraId="3FE220C1" w14:textId="2D407E1E" w:rsidR="00066F0A" w:rsidRPr="00C70CF8" w:rsidRDefault="00066F0A" w:rsidP="00066F0A">
      <w:pPr>
        <w:rPr>
          <w:b/>
          <w:bCs/>
          <w:u w:val="single"/>
        </w:rPr>
      </w:pPr>
      <w:r w:rsidRPr="00A81C84">
        <w:rPr>
          <w:b/>
          <w:bCs/>
          <w:highlight w:val="magenta"/>
          <w:u w:val="single"/>
        </w:rPr>
        <w:t xml:space="preserve">Open Issue </w:t>
      </w:r>
      <w:r w:rsidR="00E4270E" w:rsidRPr="00A81C84">
        <w:rPr>
          <w:b/>
          <w:bCs/>
          <w:highlight w:val="magenta"/>
          <w:u w:val="single"/>
        </w:rPr>
        <w:t>10</w:t>
      </w:r>
      <w:r w:rsidRPr="00A81C84">
        <w:rPr>
          <w:b/>
          <w:bCs/>
          <w:highlight w:val="magenta"/>
          <w:u w:val="single"/>
        </w:rPr>
        <w:t>:</w:t>
      </w:r>
      <w:r w:rsidRPr="00E4504A">
        <w:rPr>
          <w:b/>
          <w:bCs/>
          <w:u w:val="single"/>
        </w:rPr>
        <w:t xml:space="preserve"> </w:t>
      </w:r>
      <w:r>
        <w:rPr>
          <w:u w:val="single"/>
        </w:rPr>
        <w:t xml:space="preserve">Extension of the </w:t>
      </w:r>
      <w:proofErr w:type="spellStart"/>
      <w:r w:rsidRPr="00066F0A">
        <w:rPr>
          <w:i/>
          <w:iCs/>
          <w:u w:val="single"/>
        </w:rPr>
        <w:t>configuredGrantTimer</w:t>
      </w:r>
      <w:proofErr w:type="spellEnd"/>
      <w:r w:rsidR="00C70CF8">
        <w:rPr>
          <w:u w:val="single"/>
        </w:rPr>
        <w:t>.</w:t>
      </w:r>
    </w:p>
    <w:p w14:paraId="3F1B0202" w14:textId="285A3992" w:rsidR="00066F0A" w:rsidRDefault="0071632B" w:rsidP="00066F0A">
      <w:r>
        <w:t xml:space="preserve">RAN2 to confirm details of </w:t>
      </w:r>
      <w:r w:rsidR="00707EC9">
        <w:t xml:space="preserve">how to extend the </w:t>
      </w:r>
      <w:proofErr w:type="spellStart"/>
      <w:r w:rsidR="00707EC9">
        <w:t>configuredGrantTimer</w:t>
      </w:r>
      <w:proofErr w:type="spellEnd"/>
      <w:r w:rsidR="00707EC9">
        <w:t xml:space="preserve"> (</w:t>
      </w:r>
      <w:proofErr w:type="gramStart"/>
      <w:r w:rsidR="00707EC9">
        <w:t>i.e.</w:t>
      </w:r>
      <w:proofErr w:type="gramEnd"/>
      <w:r w:rsidR="00707EC9">
        <w:t xml:space="preserve"> IE value range extension or extension of timer by UE-gNB RTT).</w:t>
      </w:r>
    </w:p>
    <w:p w14:paraId="2FCAF7BD" w14:textId="77777777" w:rsidR="00CD74DB" w:rsidRDefault="00CD74DB" w:rsidP="006A72F7">
      <w:pPr>
        <w:rPr>
          <w:b/>
          <w:bCs/>
          <w:u w:val="single"/>
        </w:rPr>
      </w:pPr>
    </w:p>
    <w:p w14:paraId="5831D69E" w14:textId="372108A5" w:rsidR="006A72F7" w:rsidRPr="00E4504A" w:rsidRDefault="006A72F7" w:rsidP="006A72F7">
      <w:pPr>
        <w:rPr>
          <w:b/>
          <w:bCs/>
          <w:u w:val="single"/>
        </w:rPr>
      </w:pPr>
      <w:r w:rsidRPr="00A81C84">
        <w:rPr>
          <w:b/>
          <w:bCs/>
          <w:highlight w:val="magenta"/>
          <w:u w:val="single"/>
        </w:rPr>
        <w:t xml:space="preserve">Open Issue </w:t>
      </w:r>
      <w:r w:rsidR="00E4270E" w:rsidRPr="00A81C84">
        <w:rPr>
          <w:b/>
          <w:bCs/>
          <w:highlight w:val="magenta"/>
          <w:u w:val="single"/>
        </w:rPr>
        <w:t>11</w:t>
      </w:r>
      <w:r w:rsidRPr="00A81C84">
        <w:rPr>
          <w:b/>
          <w:bCs/>
          <w:highlight w:val="magenta"/>
          <w:u w:val="single"/>
        </w:rPr>
        <w:t>:</w:t>
      </w:r>
      <w:r w:rsidRPr="00E4504A">
        <w:rPr>
          <w:b/>
          <w:bCs/>
          <w:u w:val="single"/>
        </w:rPr>
        <w:t xml:space="preserve"> </w:t>
      </w:r>
      <w:r>
        <w:rPr>
          <w:u w:val="single"/>
        </w:rPr>
        <w:t>Details of SR-Prohibit Timer extension.</w:t>
      </w:r>
    </w:p>
    <w:p w14:paraId="18EE368A" w14:textId="6A61DE94" w:rsidR="006A72F7" w:rsidRDefault="006A72F7" w:rsidP="006A72F7">
      <w:pPr>
        <w:rPr>
          <w:rFonts w:cs="Arial"/>
        </w:rPr>
      </w:pPr>
      <w:r w:rsidRPr="00F35D04">
        <w:rPr>
          <w:rFonts w:cs="Arial"/>
        </w:rPr>
        <w:t xml:space="preserve">RAN2 to confirm </w:t>
      </w:r>
      <w:r w:rsidR="00661F67">
        <w:rPr>
          <w:rFonts w:cs="Arial"/>
        </w:rPr>
        <w:t>values included in new</w:t>
      </w:r>
      <w:r w:rsidRPr="00F35D04">
        <w:rPr>
          <w:rFonts w:cs="Arial"/>
        </w:rPr>
        <w:t xml:space="preserve"> </w:t>
      </w:r>
      <w:r w:rsidR="00661F67" w:rsidRPr="005E7CBC">
        <w:rPr>
          <w:rFonts w:cs="Arial"/>
          <w:i/>
          <w:iCs/>
        </w:rPr>
        <w:t>sr-ProhibitTimerExt-r17</w:t>
      </w:r>
      <w:r w:rsidR="00661F67" w:rsidRPr="00661F67">
        <w:rPr>
          <w:rFonts w:cs="Arial"/>
        </w:rPr>
        <w:t xml:space="preserve"> IE</w:t>
      </w:r>
      <w:r w:rsidR="009730F4">
        <w:rPr>
          <w:rFonts w:cs="Arial"/>
        </w:rPr>
        <w:t>, and any possible spec impact to MAC.</w:t>
      </w:r>
    </w:p>
    <w:p w14:paraId="6A0C6E38" w14:textId="77777777" w:rsidR="006B2A9F" w:rsidRPr="00F35D04" w:rsidRDefault="006B2A9F" w:rsidP="006A72F7">
      <w:pPr>
        <w:rPr>
          <w:rFonts w:cs="Arial"/>
        </w:rPr>
      </w:pPr>
    </w:p>
    <w:p w14:paraId="499B304F" w14:textId="13D64087" w:rsidR="00793893" w:rsidRDefault="006A72F7" w:rsidP="007C3FAB">
      <w:pPr>
        <w:pStyle w:val="Heading2"/>
      </w:pPr>
      <w:r>
        <w:t xml:space="preserve">Other </w:t>
      </w:r>
      <w:r w:rsidR="001169CC">
        <w:t>Issues</w:t>
      </w:r>
    </w:p>
    <w:p w14:paraId="5CC77D37" w14:textId="7A8279D0" w:rsidR="006A72F7" w:rsidRDefault="006A72F7" w:rsidP="006A72F7">
      <w:pPr>
        <w:rPr>
          <w:u w:val="single"/>
        </w:rPr>
      </w:pPr>
      <w:r w:rsidRPr="004D0526">
        <w:rPr>
          <w:b/>
          <w:bCs/>
          <w:highlight w:val="magenta"/>
          <w:u w:val="single"/>
        </w:rPr>
        <w:t xml:space="preserve">Open Issue </w:t>
      </w:r>
      <w:r w:rsidR="00890CDB" w:rsidRPr="004D0526">
        <w:rPr>
          <w:b/>
          <w:bCs/>
          <w:highlight w:val="magenta"/>
          <w:u w:val="single"/>
        </w:rPr>
        <w:t>1</w:t>
      </w:r>
      <w:r w:rsidR="00E4270E" w:rsidRPr="004D0526">
        <w:rPr>
          <w:b/>
          <w:bCs/>
          <w:highlight w:val="magenta"/>
          <w:u w:val="single"/>
        </w:rPr>
        <w:t>2</w:t>
      </w:r>
      <w:r w:rsidRPr="004D0526">
        <w:rPr>
          <w:b/>
          <w:bCs/>
          <w:highlight w:val="magenta"/>
          <w:u w:val="single"/>
        </w:rPr>
        <w:t>:</w:t>
      </w:r>
      <w:r>
        <w:rPr>
          <w:u w:val="single"/>
        </w:rPr>
        <w:t xml:space="preserve"> Identification of non-terrestrial network</w:t>
      </w:r>
      <w:r w:rsidR="00E93AD5">
        <w:rPr>
          <w:u w:val="single"/>
        </w:rPr>
        <w:t xml:space="preserve"> cells</w:t>
      </w:r>
    </w:p>
    <w:p w14:paraId="0729CB1F" w14:textId="7A851D45" w:rsidR="00D55173" w:rsidRDefault="009B3598" w:rsidP="00D55173">
      <w:pPr>
        <w:rPr>
          <w:lang w:val="en-US"/>
        </w:rPr>
      </w:pPr>
      <w:r>
        <w:rPr>
          <w:lang w:val="en-US"/>
        </w:rPr>
        <w:t>RAN2 to confirm how UE detects cell originates from a non-terrestrial network</w:t>
      </w:r>
      <w:r w:rsidR="007731C9">
        <w:rPr>
          <w:lang w:val="en-US"/>
        </w:rPr>
        <w:t>, and whether there is specification impact</w:t>
      </w:r>
      <w:r w:rsidR="0019423A">
        <w:rPr>
          <w:lang w:val="en-US"/>
        </w:rPr>
        <w:t>.</w:t>
      </w:r>
    </w:p>
    <w:p w14:paraId="565EE509" w14:textId="3DBC76AB" w:rsidR="009B3598" w:rsidRDefault="009B3598" w:rsidP="00D55173">
      <w:pPr>
        <w:rPr>
          <w:lang w:val="en-US"/>
        </w:rPr>
      </w:pPr>
    </w:p>
    <w:p w14:paraId="488A1998" w14:textId="6E65E7BE" w:rsidR="00855872" w:rsidRDefault="00855872" w:rsidP="00855872">
      <w:pPr>
        <w:rPr>
          <w:b/>
          <w:bCs/>
          <w:u w:val="single"/>
        </w:rPr>
      </w:pPr>
      <w:r w:rsidRPr="004D0526">
        <w:rPr>
          <w:b/>
          <w:bCs/>
          <w:highlight w:val="cyan"/>
          <w:u w:val="single"/>
        </w:rPr>
        <w:t xml:space="preserve">Open Issue </w:t>
      </w:r>
      <w:r w:rsidR="00E4270E" w:rsidRPr="004D0526">
        <w:rPr>
          <w:b/>
          <w:bCs/>
          <w:highlight w:val="cyan"/>
          <w:u w:val="single"/>
        </w:rPr>
        <w:t>13</w:t>
      </w:r>
      <w:r w:rsidRPr="004D0526">
        <w:rPr>
          <w:b/>
          <w:bCs/>
          <w:highlight w:val="cyan"/>
          <w:u w:val="single"/>
        </w:rPr>
        <w:t>:</w:t>
      </w:r>
      <w:r w:rsidRPr="001C649A">
        <w:rPr>
          <w:b/>
          <w:bCs/>
          <w:u w:val="single"/>
        </w:rPr>
        <w:t xml:space="preserve"> </w:t>
      </w:r>
      <w:proofErr w:type="spellStart"/>
      <w:r w:rsidRPr="00855872">
        <w:rPr>
          <w:rFonts w:eastAsiaTheme="minorEastAsia"/>
          <w:u w:val="single"/>
        </w:rPr>
        <w:t>drx</w:t>
      </w:r>
      <w:proofErr w:type="spellEnd"/>
      <w:r w:rsidRPr="00855872">
        <w:rPr>
          <w:rFonts w:eastAsiaTheme="minorEastAsia"/>
          <w:u w:val="single"/>
        </w:rPr>
        <w:t>-HARQ-RTT-</w:t>
      </w:r>
      <w:proofErr w:type="spellStart"/>
      <w:r w:rsidRPr="00855872">
        <w:rPr>
          <w:rFonts w:eastAsiaTheme="minorEastAsia"/>
          <w:u w:val="single"/>
        </w:rPr>
        <w:t>TimerDL</w:t>
      </w:r>
      <w:proofErr w:type="spellEnd"/>
      <w:r w:rsidRPr="00855872">
        <w:rPr>
          <w:rFonts w:eastAsiaTheme="minorEastAsia"/>
          <w:u w:val="single"/>
        </w:rPr>
        <w:t>/UL behaviour for HARQ feedback enabled and UL HARQ state A</w:t>
      </w:r>
    </w:p>
    <w:p w14:paraId="34B63E31" w14:textId="6270DA30" w:rsidR="00855872" w:rsidRDefault="00DA3DF7" w:rsidP="001C649A">
      <w:pPr>
        <w:rPr>
          <w:rFonts w:eastAsiaTheme="minorEastAsia"/>
        </w:rPr>
      </w:pPr>
      <w:r>
        <w:rPr>
          <w:rFonts w:eastAsiaTheme="minorEastAsia"/>
        </w:rPr>
        <w:t xml:space="preserve">RAN2 to discuss UE DRX behaviour when PDCCH indicates a UL/DL transmission doesn’t consider the case where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/DL for the corresponding HARQ process has already been running.</w:t>
      </w:r>
      <w:r w:rsidR="0025624D">
        <w:rPr>
          <w:rFonts w:eastAsiaTheme="minorEastAsia"/>
        </w:rPr>
        <w:t xml:space="preserve"> </w:t>
      </w:r>
      <w:r w:rsidR="00D815D9">
        <w:rPr>
          <w:rFonts w:eastAsiaTheme="minorEastAsia"/>
        </w:rPr>
        <w:t>(</w:t>
      </w:r>
      <w:r w:rsidR="0025624D">
        <w:rPr>
          <w:rFonts w:eastAsiaTheme="minorEastAsia"/>
        </w:rPr>
        <w:t xml:space="preserve">Companies are </w:t>
      </w:r>
      <w:r w:rsidR="006D351C">
        <w:rPr>
          <w:rFonts w:eastAsiaTheme="minorEastAsia"/>
        </w:rPr>
        <w:t>referred</w:t>
      </w:r>
      <w:r w:rsidR="0025624D">
        <w:rPr>
          <w:rFonts w:eastAsiaTheme="minorEastAsia"/>
        </w:rPr>
        <w:t xml:space="preserve"> to </w:t>
      </w:r>
      <w:hyperlink r:id="rId10" w:history="1">
        <w:r w:rsidR="0025624D" w:rsidRPr="006D351C">
          <w:rPr>
            <w:rStyle w:val="Hyperlink"/>
            <w:rFonts w:eastAsiaTheme="minorEastAsia"/>
          </w:rPr>
          <w:t>R2-2201</w:t>
        </w:r>
        <w:r w:rsidR="00D815D9" w:rsidRPr="006D351C">
          <w:rPr>
            <w:rStyle w:val="Hyperlink"/>
            <w:rFonts w:eastAsiaTheme="minorEastAsia"/>
          </w:rPr>
          <w:t>739</w:t>
        </w:r>
      </w:hyperlink>
      <w:r w:rsidR="00D815D9">
        <w:rPr>
          <w:rFonts w:eastAsiaTheme="minorEastAsia"/>
        </w:rPr>
        <w:t>, Section 5.2 for additional details).</w:t>
      </w:r>
    </w:p>
    <w:p w14:paraId="4EE0CD9C" w14:textId="77777777" w:rsidR="00DA3DF7" w:rsidRDefault="00DA3DF7" w:rsidP="001C649A">
      <w:pPr>
        <w:rPr>
          <w:b/>
          <w:bCs/>
          <w:u w:val="single"/>
        </w:rPr>
      </w:pPr>
    </w:p>
    <w:p w14:paraId="23B06221" w14:textId="1A760FD3" w:rsidR="001C649A" w:rsidRPr="001C649A" w:rsidRDefault="001C649A" w:rsidP="001C649A">
      <w:pPr>
        <w:rPr>
          <w:rFonts w:eastAsia="DengXian" w:cs="Arial"/>
          <w:u w:val="single"/>
          <w:lang w:eastAsia="en-US"/>
        </w:rPr>
      </w:pPr>
      <w:r w:rsidRPr="004D0526">
        <w:rPr>
          <w:b/>
          <w:bCs/>
          <w:highlight w:val="cyan"/>
          <w:u w:val="single"/>
        </w:rPr>
        <w:lastRenderedPageBreak/>
        <w:t xml:space="preserve">Open Issue </w:t>
      </w:r>
      <w:r w:rsidR="00E4270E" w:rsidRPr="004D0526">
        <w:rPr>
          <w:b/>
          <w:bCs/>
          <w:highlight w:val="cyan"/>
          <w:u w:val="single"/>
        </w:rPr>
        <w:t>14</w:t>
      </w:r>
      <w:r w:rsidRPr="004D0526">
        <w:rPr>
          <w:b/>
          <w:bCs/>
          <w:highlight w:val="cyan"/>
          <w:u w:val="single"/>
        </w:rPr>
        <w:t>:</w:t>
      </w:r>
      <w:r w:rsidRPr="001C649A">
        <w:rPr>
          <w:b/>
          <w:bCs/>
          <w:u w:val="single"/>
        </w:rPr>
        <w:t xml:space="preserve"> </w:t>
      </w:r>
      <w:r w:rsidRPr="001C649A">
        <w:rPr>
          <w:rFonts w:eastAsia="DengXian" w:cs="Arial"/>
          <w:u w:val="single"/>
          <w:lang w:eastAsia="en-US"/>
        </w:rPr>
        <w:t xml:space="preserve">Repetition transmission based HARQ retransmission </w:t>
      </w:r>
    </w:p>
    <w:p w14:paraId="6BCC5FD7" w14:textId="740BC3CE" w:rsidR="001C649A" w:rsidRPr="001C649A" w:rsidRDefault="00DA3DF7" w:rsidP="001C649A">
      <w:pPr>
        <w:rPr>
          <w:rFonts w:eastAsia="DengXian" w:cs="Arial"/>
          <w:lang w:eastAsia="en-US"/>
        </w:rPr>
      </w:pPr>
      <w:r>
        <w:rPr>
          <w:rFonts w:eastAsia="DengXian" w:cs="Arial"/>
          <w:lang w:eastAsia="en-US"/>
        </w:rPr>
        <w:t xml:space="preserve">RAN2 to discuss </w:t>
      </w:r>
      <w:r w:rsidR="007F2EF1">
        <w:rPr>
          <w:rFonts w:eastAsia="DengXian" w:cs="Arial"/>
          <w:lang w:eastAsia="en-US"/>
        </w:rPr>
        <w:t>whether r</w:t>
      </w:r>
      <w:r w:rsidR="001C649A" w:rsidRPr="001C649A">
        <w:rPr>
          <w:rFonts w:eastAsia="DengXian" w:cs="Arial"/>
          <w:lang w:eastAsia="en-US"/>
        </w:rPr>
        <w:t>epetition transmission based HARQ retransmission is always allowed and is explicitly indicated via DCI or semi-statically with RRC signalling (as in legacy).</w:t>
      </w:r>
      <w:r w:rsidR="006D351C">
        <w:rPr>
          <w:rFonts w:eastAsia="DengXian" w:cs="Arial"/>
          <w:lang w:eastAsia="en-US"/>
        </w:rPr>
        <w:t xml:space="preserve"> </w:t>
      </w:r>
      <w:r w:rsidR="006D351C">
        <w:rPr>
          <w:rFonts w:eastAsiaTheme="minorEastAsia"/>
        </w:rPr>
        <w:t xml:space="preserve">(Companies are referred to </w:t>
      </w:r>
      <w:hyperlink r:id="rId11" w:history="1">
        <w:r w:rsidR="006D351C" w:rsidRPr="006D351C">
          <w:rPr>
            <w:rStyle w:val="Hyperlink"/>
            <w:rFonts w:eastAsiaTheme="minorEastAsia"/>
          </w:rPr>
          <w:t>R2-2201739</w:t>
        </w:r>
      </w:hyperlink>
      <w:r w:rsidR="006D351C">
        <w:rPr>
          <w:rFonts w:eastAsiaTheme="minorEastAsia"/>
        </w:rPr>
        <w:t>, Section 5.2 for additional details).</w:t>
      </w:r>
      <w:r w:rsidR="001C649A" w:rsidRPr="001C649A">
        <w:rPr>
          <w:rFonts w:eastAsia="DengXian" w:cs="Arial"/>
          <w:lang w:eastAsia="en-US"/>
        </w:rPr>
        <w:t xml:space="preserve"> </w:t>
      </w:r>
    </w:p>
    <w:p w14:paraId="6697E22A" w14:textId="77777777" w:rsidR="001C649A" w:rsidRDefault="001C649A" w:rsidP="002B56DB">
      <w:pPr>
        <w:rPr>
          <w:b/>
          <w:bCs/>
          <w:u w:val="single"/>
        </w:rPr>
      </w:pPr>
    </w:p>
    <w:p w14:paraId="5F1788DD" w14:textId="7311289E" w:rsidR="002B56DB" w:rsidRPr="00F24D57" w:rsidRDefault="00F24D57" w:rsidP="002B56DB">
      <w:pPr>
        <w:rPr>
          <w:b/>
          <w:bCs/>
          <w:u w:val="single"/>
        </w:rPr>
      </w:pPr>
      <w:r w:rsidRPr="004D0526">
        <w:rPr>
          <w:b/>
          <w:bCs/>
          <w:highlight w:val="cyan"/>
          <w:u w:val="single"/>
        </w:rPr>
        <w:t xml:space="preserve">Open Issue </w:t>
      </w:r>
      <w:r w:rsidR="00E4270E" w:rsidRPr="004D0526">
        <w:rPr>
          <w:b/>
          <w:bCs/>
          <w:highlight w:val="cyan"/>
          <w:u w:val="single"/>
        </w:rPr>
        <w:t>15</w:t>
      </w:r>
      <w:r w:rsidRPr="004D0526">
        <w:rPr>
          <w:b/>
          <w:bCs/>
          <w:highlight w:val="cyan"/>
          <w:u w:val="single"/>
        </w:rPr>
        <w:t>:</w:t>
      </w:r>
      <w:r>
        <w:rPr>
          <w:b/>
          <w:bCs/>
          <w:u w:val="single"/>
        </w:rPr>
        <w:t xml:space="preserve"> </w:t>
      </w:r>
      <w:r w:rsidR="002B56DB" w:rsidRPr="00F24D57">
        <w:rPr>
          <w:u w:val="single"/>
        </w:rPr>
        <w:t>details of DRX behaviour after sending SR and msg3 for CFRA</w:t>
      </w:r>
    </w:p>
    <w:p w14:paraId="35AE0230" w14:textId="42717BAA" w:rsidR="00CE21FD" w:rsidRPr="00CE21FD" w:rsidRDefault="00CE21FD" w:rsidP="002B56DB">
      <w:pPr>
        <w:rPr>
          <w:rFonts w:eastAsiaTheme="minorEastAsia" w:cs="Arial"/>
        </w:rPr>
      </w:pPr>
      <w:r w:rsidRPr="00CE21FD">
        <w:rPr>
          <w:rFonts w:eastAsiaTheme="minorEastAsia" w:cs="Arial"/>
        </w:rPr>
        <w:t xml:space="preserve">RAN2 to </w:t>
      </w:r>
      <w:r w:rsidR="00DA3DF7">
        <w:rPr>
          <w:rFonts w:eastAsiaTheme="minorEastAsia" w:cs="Arial"/>
        </w:rPr>
        <w:t>discuss</w:t>
      </w:r>
      <w:r w:rsidRPr="00CE21FD">
        <w:rPr>
          <w:rFonts w:eastAsiaTheme="minorEastAsia" w:cs="Arial"/>
        </w:rPr>
        <w:t xml:space="preserve"> whether: </w:t>
      </w:r>
    </w:p>
    <w:p w14:paraId="36D7BFCF" w14:textId="77777777" w:rsidR="00CE21FD" w:rsidRPr="00CE21FD" w:rsidRDefault="00CE21FD" w:rsidP="002B56DB">
      <w:pPr>
        <w:pStyle w:val="ListParagraph"/>
        <w:numPr>
          <w:ilvl w:val="0"/>
          <w:numId w:val="17"/>
        </w:numPr>
        <w:rPr>
          <w:rFonts w:ascii="Arial" w:eastAsiaTheme="minorEastAsia" w:hAnsi="Arial" w:cs="Arial"/>
          <w:sz w:val="20"/>
          <w:szCs w:val="20"/>
        </w:rPr>
      </w:pPr>
      <w:r w:rsidRPr="00CE21FD">
        <w:rPr>
          <w:rFonts w:ascii="Arial" w:eastAsiaTheme="minorEastAsia" w:hAnsi="Arial" w:cs="Arial"/>
          <w:sz w:val="20"/>
          <w:szCs w:val="20"/>
        </w:rPr>
        <w:t>f</w:t>
      </w:r>
      <w:r w:rsidR="002B56DB" w:rsidRPr="00CE21FD">
        <w:rPr>
          <w:rFonts w:ascii="Arial" w:eastAsiaTheme="minorEastAsia" w:hAnsi="Arial" w:cs="Arial"/>
          <w:sz w:val="20"/>
          <w:szCs w:val="20"/>
        </w:rPr>
        <w:t>or DRX in NTN, in the case that a UE sends an SR, the UE enters Active time to monitor for a response after an offset time has elapsed.</w:t>
      </w:r>
    </w:p>
    <w:p w14:paraId="51D4D680" w14:textId="0DE62D49" w:rsidR="002B56DB" w:rsidRPr="00CE21FD" w:rsidRDefault="002B56DB" w:rsidP="002B56DB">
      <w:pPr>
        <w:pStyle w:val="ListParagraph"/>
        <w:numPr>
          <w:ilvl w:val="0"/>
          <w:numId w:val="17"/>
        </w:numPr>
        <w:rPr>
          <w:rFonts w:ascii="Arial" w:eastAsiaTheme="minorEastAsia" w:hAnsi="Arial" w:cs="Arial"/>
          <w:sz w:val="20"/>
          <w:szCs w:val="20"/>
        </w:rPr>
      </w:pPr>
      <w:r w:rsidRPr="00CE21FD">
        <w:rPr>
          <w:rFonts w:ascii="Arial" w:eastAsiaTheme="minorEastAsia" w:hAnsi="Arial" w:cs="Arial"/>
          <w:sz w:val="20"/>
          <w:szCs w:val="20"/>
        </w:rPr>
        <w:t>In the case that a UE sends msg3 as response to a RAR message during CFRA, the UE enters Active time when an offset time has elapsed.</w:t>
      </w:r>
    </w:p>
    <w:p w14:paraId="46B8DA3A" w14:textId="16A1FC3C" w:rsidR="002B56DB" w:rsidRDefault="006D351C" w:rsidP="00E220B6">
      <w:pPr>
        <w:rPr>
          <w:rFonts w:cs="Arial"/>
          <w:lang w:eastAsia="x-none"/>
        </w:rPr>
      </w:pPr>
      <w:r>
        <w:rPr>
          <w:rFonts w:eastAsiaTheme="minorEastAsia"/>
        </w:rPr>
        <w:t xml:space="preserve">(Companies are referred to </w:t>
      </w:r>
      <w:hyperlink r:id="rId12" w:history="1">
        <w:r w:rsidRPr="006D351C">
          <w:rPr>
            <w:rStyle w:val="Hyperlink"/>
            <w:rFonts w:eastAsiaTheme="minorEastAsia"/>
          </w:rPr>
          <w:t>R2-2201739</w:t>
        </w:r>
      </w:hyperlink>
      <w:r>
        <w:rPr>
          <w:rFonts w:eastAsiaTheme="minorEastAsia"/>
        </w:rPr>
        <w:t>, Section 5.2 for additional details).</w:t>
      </w:r>
    </w:p>
    <w:p w14:paraId="56F5792B" w14:textId="4E219091" w:rsidR="005F2F77" w:rsidRDefault="001A7445" w:rsidP="001A7445">
      <w:pPr>
        <w:pStyle w:val="Heading1"/>
        <w:rPr>
          <w:lang w:val="de-DE"/>
        </w:rPr>
      </w:pPr>
      <w:r>
        <w:rPr>
          <w:lang w:val="de-DE"/>
        </w:rPr>
        <w:t>Company Input</w:t>
      </w:r>
    </w:p>
    <w:p w14:paraId="78B3D933" w14:textId="49FE7C4C" w:rsidR="001A7445" w:rsidRDefault="002501DA" w:rsidP="002501DA">
      <w:pPr>
        <w:pStyle w:val="Heading2"/>
        <w:rPr>
          <w:lang w:val="de-DE"/>
        </w:rPr>
      </w:pPr>
      <w:proofErr w:type="spellStart"/>
      <w:r>
        <w:rPr>
          <w:lang w:val="de-DE"/>
        </w:rPr>
        <w:t>Current</w:t>
      </w:r>
      <w:proofErr w:type="spellEnd"/>
      <w:r>
        <w:rPr>
          <w:lang w:val="de-DE"/>
        </w:rPr>
        <w:t xml:space="preserve"> </w:t>
      </w:r>
      <w:proofErr w:type="spellStart"/>
      <w:r>
        <w:rPr>
          <w:lang w:val="de-DE"/>
        </w:rPr>
        <w:t>list</w:t>
      </w:r>
      <w:proofErr w:type="spellEnd"/>
      <w:r>
        <w:rPr>
          <w:lang w:val="de-DE"/>
        </w:rPr>
        <w:t xml:space="preserve"> </w:t>
      </w:r>
      <w:proofErr w:type="spellStart"/>
      <w:r>
        <w:rPr>
          <w:lang w:val="de-DE"/>
        </w:rPr>
        <w:t>of</w:t>
      </w:r>
      <w:proofErr w:type="spellEnd"/>
      <w:r>
        <w:rPr>
          <w:lang w:val="de-DE"/>
        </w:rPr>
        <w:t xml:space="preserve"> open </w:t>
      </w:r>
      <w:proofErr w:type="spellStart"/>
      <w:r>
        <w:rPr>
          <w:lang w:val="de-DE"/>
        </w:rPr>
        <w:t>issues</w:t>
      </w:r>
      <w:proofErr w:type="spellEnd"/>
    </w:p>
    <w:p w14:paraId="42F3586F" w14:textId="77F06273" w:rsidR="002501DA" w:rsidRPr="002501DA" w:rsidRDefault="002501DA" w:rsidP="002501DA">
      <w:pPr>
        <w:rPr>
          <w:lang w:val="de-DE"/>
        </w:rPr>
      </w:pPr>
      <w:r>
        <w:rPr>
          <w:lang w:val="de-DE"/>
        </w:rPr>
        <w:t xml:space="preserve">Companies </w:t>
      </w:r>
      <w:proofErr w:type="spellStart"/>
      <w:r>
        <w:rPr>
          <w:lang w:val="de-DE"/>
        </w:rPr>
        <w:t>are</w:t>
      </w:r>
      <w:proofErr w:type="spellEnd"/>
      <w:r>
        <w:rPr>
          <w:lang w:val="de-DE"/>
        </w:rPr>
        <w:t xml:space="preserve"> </w:t>
      </w:r>
      <w:proofErr w:type="spellStart"/>
      <w:r>
        <w:rPr>
          <w:lang w:val="de-DE"/>
        </w:rPr>
        <w:t>invited</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comment</w:t>
      </w:r>
      <w:proofErr w:type="spellEnd"/>
      <w:r>
        <w:rPr>
          <w:lang w:val="de-DE"/>
        </w:rPr>
        <w:t xml:space="preserve"> </w:t>
      </w:r>
      <w:r w:rsidR="00132148">
        <w:rPr>
          <w:lang w:val="de-DE"/>
        </w:rPr>
        <w:t xml:space="preserve">on </w:t>
      </w:r>
      <w:proofErr w:type="spellStart"/>
      <w:r w:rsidR="00132148">
        <w:rPr>
          <w:lang w:val="de-DE"/>
        </w:rPr>
        <w:t>the</w:t>
      </w:r>
      <w:proofErr w:type="spellEnd"/>
      <w:r w:rsidR="00132148">
        <w:rPr>
          <w:lang w:val="de-DE"/>
        </w:rPr>
        <w:t xml:space="preserve"> </w:t>
      </w:r>
      <w:proofErr w:type="spellStart"/>
      <w:r w:rsidR="00132148">
        <w:rPr>
          <w:lang w:val="de-DE"/>
        </w:rPr>
        <w:t>cap</w:t>
      </w:r>
      <w:r w:rsidR="00B528B1">
        <w:rPr>
          <w:lang w:val="de-DE"/>
        </w:rPr>
        <w:t>tu</w:t>
      </w:r>
      <w:r w:rsidR="00132148">
        <w:rPr>
          <w:lang w:val="de-DE"/>
        </w:rPr>
        <w:t>red</w:t>
      </w:r>
      <w:proofErr w:type="spellEnd"/>
      <w:r w:rsidR="00132148">
        <w:rPr>
          <w:lang w:val="de-DE"/>
        </w:rPr>
        <w:t xml:space="preserve"> </w:t>
      </w:r>
      <w:proofErr w:type="spellStart"/>
      <w:r w:rsidR="00132148">
        <w:rPr>
          <w:lang w:val="de-DE"/>
        </w:rPr>
        <w:t>list</w:t>
      </w:r>
      <w:proofErr w:type="spellEnd"/>
      <w:r w:rsidR="00132148">
        <w:rPr>
          <w:lang w:val="de-DE"/>
        </w:rPr>
        <w:t xml:space="preserve"> </w:t>
      </w:r>
      <w:proofErr w:type="spellStart"/>
      <w:r w:rsidR="00132148">
        <w:rPr>
          <w:lang w:val="de-DE"/>
        </w:rPr>
        <w:t>of</w:t>
      </w:r>
      <w:proofErr w:type="spellEnd"/>
      <w:r w:rsidR="00132148">
        <w:rPr>
          <w:lang w:val="de-DE"/>
        </w:rPr>
        <w:t xml:space="preserve"> open </w:t>
      </w:r>
      <w:proofErr w:type="spellStart"/>
      <w:r w:rsidR="00132148">
        <w:rPr>
          <w:lang w:val="de-DE"/>
        </w:rPr>
        <w:t>issues</w:t>
      </w:r>
      <w:proofErr w:type="spellEnd"/>
      <w:r w:rsidR="00132148">
        <w:rPr>
          <w:lang w:val="de-D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1A7445" w14:paraId="54567901" w14:textId="77777777" w:rsidTr="00481367">
        <w:tc>
          <w:tcPr>
            <w:tcW w:w="1496" w:type="dxa"/>
            <w:shd w:val="clear" w:color="auto" w:fill="E7E6E6" w:themeFill="background2"/>
          </w:tcPr>
          <w:p w14:paraId="1CC7435E" w14:textId="77777777" w:rsidR="001A7445" w:rsidRDefault="001A7445" w:rsidP="00481367">
            <w:pPr>
              <w:jc w:val="center"/>
              <w:rPr>
                <w:b/>
                <w:lang w:eastAsia="sv-SE"/>
              </w:rPr>
            </w:pPr>
            <w:r>
              <w:rPr>
                <w:b/>
                <w:lang w:eastAsia="sv-SE"/>
              </w:rPr>
              <w:t>Company</w:t>
            </w:r>
          </w:p>
        </w:tc>
        <w:tc>
          <w:tcPr>
            <w:tcW w:w="1739" w:type="dxa"/>
            <w:shd w:val="clear" w:color="auto" w:fill="E7E6E6" w:themeFill="background2"/>
          </w:tcPr>
          <w:p w14:paraId="23702C9D" w14:textId="70937B2F" w:rsidR="001A7445" w:rsidRDefault="002501DA" w:rsidP="00481367">
            <w:pPr>
              <w:jc w:val="center"/>
              <w:rPr>
                <w:b/>
                <w:lang w:eastAsia="sv-SE"/>
              </w:rPr>
            </w:pPr>
            <w:r>
              <w:rPr>
                <w:b/>
                <w:lang w:eastAsia="sv-SE"/>
              </w:rPr>
              <w:t>Issue</w:t>
            </w:r>
          </w:p>
        </w:tc>
        <w:tc>
          <w:tcPr>
            <w:tcW w:w="6480" w:type="dxa"/>
            <w:shd w:val="clear" w:color="auto" w:fill="E7E6E6" w:themeFill="background2"/>
          </w:tcPr>
          <w:p w14:paraId="216C571B" w14:textId="1A22DF12" w:rsidR="001A7445" w:rsidRDefault="00B528B1" w:rsidP="00481367">
            <w:pPr>
              <w:jc w:val="center"/>
              <w:rPr>
                <w:b/>
                <w:i/>
                <w:iCs/>
                <w:lang w:eastAsia="sv-SE"/>
              </w:rPr>
            </w:pPr>
            <w:r>
              <w:rPr>
                <w:b/>
                <w:lang w:eastAsia="sv-SE"/>
              </w:rPr>
              <w:t>C</w:t>
            </w:r>
            <w:r w:rsidR="001A7445">
              <w:rPr>
                <w:b/>
                <w:lang w:eastAsia="sv-SE"/>
              </w:rPr>
              <w:t xml:space="preserve">omments </w:t>
            </w:r>
          </w:p>
        </w:tc>
      </w:tr>
      <w:tr w:rsidR="001A7445" w14:paraId="1C605096" w14:textId="77777777" w:rsidTr="00481367">
        <w:tc>
          <w:tcPr>
            <w:tcW w:w="1496" w:type="dxa"/>
          </w:tcPr>
          <w:p w14:paraId="146CFF2C" w14:textId="00BAE6DB" w:rsidR="001A7445" w:rsidRDefault="001A7445" w:rsidP="00481367">
            <w:pPr>
              <w:rPr>
                <w:rFonts w:eastAsiaTheme="minorEastAsia"/>
              </w:rPr>
            </w:pPr>
          </w:p>
        </w:tc>
        <w:tc>
          <w:tcPr>
            <w:tcW w:w="1739" w:type="dxa"/>
          </w:tcPr>
          <w:p w14:paraId="3485EC5D" w14:textId="6C8335FC" w:rsidR="001A7445" w:rsidRDefault="001A7445" w:rsidP="00481367">
            <w:pPr>
              <w:rPr>
                <w:rFonts w:eastAsiaTheme="minorEastAsia"/>
              </w:rPr>
            </w:pPr>
          </w:p>
        </w:tc>
        <w:tc>
          <w:tcPr>
            <w:tcW w:w="6480" w:type="dxa"/>
          </w:tcPr>
          <w:p w14:paraId="10C97A2A" w14:textId="77777777" w:rsidR="001A7445" w:rsidRDefault="001A7445" w:rsidP="00481367">
            <w:pPr>
              <w:rPr>
                <w:rFonts w:eastAsiaTheme="minorEastAsia"/>
                <w:highlight w:val="yellow"/>
              </w:rPr>
            </w:pPr>
          </w:p>
        </w:tc>
      </w:tr>
      <w:tr w:rsidR="001A7445" w14:paraId="13B02D72" w14:textId="77777777" w:rsidTr="00481367">
        <w:tc>
          <w:tcPr>
            <w:tcW w:w="1496" w:type="dxa"/>
          </w:tcPr>
          <w:p w14:paraId="36004E3A" w14:textId="66ADFD40" w:rsidR="001A7445" w:rsidRDefault="001A7445" w:rsidP="00481367">
            <w:pPr>
              <w:rPr>
                <w:rFonts w:eastAsiaTheme="minorEastAsia"/>
              </w:rPr>
            </w:pPr>
          </w:p>
        </w:tc>
        <w:tc>
          <w:tcPr>
            <w:tcW w:w="1739" w:type="dxa"/>
          </w:tcPr>
          <w:p w14:paraId="44C5E8B4" w14:textId="1D371F06" w:rsidR="001A7445" w:rsidRDefault="001A7445" w:rsidP="00481367">
            <w:pPr>
              <w:rPr>
                <w:rFonts w:eastAsiaTheme="minorEastAsia"/>
              </w:rPr>
            </w:pPr>
          </w:p>
        </w:tc>
        <w:tc>
          <w:tcPr>
            <w:tcW w:w="6480" w:type="dxa"/>
          </w:tcPr>
          <w:p w14:paraId="777D0EDD" w14:textId="77777777" w:rsidR="001A7445" w:rsidRDefault="001A7445" w:rsidP="00481367">
            <w:pPr>
              <w:rPr>
                <w:rFonts w:eastAsiaTheme="minorEastAsia"/>
              </w:rPr>
            </w:pPr>
          </w:p>
        </w:tc>
      </w:tr>
      <w:tr w:rsidR="001A7445" w14:paraId="32AAAF58" w14:textId="77777777" w:rsidTr="00481367">
        <w:tc>
          <w:tcPr>
            <w:tcW w:w="1496" w:type="dxa"/>
          </w:tcPr>
          <w:p w14:paraId="68CC3D50" w14:textId="2454013D" w:rsidR="001A7445" w:rsidRDefault="001A7445" w:rsidP="00481367">
            <w:pPr>
              <w:rPr>
                <w:rFonts w:eastAsiaTheme="minorEastAsia"/>
              </w:rPr>
            </w:pPr>
          </w:p>
        </w:tc>
        <w:tc>
          <w:tcPr>
            <w:tcW w:w="1739" w:type="dxa"/>
          </w:tcPr>
          <w:p w14:paraId="7E590A2A" w14:textId="1CF5FF68" w:rsidR="001A7445" w:rsidRDefault="001A7445" w:rsidP="00481367">
            <w:pPr>
              <w:rPr>
                <w:rFonts w:eastAsiaTheme="minorEastAsia"/>
              </w:rPr>
            </w:pPr>
          </w:p>
        </w:tc>
        <w:tc>
          <w:tcPr>
            <w:tcW w:w="6480" w:type="dxa"/>
          </w:tcPr>
          <w:p w14:paraId="38E7E0DF" w14:textId="3BD95DF3" w:rsidR="001A7445" w:rsidRDefault="001A7445" w:rsidP="00481367">
            <w:pPr>
              <w:rPr>
                <w:rFonts w:eastAsiaTheme="minorEastAsia"/>
                <w:highlight w:val="yellow"/>
              </w:rPr>
            </w:pPr>
          </w:p>
        </w:tc>
      </w:tr>
      <w:tr w:rsidR="001A7445" w14:paraId="0E618A87" w14:textId="77777777" w:rsidTr="00481367">
        <w:tc>
          <w:tcPr>
            <w:tcW w:w="1496" w:type="dxa"/>
          </w:tcPr>
          <w:p w14:paraId="59157EC3" w14:textId="021D8605" w:rsidR="001A7445" w:rsidRDefault="001A7445" w:rsidP="00481367">
            <w:pPr>
              <w:rPr>
                <w:rFonts w:eastAsiaTheme="minorEastAsia"/>
              </w:rPr>
            </w:pPr>
          </w:p>
        </w:tc>
        <w:tc>
          <w:tcPr>
            <w:tcW w:w="1739" w:type="dxa"/>
          </w:tcPr>
          <w:p w14:paraId="28ACD6BC" w14:textId="5CB76153" w:rsidR="001A7445" w:rsidRDefault="001A7445" w:rsidP="00481367">
            <w:pPr>
              <w:rPr>
                <w:rFonts w:eastAsiaTheme="minorEastAsia"/>
              </w:rPr>
            </w:pPr>
          </w:p>
        </w:tc>
        <w:tc>
          <w:tcPr>
            <w:tcW w:w="6480" w:type="dxa"/>
          </w:tcPr>
          <w:p w14:paraId="71095728" w14:textId="06E00F4B" w:rsidR="001A7445" w:rsidRDefault="001A7445" w:rsidP="00481367">
            <w:pPr>
              <w:rPr>
                <w:lang w:eastAsia="sv-SE"/>
              </w:rPr>
            </w:pPr>
          </w:p>
        </w:tc>
      </w:tr>
      <w:tr w:rsidR="001A7445" w14:paraId="16D2AD47" w14:textId="77777777" w:rsidTr="00481367">
        <w:tc>
          <w:tcPr>
            <w:tcW w:w="1496" w:type="dxa"/>
          </w:tcPr>
          <w:p w14:paraId="4F0C0D39" w14:textId="5F9BAFBA" w:rsidR="001A7445" w:rsidRDefault="001A7445" w:rsidP="00481367">
            <w:pPr>
              <w:rPr>
                <w:lang w:eastAsia="sv-SE"/>
              </w:rPr>
            </w:pPr>
          </w:p>
        </w:tc>
        <w:tc>
          <w:tcPr>
            <w:tcW w:w="1739" w:type="dxa"/>
          </w:tcPr>
          <w:p w14:paraId="1C6415AE" w14:textId="41AB31A0" w:rsidR="001A7445" w:rsidRDefault="001A7445" w:rsidP="00481367">
            <w:pPr>
              <w:rPr>
                <w:lang w:eastAsia="sv-SE"/>
              </w:rPr>
            </w:pPr>
          </w:p>
        </w:tc>
        <w:tc>
          <w:tcPr>
            <w:tcW w:w="6480" w:type="dxa"/>
          </w:tcPr>
          <w:p w14:paraId="46A0831C" w14:textId="77777777" w:rsidR="001A7445" w:rsidRDefault="001A7445" w:rsidP="00481367">
            <w:pPr>
              <w:rPr>
                <w:rFonts w:eastAsiaTheme="minorEastAsia"/>
              </w:rPr>
            </w:pPr>
          </w:p>
        </w:tc>
      </w:tr>
      <w:tr w:rsidR="001A7445" w14:paraId="37D4DAC6" w14:textId="77777777" w:rsidTr="00481367">
        <w:tc>
          <w:tcPr>
            <w:tcW w:w="1496" w:type="dxa"/>
          </w:tcPr>
          <w:p w14:paraId="2B4E4A0C" w14:textId="51B80CE1" w:rsidR="001A7445" w:rsidRDefault="001A7445" w:rsidP="00481367">
            <w:pPr>
              <w:rPr>
                <w:lang w:eastAsia="sv-SE"/>
              </w:rPr>
            </w:pPr>
          </w:p>
        </w:tc>
        <w:tc>
          <w:tcPr>
            <w:tcW w:w="1739" w:type="dxa"/>
          </w:tcPr>
          <w:p w14:paraId="757B6C3F" w14:textId="17C73E91" w:rsidR="001A7445" w:rsidRDefault="001A7445" w:rsidP="00481367">
            <w:pPr>
              <w:rPr>
                <w:rFonts w:eastAsia="DengXian"/>
              </w:rPr>
            </w:pPr>
          </w:p>
        </w:tc>
        <w:tc>
          <w:tcPr>
            <w:tcW w:w="6480" w:type="dxa"/>
          </w:tcPr>
          <w:p w14:paraId="1AF4AE71" w14:textId="72B152ED" w:rsidR="001A7445" w:rsidRDefault="001A7445" w:rsidP="00481367">
            <w:pPr>
              <w:rPr>
                <w:rFonts w:eastAsia="DengXian"/>
              </w:rPr>
            </w:pPr>
          </w:p>
        </w:tc>
      </w:tr>
      <w:tr w:rsidR="001A7445" w14:paraId="1B7382EE" w14:textId="77777777" w:rsidTr="00481367">
        <w:tc>
          <w:tcPr>
            <w:tcW w:w="1496" w:type="dxa"/>
          </w:tcPr>
          <w:p w14:paraId="7BD9C0D5" w14:textId="7607DB46" w:rsidR="001A7445" w:rsidRDefault="001A7445" w:rsidP="00481367">
            <w:pPr>
              <w:rPr>
                <w:rFonts w:eastAsiaTheme="minorEastAsia"/>
              </w:rPr>
            </w:pPr>
          </w:p>
        </w:tc>
        <w:tc>
          <w:tcPr>
            <w:tcW w:w="1739" w:type="dxa"/>
          </w:tcPr>
          <w:p w14:paraId="6BC7A296" w14:textId="61618A69" w:rsidR="001A7445" w:rsidRDefault="001A7445" w:rsidP="00481367">
            <w:pPr>
              <w:rPr>
                <w:rFonts w:eastAsiaTheme="minorEastAsia"/>
              </w:rPr>
            </w:pPr>
          </w:p>
        </w:tc>
        <w:tc>
          <w:tcPr>
            <w:tcW w:w="6480" w:type="dxa"/>
          </w:tcPr>
          <w:p w14:paraId="64B55465" w14:textId="1CD2E32A" w:rsidR="001A7445" w:rsidRDefault="001A7445" w:rsidP="00481367">
            <w:pPr>
              <w:rPr>
                <w:rFonts w:eastAsiaTheme="minorEastAsia"/>
              </w:rPr>
            </w:pPr>
          </w:p>
        </w:tc>
      </w:tr>
      <w:tr w:rsidR="001A7445" w14:paraId="6B71E189" w14:textId="77777777" w:rsidTr="00481367">
        <w:tc>
          <w:tcPr>
            <w:tcW w:w="1496" w:type="dxa"/>
          </w:tcPr>
          <w:p w14:paraId="3972AEF1" w14:textId="4949E04F" w:rsidR="001A7445" w:rsidRDefault="001A7445" w:rsidP="00481367">
            <w:pPr>
              <w:rPr>
                <w:lang w:eastAsia="sv-SE"/>
              </w:rPr>
            </w:pPr>
          </w:p>
        </w:tc>
        <w:tc>
          <w:tcPr>
            <w:tcW w:w="1739" w:type="dxa"/>
          </w:tcPr>
          <w:p w14:paraId="7FAE1C27" w14:textId="2673F34F" w:rsidR="001A7445" w:rsidRDefault="001A7445" w:rsidP="00481367">
            <w:pPr>
              <w:rPr>
                <w:lang w:eastAsia="sv-SE"/>
              </w:rPr>
            </w:pPr>
          </w:p>
        </w:tc>
        <w:tc>
          <w:tcPr>
            <w:tcW w:w="6480" w:type="dxa"/>
          </w:tcPr>
          <w:p w14:paraId="557B04BE" w14:textId="77777777" w:rsidR="001A7445" w:rsidRDefault="001A7445" w:rsidP="00481367">
            <w:pPr>
              <w:rPr>
                <w:lang w:eastAsia="sv-SE"/>
              </w:rPr>
            </w:pPr>
          </w:p>
        </w:tc>
      </w:tr>
      <w:tr w:rsidR="001A7445" w14:paraId="5FBF06B3" w14:textId="77777777" w:rsidTr="00481367">
        <w:tc>
          <w:tcPr>
            <w:tcW w:w="1496" w:type="dxa"/>
          </w:tcPr>
          <w:p w14:paraId="0AE62FEC" w14:textId="269672C5" w:rsidR="001A7445" w:rsidRDefault="001A7445" w:rsidP="00481367">
            <w:pPr>
              <w:rPr>
                <w:rFonts w:eastAsia="DengXian"/>
                <w:lang w:val="en-US"/>
              </w:rPr>
            </w:pPr>
          </w:p>
        </w:tc>
        <w:tc>
          <w:tcPr>
            <w:tcW w:w="1739" w:type="dxa"/>
          </w:tcPr>
          <w:p w14:paraId="3BC91A9F" w14:textId="57CB1FF9" w:rsidR="001A7445" w:rsidRDefault="001A7445" w:rsidP="00481367">
            <w:pPr>
              <w:rPr>
                <w:rFonts w:eastAsia="DengXian"/>
                <w:lang w:val="en-US"/>
              </w:rPr>
            </w:pPr>
          </w:p>
        </w:tc>
        <w:tc>
          <w:tcPr>
            <w:tcW w:w="6480" w:type="dxa"/>
          </w:tcPr>
          <w:p w14:paraId="3592E745" w14:textId="0E57C271" w:rsidR="001A7445" w:rsidRDefault="001A7445" w:rsidP="00481367">
            <w:pPr>
              <w:rPr>
                <w:rFonts w:eastAsia="DengXian"/>
                <w:lang w:val="en-US"/>
              </w:rPr>
            </w:pPr>
          </w:p>
        </w:tc>
      </w:tr>
      <w:tr w:rsidR="001A7445" w14:paraId="0CC659AF" w14:textId="77777777" w:rsidTr="00481367">
        <w:tc>
          <w:tcPr>
            <w:tcW w:w="1496" w:type="dxa"/>
          </w:tcPr>
          <w:p w14:paraId="3E70E98D" w14:textId="2A69AB91" w:rsidR="001A7445" w:rsidRDefault="001A7445" w:rsidP="00481367">
            <w:pPr>
              <w:rPr>
                <w:rFonts w:eastAsia="DengXian"/>
                <w:lang w:val="en-US"/>
              </w:rPr>
            </w:pPr>
          </w:p>
        </w:tc>
        <w:tc>
          <w:tcPr>
            <w:tcW w:w="1739" w:type="dxa"/>
          </w:tcPr>
          <w:p w14:paraId="0CBCAEFA" w14:textId="74BDA4D6" w:rsidR="001A7445" w:rsidRDefault="001A7445" w:rsidP="00481367">
            <w:pPr>
              <w:rPr>
                <w:rFonts w:eastAsia="DengXian"/>
                <w:lang w:val="en-US"/>
              </w:rPr>
            </w:pPr>
          </w:p>
        </w:tc>
        <w:tc>
          <w:tcPr>
            <w:tcW w:w="6480" w:type="dxa"/>
          </w:tcPr>
          <w:p w14:paraId="3D915DC0" w14:textId="77777777" w:rsidR="001A7445" w:rsidRDefault="001A7445" w:rsidP="00481367">
            <w:pPr>
              <w:rPr>
                <w:rFonts w:eastAsia="DengXian"/>
                <w:lang w:val="en-US"/>
              </w:rPr>
            </w:pPr>
          </w:p>
        </w:tc>
      </w:tr>
    </w:tbl>
    <w:p w14:paraId="435D179C" w14:textId="180D838E" w:rsidR="001C06E0" w:rsidRDefault="001C06E0" w:rsidP="001C06E0">
      <w:pPr>
        <w:pStyle w:val="Heading2"/>
        <w:rPr>
          <w:lang w:val="de-DE"/>
        </w:rPr>
      </w:pPr>
      <w:r>
        <w:rPr>
          <w:lang w:val="de-DE"/>
        </w:rPr>
        <w:t xml:space="preserve">Additional Open </w:t>
      </w:r>
      <w:proofErr w:type="spellStart"/>
      <w:r>
        <w:rPr>
          <w:lang w:val="de-DE"/>
        </w:rPr>
        <w:t>Issues</w:t>
      </w:r>
      <w:proofErr w:type="spellEnd"/>
    </w:p>
    <w:p w14:paraId="655FA65E" w14:textId="3A731F4C" w:rsidR="001C06E0" w:rsidRPr="002501DA" w:rsidRDefault="001C06E0" w:rsidP="001C06E0">
      <w:pPr>
        <w:rPr>
          <w:lang w:val="de-DE"/>
        </w:rPr>
      </w:pPr>
      <w:r>
        <w:rPr>
          <w:lang w:val="de-DE"/>
        </w:rPr>
        <w:t xml:space="preserve">Companies </w:t>
      </w:r>
      <w:proofErr w:type="spellStart"/>
      <w:r>
        <w:rPr>
          <w:lang w:val="de-DE"/>
        </w:rPr>
        <w:t>are</w:t>
      </w:r>
      <w:proofErr w:type="spellEnd"/>
      <w:r>
        <w:rPr>
          <w:lang w:val="de-DE"/>
        </w:rPr>
        <w:t xml:space="preserve"> </w:t>
      </w:r>
      <w:proofErr w:type="spellStart"/>
      <w:r>
        <w:rPr>
          <w:lang w:val="de-DE"/>
        </w:rPr>
        <w:t>invited</w:t>
      </w:r>
      <w:proofErr w:type="spellEnd"/>
      <w:r>
        <w:rPr>
          <w:lang w:val="de-DE"/>
        </w:rPr>
        <w:t xml:space="preserve"> </w:t>
      </w:r>
      <w:proofErr w:type="spellStart"/>
      <w:r>
        <w:rPr>
          <w:lang w:val="de-DE"/>
        </w:rPr>
        <w:t>to</w:t>
      </w:r>
      <w:proofErr w:type="spellEnd"/>
      <w:r>
        <w:rPr>
          <w:lang w:val="de-DE"/>
        </w:rPr>
        <w:t xml:space="preserve"> </w:t>
      </w:r>
      <w:proofErr w:type="spellStart"/>
      <w:r w:rsidR="00B528B1">
        <w:rPr>
          <w:lang w:val="de-DE"/>
        </w:rPr>
        <w:t>describe</w:t>
      </w:r>
      <w:proofErr w:type="spellEnd"/>
      <w:r w:rsidR="00B528B1">
        <w:rPr>
          <w:lang w:val="de-DE"/>
        </w:rPr>
        <w:t xml:space="preserve"> </w:t>
      </w:r>
      <w:proofErr w:type="spellStart"/>
      <w:r w:rsidR="00B528B1">
        <w:rPr>
          <w:lang w:val="de-DE"/>
        </w:rPr>
        <w:t>any</w:t>
      </w:r>
      <w:proofErr w:type="spellEnd"/>
      <w:r w:rsidR="00B528B1">
        <w:rPr>
          <w:lang w:val="de-DE"/>
        </w:rPr>
        <w:t xml:space="preserve"> additional </w:t>
      </w:r>
      <w:proofErr w:type="spellStart"/>
      <w:r w:rsidR="00B528B1">
        <w:rPr>
          <w:lang w:val="de-DE"/>
        </w:rPr>
        <w:t>issues</w:t>
      </w:r>
      <w:proofErr w:type="spellEnd"/>
      <w:r w:rsidR="00B528B1">
        <w:rPr>
          <w:lang w:val="de-DE"/>
        </w:rPr>
        <w:t xml:space="preserve"> </w:t>
      </w:r>
      <w:proofErr w:type="spellStart"/>
      <w:r w:rsidR="00B528B1">
        <w:rPr>
          <w:lang w:val="de-DE"/>
        </w:rPr>
        <w:t>they</w:t>
      </w:r>
      <w:proofErr w:type="spellEnd"/>
      <w:r w:rsidR="00B528B1">
        <w:rPr>
          <w:lang w:val="de-DE"/>
        </w:rPr>
        <w:t xml:space="preserve"> </w:t>
      </w:r>
      <w:proofErr w:type="spellStart"/>
      <w:r w:rsidR="00B528B1">
        <w:rPr>
          <w:lang w:val="de-DE"/>
        </w:rPr>
        <w:t>feel</w:t>
      </w:r>
      <w:proofErr w:type="spellEnd"/>
      <w:r w:rsidR="00B528B1">
        <w:rPr>
          <w:lang w:val="de-DE"/>
        </w:rPr>
        <w:t xml:space="preserve"> </w:t>
      </w:r>
      <w:proofErr w:type="spellStart"/>
      <w:r w:rsidR="00B528B1">
        <w:rPr>
          <w:lang w:val="de-DE"/>
        </w:rPr>
        <w:t>are</w:t>
      </w:r>
      <w:proofErr w:type="spellEnd"/>
      <w:r w:rsidR="00B528B1">
        <w:rPr>
          <w:lang w:val="de-DE"/>
        </w:rPr>
        <w:t xml:space="preserve"> </w:t>
      </w:r>
      <w:proofErr w:type="spellStart"/>
      <w:r w:rsidR="00B528B1">
        <w:rPr>
          <w:lang w:val="de-DE"/>
        </w:rPr>
        <w:t>critical</w:t>
      </w:r>
      <w:proofErr w:type="spellEnd"/>
      <w:r w:rsidR="00B528B1">
        <w:rPr>
          <w:lang w:val="de-DE"/>
        </w:rPr>
        <w:t xml:space="preserve"> </w:t>
      </w:r>
      <w:proofErr w:type="spellStart"/>
      <w:r w:rsidR="00B528B1">
        <w:rPr>
          <w:lang w:val="de-DE"/>
        </w:rPr>
        <w:t>to</w:t>
      </w:r>
      <w:proofErr w:type="spellEnd"/>
      <w:r w:rsidR="00B528B1">
        <w:rPr>
          <w:lang w:val="de-DE"/>
        </w:rPr>
        <w:t xml:space="preserve"> </w:t>
      </w:r>
      <w:proofErr w:type="spellStart"/>
      <w:r w:rsidR="00B528B1">
        <w:rPr>
          <w:lang w:val="de-DE"/>
        </w:rPr>
        <w:t>completion</w:t>
      </w:r>
      <w:proofErr w:type="spellEnd"/>
      <w:r w:rsidR="00B528B1">
        <w:rPr>
          <w:lang w:val="de-DE"/>
        </w:rPr>
        <w:t xml:space="preserve"> </w:t>
      </w:r>
      <w:proofErr w:type="spellStart"/>
      <w:r w:rsidR="00B528B1">
        <w:rPr>
          <w:lang w:val="de-DE"/>
        </w:rPr>
        <w:t>of</w:t>
      </w:r>
      <w:proofErr w:type="spellEnd"/>
      <w:r w:rsidR="00B528B1">
        <w:rPr>
          <w:lang w:val="de-DE"/>
        </w:rPr>
        <w:t xml:space="preserve"> </w:t>
      </w:r>
      <w:proofErr w:type="spellStart"/>
      <w:r w:rsidR="00B528B1">
        <w:rPr>
          <w:lang w:val="de-DE"/>
        </w:rPr>
        <w:t>the</w:t>
      </w:r>
      <w:proofErr w:type="spellEnd"/>
      <w:r w:rsidR="00B528B1">
        <w:rPr>
          <w:lang w:val="de-DE"/>
        </w:rPr>
        <w:t xml:space="preserve"> MAC </w:t>
      </w:r>
      <w:proofErr w:type="spellStart"/>
      <w:r w:rsidR="00B528B1">
        <w:rPr>
          <w:lang w:val="de-DE"/>
        </w:rPr>
        <w:t>specification</w:t>
      </w:r>
      <w:proofErr w:type="spellEnd"/>
      <w:r w:rsidR="00B528B1">
        <w:rPr>
          <w:lang w:val="de-DE"/>
        </w:rPr>
        <w:t xml:space="preserve"> and/</w:t>
      </w:r>
      <w:proofErr w:type="spellStart"/>
      <w:r w:rsidR="00B528B1">
        <w:rPr>
          <w:lang w:val="de-DE"/>
        </w:rPr>
        <w:t>or</w:t>
      </w:r>
      <w:proofErr w:type="spellEnd"/>
      <w:r w:rsidR="00B528B1">
        <w:rPr>
          <w:lang w:val="de-DE"/>
        </w:rPr>
        <w:t xml:space="preserve"> NTN </w:t>
      </w:r>
      <w:proofErr w:type="spellStart"/>
      <w:r w:rsidR="00B528B1">
        <w:rPr>
          <w:lang w:val="de-DE"/>
        </w:rPr>
        <w:t>work</w:t>
      </w:r>
      <w:proofErr w:type="spellEnd"/>
      <w:r w:rsidR="00B528B1">
        <w:rPr>
          <w:lang w:val="de-DE"/>
        </w:rPr>
        <w:t xml:space="preserve"> item.</w:t>
      </w:r>
    </w:p>
    <w:tbl>
      <w:tblPr>
        <w:tblStyle w:val="TableGrid"/>
        <w:tblW w:w="9715" w:type="dxa"/>
        <w:tblLayout w:type="fixed"/>
        <w:tblLook w:val="04A0" w:firstRow="1" w:lastRow="0" w:firstColumn="1" w:lastColumn="0" w:noHBand="0" w:noVBand="1"/>
      </w:tblPr>
      <w:tblGrid>
        <w:gridCol w:w="1496"/>
        <w:gridCol w:w="8219"/>
      </w:tblGrid>
      <w:tr w:rsidR="001C06E0" w14:paraId="65C25DAB" w14:textId="77777777" w:rsidTr="001C06E0">
        <w:tc>
          <w:tcPr>
            <w:tcW w:w="1496" w:type="dxa"/>
            <w:shd w:val="clear" w:color="auto" w:fill="E7E6E6" w:themeFill="background2"/>
          </w:tcPr>
          <w:p w14:paraId="217E572A" w14:textId="77777777" w:rsidR="001C06E0" w:rsidRDefault="001C06E0" w:rsidP="00481367">
            <w:pPr>
              <w:jc w:val="center"/>
              <w:rPr>
                <w:b/>
                <w:lang w:eastAsia="sv-SE"/>
              </w:rPr>
            </w:pPr>
            <w:r>
              <w:rPr>
                <w:b/>
                <w:lang w:eastAsia="sv-SE"/>
              </w:rPr>
              <w:t>Company</w:t>
            </w:r>
          </w:p>
        </w:tc>
        <w:tc>
          <w:tcPr>
            <w:tcW w:w="8219" w:type="dxa"/>
            <w:shd w:val="clear" w:color="auto" w:fill="E7E6E6" w:themeFill="background2"/>
          </w:tcPr>
          <w:p w14:paraId="42E4FCC8" w14:textId="30972E0E" w:rsidR="001C06E0" w:rsidRDefault="001C06E0" w:rsidP="00481367">
            <w:pPr>
              <w:jc w:val="center"/>
              <w:rPr>
                <w:b/>
                <w:i/>
                <w:iCs/>
                <w:lang w:eastAsia="sv-SE"/>
              </w:rPr>
            </w:pPr>
            <w:r>
              <w:rPr>
                <w:b/>
                <w:lang w:eastAsia="sv-SE"/>
              </w:rPr>
              <w:t xml:space="preserve">Additional </w:t>
            </w:r>
            <w:r w:rsidR="00B528B1">
              <w:rPr>
                <w:b/>
                <w:lang w:eastAsia="sv-SE"/>
              </w:rPr>
              <w:t>Issues identified</w:t>
            </w:r>
          </w:p>
        </w:tc>
      </w:tr>
      <w:tr w:rsidR="001C06E0" w14:paraId="16850C24" w14:textId="77777777" w:rsidTr="001C06E0">
        <w:tc>
          <w:tcPr>
            <w:tcW w:w="1496" w:type="dxa"/>
          </w:tcPr>
          <w:p w14:paraId="6C90613B" w14:textId="77777777" w:rsidR="001C06E0" w:rsidRDefault="001C06E0" w:rsidP="00481367">
            <w:pPr>
              <w:rPr>
                <w:rFonts w:eastAsiaTheme="minorEastAsia"/>
              </w:rPr>
            </w:pPr>
          </w:p>
        </w:tc>
        <w:tc>
          <w:tcPr>
            <w:tcW w:w="8219" w:type="dxa"/>
          </w:tcPr>
          <w:p w14:paraId="5F31DA00" w14:textId="77777777" w:rsidR="001C06E0" w:rsidRDefault="001C06E0" w:rsidP="00481367">
            <w:pPr>
              <w:rPr>
                <w:rFonts w:eastAsiaTheme="minorEastAsia"/>
                <w:highlight w:val="yellow"/>
              </w:rPr>
            </w:pPr>
          </w:p>
        </w:tc>
      </w:tr>
      <w:tr w:rsidR="001C06E0" w14:paraId="3399D7B4" w14:textId="77777777" w:rsidTr="001C06E0">
        <w:tc>
          <w:tcPr>
            <w:tcW w:w="1496" w:type="dxa"/>
          </w:tcPr>
          <w:p w14:paraId="092F8844" w14:textId="77777777" w:rsidR="001C06E0" w:rsidRDefault="001C06E0" w:rsidP="00481367">
            <w:pPr>
              <w:rPr>
                <w:rFonts w:eastAsiaTheme="minorEastAsia"/>
              </w:rPr>
            </w:pPr>
          </w:p>
        </w:tc>
        <w:tc>
          <w:tcPr>
            <w:tcW w:w="8219" w:type="dxa"/>
          </w:tcPr>
          <w:p w14:paraId="1B6CAF9D" w14:textId="77777777" w:rsidR="001C06E0" w:rsidRDefault="001C06E0" w:rsidP="00481367">
            <w:pPr>
              <w:rPr>
                <w:rFonts w:eastAsiaTheme="minorEastAsia"/>
              </w:rPr>
            </w:pPr>
          </w:p>
        </w:tc>
      </w:tr>
      <w:tr w:rsidR="001C06E0" w14:paraId="61E735D4" w14:textId="77777777" w:rsidTr="001C06E0">
        <w:tc>
          <w:tcPr>
            <w:tcW w:w="1496" w:type="dxa"/>
          </w:tcPr>
          <w:p w14:paraId="2FF4DAAD" w14:textId="77777777" w:rsidR="001C06E0" w:rsidRDefault="001C06E0" w:rsidP="00481367">
            <w:pPr>
              <w:rPr>
                <w:rFonts w:eastAsiaTheme="minorEastAsia"/>
              </w:rPr>
            </w:pPr>
          </w:p>
        </w:tc>
        <w:tc>
          <w:tcPr>
            <w:tcW w:w="8219" w:type="dxa"/>
          </w:tcPr>
          <w:p w14:paraId="484032BC" w14:textId="77777777" w:rsidR="001C06E0" w:rsidRDefault="001C06E0" w:rsidP="00481367">
            <w:pPr>
              <w:rPr>
                <w:rFonts w:eastAsiaTheme="minorEastAsia"/>
                <w:highlight w:val="yellow"/>
              </w:rPr>
            </w:pPr>
          </w:p>
        </w:tc>
      </w:tr>
      <w:tr w:rsidR="001C06E0" w14:paraId="6813802F" w14:textId="77777777" w:rsidTr="001C06E0">
        <w:tc>
          <w:tcPr>
            <w:tcW w:w="1496" w:type="dxa"/>
          </w:tcPr>
          <w:p w14:paraId="7E08F68E" w14:textId="77777777" w:rsidR="001C06E0" w:rsidRDefault="001C06E0" w:rsidP="00481367">
            <w:pPr>
              <w:rPr>
                <w:rFonts w:eastAsiaTheme="minorEastAsia"/>
              </w:rPr>
            </w:pPr>
          </w:p>
        </w:tc>
        <w:tc>
          <w:tcPr>
            <w:tcW w:w="8219" w:type="dxa"/>
          </w:tcPr>
          <w:p w14:paraId="28CD53C5" w14:textId="77777777" w:rsidR="001C06E0" w:rsidRDefault="001C06E0" w:rsidP="00481367">
            <w:pPr>
              <w:rPr>
                <w:lang w:eastAsia="sv-SE"/>
              </w:rPr>
            </w:pPr>
          </w:p>
        </w:tc>
      </w:tr>
      <w:tr w:rsidR="001C06E0" w14:paraId="0E330DFB" w14:textId="77777777" w:rsidTr="001C06E0">
        <w:tc>
          <w:tcPr>
            <w:tcW w:w="1496" w:type="dxa"/>
          </w:tcPr>
          <w:p w14:paraId="4F298030" w14:textId="77777777" w:rsidR="001C06E0" w:rsidRDefault="001C06E0" w:rsidP="00481367">
            <w:pPr>
              <w:rPr>
                <w:lang w:eastAsia="sv-SE"/>
              </w:rPr>
            </w:pPr>
          </w:p>
        </w:tc>
        <w:tc>
          <w:tcPr>
            <w:tcW w:w="8219" w:type="dxa"/>
          </w:tcPr>
          <w:p w14:paraId="358A1ACE" w14:textId="77777777" w:rsidR="001C06E0" w:rsidRDefault="001C06E0" w:rsidP="00481367">
            <w:pPr>
              <w:rPr>
                <w:rFonts w:eastAsiaTheme="minorEastAsia"/>
              </w:rPr>
            </w:pPr>
          </w:p>
        </w:tc>
      </w:tr>
      <w:tr w:rsidR="001C06E0" w14:paraId="47C38AAF" w14:textId="77777777" w:rsidTr="001C06E0">
        <w:tc>
          <w:tcPr>
            <w:tcW w:w="1496" w:type="dxa"/>
          </w:tcPr>
          <w:p w14:paraId="57AC120D" w14:textId="77777777" w:rsidR="001C06E0" w:rsidRDefault="001C06E0" w:rsidP="00481367">
            <w:pPr>
              <w:rPr>
                <w:lang w:eastAsia="sv-SE"/>
              </w:rPr>
            </w:pPr>
          </w:p>
        </w:tc>
        <w:tc>
          <w:tcPr>
            <w:tcW w:w="8219" w:type="dxa"/>
          </w:tcPr>
          <w:p w14:paraId="6FEF3B51" w14:textId="77777777" w:rsidR="001C06E0" w:rsidRDefault="001C06E0" w:rsidP="00481367">
            <w:pPr>
              <w:rPr>
                <w:rFonts w:eastAsia="DengXian"/>
              </w:rPr>
            </w:pPr>
          </w:p>
        </w:tc>
      </w:tr>
      <w:tr w:rsidR="001C06E0" w14:paraId="6850EE4D" w14:textId="77777777" w:rsidTr="001C06E0">
        <w:tc>
          <w:tcPr>
            <w:tcW w:w="1496" w:type="dxa"/>
          </w:tcPr>
          <w:p w14:paraId="33AC49F2" w14:textId="77777777" w:rsidR="001C06E0" w:rsidRDefault="001C06E0" w:rsidP="00481367">
            <w:pPr>
              <w:rPr>
                <w:rFonts w:eastAsiaTheme="minorEastAsia"/>
              </w:rPr>
            </w:pPr>
          </w:p>
        </w:tc>
        <w:tc>
          <w:tcPr>
            <w:tcW w:w="8219" w:type="dxa"/>
          </w:tcPr>
          <w:p w14:paraId="7EED1523" w14:textId="77777777" w:rsidR="001C06E0" w:rsidRDefault="001C06E0" w:rsidP="00481367">
            <w:pPr>
              <w:rPr>
                <w:rFonts w:eastAsiaTheme="minorEastAsia"/>
              </w:rPr>
            </w:pPr>
          </w:p>
        </w:tc>
      </w:tr>
      <w:tr w:rsidR="001C06E0" w14:paraId="4B40819A" w14:textId="77777777" w:rsidTr="001C06E0">
        <w:tc>
          <w:tcPr>
            <w:tcW w:w="1496" w:type="dxa"/>
          </w:tcPr>
          <w:p w14:paraId="03D2F34B" w14:textId="77777777" w:rsidR="001C06E0" w:rsidRDefault="001C06E0" w:rsidP="00481367">
            <w:pPr>
              <w:rPr>
                <w:lang w:eastAsia="sv-SE"/>
              </w:rPr>
            </w:pPr>
          </w:p>
        </w:tc>
        <w:tc>
          <w:tcPr>
            <w:tcW w:w="8219" w:type="dxa"/>
          </w:tcPr>
          <w:p w14:paraId="08E4C404" w14:textId="77777777" w:rsidR="001C06E0" w:rsidRDefault="001C06E0" w:rsidP="00481367">
            <w:pPr>
              <w:rPr>
                <w:lang w:eastAsia="sv-SE"/>
              </w:rPr>
            </w:pPr>
          </w:p>
        </w:tc>
      </w:tr>
      <w:tr w:rsidR="001C06E0" w14:paraId="2444E553" w14:textId="77777777" w:rsidTr="001C06E0">
        <w:tc>
          <w:tcPr>
            <w:tcW w:w="1496" w:type="dxa"/>
          </w:tcPr>
          <w:p w14:paraId="04B8DAF9" w14:textId="77777777" w:rsidR="001C06E0" w:rsidRDefault="001C06E0" w:rsidP="00481367">
            <w:pPr>
              <w:rPr>
                <w:rFonts w:eastAsia="DengXian"/>
                <w:lang w:val="en-US"/>
              </w:rPr>
            </w:pPr>
          </w:p>
        </w:tc>
        <w:tc>
          <w:tcPr>
            <w:tcW w:w="8219" w:type="dxa"/>
          </w:tcPr>
          <w:p w14:paraId="3D028213" w14:textId="77777777" w:rsidR="001C06E0" w:rsidRDefault="001C06E0" w:rsidP="00481367">
            <w:pPr>
              <w:rPr>
                <w:rFonts w:eastAsia="DengXian"/>
                <w:lang w:val="en-US"/>
              </w:rPr>
            </w:pPr>
          </w:p>
        </w:tc>
      </w:tr>
      <w:tr w:rsidR="001C06E0" w14:paraId="2E66D54A" w14:textId="77777777" w:rsidTr="001C06E0">
        <w:tc>
          <w:tcPr>
            <w:tcW w:w="1496" w:type="dxa"/>
          </w:tcPr>
          <w:p w14:paraId="021E7381" w14:textId="77777777" w:rsidR="001C06E0" w:rsidRDefault="001C06E0" w:rsidP="00481367">
            <w:pPr>
              <w:rPr>
                <w:rFonts w:eastAsia="DengXian"/>
                <w:lang w:val="en-US"/>
              </w:rPr>
            </w:pPr>
          </w:p>
        </w:tc>
        <w:tc>
          <w:tcPr>
            <w:tcW w:w="8219" w:type="dxa"/>
          </w:tcPr>
          <w:p w14:paraId="2691473E" w14:textId="77777777" w:rsidR="001C06E0" w:rsidRDefault="001C06E0" w:rsidP="00481367">
            <w:pPr>
              <w:rPr>
                <w:rFonts w:eastAsia="DengXian"/>
                <w:lang w:val="en-US"/>
              </w:rPr>
            </w:pPr>
          </w:p>
        </w:tc>
      </w:tr>
    </w:tbl>
    <w:p w14:paraId="402DB8E0" w14:textId="50D66588" w:rsidR="002F0EFD" w:rsidRDefault="002F0EFD" w:rsidP="00214E6A">
      <w:pPr>
        <w:pStyle w:val="Heading1"/>
      </w:pPr>
      <w:r>
        <w:t>Conclusions</w:t>
      </w:r>
    </w:p>
    <w:p w14:paraId="73C2C765" w14:textId="13018A5F" w:rsidR="005F2F77" w:rsidRDefault="005F2F77" w:rsidP="005F2F77">
      <w:pPr>
        <w:jc w:val="center"/>
      </w:pPr>
      <w:r>
        <w:t>&lt;</w:t>
      </w:r>
      <w:r w:rsidRPr="005F2F77">
        <w:rPr>
          <w:highlight w:val="yellow"/>
        </w:rPr>
        <w:t>To be generated pending company input</w:t>
      </w:r>
      <w:r>
        <w:t>&gt;</w:t>
      </w:r>
    </w:p>
    <w:p w14:paraId="5434A851" w14:textId="334F8C5D" w:rsidR="0040383C" w:rsidRDefault="00A83A48" w:rsidP="0042669D">
      <w:pPr>
        <w:pStyle w:val="Heading1"/>
      </w:pPr>
      <w:r>
        <w:t xml:space="preserve">Annex: </w:t>
      </w:r>
      <w:r w:rsidR="00E17FDF">
        <w:t xml:space="preserve">MAC </w:t>
      </w:r>
      <w:r w:rsidR="0042669D">
        <w:t>Agreements</w:t>
      </w:r>
    </w:p>
    <w:p w14:paraId="0808634E" w14:textId="1F933914" w:rsidR="0042669D" w:rsidRDefault="0042669D" w:rsidP="0042669D">
      <w:pPr>
        <w:rPr>
          <w:rFonts w:cs="Arial"/>
        </w:rPr>
      </w:pPr>
      <w:r>
        <w:rPr>
          <w:rFonts w:cs="Arial"/>
        </w:rPr>
        <w:t>The following RAN2 user plane agreements have been capture in NTN so far [1] [2] [5] [8]</w:t>
      </w:r>
      <w:r w:rsidR="002E3889">
        <w:rPr>
          <w:rFonts w:cs="Arial"/>
        </w:rPr>
        <w:t xml:space="preserve"> [</w:t>
      </w:r>
      <w:r w:rsidR="00350F84">
        <w:rPr>
          <w:rFonts w:cs="Arial"/>
        </w:rPr>
        <w:t>14</w:t>
      </w:r>
      <w:r w:rsidR="002E3889">
        <w:rPr>
          <w:rFonts w:cs="Arial"/>
        </w:rPr>
        <w:t>]</w:t>
      </w:r>
      <w:r w:rsidR="00042C7E">
        <w:rPr>
          <w:rFonts w:cs="Arial"/>
        </w:rPr>
        <w:t xml:space="preserve"> [</w:t>
      </w:r>
      <w:r w:rsidR="00AA078A">
        <w:rPr>
          <w:rFonts w:cs="Arial"/>
        </w:rPr>
        <w:t>15</w:t>
      </w:r>
      <w:r w:rsidR="00042C7E">
        <w:rPr>
          <w:rFonts w:cs="Arial"/>
        </w:rPr>
        <w:t>]</w:t>
      </w:r>
      <w:r w:rsidR="00462319">
        <w:rPr>
          <w:rFonts w:cs="Arial"/>
        </w:rPr>
        <w:t xml:space="preserve"> [1</w:t>
      </w:r>
      <w:r w:rsidR="00E100FC">
        <w:rPr>
          <w:rFonts w:cs="Arial"/>
        </w:rPr>
        <w:t>8</w:t>
      </w:r>
      <w:r w:rsidR="00462319">
        <w:rPr>
          <w:rFonts w:cs="Arial"/>
        </w:rPr>
        <w:t>]</w:t>
      </w:r>
      <w:r>
        <w:rPr>
          <w:rFonts w:cs="Arial"/>
        </w:rPr>
        <w:t>:</w:t>
      </w:r>
    </w:p>
    <w:p w14:paraId="29FE6AD0" w14:textId="15B30C3C" w:rsidR="00A83A48" w:rsidRDefault="00A83A48" w:rsidP="00A83A48">
      <w:pPr>
        <w:pStyle w:val="Heading2"/>
        <w:rPr>
          <w:lang w:val="en-US"/>
        </w:rPr>
      </w:pPr>
      <w:r>
        <w:rPr>
          <w:lang w:val="en-US"/>
        </w:rPr>
        <w:t>RAN2#116bis-e Agreements</w:t>
      </w:r>
    </w:p>
    <w:tbl>
      <w:tblPr>
        <w:tblStyle w:val="TableGrid"/>
        <w:tblW w:w="0" w:type="auto"/>
        <w:tblLook w:val="04A0" w:firstRow="1" w:lastRow="0" w:firstColumn="1" w:lastColumn="0" w:noHBand="0" w:noVBand="1"/>
      </w:tblPr>
      <w:tblGrid>
        <w:gridCol w:w="9629"/>
      </w:tblGrid>
      <w:tr w:rsidR="00A83A48" w14:paraId="5F26F761" w14:textId="77777777" w:rsidTr="00A83A48">
        <w:tc>
          <w:tcPr>
            <w:tcW w:w="9629" w:type="dxa"/>
          </w:tcPr>
          <w:p w14:paraId="7416B635" w14:textId="77777777" w:rsidR="00A83A48" w:rsidRDefault="00A83A48" w:rsidP="00A83A48">
            <w:pPr>
              <w:rPr>
                <w:lang w:val="en-US"/>
              </w:rPr>
            </w:pPr>
            <w:r>
              <w:rPr>
                <w:lang w:val="en-US"/>
              </w:rPr>
              <w:t xml:space="preserve">Do not support allocating dedicated RA preamble for the RACH procedure triggered by TA reporting. </w:t>
            </w:r>
          </w:p>
          <w:p w14:paraId="26590C63" w14:textId="77777777" w:rsidR="00A83A48" w:rsidRDefault="00A83A48" w:rsidP="00A83A48">
            <w:pPr>
              <w:rPr>
                <w:lang w:val="en-US"/>
              </w:rPr>
            </w:pPr>
            <w:r>
              <w:rPr>
                <w:lang w:val="en-US"/>
              </w:rPr>
              <w:t xml:space="preserve">UE does not start or restart the </w:t>
            </w:r>
            <w:proofErr w:type="spellStart"/>
            <w:r>
              <w:rPr>
                <w:lang w:val="en-US"/>
              </w:rPr>
              <w:t>timeAlignmentTimer</w:t>
            </w:r>
            <w:proofErr w:type="spellEnd"/>
            <w:r>
              <w:rPr>
                <w:lang w:val="en-US"/>
              </w:rPr>
              <w:t xml:space="preserve"> after the UE reports its TA. </w:t>
            </w:r>
          </w:p>
          <w:p w14:paraId="413CF2A1" w14:textId="77777777" w:rsidR="00A83A48" w:rsidRDefault="00A83A48" w:rsidP="00A83A48">
            <w:pPr>
              <w:rPr>
                <w:lang w:val="en-US"/>
              </w:rPr>
            </w:pPr>
            <w:r>
              <w:rPr>
                <w:lang w:val="en-US"/>
              </w:rPr>
              <w:t xml:space="preserve">NTN specific parameters, </w:t>
            </w:r>
            <w:proofErr w:type="gramStart"/>
            <w:r>
              <w:rPr>
                <w:lang w:val="en-US"/>
              </w:rPr>
              <w:t>e.g.</w:t>
            </w:r>
            <w:proofErr w:type="gramEnd"/>
            <w:r>
              <w:rPr>
                <w:lang w:val="en-US"/>
              </w:rPr>
              <w:t xml:space="preserve"> ephemeris, </w:t>
            </w:r>
            <w:proofErr w:type="spellStart"/>
            <w:r>
              <w:rPr>
                <w:lang w:val="en-US"/>
              </w:rPr>
              <w:t>K_mac</w:t>
            </w:r>
            <w:proofErr w:type="spellEnd"/>
            <w:r>
              <w:rPr>
                <w:lang w:val="en-US"/>
              </w:rPr>
              <w:t xml:space="preserve">, common TA, cell-specific </w:t>
            </w:r>
            <w:proofErr w:type="spellStart"/>
            <w:r>
              <w:rPr>
                <w:lang w:val="en-US"/>
              </w:rPr>
              <w:t>Koffset</w:t>
            </w:r>
            <w:proofErr w:type="spellEnd"/>
            <w:r>
              <w:rPr>
                <w:lang w:val="en-US"/>
              </w:rPr>
              <w:t>, network enable/disable TA report, etc., are provided in the new NTN-specific SIB.</w:t>
            </w:r>
          </w:p>
          <w:p w14:paraId="5A34DAF6" w14:textId="77777777" w:rsidR="00A83A48" w:rsidRDefault="00A83A48" w:rsidP="00A83A48">
            <w:pPr>
              <w:rPr>
                <w:lang w:val="en-US"/>
              </w:rPr>
            </w:pPr>
            <w:r>
              <w:rPr>
                <w:lang w:val="en-US"/>
              </w:rPr>
              <w:t xml:space="preserve">The MAC CE for differential UE-specific </w:t>
            </w:r>
            <w:proofErr w:type="spellStart"/>
            <w:r>
              <w:rPr>
                <w:lang w:val="en-US"/>
              </w:rPr>
              <w:t>K_offset</w:t>
            </w:r>
            <w:proofErr w:type="spellEnd"/>
            <w:r>
              <w:rPr>
                <w:lang w:val="en-US"/>
              </w:rPr>
              <w:t xml:space="preserve"> has a fixed size of a single octet.</w:t>
            </w:r>
          </w:p>
          <w:p w14:paraId="38C0EC5B" w14:textId="77777777" w:rsidR="00A83A48" w:rsidRDefault="00A83A48" w:rsidP="00A83A48">
            <w:pPr>
              <w:rPr>
                <w:lang w:val="en-US"/>
              </w:rPr>
            </w:pPr>
            <w:r>
              <w:rPr>
                <w:lang w:val="en-US"/>
              </w:rPr>
              <w:t xml:space="preserve">Use an </w:t>
            </w:r>
            <w:proofErr w:type="spellStart"/>
            <w:r>
              <w:rPr>
                <w:lang w:val="en-US"/>
              </w:rPr>
              <w:t>eLCID</w:t>
            </w:r>
            <w:proofErr w:type="spellEnd"/>
            <w:r>
              <w:rPr>
                <w:lang w:val="en-US"/>
              </w:rPr>
              <w:t xml:space="preserve"> for the MAC CE for differential UE-specific </w:t>
            </w:r>
            <w:proofErr w:type="spellStart"/>
            <w:r>
              <w:rPr>
                <w:lang w:val="en-US"/>
              </w:rPr>
              <w:t>K_offset</w:t>
            </w:r>
            <w:proofErr w:type="spellEnd"/>
          </w:p>
          <w:p w14:paraId="5C38227E" w14:textId="77777777" w:rsidR="00A83A48" w:rsidRDefault="00A83A48" w:rsidP="00A83A48">
            <w:pPr>
              <w:rPr>
                <w:lang w:val="en-US"/>
              </w:rPr>
            </w:pPr>
            <w:r>
              <w:rPr>
                <w:lang w:val="en-US"/>
              </w:rPr>
              <w:t>priority of the TA report MAC CE is lower than LBT failure MAC CE and higher than MAC CE for SL-BSR prioritized.</w:t>
            </w:r>
          </w:p>
          <w:p w14:paraId="709027E4" w14:textId="77777777" w:rsidR="00A83A48" w:rsidRDefault="00A83A48" w:rsidP="00A83A48">
            <w:pPr>
              <w:rPr>
                <w:lang w:val="en-US"/>
              </w:rPr>
            </w:pPr>
            <w:r>
              <w:rPr>
                <w:lang w:val="en-US"/>
              </w:rPr>
              <w:t>UE triggers a TA reporting upon reception of configuration or reconfiguration of TA reporting trigger event if the UE has not reported TA before.</w:t>
            </w:r>
          </w:p>
          <w:p w14:paraId="65575A26" w14:textId="77777777" w:rsidR="00A83A48" w:rsidRDefault="00A83A48" w:rsidP="00A83A48">
            <w:pPr>
              <w:rPr>
                <w:lang w:val="en-US"/>
              </w:rPr>
            </w:pPr>
            <w:r>
              <w:rPr>
                <w:lang w:val="en-US"/>
              </w:rPr>
              <w:t>Other than event-triggered TA reporting, no more triggers are introduced for TA reporting in connected mode.</w:t>
            </w:r>
          </w:p>
          <w:p w14:paraId="632A5B9D" w14:textId="77777777" w:rsidR="00A83A48" w:rsidRDefault="00A83A48" w:rsidP="00A83A48">
            <w:pPr>
              <w:rPr>
                <w:lang w:val="en-US"/>
              </w:rPr>
            </w:pPr>
            <w:r>
              <w:rPr>
                <w:lang w:val="en-US"/>
              </w:rPr>
              <w:t>For the TA report triggering event which uses the offset threshold between current information about UE specific TA and the last successfully reported information about UE specific TA, no hysteresis or time to trigger is needed.</w:t>
            </w:r>
          </w:p>
          <w:p w14:paraId="6B0980E1" w14:textId="77777777" w:rsidR="00A83A48" w:rsidRDefault="00A83A48" w:rsidP="00A83A48">
            <w:pPr>
              <w:rPr>
                <w:lang w:val="en-US"/>
              </w:rPr>
            </w:pPr>
            <w:r>
              <w:rPr>
                <w:lang w:val="en-US"/>
              </w:rPr>
              <w:t>UE reports Full TA (i.e., T_TA as defined in the UE’s TA formula). The size of the TA report MAC CE is fixed to two octets.</w:t>
            </w:r>
          </w:p>
          <w:p w14:paraId="66A238B0" w14:textId="77777777" w:rsidR="00A83A48" w:rsidRDefault="00A83A48" w:rsidP="00A83A48">
            <w:pPr>
              <w:rPr>
                <w:lang w:val="en-US"/>
              </w:rPr>
            </w:pPr>
            <w:r>
              <w:rPr>
                <w:lang w:val="en-US"/>
              </w:rPr>
              <w:t>If SA3 will confirm that NTN-specific user consent will the available in Rel-17, the network could at least ask the UE to report its UE location for any reason at any time. FFS if we define an event-triggered reporting of UE location for TA reporting purposes.</w:t>
            </w:r>
          </w:p>
          <w:p w14:paraId="7865A900" w14:textId="77777777" w:rsidR="00A83A48" w:rsidRDefault="00A83A48" w:rsidP="00A83A48">
            <w:pPr>
              <w:rPr>
                <w:lang w:val="en-US"/>
              </w:rPr>
            </w:pPr>
            <w:r>
              <w:rPr>
                <w:lang w:val="en-US"/>
              </w:rPr>
              <w:t xml:space="preserve">uplinkHARQ-DRX-Mode-r17 controls the DRX </w:t>
            </w:r>
            <w:proofErr w:type="spellStart"/>
            <w:r>
              <w:rPr>
                <w:lang w:val="en-US"/>
              </w:rPr>
              <w:t>behaviour</w:t>
            </w:r>
            <w:proofErr w:type="spellEnd"/>
            <w:r>
              <w:rPr>
                <w:lang w:val="en-US"/>
              </w:rPr>
              <w:t xml:space="preserve"> of HARQ processes in the same way for configured grants as for dynamic grants.</w:t>
            </w:r>
          </w:p>
          <w:p w14:paraId="6F1168DF" w14:textId="77777777" w:rsidR="00A83A48" w:rsidRDefault="00A83A48" w:rsidP="00A83A48">
            <w:pPr>
              <w:rPr>
                <w:lang w:val="en-US"/>
              </w:rPr>
            </w:pPr>
            <w:r>
              <w:rPr>
                <w:lang w:val="en-US"/>
              </w:rPr>
              <w:t>It is up to network implementation to ensure proper configuration of HARQ feedback (</w:t>
            </w:r>
            <w:proofErr w:type="gramStart"/>
            <w:r>
              <w:rPr>
                <w:lang w:val="en-US"/>
              </w:rPr>
              <w:t>i.e.</w:t>
            </w:r>
            <w:proofErr w:type="gramEnd"/>
            <w:r>
              <w:rPr>
                <w:lang w:val="en-US"/>
              </w:rPr>
              <w:t xml:space="preserve"> enabled or disabled) for HARQ processes used by an SPS configuration (no Stage 3 specification impact). FFS if a note in Stage 2 is needed </w:t>
            </w:r>
          </w:p>
          <w:p w14:paraId="09F1273B" w14:textId="77777777" w:rsidR="00A83A48" w:rsidRDefault="00A83A48" w:rsidP="00A83A48">
            <w:pPr>
              <w:rPr>
                <w:lang w:val="en-US"/>
              </w:rPr>
            </w:pPr>
            <w:r>
              <w:rPr>
                <w:lang w:val="en-US"/>
              </w:rPr>
              <w:t>It is up to network implementation to ensure proper configuration of HARQ mode for HARQ processes used by a CG configuration (no Stage 3 specification impact). FFS if a note in Stage 2 is needed</w:t>
            </w:r>
          </w:p>
          <w:p w14:paraId="037AAB6C" w14:textId="77777777" w:rsidR="00A83A48" w:rsidRDefault="00A83A48" w:rsidP="00A83A48">
            <w:pPr>
              <w:rPr>
                <w:lang w:val="en-US"/>
              </w:rPr>
            </w:pPr>
            <w:r>
              <w:rPr>
                <w:lang w:val="en-US"/>
              </w:rPr>
              <w:t>For HARQ process(es) configured with HARQ Mode B, blind retransmission relies on UE being in DRX Active Time via other means (</w:t>
            </w:r>
            <w:proofErr w:type="gramStart"/>
            <w:r>
              <w:rPr>
                <w:lang w:val="en-US"/>
              </w:rPr>
              <w:t>i.e.</w:t>
            </w:r>
            <w:proofErr w:type="gramEnd"/>
            <w:r>
              <w:rPr>
                <w:lang w:val="en-US"/>
              </w:rPr>
              <w:t xml:space="preserve"> </w:t>
            </w:r>
            <w:proofErr w:type="spellStart"/>
            <w:r>
              <w:rPr>
                <w:lang w:val="en-US"/>
              </w:rPr>
              <w:t>drx-RetransmissionTimerUL</w:t>
            </w:r>
            <w:proofErr w:type="spellEnd"/>
            <w:r>
              <w:rPr>
                <w:lang w:val="en-US"/>
              </w:rPr>
              <w:t xml:space="preserve"> is not started).</w:t>
            </w:r>
          </w:p>
          <w:p w14:paraId="140F0F6D" w14:textId="77777777" w:rsidR="00A83A48" w:rsidRDefault="00A83A48" w:rsidP="00A83A48">
            <w:pPr>
              <w:rPr>
                <w:lang w:val="en-US"/>
              </w:rPr>
            </w:pPr>
            <w:r>
              <w:rPr>
                <w:lang w:val="en-US"/>
              </w:rPr>
              <w:t>For HARQ process(es) configured with disabled HARQ feedback, blind retransmission relies on UE being in DRX Active Time via other means (</w:t>
            </w:r>
            <w:proofErr w:type="gramStart"/>
            <w:r>
              <w:rPr>
                <w:lang w:val="en-US"/>
              </w:rPr>
              <w:t>i.e.</w:t>
            </w:r>
            <w:proofErr w:type="gramEnd"/>
            <w:r>
              <w:rPr>
                <w:lang w:val="en-US"/>
              </w:rPr>
              <w:t xml:space="preserve"> </w:t>
            </w:r>
            <w:proofErr w:type="spellStart"/>
            <w:r>
              <w:rPr>
                <w:lang w:val="en-US"/>
              </w:rPr>
              <w:t>drx-RetransmissionTimerDL</w:t>
            </w:r>
            <w:proofErr w:type="spellEnd"/>
            <w:r>
              <w:rPr>
                <w:lang w:val="en-US"/>
              </w:rPr>
              <w:t xml:space="preserve"> is not started).</w:t>
            </w:r>
          </w:p>
          <w:p w14:paraId="20CF7D20" w14:textId="77777777" w:rsidR="00A83A48" w:rsidRDefault="00A83A48" w:rsidP="00A83A48">
            <w:pPr>
              <w:rPr>
                <w:lang w:val="en-US"/>
              </w:rPr>
            </w:pPr>
            <w:r>
              <w:rPr>
                <w:lang w:val="en-US"/>
              </w:rPr>
              <w:t>RAN2 understanding:</w:t>
            </w:r>
          </w:p>
          <w:p w14:paraId="52FFF4C3" w14:textId="77777777" w:rsidR="00A83A48" w:rsidRDefault="00A83A48" w:rsidP="00A83A48">
            <w:pPr>
              <w:ind w:left="284"/>
              <w:rPr>
                <w:lang w:val="en-US"/>
              </w:rPr>
            </w:pPr>
            <w:r>
              <w:rPr>
                <w:lang w:val="en-US"/>
              </w:rPr>
              <w:t xml:space="preserve">RAN2 understanding is that: in general, all HARQ processes used by an SPS configuration are configured with the same HARQ feedback enabled/disabled state. No specification </w:t>
            </w:r>
            <w:proofErr w:type="gramStart"/>
            <w:r>
              <w:rPr>
                <w:lang w:val="en-US"/>
              </w:rPr>
              <w:t>impact</w:t>
            </w:r>
            <w:proofErr w:type="gramEnd"/>
            <w:r>
              <w:rPr>
                <w:lang w:val="en-US"/>
              </w:rPr>
              <w:t xml:space="preserve">. </w:t>
            </w:r>
          </w:p>
          <w:p w14:paraId="405DC943" w14:textId="77777777" w:rsidR="00A83A48" w:rsidRDefault="00A83A48" w:rsidP="00A83A48">
            <w:pPr>
              <w:ind w:left="284"/>
              <w:rPr>
                <w:lang w:val="en-US"/>
              </w:rPr>
            </w:pPr>
            <w:r>
              <w:rPr>
                <w:lang w:val="en-US"/>
              </w:rPr>
              <w:lastRenderedPageBreak/>
              <w:t>RAN2 understanding is that: in general, all HARQ processes used by a CG configuration are configured with the same HARQ state (</w:t>
            </w:r>
            <w:proofErr w:type="gramStart"/>
            <w:r>
              <w:rPr>
                <w:lang w:val="en-US"/>
              </w:rPr>
              <w:t>e.g.</w:t>
            </w:r>
            <w:proofErr w:type="gramEnd"/>
            <w:r>
              <w:rPr>
                <w:lang w:val="en-US"/>
              </w:rPr>
              <w:t xml:space="preserve"> A or B). No specification </w:t>
            </w:r>
            <w:proofErr w:type="gramStart"/>
            <w:r>
              <w:rPr>
                <w:lang w:val="en-US"/>
              </w:rPr>
              <w:t>impact</w:t>
            </w:r>
            <w:proofErr w:type="gramEnd"/>
          </w:p>
          <w:p w14:paraId="68FEE2CF" w14:textId="77777777" w:rsidR="00A83A48" w:rsidRDefault="00A83A48" w:rsidP="00A83A48">
            <w:pPr>
              <w:rPr>
                <w:lang w:val="en-US"/>
              </w:rPr>
            </w:pPr>
            <w:proofErr w:type="spellStart"/>
            <w:r>
              <w:rPr>
                <w:lang w:val="en-US"/>
              </w:rPr>
              <w:t>AllowedHARQ</w:t>
            </w:r>
            <w:proofErr w:type="spellEnd"/>
            <w:r>
              <w:rPr>
                <w:lang w:val="en-US"/>
              </w:rPr>
              <w:t>-DRX-LCP also applies to CG</w:t>
            </w:r>
          </w:p>
          <w:p w14:paraId="69B4FBA6" w14:textId="419AACE3" w:rsidR="00A83A48" w:rsidRDefault="00A83A48" w:rsidP="00A83A48">
            <w:pPr>
              <w:rPr>
                <w:lang w:val="en-US"/>
              </w:rPr>
            </w:pPr>
            <w:r>
              <w:rPr>
                <w:lang w:val="en-US"/>
              </w:rPr>
              <w:t xml:space="preserve">Working Assumption: It is up to NW implementation to properly configure </w:t>
            </w:r>
            <w:proofErr w:type="spellStart"/>
            <w:r>
              <w:rPr>
                <w:lang w:val="en-US"/>
              </w:rPr>
              <w:t>allowedHARQ</w:t>
            </w:r>
            <w:proofErr w:type="spellEnd"/>
            <w:r>
              <w:rPr>
                <w:lang w:val="en-US"/>
              </w:rPr>
              <w:t xml:space="preserve">-DRX-LCP or </w:t>
            </w:r>
            <w:proofErr w:type="spellStart"/>
            <w:r>
              <w:rPr>
                <w:lang w:val="en-US"/>
              </w:rPr>
              <w:t>allowedCG</w:t>
            </w:r>
            <w:proofErr w:type="spellEnd"/>
            <w:r>
              <w:rPr>
                <w:lang w:val="en-US"/>
              </w:rPr>
              <w:t>-List for a LCH (</w:t>
            </w:r>
            <w:proofErr w:type="gramStart"/>
            <w:r>
              <w:rPr>
                <w:lang w:val="en-US"/>
              </w:rPr>
              <w:t>e.g.</w:t>
            </w:r>
            <w:proofErr w:type="gramEnd"/>
            <w:r>
              <w:rPr>
                <w:lang w:val="en-US"/>
              </w:rPr>
              <w:t xml:space="preserve"> to avoid conflicting configuration) (Comeback if we find a problem in the implementation in the spec)</w:t>
            </w:r>
          </w:p>
        </w:tc>
      </w:tr>
    </w:tbl>
    <w:p w14:paraId="10E910F3" w14:textId="77777777" w:rsidR="00A83A48" w:rsidRPr="00A83A48" w:rsidRDefault="00A83A48" w:rsidP="00A83A48">
      <w:pPr>
        <w:rPr>
          <w:lang w:val="en-US"/>
        </w:rPr>
      </w:pPr>
    </w:p>
    <w:p w14:paraId="0D355F8A" w14:textId="5E8D215A" w:rsidR="007747CA" w:rsidRDefault="007747CA" w:rsidP="00536103">
      <w:pPr>
        <w:pStyle w:val="Heading2"/>
        <w:rPr>
          <w:lang w:val="en-US"/>
        </w:rPr>
      </w:pPr>
      <w:r>
        <w:rPr>
          <w:lang w:val="en-US"/>
        </w:rPr>
        <w:t>RAN2#116e Agreements</w:t>
      </w:r>
    </w:p>
    <w:tbl>
      <w:tblPr>
        <w:tblStyle w:val="TableGrid"/>
        <w:tblW w:w="0" w:type="auto"/>
        <w:tblLook w:val="04A0" w:firstRow="1" w:lastRow="0" w:firstColumn="1" w:lastColumn="0" w:noHBand="0" w:noVBand="1"/>
      </w:tblPr>
      <w:tblGrid>
        <w:gridCol w:w="9629"/>
      </w:tblGrid>
      <w:tr w:rsidR="00BC243E" w14:paraId="4C0B0A21" w14:textId="77777777" w:rsidTr="00BC243E">
        <w:tc>
          <w:tcPr>
            <w:tcW w:w="9629" w:type="dxa"/>
          </w:tcPr>
          <w:p w14:paraId="34B9D88E" w14:textId="77777777" w:rsidR="00A8735A" w:rsidRPr="00514927" w:rsidRDefault="00A8735A" w:rsidP="00A8735A">
            <w:pPr>
              <w:rPr>
                <w:lang w:val="en-US"/>
              </w:rPr>
            </w:pPr>
            <w:r w:rsidRPr="00514927">
              <w:rPr>
                <w:lang w:val="en-US"/>
              </w:rPr>
              <w:t>Enhancements for RA type selection in NTN will not be pursued in Rel-17. FFS for BSR</w:t>
            </w:r>
          </w:p>
          <w:p w14:paraId="58B59FB8" w14:textId="77777777" w:rsidR="00A8735A" w:rsidRPr="00514927" w:rsidRDefault="00A8735A" w:rsidP="00A8735A">
            <w:pPr>
              <w:rPr>
                <w:lang w:val="en-US"/>
              </w:rPr>
            </w:pPr>
            <w:r w:rsidRPr="00514927">
              <w:rPr>
                <w:lang w:val="en-US"/>
              </w:rPr>
              <w:t>Do not mandate Msg3/</w:t>
            </w:r>
            <w:proofErr w:type="spellStart"/>
            <w:r w:rsidRPr="00514927">
              <w:rPr>
                <w:lang w:val="en-US"/>
              </w:rPr>
              <w:t>MsgA</w:t>
            </w:r>
            <w:proofErr w:type="spellEnd"/>
            <w:r w:rsidRPr="00514927">
              <w:rPr>
                <w:lang w:val="en-US"/>
              </w:rPr>
              <w:t xml:space="preserve"> or Msg5 to include TA report MAC CE, and whether it can be included depends on the TB size of Msg3/</w:t>
            </w:r>
            <w:proofErr w:type="spellStart"/>
            <w:r w:rsidRPr="00514927">
              <w:rPr>
                <w:lang w:val="en-US"/>
              </w:rPr>
              <w:t>MsgA</w:t>
            </w:r>
            <w:proofErr w:type="spellEnd"/>
            <w:r w:rsidRPr="00514927">
              <w:rPr>
                <w:lang w:val="en-US"/>
              </w:rPr>
              <w:t xml:space="preserve"> or Msg5. No spec change is needed for this</w:t>
            </w:r>
          </w:p>
          <w:p w14:paraId="4ABD3168" w14:textId="77777777" w:rsidR="00A8735A" w:rsidRPr="00514927" w:rsidRDefault="00A8735A" w:rsidP="00A8735A">
            <w:pPr>
              <w:rPr>
                <w:lang w:val="en-US"/>
              </w:rPr>
            </w:pPr>
            <w:r w:rsidRPr="00514927">
              <w:rPr>
                <w:lang w:val="en-US"/>
              </w:rPr>
              <w:t>Reserved LCID is used for the TA report MAC CE.</w:t>
            </w:r>
          </w:p>
          <w:p w14:paraId="571D3B45" w14:textId="77777777" w:rsidR="00A8735A" w:rsidRPr="00514927" w:rsidRDefault="00A8735A" w:rsidP="00A8735A">
            <w:pPr>
              <w:rPr>
                <w:lang w:val="en-US"/>
              </w:rPr>
            </w:pPr>
            <w:r w:rsidRPr="00514927">
              <w:rPr>
                <w:lang w:val="en-US"/>
              </w:rPr>
              <w:t>Postpone the discussion on the size of the TA report MAC CE until RAN2 concludes on the content of TA report.</w:t>
            </w:r>
          </w:p>
          <w:p w14:paraId="1777B3C4" w14:textId="77777777" w:rsidR="00A8735A" w:rsidRPr="00514927" w:rsidRDefault="00A8735A" w:rsidP="00A8735A">
            <w:pPr>
              <w:rPr>
                <w:lang w:val="en-US"/>
              </w:rPr>
            </w:pPr>
            <w:r w:rsidRPr="00514927">
              <w:rPr>
                <w:lang w:val="en-US"/>
              </w:rPr>
              <w:t>RAN2 do not pursue any enhancements to allow inclusion of TA information without extending Msg3 size.</w:t>
            </w:r>
          </w:p>
          <w:p w14:paraId="663816AE" w14:textId="77777777" w:rsidR="00A8735A" w:rsidRPr="00514927" w:rsidRDefault="00A8735A" w:rsidP="00A8735A">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10CAFF0F" w14:textId="77777777" w:rsidR="00A8735A" w:rsidRPr="00514927" w:rsidRDefault="00A8735A" w:rsidP="00A8735A">
            <w:pPr>
              <w:rPr>
                <w:lang w:val="en-US"/>
              </w:rPr>
            </w:pPr>
            <w:r w:rsidRPr="00514927">
              <w:rPr>
                <w:lang w:val="en-US"/>
              </w:rPr>
              <w:t>Do not introduce additional enhancement on BSR over 2-step RACH in Rel-17.</w:t>
            </w:r>
          </w:p>
          <w:p w14:paraId="56A7A0DD" w14:textId="77777777" w:rsidR="00A8735A" w:rsidRPr="00514927" w:rsidRDefault="00A8735A" w:rsidP="00A8735A">
            <w:pPr>
              <w:rPr>
                <w:lang w:val="en-US"/>
              </w:rPr>
            </w:pPr>
            <w:r w:rsidRPr="00514927">
              <w:rPr>
                <w:lang w:val="en-US"/>
              </w:rPr>
              <w:t>RAN2 further discuss the exact priority of the TA report MAC CE between “C-RNTI MAC CE or data from UL-CCCH” and “MAC CE for BSR, with exception of BSR included for padding</w:t>
            </w:r>
          </w:p>
          <w:p w14:paraId="77D323E3" w14:textId="77777777" w:rsidR="00A8735A" w:rsidRPr="00514927" w:rsidRDefault="00A8735A" w:rsidP="00A8735A">
            <w:pPr>
              <w:rPr>
                <w:lang w:val="en-US"/>
              </w:rPr>
            </w:pPr>
            <w:r w:rsidRPr="00514927">
              <w:rPr>
                <w:lang w:val="en-US"/>
              </w:rPr>
              <w:t>If the reported content of information about UE specific TA is TA pre-compensation value in connected mode, MAC CE is used to report</w:t>
            </w:r>
          </w:p>
          <w:p w14:paraId="7A14A0FD" w14:textId="77777777" w:rsidR="00A8735A" w:rsidRPr="00514927" w:rsidRDefault="00A8735A" w:rsidP="00A8735A">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04710EE9" w14:textId="77777777" w:rsidR="00A8735A" w:rsidRPr="00514927" w:rsidRDefault="00A8735A" w:rsidP="00A8735A">
            <w:pPr>
              <w:rPr>
                <w:lang w:val="en-US"/>
              </w:rPr>
            </w:pPr>
            <w:r w:rsidRPr="00514927">
              <w:rPr>
                <w:lang w:val="en-US"/>
              </w:rPr>
              <w:t xml:space="preserve">The extended values for </w:t>
            </w:r>
            <w:proofErr w:type="spellStart"/>
            <w:r w:rsidRPr="00514927">
              <w:rPr>
                <w:lang w:val="en-US"/>
              </w:rPr>
              <w:t>sr-ProhibitTimer</w:t>
            </w:r>
            <w:proofErr w:type="spellEnd"/>
            <w:r w:rsidRPr="00514927">
              <w:rPr>
                <w:lang w:val="en-US"/>
              </w:rPr>
              <w:t xml:space="preserve"> in NTN can include values less than UE-gNB RTT (as in legacy). FFS on the actual values and how this is extended </w:t>
            </w:r>
          </w:p>
          <w:p w14:paraId="0055C402" w14:textId="77777777" w:rsidR="00A8735A" w:rsidRPr="00514927" w:rsidRDefault="00A8735A" w:rsidP="00A8735A">
            <w:pPr>
              <w:rPr>
                <w:lang w:val="en-US"/>
              </w:rPr>
            </w:pPr>
            <w:r w:rsidRPr="00514927">
              <w:rPr>
                <w:lang w:val="en-US"/>
              </w:rPr>
              <w:t>RRC parameter “</w:t>
            </w:r>
            <w:proofErr w:type="spellStart"/>
            <w:r w:rsidRPr="00514927">
              <w:rPr>
                <w:lang w:val="en-US"/>
              </w:rPr>
              <w:t>allowedHARQ</w:t>
            </w:r>
            <w:proofErr w:type="spellEnd"/>
            <w:r w:rsidRPr="00514927">
              <w:rPr>
                <w:lang w:val="en-US"/>
              </w:rPr>
              <w:t xml:space="preserve">-DRX-LCP” is included in </w:t>
            </w:r>
            <w:proofErr w:type="spellStart"/>
            <w:r w:rsidRPr="00514927">
              <w:rPr>
                <w:lang w:val="en-US"/>
              </w:rPr>
              <w:t>LogicalChannelConfig</w:t>
            </w:r>
            <w:proofErr w:type="spellEnd"/>
            <w:r w:rsidRPr="00514927">
              <w:rPr>
                <w:lang w:val="en-US"/>
              </w:rPr>
              <w:t xml:space="preserve"> (FFS on the actual name of the parameter)</w:t>
            </w:r>
          </w:p>
          <w:p w14:paraId="754D3F83" w14:textId="77777777" w:rsidR="00A8735A" w:rsidRPr="00514927" w:rsidRDefault="00A8735A" w:rsidP="00A8735A">
            <w:pPr>
              <w:rPr>
                <w:lang w:val="en-US"/>
              </w:rPr>
            </w:pPr>
            <w:proofErr w:type="spellStart"/>
            <w:r w:rsidRPr="00514927">
              <w:rPr>
                <w:lang w:val="en-US"/>
              </w:rPr>
              <w:t>configuredGrantTimer</w:t>
            </w:r>
            <w:proofErr w:type="spellEnd"/>
            <w:r w:rsidRPr="00514927">
              <w:rPr>
                <w:lang w:val="en-US"/>
              </w:rPr>
              <w:t xml:space="preserve"> can be extended in NTN. FFS details of when extension is applicable and method of </w:t>
            </w:r>
            <w:proofErr w:type="spellStart"/>
            <w:r w:rsidRPr="00514927">
              <w:rPr>
                <w:lang w:val="en-US"/>
              </w:rPr>
              <w:t>extention</w:t>
            </w:r>
            <w:proofErr w:type="spellEnd"/>
            <w:r w:rsidRPr="00514927">
              <w:rPr>
                <w:lang w:val="en-US"/>
              </w:rPr>
              <w:t>.</w:t>
            </w:r>
          </w:p>
          <w:p w14:paraId="2F8A8D09" w14:textId="77777777" w:rsidR="00A8735A" w:rsidRPr="00514927" w:rsidRDefault="00A8735A" w:rsidP="00A8735A">
            <w:pPr>
              <w:rPr>
                <w:lang w:val="en-US"/>
              </w:rPr>
            </w:pPr>
            <w:r w:rsidRPr="00514927">
              <w:rPr>
                <w:lang w:val="en-US"/>
              </w:rPr>
              <w:t xml:space="preserve">The </w:t>
            </w:r>
            <w:proofErr w:type="spellStart"/>
            <w:r w:rsidRPr="00514927">
              <w:rPr>
                <w:lang w:val="en-US"/>
              </w:rPr>
              <w:t>ConfiguredGrantConfiguration</w:t>
            </w:r>
            <w:proofErr w:type="spellEnd"/>
            <w:r w:rsidRPr="00514927">
              <w:rPr>
                <w:lang w:val="en-US"/>
              </w:rPr>
              <w:t xml:space="preserve"> shall allow for up to 32 in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 and harq-ProcID-Offset2.</w:t>
            </w:r>
          </w:p>
          <w:p w14:paraId="715171A7" w14:textId="77777777" w:rsidR="00A8735A" w:rsidRPr="00514927" w:rsidRDefault="00A8735A" w:rsidP="00A8735A">
            <w:pPr>
              <w:rPr>
                <w:lang w:val="en-US"/>
              </w:rPr>
            </w:pPr>
            <w:r w:rsidRPr="00514927">
              <w:rPr>
                <w:lang w:val="en-US"/>
              </w:rPr>
              <w:t xml:space="preserve">The SPS-Config shall allow up to 32 for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w:t>
            </w:r>
          </w:p>
          <w:p w14:paraId="5C81F646" w14:textId="77777777" w:rsidR="00A8735A" w:rsidRPr="00514927" w:rsidRDefault="00A8735A" w:rsidP="00A8735A">
            <w:pPr>
              <w:rPr>
                <w:lang w:val="en-US"/>
              </w:rPr>
            </w:pPr>
            <w:r w:rsidRPr="00514927">
              <w:rPr>
                <w:lang w:val="en-US"/>
              </w:rPr>
              <w:t>HARQ feedback shall always be sent for SPS deactivation (</w:t>
            </w:r>
            <w:proofErr w:type="gramStart"/>
            <w:r w:rsidRPr="00514927">
              <w:rPr>
                <w:lang w:val="en-US"/>
              </w:rPr>
              <w:t>i.e.</w:t>
            </w:r>
            <w:proofErr w:type="gramEnd"/>
            <w:r w:rsidRPr="00514927">
              <w:rPr>
                <w:lang w:val="en-US"/>
              </w:rPr>
              <w:t xml:space="preserve"> regardless of HARQ feedback enabled/disabled).</w:t>
            </w:r>
          </w:p>
          <w:p w14:paraId="00D1B6C5" w14:textId="77777777" w:rsidR="00A8735A" w:rsidRPr="00514927" w:rsidRDefault="00A8735A" w:rsidP="00A8735A">
            <w:pPr>
              <w:rPr>
                <w:lang w:val="en-US"/>
              </w:rPr>
            </w:pPr>
            <w:r w:rsidRPr="00514927">
              <w:rPr>
                <w:lang w:val="en-US"/>
              </w:rPr>
              <w:t xml:space="preserve">For HARQ process(es) not configured with DL HARQ feedback enabled/disabled, </w:t>
            </w:r>
            <w:proofErr w:type="spellStart"/>
            <w:r w:rsidRPr="00514927">
              <w:rPr>
                <w:lang w:val="en-US"/>
              </w:rPr>
              <w:t>drx</w:t>
            </w:r>
            <w:proofErr w:type="spellEnd"/>
            <w:r w:rsidRPr="00514927">
              <w:rPr>
                <w:lang w:val="en-US"/>
              </w:rPr>
              <w:t>-HARQ-RTT-</w:t>
            </w:r>
            <w:proofErr w:type="spellStart"/>
            <w:r w:rsidRPr="00514927">
              <w:rPr>
                <w:lang w:val="en-US"/>
              </w:rPr>
              <w:t>TimerDL</w:t>
            </w:r>
            <w:proofErr w:type="spellEnd"/>
            <w:r w:rsidRPr="00514927">
              <w:rPr>
                <w:lang w:val="en-US"/>
              </w:rPr>
              <w:t xml:space="preserve"> behaves as per legacy.</w:t>
            </w:r>
          </w:p>
          <w:p w14:paraId="085D6728" w14:textId="77777777" w:rsidR="00A8735A" w:rsidRPr="00514927" w:rsidRDefault="00A8735A" w:rsidP="00A8735A">
            <w:pPr>
              <w:rPr>
                <w:lang w:val="en-US"/>
              </w:rPr>
            </w:pPr>
            <w:r w:rsidRPr="00514927">
              <w:rPr>
                <w:lang w:val="en-US"/>
              </w:rPr>
              <w:t xml:space="preserve">Introduce a new sr-ProhibitTimerExt-r17 IE. Values FFS </w:t>
            </w:r>
          </w:p>
          <w:p w14:paraId="024B16DE" w14:textId="77777777" w:rsidR="00A8735A" w:rsidRPr="00514927" w:rsidRDefault="00A8735A" w:rsidP="00A8735A">
            <w:pPr>
              <w:rPr>
                <w:lang w:val="en-US"/>
              </w:rPr>
            </w:pPr>
            <w:r w:rsidRPr="00514927">
              <w:rPr>
                <w:lang w:val="en-US"/>
              </w:rPr>
              <w:t>If uplinkHARQ-DRX-LCP-Mode-r17 is configured, a HARQ process may be mapped to either ‘HARQ mode A’ or ‘HARQ mode B’.</w:t>
            </w:r>
          </w:p>
          <w:p w14:paraId="15B8FD82" w14:textId="77777777" w:rsidR="00A8735A" w:rsidRPr="00514927" w:rsidRDefault="00A8735A" w:rsidP="00A8735A">
            <w:pPr>
              <w:rPr>
                <w:lang w:val="en-US"/>
              </w:rPr>
            </w:pPr>
            <w:proofErr w:type="spellStart"/>
            <w:r w:rsidRPr="00514927">
              <w:rPr>
                <w:lang w:val="en-US"/>
              </w:rPr>
              <w:t>uplinkHARQ</w:t>
            </w:r>
            <w:proofErr w:type="spellEnd"/>
            <w:r w:rsidRPr="00514927">
              <w:rPr>
                <w:lang w:val="en-US"/>
              </w:rPr>
              <w:t>-DRX-Mode shall be included in PUSCH-</w:t>
            </w:r>
            <w:proofErr w:type="spellStart"/>
            <w:r w:rsidRPr="00514927">
              <w:rPr>
                <w:lang w:val="en-US"/>
              </w:rPr>
              <w:t>ServingCellConfig</w:t>
            </w:r>
            <w:proofErr w:type="spellEnd"/>
            <w:r w:rsidRPr="00514927">
              <w:rPr>
                <w:lang w:val="en-US"/>
              </w:rPr>
              <w:t>.</w:t>
            </w:r>
          </w:p>
          <w:p w14:paraId="74E21E8F" w14:textId="77777777" w:rsidR="00A8735A" w:rsidRPr="00514927" w:rsidRDefault="00A8735A" w:rsidP="00A8735A">
            <w:pPr>
              <w:rPr>
                <w:lang w:val="en-US"/>
              </w:rPr>
            </w:pPr>
            <w:r w:rsidRPr="00E84DBE">
              <w:rPr>
                <w:lang w:val="en-US"/>
              </w:rPr>
              <w:t>For at least dynamic grants, if uplinkHARQ</w:t>
            </w:r>
            <w:r w:rsidRPr="00514927">
              <w:rPr>
                <w:lang w:val="en-US"/>
              </w:rPr>
              <w:t xml:space="preserve">-DRX-LCP-Mode-r17 is configured, the following LCH to HARQ process mapping rules are supported: </w:t>
            </w:r>
          </w:p>
          <w:p w14:paraId="21BB413C" w14:textId="77777777" w:rsidR="00A8735A" w:rsidRPr="00514927" w:rsidRDefault="00A8735A" w:rsidP="00A8735A">
            <w:pPr>
              <w:rPr>
                <w:lang w:val="en-US"/>
              </w:rPr>
            </w:pPr>
            <w:r w:rsidRPr="00514927">
              <w:rPr>
                <w:lang w:val="en-US"/>
              </w:rPr>
              <w:tab/>
              <w:t xml:space="preserve">1) LCH is mapped only to a HARQ process configured with HARQ mode </w:t>
            </w:r>
            <w:proofErr w:type="gramStart"/>
            <w:r w:rsidRPr="00514927">
              <w:rPr>
                <w:lang w:val="en-US"/>
              </w:rPr>
              <w:t>A;</w:t>
            </w:r>
            <w:proofErr w:type="gramEnd"/>
          </w:p>
          <w:p w14:paraId="27C25E9C" w14:textId="77777777" w:rsidR="00A8735A" w:rsidRPr="00514927" w:rsidRDefault="00A8735A" w:rsidP="00A8735A">
            <w:pPr>
              <w:rPr>
                <w:lang w:val="en-US"/>
              </w:rPr>
            </w:pPr>
            <w:r w:rsidRPr="00514927">
              <w:rPr>
                <w:lang w:val="en-US"/>
              </w:rPr>
              <w:tab/>
              <w:t xml:space="preserve">2) LCH is mapped only to a HARQ process configured with HARQ mode </w:t>
            </w:r>
            <w:proofErr w:type="gramStart"/>
            <w:r w:rsidRPr="00514927">
              <w:rPr>
                <w:lang w:val="en-US"/>
              </w:rPr>
              <w:t>B;</w:t>
            </w:r>
            <w:proofErr w:type="gramEnd"/>
          </w:p>
          <w:p w14:paraId="66B448E8" w14:textId="77777777" w:rsidR="00A8735A" w:rsidRPr="00514927" w:rsidRDefault="00A8735A" w:rsidP="00A8735A">
            <w:pPr>
              <w:rPr>
                <w:lang w:val="en-US"/>
              </w:rPr>
            </w:pPr>
            <w:r w:rsidRPr="00514927">
              <w:rPr>
                <w:lang w:val="en-US"/>
              </w:rPr>
              <w:lastRenderedPageBreak/>
              <w:tab/>
              <w:t>3) If an LCH is not configured with a mapping rule, it may be mapped to any HARQ process (HARQ mode A or B).</w:t>
            </w:r>
          </w:p>
          <w:p w14:paraId="1A3706C2" w14:textId="57617475" w:rsidR="00BC243E" w:rsidRDefault="00A8735A" w:rsidP="007747CA">
            <w:pPr>
              <w:rPr>
                <w:lang w:val="en-US"/>
              </w:rPr>
            </w:pPr>
            <w:proofErr w:type="spellStart"/>
            <w:r w:rsidRPr="00514927">
              <w:rPr>
                <w:lang w:val="en-US"/>
              </w:rPr>
              <w:t>downlinkHARQ-FeedbackDisabled</w:t>
            </w:r>
            <w:proofErr w:type="spellEnd"/>
            <w:r w:rsidRPr="00514927">
              <w:rPr>
                <w:lang w:val="en-US"/>
              </w:rPr>
              <w:t xml:space="preserve"> shall be included in PDSCH-</w:t>
            </w:r>
            <w:proofErr w:type="spellStart"/>
            <w:r w:rsidRPr="00514927">
              <w:rPr>
                <w:lang w:val="en-US"/>
              </w:rPr>
              <w:t>ServingCellConfig</w:t>
            </w:r>
            <w:proofErr w:type="spellEnd"/>
            <w:r w:rsidRPr="00514927">
              <w:rPr>
                <w:lang w:val="en-US"/>
              </w:rPr>
              <w:t>.</w:t>
            </w:r>
          </w:p>
        </w:tc>
      </w:tr>
    </w:tbl>
    <w:p w14:paraId="674568D0" w14:textId="77777777" w:rsidR="007747CA" w:rsidRPr="007747CA" w:rsidRDefault="007747CA" w:rsidP="007747CA">
      <w:pPr>
        <w:rPr>
          <w:lang w:val="en-US"/>
        </w:rPr>
      </w:pPr>
    </w:p>
    <w:p w14:paraId="7330717E" w14:textId="5741AA76" w:rsidR="00536103" w:rsidRDefault="00536103" w:rsidP="00536103">
      <w:pPr>
        <w:pStyle w:val="Heading2"/>
        <w:rPr>
          <w:lang w:val="en-US"/>
        </w:rPr>
      </w:pPr>
      <w:r>
        <w:rPr>
          <w:lang w:val="en-US"/>
        </w:rPr>
        <w:t>RAN2#115e Agreements</w:t>
      </w:r>
    </w:p>
    <w:tbl>
      <w:tblPr>
        <w:tblStyle w:val="TableGrid"/>
        <w:tblW w:w="0" w:type="auto"/>
        <w:tblLook w:val="04A0" w:firstRow="1" w:lastRow="0" w:firstColumn="1" w:lastColumn="0" w:noHBand="0" w:noVBand="1"/>
      </w:tblPr>
      <w:tblGrid>
        <w:gridCol w:w="9629"/>
      </w:tblGrid>
      <w:tr w:rsidR="00536103" w14:paraId="5235783E" w14:textId="77777777" w:rsidTr="00536103">
        <w:tc>
          <w:tcPr>
            <w:tcW w:w="9629" w:type="dxa"/>
          </w:tcPr>
          <w:p w14:paraId="04A9D67B" w14:textId="77777777" w:rsidR="00042C7E" w:rsidRPr="00711C13" w:rsidRDefault="00042C7E" w:rsidP="00042C7E">
            <w:r w:rsidRPr="00711C13">
              <w:t>UE specific TA reporting during RACH procedure is enabled/disabled by SI (FFS for RACH in connected mode)</w:t>
            </w:r>
          </w:p>
          <w:p w14:paraId="0295D4C6" w14:textId="77777777" w:rsidR="00042C7E" w:rsidRPr="00711C13" w:rsidRDefault="00042C7E" w:rsidP="00042C7E">
            <w:r w:rsidRPr="00711C13">
              <w:t xml:space="preserve">In the MAC specification section 5.1.5, delay the start of </w:t>
            </w:r>
            <w:proofErr w:type="spellStart"/>
            <w:r w:rsidRPr="00711C13">
              <w:t>ra-ContentionResolutionTimer</w:t>
            </w:r>
            <w:proofErr w:type="spellEnd"/>
            <w:r w:rsidRPr="00711C13">
              <w:t xml:space="preserve"> by the UE-gNB RTT (</w:t>
            </w:r>
            <w:proofErr w:type="gramStart"/>
            <w:r w:rsidRPr="00711C13">
              <w:t>i.e.</w:t>
            </w:r>
            <w:proofErr w:type="gramEnd"/>
            <w:r w:rsidRPr="00711C13">
              <w:t xml:space="preserve"> sum of UE's TA and </w:t>
            </w:r>
            <w:proofErr w:type="spellStart"/>
            <w:r w:rsidRPr="00711C13">
              <w:t>K_mac</w:t>
            </w:r>
            <w:proofErr w:type="spellEnd"/>
            <w:r w:rsidRPr="00711C13">
              <w:t>)</w:t>
            </w:r>
          </w:p>
          <w:p w14:paraId="49106A39" w14:textId="77777777" w:rsidR="00042C7E" w:rsidRPr="00711C13" w:rsidRDefault="00042C7E" w:rsidP="00042C7E">
            <w:r w:rsidRPr="00711C13">
              <w:t>The content of UE specific TA pre-compensation reported in RA procedure using MAC CE is UE specific TA (this can be revisited after receiving RAN1 response).</w:t>
            </w:r>
          </w:p>
          <w:p w14:paraId="15C7F2B1" w14:textId="77777777" w:rsidR="00042C7E" w:rsidRPr="00711C13" w:rsidRDefault="00042C7E" w:rsidP="00042C7E">
            <w:r w:rsidRPr="00711C13">
              <w:t>Reporting on the information about UE specific TA in connected mode is supported, FFS via RRC signalling or MAC CE</w:t>
            </w:r>
          </w:p>
          <w:p w14:paraId="32B61C96" w14:textId="77777777" w:rsidR="00042C7E" w:rsidRPr="00711C13" w:rsidRDefault="00042C7E" w:rsidP="00042C7E">
            <w:r w:rsidRPr="00711C13">
              <w:t>Event-triggers for reporting on the information about UE specific TA in connected mode is supported. FFS on the details. Confirmation by RAN1 is also needed</w:t>
            </w:r>
          </w:p>
          <w:p w14:paraId="0F736762" w14:textId="77777777" w:rsidR="00042C7E" w:rsidRPr="00711C13" w:rsidRDefault="00042C7E" w:rsidP="00042C7E">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5951D99D" w14:textId="77777777" w:rsidR="00042C7E" w:rsidRPr="00711C13" w:rsidRDefault="00042C7E" w:rsidP="00042C7E">
            <w:r w:rsidRPr="00711C13">
              <w:t>Information about UE specific TA pre-compensation is not reported in RA procedures triggered due to “Request for Other SI”</w:t>
            </w:r>
          </w:p>
          <w:p w14:paraId="34165306" w14:textId="77777777" w:rsidR="00042C7E" w:rsidRPr="00711C13" w:rsidRDefault="00042C7E" w:rsidP="00042C7E">
            <w:r w:rsidRPr="00711C13">
              <w:t>The event-triggers for reporting information about UE specific TA are based on TA values (confirmation from RAN1 is needed)</w:t>
            </w:r>
          </w:p>
          <w:p w14:paraId="577BD1BD" w14:textId="77777777" w:rsidR="00042C7E" w:rsidRPr="00711C13" w:rsidRDefault="00042C7E" w:rsidP="00042C7E">
            <w:r w:rsidRPr="00711C13">
              <w:t>A TA offset threshold can be used for event-triggered reporting, at least the offset threshold can be between current information about UE specific TA and the last successfully reported information about UE specific TA</w:t>
            </w:r>
          </w:p>
          <w:p w14:paraId="442A2138" w14:textId="77777777" w:rsidR="00042C7E" w:rsidRPr="00711C13" w:rsidRDefault="00042C7E" w:rsidP="00042C7E">
            <w:r w:rsidRPr="00711C13">
              <w:t>The event-triggers for reporting information about UE specific TA based on time threshold is not supported in NTN.</w:t>
            </w:r>
          </w:p>
          <w:p w14:paraId="1F4927DB" w14:textId="77777777" w:rsidR="00042C7E" w:rsidRPr="00711C13" w:rsidRDefault="00042C7E" w:rsidP="00042C7E">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548AAD1C" w14:textId="77777777" w:rsidR="00042C7E" w:rsidRPr="00711C13" w:rsidRDefault="00042C7E" w:rsidP="00042C7E">
            <w:r w:rsidRPr="00711C13">
              <w:t>Under the work assumption "the UE location information cannot be reported in connected mode", the content of UE specific TA reported in connected mode is UE specific TA pre-</w:t>
            </w:r>
            <w:proofErr w:type="gramStart"/>
            <w:r w:rsidRPr="00711C13">
              <w:t>compensation(</w:t>
            </w:r>
            <w:proofErr w:type="gramEnd"/>
            <w:r w:rsidRPr="00711C13">
              <w:t>for the details of the TA value, confirmation from RAN1 is needed).</w:t>
            </w:r>
          </w:p>
          <w:p w14:paraId="671FFFFC" w14:textId="77777777" w:rsidR="00042C7E" w:rsidRPr="00711C13" w:rsidRDefault="00042C7E" w:rsidP="00042C7E">
            <w:r w:rsidRPr="00711C13">
              <w:t>If the reported content of information about UE specific TA is UE location information in connected mode, RRC signalling is used to report.</w:t>
            </w:r>
          </w:p>
          <w:p w14:paraId="51AC4734" w14:textId="77777777" w:rsidR="00042C7E" w:rsidRPr="00711C13" w:rsidRDefault="00042C7E" w:rsidP="00042C7E">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9347BDE" w14:textId="77777777" w:rsidR="00042C7E" w:rsidRPr="00711C13" w:rsidRDefault="00042C7E" w:rsidP="00042C7E">
            <w:r w:rsidRPr="00711C13">
              <w:t>Working Assumption: If the reported content of information about UE specific TA is TA pre-compensation value in connected mode, MAC CE is used to report</w:t>
            </w:r>
          </w:p>
          <w:p w14:paraId="4D80D5A7" w14:textId="77777777" w:rsidR="00042C7E" w:rsidRPr="00711C13" w:rsidRDefault="00042C7E" w:rsidP="00042C7E">
            <w:r w:rsidRPr="00711C13">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UE-gNB RTT (</w:t>
            </w:r>
            <w:proofErr w:type="gramStart"/>
            <w:r w:rsidRPr="00711C13">
              <w:t>i.e.</w:t>
            </w:r>
            <w:proofErr w:type="gramEnd"/>
            <w:r w:rsidRPr="00711C13">
              <w:t xml:space="preserve"> sum on UE's TA and </w:t>
            </w:r>
            <w:proofErr w:type="spellStart"/>
            <w:r w:rsidRPr="00711C13">
              <w:t>K_mac</w:t>
            </w:r>
            <w:proofErr w:type="spellEnd"/>
            <w:r w:rsidRPr="00711C13">
              <w:t>).</w:t>
            </w:r>
          </w:p>
          <w:p w14:paraId="629157FC" w14:textId="77777777" w:rsidR="00042C7E" w:rsidRPr="00711C13" w:rsidRDefault="00042C7E" w:rsidP="00042C7E">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UE-gNB RTT (</w:t>
            </w:r>
            <w:proofErr w:type="gramStart"/>
            <w:r w:rsidRPr="00711C13">
              <w:t>i.e.</w:t>
            </w:r>
            <w:proofErr w:type="gramEnd"/>
            <w:r w:rsidRPr="00711C13">
              <w:t xml:space="preserve"> sum on UE's TA and </w:t>
            </w:r>
            <w:proofErr w:type="spellStart"/>
            <w:r w:rsidRPr="00711C13">
              <w:t>K_mac</w:t>
            </w:r>
            <w:proofErr w:type="spellEnd"/>
            <w:r w:rsidRPr="00711C13">
              <w:t>).</w:t>
            </w:r>
          </w:p>
          <w:p w14:paraId="7CE94319" w14:textId="77777777" w:rsidR="00042C7E" w:rsidRPr="00711C13" w:rsidRDefault="00042C7E" w:rsidP="00042C7E">
            <w:r w:rsidRPr="00711C13">
              <w:t xml:space="preserve">No new LCP restrictions are introduced for </w:t>
            </w:r>
            <w:proofErr w:type="spellStart"/>
            <w:r w:rsidRPr="00711C13">
              <w:t>exisiting</w:t>
            </w:r>
            <w:proofErr w:type="spellEnd"/>
            <w:r w:rsidRPr="00711C13">
              <w:t xml:space="preserve"> UL MAC CEs (if new MAC CEs will be </w:t>
            </w:r>
            <w:proofErr w:type="gramStart"/>
            <w:r w:rsidRPr="00711C13">
              <w:t>introduced</w:t>
            </w:r>
            <w:proofErr w:type="gramEnd"/>
            <w:r w:rsidRPr="00711C13">
              <w:t xml:space="preserve"> we can revisit this)</w:t>
            </w:r>
          </w:p>
          <w:p w14:paraId="1BC00D25" w14:textId="77777777" w:rsidR="00042C7E" w:rsidRPr="00711C13" w:rsidRDefault="00042C7E" w:rsidP="00042C7E">
            <w:r w:rsidRPr="00711C13">
              <w:lastRenderedPageBreak/>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31C5100C" w14:textId="77777777" w:rsidR="00042C7E" w:rsidRPr="00711C13" w:rsidRDefault="00042C7E" w:rsidP="00042C7E">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70055A66" w14:textId="77777777" w:rsidR="00042C7E" w:rsidRPr="00711C13" w:rsidRDefault="00042C7E" w:rsidP="00042C7E">
            <w:r w:rsidRPr="00711C13">
              <w:t>HARQ state A/B are defined as follows:</w:t>
            </w:r>
          </w:p>
          <w:p w14:paraId="1869E42F" w14:textId="77777777" w:rsidR="00042C7E" w:rsidRPr="00711C13" w:rsidRDefault="00042C7E" w:rsidP="00042C7E">
            <w:pPr>
              <w:pStyle w:val="ListParagraph"/>
              <w:numPr>
                <w:ilvl w:val="0"/>
                <w:numId w:val="10"/>
              </w:numPr>
              <w:overflowPunct w:val="0"/>
              <w:autoSpaceDE w:val="0"/>
              <w:autoSpaceDN w:val="0"/>
              <w:adjustRightInd w:val="0"/>
              <w:spacing w:after="180"/>
              <w:textAlignment w:val="baseline"/>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UE-gNB RTT (</w:t>
            </w:r>
            <w:proofErr w:type="gramStart"/>
            <w:r w:rsidRPr="00711C13">
              <w:t>i.e.</w:t>
            </w:r>
            <w:proofErr w:type="gramEnd"/>
            <w:r w:rsidRPr="00711C13">
              <w:t xml:space="preserve"> UE PDCCH monitoring is optimized to support UL retransmission grant based on UL decoding result).</w:t>
            </w:r>
          </w:p>
          <w:p w14:paraId="31638C8F" w14:textId="77777777" w:rsidR="00042C7E" w:rsidRPr="00711C13" w:rsidRDefault="00042C7E" w:rsidP="00042C7E">
            <w:pPr>
              <w:pStyle w:val="ListParagraph"/>
              <w:numPr>
                <w:ilvl w:val="0"/>
                <w:numId w:val="10"/>
              </w:numPr>
              <w:overflowPunct w:val="0"/>
              <w:autoSpaceDE w:val="0"/>
              <w:autoSpaceDN w:val="0"/>
              <w:adjustRightInd w:val="0"/>
              <w:spacing w:after="180"/>
              <w:textAlignment w:val="baseline"/>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5314073D" w14:textId="77777777" w:rsidR="00042C7E" w:rsidRPr="00711C13" w:rsidRDefault="00042C7E" w:rsidP="00042C7E">
            <w:r w:rsidRPr="00711C13">
              <w:t>Configuration of UL HARQ retransmission state is semi-static, signalled via RRC, and the decision and criteria to configure UL HARQ retransmission state is under network control.</w:t>
            </w:r>
          </w:p>
          <w:p w14:paraId="42669F54" w14:textId="77777777" w:rsidR="00042C7E" w:rsidRPr="00711C13" w:rsidRDefault="00042C7E" w:rsidP="00042C7E">
            <w:r w:rsidRPr="00711C13">
              <w:t>For dynamic grants, each LCH can be optionally mapped to an UL HARQ retransmission state via semi-static RRC configuration. If there is no configuration, the mapping has no effect (legacy behaviour applies).</w:t>
            </w:r>
          </w:p>
          <w:p w14:paraId="75FB3021" w14:textId="77777777" w:rsidR="00042C7E" w:rsidRPr="00711C13" w:rsidRDefault="00042C7E" w:rsidP="00042C7E">
            <w:r w:rsidRPr="00711C13">
              <w:t>If HARQ process has not been configured with an UL HARQ retransmission state, new LCH mapping rule has no effect (</w:t>
            </w:r>
            <w:proofErr w:type="gramStart"/>
            <w:r w:rsidRPr="00711C13">
              <w:t>i.e.</w:t>
            </w:r>
            <w:proofErr w:type="gramEnd"/>
            <w:r w:rsidRPr="00711C13">
              <w:t xml:space="preserve"> UE applies legacy behaviour).</w:t>
            </w:r>
          </w:p>
          <w:p w14:paraId="4072614B" w14:textId="77777777" w:rsidR="00042C7E" w:rsidRPr="00711C13" w:rsidRDefault="00042C7E" w:rsidP="00042C7E">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w:t>
            </w:r>
            <w:proofErr w:type="gramStart"/>
            <w:r w:rsidRPr="00711C13">
              <w:t>i.e.</w:t>
            </w:r>
            <w:proofErr w:type="gramEnd"/>
            <w:r w:rsidRPr="00711C13">
              <w:t xml:space="preserve"> not started)</w:t>
            </w:r>
          </w:p>
          <w:p w14:paraId="7F0B4519" w14:textId="77777777" w:rsidR="00042C7E" w:rsidRPr="00711C13" w:rsidRDefault="00042C7E" w:rsidP="00042C7E">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6E66BB87" w14:textId="77777777" w:rsidR="00042C7E" w:rsidRPr="00711C13" w:rsidRDefault="00042C7E" w:rsidP="00042C7E">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76351629" w14:textId="77777777" w:rsidR="00042C7E" w:rsidRPr="00711C13" w:rsidRDefault="00042C7E" w:rsidP="00042C7E">
            <w:r w:rsidRPr="00711C13">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6DA0274A" w14:textId="77777777" w:rsidR="00042C7E" w:rsidRPr="00711C13" w:rsidRDefault="00042C7E" w:rsidP="00042C7E">
            <w:r w:rsidRPr="00711C13">
              <w:t>The network may consider delay and reliability characteristics of ongoing services when choosing to configure an UL HARQ retransmission state.</w:t>
            </w:r>
          </w:p>
          <w:p w14:paraId="34104096" w14:textId="77777777" w:rsidR="00042C7E" w:rsidRPr="00711C13" w:rsidRDefault="00042C7E" w:rsidP="00042C7E">
            <w:r w:rsidRPr="00711C13">
              <w:t>Alternative naming for HARQ state A/B can be further considered during stage 3, however UE behaviour in each state should be defined in specification.</w:t>
            </w:r>
          </w:p>
          <w:p w14:paraId="6E8A9A53" w14:textId="77777777" w:rsidR="00042C7E" w:rsidRPr="00711C13" w:rsidRDefault="00042C7E" w:rsidP="00042C7E">
            <w:r w:rsidRPr="00711C13">
              <w:t>RAN2 understanding is that UE behaviour in HARQ state A (</w:t>
            </w:r>
            <w:proofErr w:type="gramStart"/>
            <w:r w:rsidRPr="00711C13">
              <w:t>i.e.</w:t>
            </w:r>
            <w:proofErr w:type="gramEnd"/>
            <w:r w:rsidRPr="00711C13">
              <w:t xml:space="preserve"> extending the </w:t>
            </w:r>
            <w:proofErr w:type="spellStart"/>
            <w:r w:rsidRPr="00711C13">
              <w:t>drx</w:t>
            </w:r>
            <w:proofErr w:type="spellEnd"/>
            <w:r w:rsidRPr="00711C13">
              <w:t>-HARQ-RTT-</w:t>
            </w:r>
            <w:proofErr w:type="spellStart"/>
            <w:r w:rsidRPr="00711C13">
              <w:t>TimerUL</w:t>
            </w:r>
            <w:proofErr w:type="spellEnd"/>
            <w:r w:rsidRPr="00711C13">
              <w:t xml:space="preserve"> by UE-gNB RTT) best supports reception of UL retransmission grant based on UL decoding result. (No RAN2 specification impact)</w:t>
            </w:r>
          </w:p>
          <w:p w14:paraId="564F4834" w14:textId="77777777" w:rsidR="00042C7E" w:rsidRPr="00711C13" w:rsidRDefault="00042C7E" w:rsidP="00042C7E">
            <w:r w:rsidRPr="00711C13">
              <w:t>RAN2 understanding is that UE behaviour in HARQ state B (</w:t>
            </w:r>
            <w:proofErr w:type="gramStart"/>
            <w:r w:rsidRPr="00711C13">
              <w:t>i.e.</w:t>
            </w:r>
            <w:proofErr w:type="gramEnd"/>
            <w:r w:rsidRPr="00711C13">
              <w:t xml:space="preserv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3A91DC04" w14:textId="77777777" w:rsidR="00042C7E" w:rsidRPr="00711C13" w:rsidRDefault="00042C7E" w:rsidP="00042C7E">
            <w:r w:rsidRPr="00711C13">
              <w:t xml:space="preserve">For HARQ state B, FFS to run </w:t>
            </w:r>
            <w:proofErr w:type="spellStart"/>
            <w:r w:rsidRPr="00711C13">
              <w:t>drx-RetransmissionTimerUL</w:t>
            </w:r>
            <w:proofErr w:type="spellEnd"/>
            <w:r w:rsidRPr="00711C13">
              <w:t xml:space="preserve"> for blind UL retransmission</w:t>
            </w:r>
          </w:p>
          <w:p w14:paraId="1C4D07EB" w14:textId="50181604" w:rsidR="00536103" w:rsidRPr="00042C7E" w:rsidRDefault="00042C7E" w:rsidP="00042C7E">
            <w:r w:rsidRPr="00711C13">
              <w:t>UE configured with an UL HARQ retransmission state (</w:t>
            </w:r>
            <w:proofErr w:type="gramStart"/>
            <w:r w:rsidRPr="00711C13">
              <w:t>i.e.</w:t>
            </w:r>
            <w:proofErr w:type="gramEnd"/>
            <w:r w:rsidRPr="00711C13">
              <w:t xml:space="preserve"> A or B) will always act as indicated in a grant/assignment provided during a valid occasion (i.e. subject to legacy restrictions in e.g. MAC and RAN1 specifications). (No RAN2 specification impact)</w:t>
            </w:r>
          </w:p>
        </w:tc>
      </w:tr>
    </w:tbl>
    <w:p w14:paraId="68935D77" w14:textId="7F8CF379" w:rsidR="002E3889" w:rsidRDefault="002E3889" w:rsidP="0042669D">
      <w:pPr>
        <w:pStyle w:val="Heading2"/>
        <w:rPr>
          <w:lang w:val="en-US"/>
        </w:rPr>
      </w:pPr>
      <w:r>
        <w:rPr>
          <w:lang w:val="en-US"/>
        </w:rPr>
        <w:lastRenderedPageBreak/>
        <w:t>RAN2#114e Agreements</w:t>
      </w:r>
    </w:p>
    <w:tbl>
      <w:tblPr>
        <w:tblStyle w:val="TableGrid"/>
        <w:tblW w:w="0" w:type="auto"/>
        <w:tblLook w:val="04A0" w:firstRow="1" w:lastRow="0" w:firstColumn="1" w:lastColumn="0" w:noHBand="0" w:noVBand="1"/>
      </w:tblPr>
      <w:tblGrid>
        <w:gridCol w:w="9629"/>
      </w:tblGrid>
      <w:tr w:rsidR="00F34F32" w14:paraId="4C71C086" w14:textId="77777777" w:rsidTr="00F34F32">
        <w:tc>
          <w:tcPr>
            <w:tcW w:w="9629" w:type="dxa"/>
          </w:tcPr>
          <w:p w14:paraId="32F33080" w14:textId="77777777" w:rsidR="00F34F32" w:rsidRDefault="00F34F32" w:rsidP="00F34F32">
            <w:pPr>
              <w:rPr>
                <w:rFonts w:ascii="Times New Roman" w:hAnsi="Times New Roman"/>
                <w:lang w:eastAsia="ja-JP"/>
              </w:rPr>
            </w:pPr>
            <w:r>
              <w:t xml:space="preserve">If enabled by the network, the UE reports information about UE specific TA pre-compensation at the </w:t>
            </w:r>
            <w:proofErr w:type="gramStart"/>
            <w:r>
              <w:t>random access</w:t>
            </w:r>
            <w:proofErr w:type="gramEnd"/>
            <w:r>
              <w:t xml:space="preserve"> procedure (MSGA/MSG3 or MSG5) using a MAC CE. Actual content is FFS </w:t>
            </w:r>
            <w:proofErr w:type="gramStart"/>
            <w:r>
              <w:t>and also</w:t>
            </w:r>
            <w:proofErr w:type="gramEnd"/>
            <w:r>
              <w:t xml:space="preserve"> depends on further RAN1 input (we can revise this whole agreement if RAN1 come to a different conclusion in terms of what needs to be conveyed to the NW)</w:t>
            </w:r>
          </w:p>
          <w:p w14:paraId="36985D4A" w14:textId="77777777" w:rsidR="00F34F32" w:rsidRDefault="00F34F32" w:rsidP="00F34F32">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w:t>
            </w:r>
            <w:proofErr w:type="gramStart"/>
            <w:r>
              <w:t>i.e.</w:t>
            </w:r>
            <w:proofErr w:type="gramEnd"/>
            <w:r>
              <w:t xml:space="preserve"> not started). FFS if this is based on explicit configuration or not. We can also come back to see whether both 2 and 3 are needed.</w:t>
            </w:r>
          </w:p>
          <w:p w14:paraId="0E3FC1F8" w14:textId="77777777" w:rsidR="00F34F32" w:rsidRDefault="00F34F32" w:rsidP="00F34F32">
            <w:r>
              <w:lastRenderedPageBreak/>
              <w:t xml:space="preserve">RAN2 working assumption: Offset for </w:t>
            </w:r>
            <w:proofErr w:type="spellStart"/>
            <w:r>
              <w:t>drx</w:t>
            </w:r>
            <w:proofErr w:type="spellEnd"/>
            <w:r>
              <w:t>-HARQ-RTT-</w:t>
            </w:r>
            <w:proofErr w:type="spellStart"/>
            <w:r>
              <w:t>TimerUL</w:t>
            </w:r>
            <w:proofErr w:type="spellEnd"/>
            <w:r>
              <w:t xml:space="preserve"> is equal to UE-gNB RTT (if RAN1 decides something that requires to change this we can revisit it). </w:t>
            </w:r>
            <w:proofErr w:type="spellStart"/>
            <w:r>
              <w:t>drx-RetransmissionTimerDL</w:t>
            </w:r>
            <w:proofErr w:type="spellEnd"/>
            <w:r>
              <w:t xml:space="preserve"> timer length is not extended in NTN</w:t>
            </w:r>
          </w:p>
          <w:p w14:paraId="3F00F1A7" w14:textId="77777777" w:rsidR="00F34F32" w:rsidRDefault="00F34F32" w:rsidP="00F34F32">
            <w:bookmarkStart w:id="0" w:name="_Hlk73355553"/>
            <w:r>
              <w:t xml:space="preserve">The </w:t>
            </w:r>
            <w:proofErr w:type="spellStart"/>
            <w:r>
              <w:t>drx</w:t>
            </w:r>
            <w:proofErr w:type="spellEnd"/>
            <w:r>
              <w:t>-HARQ-RTT-</w:t>
            </w:r>
            <w:proofErr w:type="spellStart"/>
            <w:r>
              <w:t>TimerUL</w:t>
            </w:r>
            <w:proofErr w:type="spellEnd"/>
            <w:r>
              <w:t xml:space="preserve"> behaviour applied for each HARQ process is up to the network (</w:t>
            </w:r>
            <w:proofErr w:type="gramStart"/>
            <w:r>
              <w:t>e.g.</w:t>
            </w:r>
            <w:proofErr w:type="gramEnd"/>
            <w:r>
              <w:t xml:space="preserve"> to support NW scheduling strategy to avoid HARQ stalling).</w:t>
            </w:r>
          </w:p>
          <w:bookmarkEnd w:id="0"/>
          <w:p w14:paraId="2243741A" w14:textId="77777777" w:rsidR="00F34F32" w:rsidRDefault="00F34F32" w:rsidP="00F34F32">
            <w:r>
              <w:t>RAN2 Working Assumption: No new CG-specific LCP restriction is introduced for NTN. If a new LCP restriction is agreed for dynamic grant, the proposal does not preclude future discussion on whether it may also apply to configured grant</w:t>
            </w:r>
          </w:p>
          <w:p w14:paraId="10C9DA85" w14:textId="77777777" w:rsidR="00F34F32" w:rsidRDefault="00F34F32" w:rsidP="00F34F32">
            <w:r>
              <w:t>Repetition transmission based HARQ retransmission is always allowed and is explicitly indicated per HARQ process via DCI (as in legacy).</w:t>
            </w:r>
          </w:p>
          <w:p w14:paraId="1434E63F" w14:textId="58A6B860" w:rsidR="00F34F32" w:rsidRPr="00F34F32" w:rsidRDefault="00F34F32" w:rsidP="002E3889">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tc>
      </w:tr>
    </w:tbl>
    <w:p w14:paraId="15412522" w14:textId="77777777" w:rsidR="002E3889" w:rsidRPr="002E3889" w:rsidRDefault="002E3889" w:rsidP="002E3889">
      <w:pPr>
        <w:rPr>
          <w:lang w:val="en-US"/>
        </w:rPr>
      </w:pPr>
    </w:p>
    <w:p w14:paraId="44D663E1" w14:textId="1BD57FC5" w:rsidR="0042669D" w:rsidRDefault="0042669D" w:rsidP="0042669D">
      <w:pPr>
        <w:pStyle w:val="Heading2"/>
        <w:rPr>
          <w:lang w:val="en-US"/>
        </w:rPr>
      </w:pPr>
      <w:r>
        <w:rPr>
          <w:lang w:val="en-US"/>
        </w:rPr>
        <w:t>RAN2#113bis-e Agreements</w:t>
      </w:r>
    </w:p>
    <w:tbl>
      <w:tblPr>
        <w:tblStyle w:val="TableGrid"/>
        <w:tblW w:w="0" w:type="auto"/>
        <w:tblLook w:val="04A0" w:firstRow="1" w:lastRow="0" w:firstColumn="1" w:lastColumn="0" w:noHBand="0" w:noVBand="1"/>
      </w:tblPr>
      <w:tblGrid>
        <w:gridCol w:w="9629"/>
      </w:tblGrid>
      <w:tr w:rsidR="0042669D" w14:paraId="66768063" w14:textId="77777777" w:rsidTr="00413F17">
        <w:tc>
          <w:tcPr>
            <w:tcW w:w="9629" w:type="dxa"/>
          </w:tcPr>
          <w:p w14:paraId="6FC27F95" w14:textId="77777777" w:rsidR="0042669D" w:rsidRDefault="0042669D" w:rsidP="00413F17">
            <w:r>
              <w:t>Legacy mechanism for RA type selection based on RSRP threshold is the baseline for NTN. Optimizations can still be suggested, showing the gain (in any case, any method needs to be combined with RSRP based approach)</w:t>
            </w:r>
          </w:p>
          <w:p w14:paraId="13A576F6" w14:textId="77777777" w:rsidR="0042669D" w:rsidRDefault="0042669D" w:rsidP="00413F17">
            <w:r>
              <w:t>Reuse legacy RA type switching mechanism</w:t>
            </w:r>
          </w:p>
          <w:p w14:paraId="4DD16A59" w14:textId="77777777" w:rsidR="0042669D" w:rsidRPr="002E3889" w:rsidRDefault="0042669D" w:rsidP="00413F17">
            <w:r w:rsidRPr="002E3889">
              <w:t xml:space="preserve">Extend the timer length of </w:t>
            </w:r>
            <w:proofErr w:type="spellStart"/>
            <w:r w:rsidRPr="002E3889">
              <w:t>sr-ProhibitTimer</w:t>
            </w:r>
            <w:proofErr w:type="spellEnd"/>
            <w:r w:rsidRPr="002E3889">
              <w:t xml:space="preserve"> (FFS on the details)</w:t>
            </w:r>
          </w:p>
          <w:p w14:paraId="75E9ADE6" w14:textId="77777777" w:rsidR="0042669D" w:rsidRPr="002E3889" w:rsidRDefault="0042669D" w:rsidP="00413F17">
            <w:r w:rsidRPr="002E3889">
              <w:t>RAN2 wait for RAN1’s feedback on UE obtaining UE-gNB RTT.</w:t>
            </w:r>
          </w:p>
          <w:p w14:paraId="20C13B08" w14:textId="77777777" w:rsidR="0042669D" w:rsidRPr="002E3889" w:rsidRDefault="0042669D" w:rsidP="00413F17">
            <w:r w:rsidRPr="002E3889">
              <w:t>RAN2 wait for RAN1’s progress and postpone the discussion on how to broadcast parameters, if any, for TA pre-compensation.</w:t>
            </w:r>
          </w:p>
          <w:p w14:paraId="300259BB" w14:textId="77777777" w:rsidR="0042669D" w:rsidRPr="002E3889" w:rsidRDefault="0042669D" w:rsidP="00413F17">
            <w:r w:rsidRPr="002E3889">
              <w:t>RAN2 send an LS to RAN1, focusing on below aspects:</w:t>
            </w:r>
          </w:p>
          <w:p w14:paraId="65391AC5" w14:textId="77777777" w:rsidR="0042669D" w:rsidRPr="002E3889" w:rsidRDefault="0042669D" w:rsidP="00042C7E">
            <w:pPr>
              <w:pStyle w:val="ListParagraph"/>
              <w:numPr>
                <w:ilvl w:val="0"/>
                <w:numId w:val="6"/>
              </w:numPr>
              <w:rPr>
                <w:rFonts w:ascii="Arial" w:hAnsi="Arial" w:cs="Arial"/>
                <w:sz w:val="20"/>
                <w:szCs w:val="20"/>
              </w:rPr>
            </w:pPr>
            <w:r w:rsidRPr="002E3889">
              <w:rPr>
                <w:rFonts w:ascii="Arial" w:hAnsi="Arial" w:cs="Arial"/>
                <w:sz w:val="20"/>
                <w:szCs w:val="20"/>
              </w:rPr>
              <w:t xml:space="preserve">Ask RAN1 to prioritize the TA pre-compensation work on whether and/or what parameters to broadcast for TA pre-compensation, and when broadcasted, how often the broadcasted parameters are expected to change over </w:t>
            </w:r>
            <w:proofErr w:type="gramStart"/>
            <w:r w:rsidRPr="002E3889">
              <w:rPr>
                <w:rFonts w:ascii="Arial" w:hAnsi="Arial" w:cs="Arial"/>
                <w:sz w:val="20"/>
                <w:szCs w:val="20"/>
              </w:rPr>
              <w:t>time;</w:t>
            </w:r>
            <w:proofErr w:type="gramEnd"/>
          </w:p>
          <w:p w14:paraId="5AC4EE7A" w14:textId="77777777" w:rsidR="0042669D" w:rsidRPr="002E3889" w:rsidRDefault="0042669D" w:rsidP="00042C7E">
            <w:pPr>
              <w:pStyle w:val="ListParagraph"/>
              <w:numPr>
                <w:ilvl w:val="0"/>
                <w:numId w:val="6"/>
              </w:numPr>
              <w:rPr>
                <w:rFonts w:ascii="Arial" w:hAnsi="Arial" w:cs="Arial"/>
                <w:sz w:val="20"/>
                <w:szCs w:val="20"/>
              </w:rPr>
            </w:pPr>
            <w:r w:rsidRPr="002E3889">
              <w:rPr>
                <w:rFonts w:ascii="Arial" w:hAnsi="Arial" w:cs="Arial"/>
                <w:sz w:val="20"/>
                <w:szCs w:val="20"/>
              </w:rPr>
              <w:t>RAN2 has agreed to use UE-gNB RTT as the offset to start some UP timers (</w:t>
            </w:r>
            <w:proofErr w:type="gramStart"/>
            <w:r w:rsidRPr="002E3889">
              <w:rPr>
                <w:rFonts w:ascii="Arial" w:hAnsi="Arial" w:cs="Arial"/>
                <w:sz w:val="20"/>
                <w:szCs w:val="20"/>
              </w:rPr>
              <w:t>e.g.</w:t>
            </w:r>
            <w:proofErr w:type="gramEnd"/>
            <w:r w:rsidRPr="002E3889">
              <w:rPr>
                <w:rFonts w:ascii="Arial" w:hAnsi="Arial" w:cs="Arial"/>
                <w:sz w:val="20"/>
                <w:szCs w:val="20"/>
              </w:rPr>
              <w:t xml:space="preserve"> </w:t>
            </w:r>
            <w:proofErr w:type="spellStart"/>
            <w:r w:rsidRPr="002E3889">
              <w:rPr>
                <w:rFonts w:ascii="Arial" w:hAnsi="Arial" w:cs="Arial"/>
                <w:sz w:val="20"/>
                <w:szCs w:val="20"/>
              </w:rPr>
              <w:t>drx</w:t>
            </w:r>
            <w:proofErr w:type="spellEnd"/>
            <w:r w:rsidRPr="002E3889">
              <w:rPr>
                <w:rFonts w:ascii="Arial" w:hAnsi="Arial" w:cs="Arial"/>
                <w:sz w:val="20"/>
                <w:szCs w:val="20"/>
              </w:rPr>
              <w:t>-HARQ-RTT-</w:t>
            </w:r>
            <w:proofErr w:type="spellStart"/>
            <w:r w:rsidRPr="002E3889">
              <w:rPr>
                <w:rFonts w:ascii="Arial" w:hAnsi="Arial" w:cs="Arial"/>
                <w:sz w:val="20"/>
                <w:szCs w:val="20"/>
              </w:rPr>
              <w:t>TimerDL</w:t>
            </w:r>
            <w:proofErr w:type="spellEnd"/>
            <w:r w:rsidRPr="002E3889">
              <w:rPr>
                <w:rFonts w:ascii="Arial" w:hAnsi="Arial" w:cs="Arial"/>
                <w:sz w:val="20"/>
                <w:szCs w:val="20"/>
              </w:rPr>
              <w:t>). Ask RAN1 to provide inputs on (</w:t>
            </w:r>
            <w:proofErr w:type="spellStart"/>
            <w:r w:rsidRPr="002E3889">
              <w:rPr>
                <w:rFonts w:ascii="Arial" w:hAnsi="Arial" w:cs="Arial"/>
                <w:sz w:val="20"/>
                <w:szCs w:val="20"/>
              </w:rPr>
              <w:t>i</w:t>
            </w:r>
            <w:proofErr w:type="spellEnd"/>
            <w:r w:rsidRPr="002E3889">
              <w:rPr>
                <w:rFonts w:ascii="Arial" w:hAnsi="Arial" w:cs="Arial"/>
                <w:sz w:val="20"/>
                <w:szCs w:val="20"/>
              </w:rPr>
              <w:t>) how UE acquires UE-gNB RTT and (ii) what additional information needs to be broadcasted other than that for TA pre-compensation, if any.</w:t>
            </w:r>
          </w:p>
          <w:p w14:paraId="4FFDA246" w14:textId="77777777" w:rsidR="0042669D" w:rsidRPr="002E3889" w:rsidRDefault="0042669D" w:rsidP="00413F17">
            <w:pPr>
              <w:rPr>
                <w:lang w:val="en-US"/>
              </w:rPr>
            </w:pPr>
            <w:r w:rsidRPr="002E3889">
              <w:rPr>
                <w:lang w:val="en-US"/>
              </w:rPr>
              <w:t>At least for uplink scheduling adaptations, the UE may report information about the UE specific TA pre-compensation. The exact information and frequency of reports depend on RAN1 outcome. FFS on when/how to report.</w:t>
            </w:r>
          </w:p>
          <w:p w14:paraId="50473D1B" w14:textId="77777777" w:rsidR="0042669D" w:rsidRPr="002E3889" w:rsidRDefault="0042669D" w:rsidP="00413F17">
            <w:r w:rsidRPr="002E3889">
              <w:t xml:space="preserve">It is FFS whether the UE reports the UE specific TA pre-compensation at the RACH procedure (MSG3 or MSG5) using a MAC CE. Actual content is FFS </w:t>
            </w:r>
            <w:proofErr w:type="gramStart"/>
            <w:r w:rsidRPr="002E3889">
              <w:t>and also</w:t>
            </w:r>
            <w:proofErr w:type="gramEnd"/>
            <w:r w:rsidRPr="002E3889">
              <w:t xml:space="preserve"> depends on further RAN1 input. Configurability is FFS</w:t>
            </w:r>
          </w:p>
          <w:p w14:paraId="5800214E" w14:textId="77777777" w:rsidR="0042669D" w:rsidRPr="002E3889" w:rsidRDefault="0042669D" w:rsidP="00413F17">
            <w:r w:rsidRPr="002E3889">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180A87C7" w14:textId="77777777" w:rsidR="0042669D" w:rsidRPr="002E3889" w:rsidRDefault="0042669D" w:rsidP="00413F17">
            <w:r w:rsidRPr="002E3889">
              <w:t xml:space="preserve">RAN2 confirms that in NTN if the UE is in DRX Active Time for any reason, the UE should monitor the PDCCH regardless of whether </w:t>
            </w:r>
            <w:proofErr w:type="spellStart"/>
            <w:r w:rsidRPr="002E3889">
              <w:t>drx</w:t>
            </w:r>
            <w:proofErr w:type="spellEnd"/>
            <w:r w:rsidRPr="002E3889">
              <w:t>-HARQ-RTT-</w:t>
            </w:r>
            <w:proofErr w:type="spellStart"/>
            <w:r w:rsidRPr="002E3889">
              <w:t>TimerUL</w:t>
            </w:r>
            <w:proofErr w:type="spellEnd"/>
            <w:r w:rsidRPr="002E3889">
              <w:t xml:space="preserve"> or </w:t>
            </w:r>
            <w:proofErr w:type="spellStart"/>
            <w:r w:rsidRPr="002E3889">
              <w:t>drx</w:t>
            </w:r>
            <w:proofErr w:type="spellEnd"/>
            <w:r w:rsidRPr="002E3889">
              <w:t>-HARQ-RTT-</w:t>
            </w:r>
            <w:proofErr w:type="spellStart"/>
            <w:r w:rsidRPr="002E3889">
              <w:t>TimerDL</w:t>
            </w:r>
            <w:proofErr w:type="spellEnd"/>
            <w:r w:rsidRPr="002E3889">
              <w:t xml:space="preserve"> is running or not. No specification change is needed.</w:t>
            </w:r>
          </w:p>
          <w:p w14:paraId="670799FC" w14:textId="77777777" w:rsidR="0042669D" w:rsidRPr="002E3889" w:rsidRDefault="0042669D" w:rsidP="00413F17">
            <w:r w:rsidRPr="002E3889">
              <w:t xml:space="preserve">RAN2 confirms that in NTN using the value= “zero” for </w:t>
            </w:r>
            <w:proofErr w:type="spellStart"/>
            <w:r w:rsidRPr="002E3889">
              <w:t>drx</w:t>
            </w:r>
            <w:proofErr w:type="spellEnd"/>
            <w:r w:rsidRPr="002E3889">
              <w:t>-HARQ-RTT-</w:t>
            </w:r>
            <w:proofErr w:type="spellStart"/>
            <w:r w:rsidRPr="002E3889">
              <w:t>TimerUL</w:t>
            </w:r>
            <w:proofErr w:type="spellEnd"/>
            <w:r w:rsidRPr="002E3889">
              <w:t xml:space="preserve"> and </w:t>
            </w:r>
            <w:proofErr w:type="spellStart"/>
            <w:r w:rsidRPr="002E3889">
              <w:t>drx-RetransmissionTimerUL</w:t>
            </w:r>
            <w:proofErr w:type="spellEnd"/>
            <w:r w:rsidRPr="002E3889">
              <w:t xml:space="preserve"> is possible. No specification change is needed.</w:t>
            </w:r>
          </w:p>
          <w:p w14:paraId="29AB3755" w14:textId="77777777" w:rsidR="0042669D" w:rsidRDefault="0042669D" w:rsidP="00413F17">
            <w:r w:rsidRPr="002E3889">
              <w:t xml:space="preserve">In NTN, </w:t>
            </w:r>
            <w:proofErr w:type="gramStart"/>
            <w:r w:rsidRPr="002E3889">
              <w:t>The</w:t>
            </w:r>
            <w:proofErr w:type="gramEnd"/>
            <w:r w:rsidRPr="002E3889">
              <w:t xml:space="preserve"> </w:t>
            </w:r>
            <w:proofErr w:type="spellStart"/>
            <w:r w:rsidRPr="002E3889">
              <w:t>drx</w:t>
            </w:r>
            <w:proofErr w:type="spellEnd"/>
            <w:r w:rsidRPr="002E3889">
              <w:t>-HARQ-RTT-</w:t>
            </w:r>
            <w:proofErr w:type="spellStart"/>
            <w:r w:rsidRPr="002E3889">
              <w:t>TimerUL</w:t>
            </w:r>
            <w:proofErr w:type="spellEnd"/>
            <w:r w:rsidRPr="002E3889">
              <w:t xml:space="preserve"> is configured per UE DRX group and the behaviour can be configured per HARQ process. FFS</w:t>
            </w:r>
            <w:r>
              <w:t xml:space="preserve"> the different behaviours and how to indicate the behaviour to the UE and the number of behaviours (e.g., two or more behaviours).</w:t>
            </w:r>
          </w:p>
          <w:p w14:paraId="2876891A" w14:textId="77777777" w:rsidR="0042669D" w:rsidRPr="001A4793" w:rsidRDefault="0042669D" w:rsidP="00413F17">
            <w:r>
              <w:lastRenderedPageBreak/>
              <w:t>LCP restrictions should be further considered for an UL HARQ process in NTN. FFS if no further LCP restrictions are needed, or if (R16) existing LCP restrictions can be re-used or if new LCP restriction shall be defined for this purpose.</w:t>
            </w:r>
          </w:p>
        </w:tc>
      </w:tr>
    </w:tbl>
    <w:p w14:paraId="6B283CEA" w14:textId="77777777" w:rsidR="0042669D" w:rsidRPr="001A4793" w:rsidRDefault="0042669D" w:rsidP="0042669D">
      <w:pPr>
        <w:rPr>
          <w:lang w:val="en-US"/>
        </w:rPr>
      </w:pPr>
    </w:p>
    <w:p w14:paraId="01B5CCE1" w14:textId="77777777" w:rsidR="0042669D" w:rsidRDefault="0042669D" w:rsidP="0042669D">
      <w:pPr>
        <w:pStyle w:val="Heading2"/>
        <w:rPr>
          <w:lang w:val="en-US"/>
        </w:rPr>
      </w:pPr>
      <w:r>
        <w:rPr>
          <w:lang w:val="en-US"/>
        </w:rPr>
        <w:t>RAN2#113-e Agreements</w:t>
      </w:r>
    </w:p>
    <w:tbl>
      <w:tblPr>
        <w:tblStyle w:val="TableGrid"/>
        <w:tblW w:w="0" w:type="auto"/>
        <w:tblLook w:val="04A0" w:firstRow="1" w:lastRow="0" w:firstColumn="1" w:lastColumn="0" w:noHBand="0" w:noVBand="1"/>
      </w:tblPr>
      <w:tblGrid>
        <w:gridCol w:w="9629"/>
      </w:tblGrid>
      <w:tr w:rsidR="0042669D" w14:paraId="1ECC54DD" w14:textId="77777777" w:rsidTr="00413F17">
        <w:tc>
          <w:tcPr>
            <w:tcW w:w="9629" w:type="dxa"/>
          </w:tcPr>
          <w:p w14:paraId="36818E8F" w14:textId="77777777" w:rsidR="0042669D" w:rsidRDefault="0042669D" w:rsidP="00413F17">
            <w:r>
              <w:t>Both Type 1 and Type 2 configured grant are feasible in NTN.</w:t>
            </w:r>
          </w:p>
          <w:p w14:paraId="2346CDFC" w14:textId="77777777" w:rsidR="0042669D" w:rsidRDefault="0042669D" w:rsidP="00413F17">
            <w:r>
              <w:t xml:space="preserve">From RAN2’s perspective, no need to modify parameter periodicity of IE </w:t>
            </w:r>
            <w:proofErr w:type="spellStart"/>
            <w:r>
              <w:t>ConfiguredGrantConfig</w:t>
            </w:r>
            <w:proofErr w:type="spellEnd"/>
            <w:r>
              <w:t xml:space="preserve"> to support NTN.</w:t>
            </w:r>
          </w:p>
          <w:p w14:paraId="6E58F258" w14:textId="77777777" w:rsidR="0042669D" w:rsidRDefault="0042669D" w:rsidP="00413F17">
            <w:r>
              <w:t>No need to modify maxNrofConfiguredGrantConfig-r16 and maxNrofConfiguredGrantConfigMAC-r16 to support NTN.</w:t>
            </w:r>
          </w:p>
          <w:p w14:paraId="655603D7" w14:textId="77777777" w:rsidR="0042669D" w:rsidRDefault="0042669D" w:rsidP="00413F17">
            <w:r>
              <w:t>UE in NTN can have both 2-step RACH and configured grant configurations at the same time.</w:t>
            </w:r>
          </w:p>
          <w:p w14:paraId="2FDE4246" w14:textId="77777777" w:rsidR="0042669D" w:rsidRDefault="0042669D" w:rsidP="00413F17">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7CA131DF" w14:textId="77777777" w:rsidR="0042669D" w:rsidRDefault="0042669D" w:rsidP="00413F17">
            <w:r>
              <w:t>FFS: method(s) to support blind retransmission for HARQ processes with HARQ feedback disabled.</w:t>
            </w:r>
          </w:p>
          <w:p w14:paraId="4F032BED" w14:textId="77777777" w:rsidR="0042669D" w:rsidRDefault="0042669D" w:rsidP="00413F17">
            <w:r>
              <w:t>From RAN2 perspective, for HARQ processes where gNB can sends UL grant without waiting for decoding result of previous PUSCH transmission, no new network scheduling restrictions are introduced to schedule subsequent grants (</w:t>
            </w:r>
            <w:proofErr w:type="gramStart"/>
            <w:r>
              <w:t>i.e.</w:t>
            </w:r>
            <w:proofErr w:type="gramEnd"/>
            <w:r>
              <w:t xml:space="preserve"> up to network implementation. (Can come back if we don't find an agreement on p8)</w:t>
            </w:r>
          </w:p>
          <w:p w14:paraId="47B8FCF0" w14:textId="77777777" w:rsidR="0042669D" w:rsidRPr="0074048D" w:rsidRDefault="0042669D" w:rsidP="00413F17">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w:t>
            </w:r>
            <w:proofErr w:type="gramStart"/>
            <w:r>
              <w:t>i.e.</w:t>
            </w:r>
            <w:proofErr w:type="gramEnd"/>
            <w:r>
              <w:t xml:space="preserve"> existing values within value range increased by offset). RAN2 working assumption: offset is equal to UE-gNB RTT (if RAN1 decides something that requires to change this we can revisit it)</w:t>
            </w:r>
          </w:p>
        </w:tc>
      </w:tr>
    </w:tbl>
    <w:p w14:paraId="1FE05550" w14:textId="77777777" w:rsidR="0042669D" w:rsidRPr="00133563" w:rsidRDefault="0042669D" w:rsidP="0042669D">
      <w:pPr>
        <w:rPr>
          <w:lang w:val="en-US"/>
        </w:rPr>
      </w:pPr>
    </w:p>
    <w:p w14:paraId="7C35AC49" w14:textId="77777777" w:rsidR="0042669D" w:rsidRDefault="0042669D" w:rsidP="0042669D">
      <w:pPr>
        <w:pStyle w:val="Heading2"/>
        <w:rPr>
          <w:lang w:val="en-US"/>
        </w:rPr>
      </w:pPr>
      <w:r>
        <w:rPr>
          <w:lang w:val="en-US"/>
        </w:rPr>
        <w:t>RAN2#112-e Agre</w:t>
      </w:r>
      <w:r w:rsidRPr="00610291">
        <w:rPr>
          <w:lang w:val="en-US"/>
        </w:rPr>
        <w:t>ements</w:t>
      </w:r>
    </w:p>
    <w:tbl>
      <w:tblPr>
        <w:tblStyle w:val="TableGrid"/>
        <w:tblW w:w="0" w:type="auto"/>
        <w:tblLook w:val="04A0" w:firstRow="1" w:lastRow="0" w:firstColumn="1" w:lastColumn="0" w:noHBand="0" w:noVBand="1"/>
      </w:tblPr>
      <w:tblGrid>
        <w:gridCol w:w="9629"/>
      </w:tblGrid>
      <w:tr w:rsidR="0042669D" w14:paraId="13707253" w14:textId="77777777" w:rsidTr="00413F17">
        <w:tc>
          <w:tcPr>
            <w:tcW w:w="9629" w:type="dxa"/>
          </w:tcPr>
          <w:p w14:paraId="321F5EA3" w14:textId="77777777" w:rsidR="0042669D" w:rsidRPr="00BB25F9" w:rsidRDefault="0042669D" w:rsidP="00413F17">
            <w:pPr>
              <w:rPr>
                <w:lang w:val="en-US" w:eastAsia="x-none"/>
              </w:rPr>
            </w:pPr>
            <w:r w:rsidRPr="00BB25F9">
              <w:rPr>
                <w:lang w:val="en-US" w:eastAsia="x-none"/>
              </w:rPr>
              <w:t>RAN2 working assumption (for RRC idle. FFS for Inactive/Connected): Rel-17 UE with pre-compensation capability obtains UE specific UE-gNB RTT based on its GNSS in LEO/GEO. FFS how this is calculated and what/if anything needs to be broadcasted for the different pre-compensation methods (</w:t>
            </w:r>
            <w:proofErr w:type="gramStart"/>
            <w:r w:rsidRPr="00BB25F9">
              <w:rPr>
                <w:lang w:val="en-US" w:eastAsia="x-none"/>
              </w:rPr>
              <w:t>e.g.</w:t>
            </w:r>
            <w:proofErr w:type="gramEnd"/>
            <w:r w:rsidRPr="00BB25F9">
              <w:rPr>
                <w:lang w:val="en-US" w:eastAsia="x-none"/>
              </w:rPr>
              <w:t xml:space="preserve"> common TA) to help the UE to obtain the full UE-gNB RTT. </w:t>
            </w:r>
          </w:p>
          <w:p w14:paraId="787E5F44" w14:textId="77777777" w:rsidR="0042669D" w:rsidRPr="00BB25F9" w:rsidRDefault="0042669D" w:rsidP="00413F17">
            <w:pPr>
              <w:rPr>
                <w:lang w:val="en-US" w:eastAsia="x-none"/>
              </w:rPr>
            </w:pPr>
            <w:r w:rsidRPr="00BB25F9">
              <w:rPr>
                <w:lang w:val="en-US" w:eastAsia="x-none"/>
              </w:rPr>
              <w:t>If the UE-gNB RTT is pre-compensated, preamble ambiguity is not an issue in Rel-17 NTN (</w:t>
            </w:r>
            <w:proofErr w:type="gramStart"/>
            <w:r w:rsidRPr="00BB25F9">
              <w:rPr>
                <w:lang w:val="en-US" w:eastAsia="x-none"/>
              </w:rPr>
              <w:t>i.e.</w:t>
            </w:r>
            <w:proofErr w:type="gramEnd"/>
            <w:r w:rsidRPr="00BB25F9">
              <w:rPr>
                <w:lang w:val="en-US" w:eastAsia="x-none"/>
              </w:rPr>
              <w:t xml:space="preserve"> no enhancements are necessary). FFS how and by whom the possibly multiple components of UE-gNB RTT are pre-compensated</w:t>
            </w:r>
          </w:p>
          <w:p w14:paraId="23199B8E" w14:textId="77777777" w:rsidR="0042669D" w:rsidRPr="00BB25F9" w:rsidRDefault="0042669D" w:rsidP="00413F17">
            <w:pPr>
              <w:rPr>
                <w:lang w:val="en-US" w:eastAsia="x-none"/>
              </w:rPr>
            </w:pPr>
            <w:r w:rsidRPr="00BB25F9">
              <w:rPr>
                <w:lang w:val="en-US" w:eastAsia="x-none"/>
              </w:rPr>
              <w:t>From RAN2 perspective, for UE with UE-specific pre-compensation as a baseline it is up to gNB implementation to ensure sufficient time on UE side for the Msg3 transmission.</w:t>
            </w:r>
          </w:p>
          <w:p w14:paraId="28716723" w14:textId="77777777" w:rsidR="0042669D" w:rsidRPr="009E4B17" w:rsidRDefault="0042669D" w:rsidP="00413F17">
            <w:pPr>
              <w:rPr>
                <w:lang w:val="en-US" w:eastAsia="x-none"/>
              </w:rPr>
            </w:pPr>
            <w:r w:rsidRPr="009E4B17">
              <w:rPr>
                <w:lang w:val="en-US" w:eastAsia="x-none"/>
              </w:rPr>
              <w:t xml:space="preserve">For UE with pre-compensation capability (at least for the HARQ-feedback enabled case. FFS for HARQ-feedback disabled, if supported), </w:t>
            </w:r>
            <w:proofErr w:type="spellStart"/>
            <w:r w:rsidRPr="009E4B17">
              <w:rPr>
                <w:lang w:val="en-US" w:eastAsia="x-none"/>
              </w:rPr>
              <w:t>drx</w:t>
            </w:r>
            <w:proofErr w:type="spellEnd"/>
            <w:r w:rsidRPr="009E4B17">
              <w:rPr>
                <w:lang w:val="en-US" w:eastAsia="x-none"/>
              </w:rPr>
              <w:t>-HARQ-RTT-</w:t>
            </w:r>
            <w:proofErr w:type="spellStart"/>
            <w:r w:rsidRPr="009E4B17">
              <w:rPr>
                <w:lang w:val="en-US" w:eastAsia="x-none"/>
              </w:rPr>
              <w:t>TimerDL</w:t>
            </w:r>
            <w:proofErr w:type="spellEnd"/>
            <w:r w:rsidRPr="009E4B17">
              <w:rPr>
                <w:lang w:val="en-US" w:eastAsia="x-none"/>
              </w:rPr>
              <w:t xml:space="preserve"> is offset by UE-specific RTT (UE-gNB delay) in LEO/GEO. FFS if offset is applied </w:t>
            </w:r>
            <w:proofErr w:type="gramStart"/>
            <w:r w:rsidRPr="009E4B17">
              <w:rPr>
                <w:lang w:val="en-US" w:eastAsia="x-none"/>
              </w:rPr>
              <w:t>to:</w:t>
            </w:r>
            <w:proofErr w:type="gramEnd"/>
            <w:r w:rsidRPr="009E4B17">
              <w:rPr>
                <w:lang w:val="en-US" w:eastAsia="x-none"/>
              </w:rPr>
              <w:t xml:space="preserve"> 1) the start of the timers or 2) the timer value range (i.e. existing values within value range increased by offset)</w:t>
            </w:r>
          </w:p>
          <w:p w14:paraId="218E674F" w14:textId="77777777" w:rsidR="0042669D" w:rsidRPr="00BB25F9" w:rsidRDefault="0042669D" w:rsidP="00413F17">
            <w:pPr>
              <w:rPr>
                <w:lang w:val="en-US" w:eastAsia="x-none"/>
              </w:rPr>
            </w:pPr>
            <w:r w:rsidRPr="009E4B17">
              <w:rPr>
                <w:lang w:val="en-US"/>
              </w:rPr>
              <w:t>From RAN2 perspective, for dynamic grant, one possibility for "enabling"/"disabling" HARQ uplink retransmission at UE transmitter is without introducing an additional mechanism (</w:t>
            </w:r>
            <w:proofErr w:type="gramStart"/>
            <w:r w:rsidRPr="009E4B17">
              <w:rPr>
                <w:lang w:val="en-US"/>
              </w:rPr>
              <w:t>i.e.</w:t>
            </w:r>
            <w:proofErr w:type="gramEnd"/>
            <w:r w:rsidRPr="009E4B17">
              <w:rPr>
                <w:lang w:val="en-US"/>
              </w:rPr>
              <w:t xml:space="preserve"> gNB can send grant with NDI not toggled/toggled without waiting for decoding result of previous PUSCH transmission). FFS on the handling of RTT timers. Other solutions for enabling/disabling HARQ UL </w:t>
            </w:r>
            <w:proofErr w:type="spellStart"/>
            <w:r w:rsidRPr="009E4B17">
              <w:rPr>
                <w:lang w:val="en-US"/>
              </w:rPr>
              <w:t>reTX</w:t>
            </w:r>
            <w:proofErr w:type="spellEnd"/>
            <w:r w:rsidRPr="009E4B17">
              <w:rPr>
                <w:lang w:val="en-US"/>
              </w:rPr>
              <w:t xml:space="preserve"> are not precluded</w:t>
            </w:r>
          </w:p>
          <w:p w14:paraId="6F1E0103" w14:textId="77777777" w:rsidR="0042669D" w:rsidRPr="00BB25F9" w:rsidRDefault="0042669D" w:rsidP="00413F17">
            <w:pPr>
              <w:rPr>
                <w:lang w:val="en-US"/>
              </w:rPr>
            </w:pPr>
            <w:r w:rsidRPr="00BB25F9">
              <w:rPr>
                <w:lang w:val="en-US"/>
              </w:rPr>
              <w:t xml:space="preserve">If the start of the ra-ResponseWindow and </w:t>
            </w:r>
            <w:proofErr w:type="spellStart"/>
            <w:r w:rsidRPr="00BB25F9">
              <w:rPr>
                <w:lang w:val="en-US"/>
              </w:rPr>
              <w:t>msgB</w:t>
            </w:r>
            <w:proofErr w:type="spellEnd"/>
            <w:r w:rsidRPr="00BB25F9">
              <w:rPr>
                <w:lang w:val="en-US"/>
              </w:rPr>
              <w:t xml:space="preserve">-ResponseWindow is accurately compensated by UE-gNB RTT, ra-ResponseWindow and </w:t>
            </w:r>
            <w:proofErr w:type="spellStart"/>
            <w:r w:rsidRPr="00BB25F9">
              <w:rPr>
                <w:lang w:val="en-US"/>
              </w:rPr>
              <w:t>msgB</w:t>
            </w:r>
            <w:proofErr w:type="spellEnd"/>
            <w:r w:rsidRPr="00BB25F9">
              <w:rPr>
                <w:lang w:val="en-US"/>
              </w:rPr>
              <w:t>-ResponseWindow are not extended in LEO/GEO.</w:t>
            </w:r>
          </w:p>
          <w:p w14:paraId="6D19BC95" w14:textId="77777777" w:rsidR="0042669D" w:rsidRPr="00BB25F9" w:rsidRDefault="0042669D" w:rsidP="00413F17">
            <w:pPr>
              <w:rPr>
                <w:lang w:val="en-US"/>
              </w:rPr>
            </w:pPr>
            <w:r w:rsidRPr="00BB25F9">
              <w:rPr>
                <w:lang w:val="en-US"/>
              </w:rPr>
              <w:t>At least the following are FFS in Rel-17 NTN:</w:t>
            </w:r>
          </w:p>
          <w:p w14:paraId="0F64A0EF" w14:textId="77777777" w:rsidR="0042669D" w:rsidRPr="009E4B17" w:rsidRDefault="0042669D" w:rsidP="00042C7E">
            <w:pPr>
              <w:pStyle w:val="ListParagraph"/>
              <w:numPr>
                <w:ilvl w:val="0"/>
                <w:numId w:val="4"/>
              </w:numPr>
              <w:rPr>
                <w:rFonts w:ascii="Arial" w:hAnsi="Arial" w:cs="Arial"/>
                <w:sz w:val="20"/>
                <w:szCs w:val="20"/>
              </w:rPr>
            </w:pPr>
            <w:r w:rsidRPr="009E4B17">
              <w:rPr>
                <w:rFonts w:ascii="Arial" w:hAnsi="Arial" w:cs="Arial"/>
                <w:sz w:val="20"/>
                <w:szCs w:val="20"/>
              </w:rPr>
              <w:t xml:space="preserve">Report UE-calculated TA in </w:t>
            </w:r>
            <w:proofErr w:type="gramStart"/>
            <w:r w:rsidRPr="009E4B17">
              <w:rPr>
                <w:rFonts w:ascii="Arial" w:hAnsi="Arial" w:cs="Arial"/>
                <w:sz w:val="20"/>
                <w:szCs w:val="20"/>
              </w:rPr>
              <w:t>e.g.</w:t>
            </w:r>
            <w:proofErr w:type="gramEnd"/>
            <w:r w:rsidRPr="009E4B17">
              <w:rPr>
                <w:rFonts w:ascii="Arial" w:hAnsi="Arial" w:cs="Arial"/>
                <w:sz w:val="20"/>
                <w:szCs w:val="20"/>
              </w:rPr>
              <w:t xml:space="preserve"> msg3/msg5/</w:t>
            </w:r>
            <w:proofErr w:type="spellStart"/>
            <w:r w:rsidRPr="009E4B17">
              <w:rPr>
                <w:rFonts w:ascii="Arial" w:hAnsi="Arial" w:cs="Arial"/>
                <w:sz w:val="20"/>
                <w:szCs w:val="20"/>
              </w:rPr>
              <w:t>msgA</w:t>
            </w:r>
            <w:proofErr w:type="spellEnd"/>
          </w:p>
          <w:p w14:paraId="227EAD98" w14:textId="77777777" w:rsidR="0042669D" w:rsidRPr="009E4B17" w:rsidRDefault="0042669D" w:rsidP="00042C7E">
            <w:pPr>
              <w:pStyle w:val="ListParagraph"/>
              <w:numPr>
                <w:ilvl w:val="0"/>
                <w:numId w:val="4"/>
              </w:numPr>
              <w:rPr>
                <w:rFonts w:ascii="Arial" w:hAnsi="Arial" w:cs="Arial"/>
                <w:sz w:val="20"/>
                <w:szCs w:val="20"/>
              </w:rPr>
            </w:pPr>
            <w:r w:rsidRPr="009E4B17">
              <w:rPr>
                <w:rFonts w:ascii="Arial" w:hAnsi="Arial" w:cs="Arial"/>
                <w:sz w:val="20"/>
                <w:szCs w:val="20"/>
              </w:rPr>
              <w:t xml:space="preserve">Enhancements to RSRP-based selection mechanism of 2-step vs. 4-step RACH </w:t>
            </w:r>
          </w:p>
          <w:p w14:paraId="70D65F9B" w14:textId="77777777" w:rsidR="0042669D" w:rsidRPr="009E4B17" w:rsidRDefault="0042669D" w:rsidP="00042C7E">
            <w:pPr>
              <w:pStyle w:val="ListParagraph"/>
              <w:numPr>
                <w:ilvl w:val="0"/>
                <w:numId w:val="4"/>
              </w:numPr>
              <w:rPr>
                <w:rFonts w:ascii="Arial" w:hAnsi="Arial" w:cs="Arial"/>
                <w:sz w:val="20"/>
                <w:szCs w:val="20"/>
              </w:rPr>
            </w:pPr>
            <w:r w:rsidRPr="009E4B17">
              <w:rPr>
                <w:rFonts w:ascii="Arial" w:hAnsi="Arial" w:cs="Arial"/>
                <w:sz w:val="20"/>
                <w:szCs w:val="20"/>
              </w:rPr>
              <w:t>LCP impact caused by disabling HARQ UL retransmission</w:t>
            </w:r>
          </w:p>
          <w:p w14:paraId="6B1EB0C5" w14:textId="77777777" w:rsidR="0042669D" w:rsidRDefault="0042669D" w:rsidP="00413F17">
            <w:pPr>
              <w:rPr>
                <w:lang w:val="en-US"/>
              </w:rPr>
            </w:pPr>
            <w:r w:rsidRPr="00BB25F9">
              <w:rPr>
                <w:lang w:val="en-US"/>
              </w:rPr>
              <w:t>RAN2 decision on starting ra-</w:t>
            </w:r>
            <w:proofErr w:type="spellStart"/>
            <w:r w:rsidRPr="00BB25F9">
              <w:rPr>
                <w:lang w:val="en-US"/>
              </w:rPr>
              <w:t>ContentionResolutionTimer</w:t>
            </w:r>
            <w:proofErr w:type="spellEnd"/>
            <w:r w:rsidRPr="00BB25F9">
              <w:rPr>
                <w:lang w:val="en-US"/>
              </w:rPr>
              <w:t xml:space="preserve">, ra-ResponseWindow and </w:t>
            </w:r>
            <w:proofErr w:type="spellStart"/>
            <w:r w:rsidRPr="00BB25F9">
              <w:rPr>
                <w:lang w:val="en-US"/>
              </w:rPr>
              <w:t>msgB</w:t>
            </w:r>
            <w:proofErr w:type="spellEnd"/>
            <w:r w:rsidRPr="00BB25F9">
              <w:rPr>
                <w:lang w:val="en-US"/>
              </w:rPr>
              <w:t>-ResponseWindow is postponed until further progress in RAN1 regarding UE pre-compensation method and TA estimation accuracy.</w:t>
            </w:r>
          </w:p>
        </w:tc>
      </w:tr>
    </w:tbl>
    <w:p w14:paraId="5BDE9E43" w14:textId="77777777" w:rsidR="0042669D" w:rsidRDefault="0042669D" w:rsidP="0042669D">
      <w:pPr>
        <w:pStyle w:val="Heading2"/>
        <w:rPr>
          <w:lang w:val="en-US"/>
        </w:rPr>
      </w:pPr>
      <w:r>
        <w:rPr>
          <w:lang w:val="en-US"/>
        </w:rPr>
        <w:lastRenderedPageBreak/>
        <w:t>RAN2#111-e Agre</w:t>
      </w:r>
      <w:r w:rsidRPr="00610291">
        <w:rPr>
          <w:lang w:val="en-US"/>
        </w:rPr>
        <w:t>ements</w:t>
      </w:r>
    </w:p>
    <w:tbl>
      <w:tblPr>
        <w:tblStyle w:val="TableGrid"/>
        <w:tblW w:w="0" w:type="auto"/>
        <w:tblLook w:val="04A0" w:firstRow="1" w:lastRow="0" w:firstColumn="1" w:lastColumn="0" w:noHBand="0" w:noVBand="1"/>
      </w:tblPr>
      <w:tblGrid>
        <w:gridCol w:w="9629"/>
      </w:tblGrid>
      <w:tr w:rsidR="0042669D" w14:paraId="41FE6F8B" w14:textId="77777777" w:rsidTr="00413F17">
        <w:tc>
          <w:tcPr>
            <w:tcW w:w="9629" w:type="dxa"/>
          </w:tcPr>
          <w:p w14:paraId="066A4E74" w14:textId="77777777" w:rsidR="0042669D" w:rsidRPr="00F83306" w:rsidRDefault="0042669D" w:rsidP="00413F17">
            <w:r w:rsidRPr="00F83306">
              <w:t xml:space="preserve">From RAN2 perspective, an offset is applied to the start of </w:t>
            </w:r>
            <w:proofErr w:type="spellStart"/>
            <w:r w:rsidRPr="00F83306">
              <w:t>ra</w:t>
            </w:r>
            <w:proofErr w:type="spellEnd"/>
            <w:r w:rsidRPr="00F83306">
              <w:t>-ResponseWindow in NTN for both LEO and GEO scenarios.</w:t>
            </w:r>
          </w:p>
          <w:p w14:paraId="37507103" w14:textId="77777777" w:rsidR="0042669D" w:rsidRPr="00F83306" w:rsidRDefault="0042669D" w:rsidP="00413F17">
            <w:r w:rsidRPr="00F83306">
              <w:t xml:space="preserve">An offset to the start of the </w:t>
            </w:r>
            <w:proofErr w:type="spellStart"/>
            <w:r w:rsidRPr="00F83306">
              <w:t>ra-ContentionResolutionTimer</w:t>
            </w:r>
            <w:proofErr w:type="spellEnd"/>
            <w:r w:rsidRPr="00F83306">
              <w:t xml:space="preserve"> is introduced for both LEO and GEO scenarios.</w:t>
            </w:r>
          </w:p>
          <w:p w14:paraId="240C54C3" w14:textId="77777777" w:rsidR="0042669D" w:rsidRPr="00F83306" w:rsidRDefault="0042669D" w:rsidP="00413F17">
            <w:r w:rsidRPr="00F83306">
              <w:t xml:space="preserve">Modification of </w:t>
            </w:r>
            <w:proofErr w:type="spellStart"/>
            <w:r w:rsidRPr="00F83306">
              <w:t>drx-LongCycleStartOffset</w:t>
            </w:r>
            <w:proofErr w:type="spellEnd"/>
            <w:r w:rsidRPr="00F83306">
              <w:t xml:space="preserve">, </w:t>
            </w:r>
            <w:proofErr w:type="spellStart"/>
            <w:r w:rsidRPr="00F83306">
              <w:t>drx-StartOffset</w:t>
            </w:r>
            <w:proofErr w:type="spellEnd"/>
            <w:r w:rsidRPr="00F83306">
              <w:t xml:space="preserve">, </w:t>
            </w:r>
            <w:proofErr w:type="spellStart"/>
            <w:r w:rsidRPr="00F83306">
              <w:t>drx-ShortCycle</w:t>
            </w:r>
            <w:proofErr w:type="spellEnd"/>
            <w:r w:rsidRPr="00F83306">
              <w:t xml:space="preserve">, </w:t>
            </w:r>
            <w:proofErr w:type="spellStart"/>
            <w:r w:rsidRPr="00F83306">
              <w:t>drx-ShortCycleTimer</w:t>
            </w:r>
            <w:proofErr w:type="spellEnd"/>
            <w:r w:rsidRPr="00F83306">
              <w:t xml:space="preserve">, </w:t>
            </w:r>
            <w:proofErr w:type="spellStart"/>
            <w:r w:rsidRPr="00F83306">
              <w:t>drx-onDurationTimer</w:t>
            </w:r>
            <w:proofErr w:type="spellEnd"/>
            <w:r w:rsidRPr="00F83306">
              <w:t xml:space="preserve">, </w:t>
            </w:r>
            <w:proofErr w:type="spellStart"/>
            <w:r w:rsidRPr="00F83306">
              <w:t>drx-SlotOffset</w:t>
            </w:r>
            <w:proofErr w:type="spellEnd"/>
            <w:r w:rsidRPr="00F83306">
              <w:t xml:space="preserve"> and </w:t>
            </w:r>
            <w:proofErr w:type="spellStart"/>
            <w:r w:rsidRPr="00F83306">
              <w:t>drx-InactivityTimer</w:t>
            </w:r>
            <w:proofErr w:type="spellEnd"/>
            <w:r w:rsidRPr="00F83306">
              <w:t xml:space="preserve"> is not needed in Rel-17 NTN.</w:t>
            </w:r>
          </w:p>
          <w:p w14:paraId="081C7A0F" w14:textId="77777777" w:rsidR="0042669D" w:rsidRDefault="0042669D" w:rsidP="00413F17">
            <w:r w:rsidRPr="009E4B17">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47835449" w14:textId="77777777" w:rsidR="0042669D" w:rsidRPr="008A4B9F" w:rsidRDefault="0042669D" w:rsidP="00413F17">
            <w:pPr>
              <w:rPr>
                <w:bCs/>
              </w:rPr>
            </w:pPr>
            <w:r w:rsidRPr="00F83306">
              <w:t>At least the following methods to enhance UL scheduling are further studied in NTN: configured grant and BSR over 2-step RACH</w:t>
            </w:r>
            <w:r w:rsidRPr="008A4B9F">
              <w:t xml:space="preserve">. </w:t>
            </w:r>
            <w:r w:rsidRPr="008A4B9F">
              <w:rPr>
                <w:bCs/>
              </w:rPr>
              <w:t>(other solutions to enhance UL scheduling are not precluded)</w:t>
            </w:r>
          </w:p>
          <w:p w14:paraId="14454F43" w14:textId="77777777" w:rsidR="0042669D" w:rsidRDefault="0042669D" w:rsidP="00413F17">
            <w:r w:rsidRPr="00F83306">
              <w:t>Both 2-step and 4-step RACH are supported in Rel-17 NTN. FFS enhancements to RACH to accommodate the NTN environment.</w:t>
            </w:r>
          </w:p>
        </w:tc>
      </w:tr>
    </w:tbl>
    <w:p w14:paraId="1CC9E2A4" w14:textId="77777777" w:rsidR="0042669D" w:rsidRPr="00697E1B" w:rsidRDefault="0042669D" w:rsidP="00697E1B"/>
    <w:sectPr w:rsidR="0042669D" w:rsidRPr="00697E1B">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B7AE4" w14:textId="77777777" w:rsidR="005B1C64" w:rsidRDefault="005B1C64">
      <w:pPr>
        <w:spacing w:after="0"/>
      </w:pPr>
      <w:r>
        <w:separator/>
      </w:r>
    </w:p>
  </w:endnote>
  <w:endnote w:type="continuationSeparator" w:id="0">
    <w:p w14:paraId="4407D527" w14:textId="77777777" w:rsidR="005B1C64" w:rsidRDefault="005B1C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3FEE2" w14:textId="77777777" w:rsidR="005B1C64" w:rsidRDefault="005B1C64">
      <w:pPr>
        <w:spacing w:after="0"/>
      </w:pPr>
      <w:r>
        <w:separator/>
      </w:r>
    </w:p>
  </w:footnote>
  <w:footnote w:type="continuationSeparator" w:id="0">
    <w:p w14:paraId="0EFCABA0" w14:textId="77777777" w:rsidR="005B1C64" w:rsidRDefault="005B1C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0" type="#_x0000_t75" style="width:761.25pt;height:545.25pt" o:bullet="t">
        <v:imagedata r:id="rId1" o:title="clip_image001"/>
      </v:shape>
    </w:pict>
  </w:numPicBullet>
  <w:abstractNum w:abstractNumId="0" w15:restartNumberingAfterBreak="0">
    <w:nsid w:val="00AE34F1"/>
    <w:multiLevelType w:val="hybridMultilevel"/>
    <w:tmpl w:val="882EE0CA"/>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0843B72"/>
    <w:multiLevelType w:val="hybridMultilevel"/>
    <w:tmpl w:val="966C27E6"/>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6DE079B"/>
    <w:multiLevelType w:val="hybridMultilevel"/>
    <w:tmpl w:val="0B180470"/>
    <w:lvl w:ilvl="0" w:tplc="92FA0876">
      <w:start w:val="1"/>
      <w:numFmt w:val="bullet"/>
      <w:lvlText w:val="-"/>
      <w:lvlJc w:val="left"/>
      <w:pPr>
        <w:ind w:left="360" w:hanging="360"/>
      </w:pPr>
      <w:rPr>
        <w:rFonts w:ascii="Times New Roman" w:eastAsia="Batang"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29E3B2F"/>
    <w:multiLevelType w:val="hybridMultilevel"/>
    <w:tmpl w:val="C2DAA1E6"/>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0B7176"/>
    <w:multiLevelType w:val="hybridMultilevel"/>
    <w:tmpl w:val="22D6EE12"/>
    <w:lvl w:ilvl="0" w:tplc="B5A8667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87542F"/>
    <w:multiLevelType w:val="hybridMultilevel"/>
    <w:tmpl w:val="3E4680FC"/>
    <w:lvl w:ilvl="0" w:tplc="CB14556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53639F"/>
    <w:multiLevelType w:val="hybridMultilevel"/>
    <w:tmpl w:val="4DF05AF6"/>
    <w:lvl w:ilvl="0" w:tplc="A6187904">
      <w:start w:val="22"/>
      <w:numFmt w:val="bullet"/>
      <w:lvlText w:val="-"/>
      <w:lvlJc w:val="left"/>
      <w:pPr>
        <w:ind w:left="720" w:hanging="72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C1B78A6"/>
    <w:multiLevelType w:val="hybridMultilevel"/>
    <w:tmpl w:val="82BAB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9EE3DB5"/>
    <w:multiLevelType w:val="hybridMultilevel"/>
    <w:tmpl w:val="369AFD00"/>
    <w:lvl w:ilvl="0" w:tplc="B5A8667A">
      <w:numFmt w:val="bullet"/>
      <w:lvlText w:val="-"/>
      <w:lvlJc w:val="left"/>
      <w:pPr>
        <w:ind w:left="360" w:hanging="360"/>
      </w:pPr>
      <w:rPr>
        <w:rFonts w:ascii="Times" w:eastAsia="Batang" w:hAnsi="Times" w:cs="Time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9502D0"/>
    <w:multiLevelType w:val="hybridMultilevel"/>
    <w:tmpl w:val="3E78EADA"/>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7C7098"/>
    <w:multiLevelType w:val="hybridMultilevel"/>
    <w:tmpl w:val="FCB0A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
  </w:num>
  <w:num w:numId="2">
    <w:abstractNumId w:val="9"/>
  </w:num>
  <w:num w:numId="3">
    <w:abstractNumId w:val="11"/>
  </w:num>
  <w:num w:numId="4">
    <w:abstractNumId w:val="8"/>
  </w:num>
  <w:num w:numId="5">
    <w:abstractNumId w:val="7"/>
  </w:num>
  <w:num w:numId="6">
    <w:abstractNumId w:val="13"/>
  </w:num>
  <w:num w:numId="7">
    <w:abstractNumId w:val="6"/>
  </w:num>
  <w:num w:numId="8">
    <w:abstractNumId w:val="4"/>
  </w:num>
  <w:num w:numId="9">
    <w:abstractNumId w:val="10"/>
  </w:num>
  <w:num w:numId="10">
    <w:abstractNumId w:val="3"/>
  </w:num>
  <w:num w:numId="11">
    <w:abstractNumId w:val="12"/>
  </w:num>
  <w:num w:numId="12">
    <w:abstractNumId w:val="5"/>
  </w:num>
  <w:num w:numId="13">
    <w:abstractNumId w:val="15"/>
  </w:num>
  <w:num w:numId="14">
    <w:abstractNumId w:val="0"/>
  </w:num>
  <w:num w:numId="15">
    <w:abstractNumId w:val="1"/>
  </w:num>
  <w:num w:numId="16">
    <w:abstractNumId w:val="16"/>
    <w:lvlOverride w:ilvl="0"/>
    <w:lvlOverride w:ilvl="1">
      <w:startOverride w:val="1"/>
    </w:lvlOverride>
    <w:lvlOverride w:ilvl="2"/>
    <w:lvlOverride w:ilvl="3"/>
    <w:lvlOverride w:ilvl="4"/>
    <w:lvlOverride w:ilvl="5"/>
    <w:lvlOverride w:ilvl="6"/>
    <w:lvlOverride w:ilvl="7"/>
    <w:lvlOverride w:ilvl="8"/>
  </w:num>
  <w:num w:numId="17">
    <w:abstractNumId w:val="14"/>
  </w:num>
  <w:num w:numId="18">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3AB4"/>
    <w:rsid w:val="0000524E"/>
    <w:rsid w:val="0001154B"/>
    <w:rsid w:val="00012DE0"/>
    <w:rsid w:val="00013648"/>
    <w:rsid w:val="0001484B"/>
    <w:rsid w:val="00015B78"/>
    <w:rsid w:val="00032FB8"/>
    <w:rsid w:val="00035F71"/>
    <w:rsid w:val="00037DC0"/>
    <w:rsid w:val="000417A5"/>
    <w:rsid w:val="00041B58"/>
    <w:rsid w:val="00042C7E"/>
    <w:rsid w:val="00043692"/>
    <w:rsid w:val="00045ACE"/>
    <w:rsid w:val="00046221"/>
    <w:rsid w:val="00050DC2"/>
    <w:rsid w:val="0005377A"/>
    <w:rsid w:val="000600DC"/>
    <w:rsid w:val="00061BD8"/>
    <w:rsid w:val="00062DF3"/>
    <w:rsid w:val="00063382"/>
    <w:rsid w:val="00064052"/>
    <w:rsid w:val="00065F0E"/>
    <w:rsid w:val="00066F0A"/>
    <w:rsid w:val="000674C7"/>
    <w:rsid w:val="00070917"/>
    <w:rsid w:val="00075632"/>
    <w:rsid w:val="00076A34"/>
    <w:rsid w:val="00077E4A"/>
    <w:rsid w:val="00082A10"/>
    <w:rsid w:val="0008793C"/>
    <w:rsid w:val="00087F51"/>
    <w:rsid w:val="000902CC"/>
    <w:rsid w:val="000912BF"/>
    <w:rsid w:val="00091494"/>
    <w:rsid w:val="000A331D"/>
    <w:rsid w:val="000A514F"/>
    <w:rsid w:val="000A577C"/>
    <w:rsid w:val="000A7347"/>
    <w:rsid w:val="000A7743"/>
    <w:rsid w:val="000B2778"/>
    <w:rsid w:val="000B2C3A"/>
    <w:rsid w:val="000B3CE8"/>
    <w:rsid w:val="000B3F22"/>
    <w:rsid w:val="000B4FEA"/>
    <w:rsid w:val="000C0D80"/>
    <w:rsid w:val="000C2B9B"/>
    <w:rsid w:val="000C31DF"/>
    <w:rsid w:val="000C3FA9"/>
    <w:rsid w:val="000C4463"/>
    <w:rsid w:val="000C684D"/>
    <w:rsid w:val="000C7809"/>
    <w:rsid w:val="000D21BC"/>
    <w:rsid w:val="000D2FF1"/>
    <w:rsid w:val="000D73FC"/>
    <w:rsid w:val="000E0A41"/>
    <w:rsid w:val="000E28C2"/>
    <w:rsid w:val="000E37AA"/>
    <w:rsid w:val="000E4192"/>
    <w:rsid w:val="000E5B7E"/>
    <w:rsid w:val="000E661B"/>
    <w:rsid w:val="000E6BA4"/>
    <w:rsid w:val="000E6DFA"/>
    <w:rsid w:val="000E7256"/>
    <w:rsid w:val="000F0FFB"/>
    <w:rsid w:val="000F5F2A"/>
    <w:rsid w:val="00101224"/>
    <w:rsid w:val="00101A4E"/>
    <w:rsid w:val="001023F4"/>
    <w:rsid w:val="00103AD3"/>
    <w:rsid w:val="001047A1"/>
    <w:rsid w:val="00105094"/>
    <w:rsid w:val="0010709F"/>
    <w:rsid w:val="00107CAC"/>
    <w:rsid w:val="001128BF"/>
    <w:rsid w:val="001155C4"/>
    <w:rsid w:val="001169CC"/>
    <w:rsid w:val="0012020D"/>
    <w:rsid w:val="001217FB"/>
    <w:rsid w:val="00123280"/>
    <w:rsid w:val="00130489"/>
    <w:rsid w:val="00130A37"/>
    <w:rsid w:val="00131FE2"/>
    <w:rsid w:val="00132148"/>
    <w:rsid w:val="00132ED2"/>
    <w:rsid w:val="0013328F"/>
    <w:rsid w:val="001334F9"/>
    <w:rsid w:val="00133563"/>
    <w:rsid w:val="00134D81"/>
    <w:rsid w:val="00136B4E"/>
    <w:rsid w:val="00143787"/>
    <w:rsid w:val="00146400"/>
    <w:rsid w:val="00151900"/>
    <w:rsid w:val="001524D5"/>
    <w:rsid w:val="0015525D"/>
    <w:rsid w:val="00155464"/>
    <w:rsid w:val="001569CF"/>
    <w:rsid w:val="001613B5"/>
    <w:rsid w:val="00161A8A"/>
    <w:rsid w:val="0016579C"/>
    <w:rsid w:val="00165D99"/>
    <w:rsid w:val="00166C9B"/>
    <w:rsid w:val="0016770C"/>
    <w:rsid w:val="001720D9"/>
    <w:rsid w:val="0018130B"/>
    <w:rsid w:val="00183A81"/>
    <w:rsid w:val="00184D10"/>
    <w:rsid w:val="00186870"/>
    <w:rsid w:val="00187A1B"/>
    <w:rsid w:val="00187EFE"/>
    <w:rsid w:val="001904EE"/>
    <w:rsid w:val="001929C4"/>
    <w:rsid w:val="001931FC"/>
    <w:rsid w:val="0019423A"/>
    <w:rsid w:val="001948DA"/>
    <w:rsid w:val="001951D6"/>
    <w:rsid w:val="00195212"/>
    <w:rsid w:val="00196B27"/>
    <w:rsid w:val="001A113C"/>
    <w:rsid w:val="001A2E24"/>
    <w:rsid w:val="001A4793"/>
    <w:rsid w:val="001A6BF5"/>
    <w:rsid w:val="001A7445"/>
    <w:rsid w:val="001B20F4"/>
    <w:rsid w:val="001B2A99"/>
    <w:rsid w:val="001B3633"/>
    <w:rsid w:val="001C06E0"/>
    <w:rsid w:val="001C322B"/>
    <w:rsid w:val="001C3F59"/>
    <w:rsid w:val="001C5412"/>
    <w:rsid w:val="001C649A"/>
    <w:rsid w:val="001D23DA"/>
    <w:rsid w:val="001D6D3A"/>
    <w:rsid w:val="001D768F"/>
    <w:rsid w:val="001E0BA7"/>
    <w:rsid w:val="001E22E0"/>
    <w:rsid w:val="001E387D"/>
    <w:rsid w:val="001E4BBE"/>
    <w:rsid w:val="001E69CB"/>
    <w:rsid w:val="001E79F4"/>
    <w:rsid w:val="001F19E9"/>
    <w:rsid w:val="001F3222"/>
    <w:rsid w:val="0020130B"/>
    <w:rsid w:val="00201F2D"/>
    <w:rsid w:val="0020360C"/>
    <w:rsid w:val="002057E4"/>
    <w:rsid w:val="00205C86"/>
    <w:rsid w:val="00210166"/>
    <w:rsid w:val="00214E6A"/>
    <w:rsid w:val="00217CB7"/>
    <w:rsid w:val="00221768"/>
    <w:rsid w:val="0022272A"/>
    <w:rsid w:val="002229E7"/>
    <w:rsid w:val="00222A81"/>
    <w:rsid w:val="002241DD"/>
    <w:rsid w:val="00225497"/>
    <w:rsid w:val="00231BD9"/>
    <w:rsid w:val="002320A5"/>
    <w:rsid w:val="00232820"/>
    <w:rsid w:val="00235591"/>
    <w:rsid w:val="00235AD5"/>
    <w:rsid w:val="00236A30"/>
    <w:rsid w:val="0024278C"/>
    <w:rsid w:val="002447FD"/>
    <w:rsid w:val="00244C54"/>
    <w:rsid w:val="0024700B"/>
    <w:rsid w:val="00247097"/>
    <w:rsid w:val="0024763F"/>
    <w:rsid w:val="002501DA"/>
    <w:rsid w:val="00250E95"/>
    <w:rsid w:val="00252871"/>
    <w:rsid w:val="0025624D"/>
    <w:rsid w:val="00257B30"/>
    <w:rsid w:val="00264014"/>
    <w:rsid w:val="00267AC4"/>
    <w:rsid w:val="00267CF0"/>
    <w:rsid w:val="00280218"/>
    <w:rsid w:val="002804AE"/>
    <w:rsid w:val="00283988"/>
    <w:rsid w:val="00283B04"/>
    <w:rsid w:val="00283CCC"/>
    <w:rsid w:val="0028647C"/>
    <w:rsid w:val="00291969"/>
    <w:rsid w:val="00293D3D"/>
    <w:rsid w:val="00294AD9"/>
    <w:rsid w:val="0029706B"/>
    <w:rsid w:val="00297144"/>
    <w:rsid w:val="002A2050"/>
    <w:rsid w:val="002A212E"/>
    <w:rsid w:val="002A54DD"/>
    <w:rsid w:val="002A7390"/>
    <w:rsid w:val="002B0BD2"/>
    <w:rsid w:val="002B56DB"/>
    <w:rsid w:val="002B5926"/>
    <w:rsid w:val="002B5D84"/>
    <w:rsid w:val="002C4C84"/>
    <w:rsid w:val="002C7497"/>
    <w:rsid w:val="002C79F0"/>
    <w:rsid w:val="002D19F9"/>
    <w:rsid w:val="002D3C8A"/>
    <w:rsid w:val="002D3D25"/>
    <w:rsid w:val="002D3DE4"/>
    <w:rsid w:val="002D4071"/>
    <w:rsid w:val="002D5542"/>
    <w:rsid w:val="002E2E35"/>
    <w:rsid w:val="002E3889"/>
    <w:rsid w:val="002E52B1"/>
    <w:rsid w:val="002E7711"/>
    <w:rsid w:val="002E7BD4"/>
    <w:rsid w:val="002F0EFD"/>
    <w:rsid w:val="002F129C"/>
    <w:rsid w:val="002F1B2E"/>
    <w:rsid w:val="002F1D27"/>
    <w:rsid w:val="002F3704"/>
    <w:rsid w:val="002F5F2D"/>
    <w:rsid w:val="002F6671"/>
    <w:rsid w:val="002F7911"/>
    <w:rsid w:val="0030644D"/>
    <w:rsid w:val="003072A7"/>
    <w:rsid w:val="00314970"/>
    <w:rsid w:val="0031684F"/>
    <w:rsid w:val="00316D10"/>
    <w:rsid w:val="00317AFA"/>
    <w:rsid w:val="00322F6D"/>
    <w:rsid w:val="00326093"/>
    <w:rsid w:val="00327F16"/>
    <w:rsid w:val="00330B3E"/>
    <w:rsid w:val="00330C8F"/>
    <w:rsid w:val="00332242"/>
    <w:rsid w:val="00332B8E"/>
    <w:rsid w:val="003349EB"/>
    <w:rsid w:val="003350AA"/>
    <w:rsid w:val="00335916"/>
    <w:rsid w:val="00335DAF"/>
    <w:rsid w:val="00335ED5"/>
    <w:rsid w:val="003363CF"/>
    <w:rsid w:val="0033787A"/>
    <w:rsid w:val="00341691"/>
    <w:rsid w:val="0034371B"/>
    <w:rsid w:val="00343A73"/>
    <w:rsid w:val="003463E7"/>
    <w:rsid w:val="003476F2"/>
    <w:rsid w:val="0035026C"/>
    <w:rsid w:val="00350F84"/>
    <w:rsid w:val="00352BF5"/>
    <w:rsid w:val="0035323C"/>
    <w:rsid w:val="00361A09"/>
    <w:rsid w:val="003630A9"/>
    <w:rsid w:val="00363DE9"/>
    <w:rsid w:val="003676E4"/>
    <w:rsid w:val="003707A4"/>
    <w:rsid w:val="00377174"/>
    <w:rsid w:val="00381027"/>
    <w:rsid w:val="00383D4F"/>
    <w:rsid w:val="003846D6"/>
    <w:rsid w:val="00384979"/>
    <w:rsid w:val="00385387"/>
    <w:rsid w:val="00393711"/>
    <w:rsid w:val="00393FA6"/>
    <w:rsid w:val="00394CF3"/>
    <w:rsid w:val="0039750E"/>
    <w:rsid w:val="003A122D"/>
    <w:rsid w:val="003A2818"/>
    <w:rsid w:val="003A2C98"/>
    <w:rsid w:val="003B129F"/>
    <w:rsid w:val="003B4F6D"/>
    <w:rsid w:val="003B587F"/>
    <w:rsid w:val="003C0A21"/>
    <w:rsid w:val="003C157F"/>
    <w:rsid w:val="003D08EB"/>
    <w:rsid w:val="003D1C05"/>
    <w:rsid w:val="003D2B16"/>
    <w:rsid w:val="003D6720"/>
    <w:rsid w:val="003D74F8"/>
    <w:rsid w:val="003E1038"/>
    <w:rsid w:val="003E3336"/>
    <w:rsid w:val="003E478A"/>
    <w:rsid w:val="003F0CA6"/>
    <w:rsid w:val="003F2172"/>
    <w:rsid w:val="003F593A"/>
    <w:rsid w:val="003F5BD1"/>
    <w:rsid w:val="00400D39"/>
    <w:rsid w:val="00401B33"/>
    <w:rsid w:val="0040383C"/>
    <w:rsid w:val="004040A2"/>
    <w:rsid w:val="00405534"/>
    <w:rsid w:val="004056BB"/>
    <w:rsid w:val="00410497"/>
    <w:rsid w:val="004110E0"/>
    <w:rsid w:val="00415484"/>
    <w:rsid w:val="00416D88"/>
    <w:rsid w:val="004201EF"/>
    <w:rsid w:val="00421337"/>
    <w:rsid w:val="004219CE"/>
    <w:rsid w:val="0042382D"/>
    <w:rsid w:val="00423A5C"/>
    <w:rsid w:val="0042455A"/>
    <w:rsid w:val="0042669D"/>
    <w:rsid w:val="00432B70"/>
    <w:rsid w:val="004351AC"/>
    <w:rsid w:val="00440C2E"/>
    <w:rsid w:val="00442888"/>
    <w:rsid w:val="00443664"/>
    <w:rsid w:val="004439A4"/>
    <w:rsid w:val="00443DC7"/>
    <w:rsid w:val="004457D1"/>
    <w:rsid w:val="004478B6"/>
    <w:rsid w:val="0045074B"/>
    <w:rsid w:val="004512BF"/>
    <w:rsid w:val="00451891"/>
    <w:rsid w:val="00462319"/>
    <w:rsid w:val="004654FB"/>
    <w:rsid w:val="00470A28"/>
    <w:rsid w:val="00477830"/>
    <w:rsid w:val="00491E83"/>
    <w:rsid w:val="004924E0"/>
    <w:rsid w:val="00496F59"/>
    <w:rsid w:val="004A47EA"/>
    <w:rsid w:val="004A5DF4"/>
    <w:rsid w:val="004A6240"/>
    <w:rsid w:val="004A6A30"/>
    <w:rsid w:val="004B4A2A"/>
    <w:rsid w:val="004B74F4"/>
    <w:rsid w:val="004C2228"/>
    <w:rsid w:val="004C395D"/>
    <w:rsid w:val="004C44F8"/>
    <w:rsid w:val="004C5BD6"/>
    <w:rsid w:val="004D04FB"/>
    <w:rsid w:val="004D0526"/>
    <w:rsid w:val="004D171C"/>
    <w:rsid w:val="004D2467"/>
    <w:rsid w:val="004E08DF"/>
    <w:rsid w:val="004E41ED"/>
    <w:rsid w:val="004E5533"/>
    <w:rsid w:val="004E5B76"/>
    <w:rsid w:val="004F102D"/>
    <w:rsid w:val="004F5F31"/>
    <w:rsid w:val="005040BC"/>
    <w:rsid w:val="00506005"/>
    <w:rsid w:val="00514FE8"/>
    <w:rsid w:val="00515955"/>
    <w:rsid w:val="00516388"/>
    <w:rsid w:val="005203A6"/>
    <w:rsid w:val="00521D13"/>
    <w:rsid w:val="00521F3D"/>
    <w:rsid w:val="00521FE5"/>
    <w:rsid w:val="005220A4"/>
    <w:rsid w:val="00523E36"/>
    <w:rsid w:val="005316A3"/>
    <w:rsid w:val="00531BCD"/>
    <w:rsid w:val="00534D4D"/>
    <w:rsid w:val="00534DBB"/>
    <w:rsid w:val="00536103"/>
    <w:rsid w:val="005376CD"/>
    <w:rsid w:val="00543AA6"/>
    <w:rsid w:val="005512F2"/>
    <w:rsid w:val="0055197A"/>
    <w:rsid w:val="00553032"/>
    <w:rsid w:val="005710A5"/>
    <w:rsid w:val="005741CC"/>
    <w:rsid w:val="005760EE"/>
    <w:rsid w:val="00577193"/>
    <w:rsid w:val="00580126"/>
    <w:rsid w:val="00580F8E"/>
    <w:rsid w:val="00581E12"/>
    <w:rsid w:val="00583A89"/>
    <w:rsid w:val="00584F43"/>
    <w:rsid w:val="005856A4"/>
    <w:rsid w:val="00592308"/>
    <w:rsid w:val="00594B3C"/>
    <w:rsid w:val="005A1831"/>
    <w:rsid w:val="005A4853"/>
    <w:rsid w:val="005A5775"/>
    <w:rsid w:val="005A7ABA"/>
    <w:rsid w:val="005B1C64"/>
    <w:rsid w:val="005B29E0"/>
    <w:rsid w:val="005B5B7D"/>
    <w:rsid w:val="005B795D"/>
    <w:rsid w:val="005C1960"/>
    <w:rsid w:val="005C1DEF"/>
    <w:rsid w:val="005C5949"/>
    <w:rsid w:val="005C669B"/>
    <w:rsid w:val="005C6BE1"/>
    <w:rsid w:val="005C7D1C"/>
    <w:rsid w:val="005D54D0"/>
    <w:rsid w:val="005E2F0C"/>
    <w:rsid w:val="005E40AC"/>
    <w:rsid w:val="005E6390"/>
    <w:rsid w:val="005E7CBC"/>
    <w:rsid w:val="005F0535"/>
    <w:rsid w:val="005F15E8"/>
    <w:rsid w:val="005F20B0"/>
    <w:rsid w:val="005F2F77"/>
    <w:rsid w:val="005F41C7"/>
    <w:rsid w:val="005F4E02"/>
    <w:rsid w:val="005F53B9"/>
    <w:rsid w:val="005F6AB9"/>
    <w:rsid w:val="006019EA"/>
    <w:rsid w:val="00605061"/>
    <w:rsid w:val="006050A2"/>
    <w:rsid w:val="0060699A"/>
    <w:rsid w:val="00606EA5"/>
    <w:rsid w:val="00607583"/>
    <w:rsid w:val="00607B22"/>
    <w:rsid w:val="00613C8B"/>
    <w:rsid w:val="00613E90"/>
    <w:rsid w:val="00614706"/>
    <w:rsid w:val="00614BAF"/>
    <w:rsid w:val="006213D5"/>
    <w:rsid w:val="00621FCA"/>
    <w:rsid w:val="00624C90"/>
    <w:rsid w:val="00626355"/>
    <w:rsid w:val="00630DB5"/>
    <w:rsid w:val="00634BD8"/>
    <w:rsid w:val="00635364"/>
    <w:rsid w:val="00636810"/>
    <w:rsid w:val="006400EA"/>
    <w:rsid w:val="00640849"/>
    <w:rsid w:val="006453F8"/>
    <w:rsid w:val="00651402"/>
    <w:rsid w:val="0065194F"/>
    <w:rsid w:val="00652211"/>
    <w:rsid w:val="006522D2"/>
    <w:rsid w:val="006532D2"/>
    <w:rsid w:val="00653439"/>
    <w:rsid w:val="006538DC"/>
    <w:rsid w:val="00654EEB"/>
    <w:rsid w:val="0066083A"/>
    <w:rsid w:val="00661446"/>
    <w:rsid w:val="00661F67"/>
    <w:rsid w:val="006627CA"/>
    <w:rsid w:val="00664626"/>
    <w:rsid w:val="006657ED"/>
    <w:rsid w:val="00665EFC"/>
    <w:rsid w:val="00666580"/>
    <w:rsid w:val="00670239"/>
    <w:rsid w:val="006751C0"/>
    <w:rsid w:val="0067649A"/>
    <w:rsid w:val="006777B3"/>
    <w:rsid w:val="00680338"/>
    <w:rsid w:val="006810DE"/>
    <w:rsid w:val="00681C4F"/>
    <w:rsid w:val="00683272"/>
    <w:rsid w:val="006838F2"/>
    <w:rsid w:val="006902AE"/>
    <w:rsid w:val="006923A8"/>
    <w:rsid w:val="00692A22"/>
    <w:rsid w:val="00693F36"/>
    <w:rsid w:val="0069452E"/>
    <w:rsid w:val="00696175"/>
    <w:rsid w:val="006977CC"/>
    <w:rsid w:val="00697E1B"/>
    <w:rsid w:val="006A3685"/>
    <w:rsid w:val="006A4787"/>
    <w:rsid w:val="006A7264"/>
    <w:rsid w:val="006A72F7"/>
    <w:rsid w:val="006B1003"/>
    <w:rsid w:val="006B1D68"/>
    <w:rsid w:val="006B2A9F"/>
    <w:rsid w:val="006B4D68"/>
    <w:rsid w:val="006C20E4"/>
    <w:rsid w:val="006D351C"/>
    <w:rsid w:val="006D6959"/>
    <w:rsid w:val="006D715A"/>
    <w:rsid w:val="006E088C"/>
    <w:rsid w:val="006E1AB7"/>
    <w:rsid w:val="006E3B56"/>
    <w:rsid w:val="006E454E"/>
    <w:rsid w:val="006F3AE8"/>
    <w:rsid w:val="006F3CE0"/>
    <w:rsid w:val="006F4C33"/>
    <w:rsid w:val="006F66D5"/>
    <w:rsid w:val="006F752C"/>
    <w:rsid w:val="0070274C"/>
    <w:rsid w:val="00702D16"/>
    <w:rsid w:val="00703766"/>
    <w:rsid w:val="00707EC9"/>
    <w:rsid w:val="00710564"/>
    <w:rsid w:val="00711852"/>
    <w:rsid w:val="0071397C"/>
    <w:rsid w:val="0071632B"/>
    <w:rsid w:val="00725A5D"/>
    <w:rsid w:val="007268A1"/>
    <w:rsid w:val="00727935"/>
    <w:rsid w:val="00733E3E"/>
    <w:rsid w:val="00734487"/>
    <w:rsid w:val="00734D0C"/>
    <w:rsid w:val="0074048D"/>
    <w:rsid w:val="00742BD8"/>
    <w:rsid w:val="00743880"/>
    <w:rsid w:val="00745E52"/>
    <w:rsid w:val="00747236"/>
    <w:rsid w:val="007505C6"/>
    <w:rsid w:val="007532A7"/>
    <w:rsid w:val="007542F6"/>
    <w:rsid w:val="00757E5A"/>
    <w:rsid w:val="0076526C"/>
    <w:rsid w:val="0076583E"/>
    <w:rsid w:val="00771A4A"/>
    <w:rsid w:val="007731C9"/>
    <w:rsid w:val="00773E97"/>
    <w:rsid w:val="007740F7"/>
    <w:rsid w:val="00774669"/>
    <w:rsid w:val="007747CA"/>
    <w:rsid w:val="00776D2C"/>
    <w:rsid w:val="0078079B"/>
    <w:rsid w:val="00781FB3"/>
    <w:rsid w:val="00782864"/>
    <w:rsid w:val="00784195"/>
    <w:rsid w:val="00787908"/>
    <w:rsid w:val="00790FC8"/>
    <w:rsid w:val="00792234"/>
    <w:rsid w:val="00793893"/>
    <w:rsid w:val="00796D96"/>
    <w:rsid w:val="007A0BC6"/>
    <w:rsid w:val="007B2AAD"/>
    <w:rsid w:val="007B3FCD"/>
    <w:rsid w:val="007B4675"/>
    <w:rsid w:val="007B4EAD"/>
    <w:rsid w:val="007B5213"/>
    <w:rsid w:val="007C1BA1"/>
    <w:rsid w:val="007C2767"/>
    <w:rsid w:val="007C3FAB"/>
    <w:rsid w:val="007D46B2"/>
    <w:rsid w:val="007D4DD5"/>
    <w:rsid w:val="007D62CB"/>
    <w:rsid w:val="007E5E05"/>
    <w:rsid w:val="007E777A"/>
    <w:rsid w:val="007F2EF1"/>
    <w:rsid w:val="007F3E48"/>
    <w:rsid w:val="007F3EBE"/>
    <w:rsid w:val="007F7D18"/>
    <w:rsid w:val="00800D4D"/>
    <w:rsid w:val="00800F41"/>
    <w:rsid w:val="0080334D"/>
    <w:rsid w:val="00806E83"/>
    <w:rsid w:val="00807B04"/>
    <w:rsid w:val="00813DB9"/>
    <w:rsid w:val="00815123"/>
    <w:rsid w:val="008167F5"/>
    <w:rsid w:val="008177C1"/>
    <w:rsid w:val="00821818"/>
    <w:rsid w:val="00821B79"/>
    <w:rsid w:val="008231A7"/>
    <w:rsid w:val="00823501"/>
    <w:rsid w:val="00823F89"/>
    <w:rsid w:val="00826501"/>
    <w:rsid w:val="008275A0"/>
    <w:rsid w:val="00830A7B"/>
    <w:rsid w:val="00831737"/>
    <w:rsid w:val="0083457C"/>
    <w:rsid w:val="008365B9"/>
    <w:rsid w:val="0083680C"/>
    <w:rsid w:val="00841847"/>
    <w:rsid w:val="00844E2D"/>
    <w:rsid w:val="00846AF6"/>
    <w:rsid w:val="0084760F"/>
    <w:rsid w:val="0084776D"/>
    <w:rsid w:val="0085474D"/>
    <w:rsid w:val="00855872"/>
    <w:rsid w:val="00856837"/>
    <w:rsid w:val="008613F0"/>
    <w:rsid w:val="00872254"/>
    <w:rsid w:val="0087413F"/>
    <w:rsid w:val="008752B1"/>
    <w:rsid w:val="0088280D"/>
    <w:rsid w:val="00882AB6"/>
    <w:rsid w:val="00890CDB"/>
    <w:rsid w:val="00895199"/>
    <w:rsid w:val="0089601F"/>
    <w:rsid w:val="00896ED0"/>
    <w:rsid w:val="008A07ED"/>
    <w:rsid w:val="008A3045"/>
    <w:rsid w:val="008A5794"/>
    <w:rsid w:val="008B04FF"/>
    <w:rsid w:val="008B0C64"/>
    <w:rsid w:val="008B1B19"/>
    <w:rsid w:val="008B2D80"/>
    <w:rsid w:val="008B3379"/>
    <w:rsid w:val="008B5187"/>
    <w:rsid w:val="008B6BAB"/>
    <w:rsid w:val="008C37C1"/>
    <w:rsid w:val="008C4D5F"/>
    <w:rsid w:val="008C628E"/>
    <w:rsid w:val="008E646C"/>
    <w:rsid w:val="008F2892"/>
    <w:rsid w:val="008F344A"/>
    <w:rsid w:val="008F4977"/>
    <w:rsid w:val="008F54F8"/>
    <w:rsid w:val="00900EB8"/>
    <w:rsid w:val="00900F8E"/>
    <w:rsid w:val="00902BCE"/>
    <w:rsid w:val="00906147"/>
    <w:rsid w:val="00906B1D"/>
    <w:rsid w:val="00914334"/>
    <w:rsid w:val="0091532D"/>
    <w:rsid w:val="00917D1D"/>
    <w:rsid w:val="00920D0B"/>
    <w:rsid w:val="00922074"/>
    <w:rsid w:val="00922930"/>
    <w:rsid w:val="00923B7B"/>
    <w:rsid w:val="009270C1"/>
    <w:rsid w:val="00927EB5"/>
    <w:rsid w:val="009327A4"/>
    <w:rsid w:val="009339C3"/>
    <w:rsid w:val="009348B6"/>
    <w:rsid w:val="0093522D"/>
    <w:rsid w:val="00936D92"/>
    <w:rsid w:val="00940B67"/>
    <w:rsid w:val="00941921"/>
    <w:rsid w:val="00941BE9"/>
    <w:rsid w:val="00941D6F"/>
    <w:rsid w:val="00942192"/>
    <w:rsid w:val="00942E35"/>
    <w:rsid w:val="00947838"/>
    <w:rsid w:val="009506DB"/>
    <w:rsid w:val="00950C7D"/>
    <w:rsid w:val="00951A14"/>
    <w:rsid w:val="0095445C"/>
    <w:rsid w:val="0095481B"/>
    <w:rsid w:val="009548FD"/>
    <w:rsid w:val="009553BB"/>
    <w:rsid w:val="00956142"/>
    <w:rsid w:val="00956513"/>
    <w:rsid w:val="00956585"/>
    <w:rsid w:val="0096396F"/>
    <w:rsid w:val="00970CA9"/>
    <w:rsid w:val="009730F4"/>
    <w:rsid w:val="00974F0F"/>
    <w:rsid w:val="00977B50"/>
    <w:rsid w:val="00982617"/>
    <w:rsid w:val="00985833"/>
    <w:rsid w:val="00987BF7"/>
    <w:rsid w:val="0099095E"/>
    <w:rsid w:val="009A2731"/>
    <w:rsid w:val="009A2956"/>
    <w:rsid w:val="009A3B85"/>
    <w:rsid w:val="009B3294"/>
    <w:rsid w:val="009B3598"/>
    <w:rsid w:val="009B4166"/>
    <w:rsid w:val="009C1DE2"/>
    <w:rsid w:val="009C2976"/>
    <w:rsid w:val="009C2F4D"/>
    <w:rsid w:val="009C41EE"/>
    <w:rsid w:val="009C4C4F"/>
    <w:rsid w:val="009C6A36"/>
    <w:rsid w:val="009D1A15"/>
    <w:rsid w:val="009D290C"/>
    <w:rsid w:val="009D3169"/>
    <w:rsid w:val="009D3D34"/>
    <w:rsid w:val="009D43B0"/>
    <w:rsid w:val="009D5CF3"/>
    <w:rsid w:val="009E4B17"/>
    <w:rsid w:val="009F0C16"/>
    <w:rsid w:val="009F0CBF"/>
    <w:rsid w:val="009F1F38"/>
    <w:rsid w:val="009F2585"/>
    <w:rsid w:val="009F3AAF"/>
    <w:rsid w:val="009F4D3F"/>
    <w:rsid w:val="009F6187"/>
    <w:rsid w:val="009F6406"/>
    <w:rsid w:val="009F7F27"/>
    <w:rsid w:val="00A01BA0"/>
    <w:rsid w:val="00A03BB4"/>
    <w:rsid w:val="00A06688"/>
    <w:rsid w:val="00A06F34"/>
    <w:rsid w:val="00A132DA"/>
    <w:rsid w:val="00A1350D"/>
    <w:rsid w:val="00A14868"/>
    <w:rsid w:val="00A15E06"/>
    <w:rsid w:val="00A169BE"/>
    <w:rsid w:val="00A25D4E"/>
    <w:rsid w:val="00A27A72"/>
    <w:rsid w:val="00A32264"/>
    <w:rsid w:val="00A327EA"/>
    <w:rsid w:val="00A34116"/>
    <w:rsid w:val="00A361F5"/>
    <w:rsid w:val="00A40E0C"/>
    <w:rsid w:val="00A410F8"/>
    <w:rsid w:val="00A43DE8"/>
    <w:rsid w:val="00A45149"/>
    <w:rsid w:val="00A452B1"/>
    <w:rsid w:val="00A4616C"/>
    <w:rsid w:val="00A463E9"/>
    <w:rsid w:val="00A47832"/>
    <w:rsid w:val="00A5482D"/>
    <w:rsid w:val="00A5600E"/>
    <w:rsid w:val="00A62E57"/>
    <w:rsid w:val="00A638AA"/>
    <w:rsid w:val="00A6523C"/>
    <w:rsid w:val="00A657E7"/>
    <w:rsid w:val="00A6736C"/>
    <w:rsid w:val="00A7178F"/>
    <w:rsid w:val="00A71EC6"/>
    <w:rsid w:val="00A74223"/>
    <w:rsid w:val="00A7423C"/>
    <w:rsid w:val="00A80493"/>
    <w:rsid w:val="00A81015"/>
    <w:rsid w:val="00A81C84"/>
    <w:rsid w:val="00A83A48"/>
    <w:rsid w:val="00A84E72"/>
    <w:rsid w:val="00A86F95"/>
    <w:rsid w:val="00A8735A"/>
    <w:rsid w:val="00A90D93"/>
    <w:rsid w:val="00A92AEE"/>
    <w:rsid w:val="00A94CAE"/>
    <w:rsid w:val="00A94ECA"/>
    <w:rsid w:val="00AA078A"/>
    <w:rsid w:val="00AA0CFE"/>
    <w:rsid w:val="00AA1FF3"/>
    <w:rsid w:val="00AA39F9"/>
    <w:rsid w:val="00AA7283"/>
    <w:rsid w:val="00AB13B2"/>
    <w:rsid w:val="00AB1CDD"/>
    <w:rsid w:val="00AB4280"/>
    <w:rsid w:val="00AB438B"/>
    <w:rsid w:val="00AB4D80"/>
    <w:rsid w:val="00AB5686"/>
    <w:rsid w:val="00AB5C41"/>
    <w:rsid w:val="00AB6422"/>
    <w:rsid w:val="00AC0FB7"/>
    <w:rsid w:val="00AC1B18"/>
    <w:rsid w:val="00AC211F"/>
    <w:rsid w:val="00AC230E"/>
    <w:rsid w:val="00AC488E"/>
    <w:rsid w:val="00AC4D9C"/>
    <w:rsid w:val="00AC5E5A"/>
    <w:rsid w:val="00AC76A8"/>
    <w:rsid w:val="00AD3483"/>
    <w:rsid w:val="00AD4338"/>
    <w:rsid w:val="00AD7D5A"/>
    <w:rsid w:val="00AE1635"/>
    <w:rsid w:val="00AE2931"/>
    <w:rsid w:val="00AE32BF"/>
    <w:rsid w:val="00AE45A6"/>
    <w:rsid w:val="00AF4CEA"/>
    <w:rsid w:val="00B026FE"/>
    <w:rsid w:val="00B03504"/>
    <w:rsid w:val="00B05E5C"/>
    <w:rsid w:val="00B1217F"/>
    <w:rsid w:val="00B1460C"/>
    <w:rsid w:val="00B149E1"/>
    <w:rsid w:val="00B151A5"/>
    <w:rsid w:val="00B15415"/>
    <w:rsid w:val="00B17AE1"/>
    <w:rsid w:val="00B22A3A"/>
    <w:rsid w:val="00B2425E"/>
    <w:rsid w:val="00B32AB8"/>
    <w:rsid w:val="00B348F9"/>
    <w:rsid w:val="00B3523E"/>
    <w:rsid w:val="00B35D11"/>
    <w:rsid w:val="00B41E12"/>
    <w:rsid w:val="00B42E71"/>
    <w:rsid w:val="00B44108"/>
    <w:rsid w:val="00B4669A"/>
    <w:rsid w:val="00B528B1"/>
    <w:rsid w:val="00B54A11"/>
    <w:rsid w:val="00B54BD9"/>
    <w:rsid w:val="00B56255"/>
    <w:rsid w:val="00B642AA"/>
    <w:rsid w:val="00B65BDC"/>
    <w:rsid w:val="00B66137"/>
    <w:rsid w:val="00B66EA6"/>
    <w:rsid w:val="00B72978"/>
    <w:rsid w:val="00B73CCE"/>
    <w:rsid w:val="00B8245A"/>
    <w:rsid w:val="00B82E2D"/>
    <w:rsid w:val="00B83144"/>
    <w:rsid w:val="00B836CF"/>
    <w:rsid w:val="00B86081"/>
    <w:rsid w:val="00B86A57"/>
    <w:rsid w:val="00B91D89"/>
    <w:rsid w:val="00B94F15"/>
    <w:rsid w:val="00B9587C"/>
    <w:rsid w:val="00B95CD9"/>
    <w:rsid w:val="00B96EC3"/>
    <w:rsid w:val="00B970EF"/>
    <w:rsid w:val="00B9780D"/>
    <w:rsid w:val="00BA255E"/>
    <w:rsid w:val="00BA3708"/>
    <w:rsid w:val="00BA491C"/>
    <w:rsid w:val="00BA52F3"/>
    <w:rsid w:val="00BA5ACE"/>
    <w:rsid w:val="00BB0C5A"/>
    <w:rsid w:val="00BB1968"/>
    <w:rsid w:val="00BB1B9A"/>
    <w:rsid w:val="00BB38BB"/>
    <w:rsid w:val="00BB5AE4"/>
    <w:rsid w:val="00BC243E"/>
    <w:rsid w:val="00BC65B8"/>
    <w:rsid w:val="00BD1033"/>
    <w:rsid w:val="00BD2C77"/>
    <w:rsid w:val="00BD435D"/>
    <w:rsid w:val="00BD5E12"/>
    <w:rsid w:val="00BE1698"/>
    <w:rsid w:val="00BE7652"/>
    <w:rsid w:val="00BE7CD9"/>
    <w:rsid w:val="00BF2B06"/>
    <w:rsid w:val="00BF428E"/>
    <w:rsid w:val="00BF7866"/>
    <w:rsid w:val="00C01479"/>
    <w:rsid w:val="00C01988"/>
    <w:rsid w:val="00C11581"/>
    <w:rsid w:val="00C11673"/>
    <w:rsid w:val="00C11D71"/>
    <w:rsid w:val="00C16287"/>
    <w:rsid w:val="00C164F7"/>
    <w:rsid w:val="00C1675B"/>
    <w:rsid w:val="00C20DAE"/>
    <w:rsid w:val="00C243C0"/>
    <w:rsid w:val="00C25DDF"/>
    <w:rsid w:val="00C27BF8"/>
    <w:rsid w:val="00C31C5F"/>
    <w:rsid w:val="00C31EE6"/>
    <w:rsid w:val="00C323DE"/>
    <w:rsid w:val="00C37EC7"/>
    <w:rsid w:val="00C40BC4"/>
    <w:rsid w:val="00C42132"/>
    <w:rsid w:val="00C42344"/>
    <w:rsid w:val="00C4274D"/>
    <w:rsid w:val="00C46FEF"/>
    <w:rsid w:val="00C5021B"/>
    <w:rsid w:val="00C516B2"/>
    <w:rsid w:val="00C52554"/>
    <w:rsid w:val="00C55465"/>
    <w:rsid w:val="00C5702C"/>
    <w:rsid w:val="00C61E7B"/>
    <w:rsid w:val="00C6277A"/>
    <w:rsid w:val="00C62EAA"/>
    <w:rsid w:val="00C642F8"/>
    <w:rsid w:val="00C70CF8"/>
    <w:rsid w:val="00C73B31"/>
    <w:rsid w:val="00C80452"/>
    <w:rsid w:val="00C80DC0"/>
    <w:rsid w:val="00C823F6"/>
    <w:rsid w:val="00C83B7E"/>
    <w:rsid w:val="00C83BFC"/>
    <w:rsid w:val="00C84595"/>
    <w:rsid w:val="00C86086"/>
    <w:rsid w:val="00C87867"/>
    <w:rsid w:val="00C90B51"/>
    <w:rsid w:val="00C93393"/>
    <w:rsid w:val="00C9491F"/>
    <w:rsid w:val="00C969DC"/>
    <w:rsid w:val="00CA0801"/>
    <w:rsid w:val="00CA3DE8"/>
    <w:rsid w:val="00CA6364"/>
    <w:rsid w:val="00CB3778"/>
    <w:rsid w:val="00CC0EBB"/>
    <w:rsid w:val="00CC413F"/>
    <w:rsid w:val="00CC4475"/>
    <w:rsid w:val="00CD05AE"/>
    <w:rsid w:val="00CD556B"/>
    <w:rsid w:val="00CD74DB"/>
    <w:rsid w:val="00CE21FD"/>
    <w:rsid w:val="00CE42A4"/>
    <w:rsid w:val="00CF26AE"/>
    <w:rsid w:val="00CF57A2"/>
    <w:rsid w:val="00CF6E4D"/>
    <w:rsid w:val="00D00D01"/>
    <w:rsid w:val="00D01D99"/>
    <w:rsid w:val="00D03657"/>
    <w:rsid w:val="00D107C5"/>
    <w:rsid w:val="00D12A09"/>
    <w:rsid w:val="00D2143A"/>
    <w:rsid w:val="00D214E6"/>
    <w:rsid w:val="00D214F9"/>
    <w:rsid w:val="00D25754"/>
    <w:rsid w:val="00D261AE"/>
    <w:rsid w:val="00D27A60"/>
    <w:rsid w:val="00D33A8B"/>
    <w:rsid w:val="00D34AEF"/>
    <w:rsid w:val="00D361F0"/>
    <w:rsid w:val="00D4309F"/>
    <w:rsid w:val="00D435F9"/>
    <w:rsid w:val="00D4629D"/>
    <w:rsid w:val="00D462C1"/>
    <w:rsid w:val="00D46414"/>
    <w:rsid w:val="00D470D7"/>
    <w:rsid w:val="00D471CA"/>
    <w:rsid w:val="00D47429"/>
    <w:rsid w:val="00D47BAF"/>
    <w:rsid w:val="00D5008B"/>
    <w:rsid w:val="00D52628"/>
    <w:rsid w:val="00D55173"/>
    <w:rsid w:val="00D558D2"/>
    <w:rsid w:val="00D5633B"/>
    <w:rsid w:val="00D6161A"/>
    <w:rsid w:val="00D636D2"/>
    <w:rsid w:val="00D6521A"/>
    <w:rsid w:val="00D652E7"/>
    <w:rsid w:val="00D67288"/>
    <w:rsid w:val="00D71E4B"/>
    <w:rsid w:val="00D723C5"/>
    <w:rsid w:val="00D73B5D"/>
    <w:rsid w:val="00D74D6F"/>
    <w:rsid w:val="00D80291"/>
    <w:rsid w:val="00D80B8D"/>
    <w:rsid w:val="00D815D9"/>
    <w:rsid w:val="00D86A85"/>
    <w:rsid w:val="00D90A80"/>
    <w:rsid w:val="00D9590D"/>
    <w:rsid w:val="00D97922"/>
    <w:rsid w:val="00DA1436"/>
    <w:rsid w:val="00DA15B2"/>
    <w:rsid w:val="00DA37C3"/>
    <w:rsid w:val="00DA3DF7"/>
    <w:rsid w:val="00DA7097"/>
    <w:rsid w:val="00DA736F"/>
    <w:rsid w:val="00DB0CE6"/>
    <w:rsid w:val="00DB37B4"/>
    <w:rsid w:val="00DB58F4"/>
    <w:rsid w:val="00DB5942"/>
    <w:rsid w:val="00DC0A7B"/>
    <w:rsid w:val="00DC3527"/>
    <w:rsid w:val="00DC36F7"/>
    <w:rsid w:val="00DD243F"/>
    <w:rsid w:val="00DD4E46"/>
    <w:rsid w:val="00DE0398"/>
    <w:rsid w:val="00DE30A6"/>
    <w:rsid w:val="00DE4200"/>
    <w:rsid w:val="00DE4BD5"/>
    <w:rsid w:val="00DE5D07"/>
    <w:rsid w:val="00DF319C"/>
    <w:rsid w:val="00DF3D80"/>
    <w:rsid w:val="00DF3F48"/>
    <w:rsid w:val="00DF5A5E"/>
    <w:rsid w:val="00DF65EC"/>
    <w:rsid w:val="00E013C6"/>
    <w:rsid w:val="00E02606"/>
    <w:rsid w:val="00E0598C"/>
    <w:rsid w:val="00E100FC"/>
    <w:rsid w:val="00E108BA"/>
    <w:rsid w:val="00E10D9B"/>
    <w:rsid w:val="00E12CDC"/>
    <w:rsid w:val="00E17FDF"/>
    <w:rsid w:val="00E203D6"/>
    <w:rsid w:val="00E220B6"/>
    <w:rsid w:val="00E225AC"/>
    <w:rsid w:val="00E262F6"/>
    <w:rsid w:val="00E263D1"/>
    <w:rsid w:val="00E27A5E"/>
    <w:rsid w:val="00E305A1"/>
    <w:rsid w:val="00E36154"/>
    <w:rsid w:val="00E36AD3"/>
    <w:rsid w:val="00E4270E"/>
    <w:rsid w:val="00E4504A"/>
    <w:rsid w:val="00E4709A"/>
    <w:rsid w:val="00E47D89"/>
    <w:rsid w:val="00E47E64"/>
    <w:rsid w:val="00E51692"/>
    <w:rsid w:val="00E51702"/>
    <w:rsid w:val="00E6118C"/>
    <w:rsid w:val="00E630A0"/>
    <w:rsid w:val="00E63B4E"/>
    <w:rsid w:val="00E63BB9"/>
    <w:rsid w:val="00E6726D"/>
    <w:rsid w:val="00E73B8F"/>
    <w:rsid w:val="00E749EC"/>
    <w:rsid w:val="00E75936"/>
    <w:rsid w:val="00E75DC1"/>
    <w:rsid w:val="00E77220"/>
    <w:rsid w:val="00E77BCC"/>
    <w:rsid w:val="00E808C8"/>
    <w:rsid w:val="00E93AD5"/>
    <w:rsid w:val="00E93D02"/>
    <w:rsid w:val="00E97780"/>
    <w:rsid w:val="00EA048E"/>
    <w:rsid w:val="00EA6041"/>
    <w:rsid w:val="00EA794D"/>
    <w:rsid w:val="00EA7D49"/>
    <w:rsid w:val="00EB298B"/>
    <w:rsid w:val="00EB3234"/>
    <w:rsid w:val="00EB5062"/>
    <w:rsid w:val="00EB5786"/>
    <w:rsid w:val="00EB6654"/>
    <w:rsid w:val="00EB6844"/>
    <w:rsid w:val="00EC0DF6"/>
    <w:rsid w:val="00EC108B"/>
    <w:rsid w:val="00EC61DF"/>
    <w:rsid w:val="00EC6A2E"/>
    <w:rsid w:val="00ED0650"/>
    <w:rsid w:val="00ED3E53"/>
    <w:rsid w:val="00ED452A"/>
    <w:rsid w:val="00ED5307"/>
    <w:rsid w:val="00EE11F3"/>
    <w:rsid w:val="00EE3EC1"/>
    <w:rsid w:val="00EE5F44"/>
    <w:rsid w:val="00EE7064"/>
    <w:rsid w:val="00EF0014"/>
    <w:rsid w:val="00EF0572"/>
    <w:rsid w:val="00EF4BB0"/>
    <w:rsid w:val="00EF6C03"/>
    <w:rsid w:val="00EF74BB"/>
    <w:rsid w:val="00F00A92"/>
    <w:rsid w:val="00F02840"/>
    <w:rsid w:val="00F02DFE"/>
    <w:rsid w:val="00F031A5"/>
    <w:rsid w:val="00F10B3A"/>
    <w:rsid w:val="00F1428E"/>
    <w:rsid w:val="00F17FF2"/>
    <w:rsid w:val="00F225B5"/>
    <w:rsid w:val="00F24D57"/>
    <w:rsid w:val="00F2534E"/>
    <w:rsid w:val="00F25D09"/>
    <w:rsid w:val="00F265FF"/>
    <w:rsid w:val="00F26934"/>
    <w:rsid w:val="00F301F2"/>
    <w:rsid w:val="00F306EF"/>
    <w:rsid w:val="00F34A20"/>
    <w:rsid w:val="00F34F32"/>
    <w:rsid w:val="00F35D04"/>
    <w:rsid w:val="00F35F63"/>
    <w:rsid w:val="00F42DF0"/>
    <w:rsid w:val="00F43298"/>
    <w:rsid w:val="00F45EF8"/>
    <w:rsid w:val="00F50ABF"/>
    <w:rsid w:val="00F51A1C"/>
    <w:rsid w:val="00F55D89"/>
    <w:rsid w:val="00F5751C"/>
    <w:rsid w:val="00F57ABC"/>
    <w:rsid w:val="00F60450"/>
    <w:rsid w:val="00F60EBA"/>
    <w:rsid w:val="00F613CA"/>
    <w:rsid w:val="00F64BB1"/>
    <w:rsid w:val="00F65BAC"/>
    <w:rsid w:val="00F66E3E"/>
    <w:rsid w:val="00F67102"/>
    <w:rsid w:val="00F74D3A"/>
    <w:rsid w:val="00F755E1"/>
    <w:rsid w:val="00F778C6"/>
    <w:rsid w:val="00F81A75"/>
    <w:rsid w:val="00F827C2"/>
    <w:rsid w:val="00F84D16"/>
    <w:rsid w:val="00F85607"/>
    <w:rsid w:val="00F9141D"/>
    <w:rsid w:val="00F96733"/>
    <w:rsid w:val="00F97B22"/>
    <w:rsid w:val="00FA2940"/>
    <w:rsid w:val="00FA29D0"/>
    <w:rsid w:val="00FA6014"/>
    <w:rsid w:val="00FA7F14"/>
    <w:rsid w:val="00FB1B1E"/>
    <w:rsid w:val="00FB37C2"/>
    <w:rsid w:val="00FB3FDC"/>
    <w:rsid w:val="00FB484F"/>
    <w:rsid w:val="00FB577A"/>
    <w:rsid w:val="00FB7F9B"/>
    <w:rsid w:val="00FC2D4C"/>
    <w:rsid w:val="00FC76F4"/>
    <w:rsid w:val="00FD0FFE"/>
    <w:rsid w:val="00FD15E8"/>
    <w:rsid w:val="00FD2794"/>
    <w:rsid w:val="00FD3456"/>
    <w:rsid w:val="00FD40A8"/>
    <w:rsid w:val="00FD4300"/>
    <w:rsid w:val="00FD72EE"/>
    <w:rsid w:val="00FE1D0F"/>
    <w:rsid w:val="00FE21F4"/>
    <w:rsid w:val="00FE6975"/>
    <w:rsid w:val="00FE6DA9"/>
    <w:rsid w:val="00FF07A0"/>
    <w:rsid w:val="00FF6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semiHidden/>
    <w:unhideWhenUsed/>
    <w:rsid w:val="00214E6A"/>
    <w:pPr>
      <w:tabs>
        <w:tab w:val="center" w:pos="4680"/>
        <w:tab w:val="right" w:pos="9360"/>
      </w:tabs>
      <w:spacing w:after="0"/>
    </w:pPr>
  </w:style>
  <w:style w:type="character" w:customStyle="1" w:styleId="HeaderChar">
    <w:name w:val="Header Char"/>
    <w:basedOn w:val="DefaultParagraphFont"/>
    <w:link w:val="Header"/>
    <w:uiPriority w:val="99"/>
    <w:semiHidden/>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5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styleId="NormalWeb">
    <w:name w:val="Normal (Web)"/>
    <w:basedOn w:val="Normal"/>
    <w:uiPriority w:val="99"/>
    <w:semiHidden/>
    <w:unhideWhenUsed/>
    <w:rsid w:val="00221768"/>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Revision">
    <w:name w:val="Revision"/>
    <w:hidden/>
    <w:uiPriority w:val="99"/>
    <w:semiHidden/>
    <w:rsid w:val="00787908"/>
    <w:pPr>
      <w:spacing w:after="0" w:line="240" w:lineRule="auto"/>
    </w:pPr>
    <w:rPr>
      <w:rFonts w:ascii="Arial" w:eastAsia="Times New Roman" w:hAnsi="Arial" w:cs="Times New Roman"/>
      <w:sz w:val="20"/>
      <w:szCs w:val="20"/>
      <w:lang w:val="en-GB" w:eastAsia="zh-CN"/>
    </w:rPr>
  </w:style>
  <w:style w:type="character" w:customStyle="1" w:styleId="apple-converted-space">
    <w:name w:val="apple-converted-space"/>
    <w:qFormat/>
    <w:rsid w:val="00C86086"/>
  </w:style>
  <w:style w:type="paragraph" w:styleId="BodyText">
    <w:name w:val="Body Text"/>
    <w:basedOn w:val="Normal"/>
    <w:link w:val="BodyTextChar"/>
    <w:rsid w:val="004D04FB"/>
    <w:pPr>
      <w:overflowPunct/>
      <w:autoSpaceDE/>
      <w:autoSpaceDN/>
      <w:adjustRightInd/>
      <w:spacing w:line="259" w:lineRule="auto"/>
      <w:jc w:val="left"/>
      <w:textAlignment w:val="auto"/>
    </w:pPr>
    <w:rPr>
      <w:rFonts w:eastAsiaTheme="minorHAnsi" w:cstheme="minorBidi"/>
      <w:sz w:val="22"/>
      <w:szCs w:val="22"/>
      <w:lang w:val="en-US" w:eastAsia="en-US"/>
    </w:rPr>
  </w:style>
  <w:style w:type="character" w:customStyle="1" w:styleId="BodyTextChar">
    <w:name w:val="Body Text Char"/>
    <w:basedOn w:val="DefaultParagraphFont"/>
    <w:link w:val="BodyText"/>
    <w:rsid w:val="004D04FB"/>
    <w:rPr>
      <w:rFonts w:ascii="Arial" w:hAnsi="Arial"/>
    </w:rPr>
  </w:style>
  <w:style w:type="paragraph" w:customStyle="1" w:styleId="pf0">
    <w:name w:val="pf0"/>
    <w:basedOn w:val="Normal"/>
    <w:rsid w:val="002B0BD2"/>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sid w:val="002B0BD2"/>
    <w:rPr>
      <w:rFonts w:ascii="Segoe UI" w:hAnsi="Segoe UI" w:cs="Segoe UI" w:hint="default"/>
      <w:sz w:val="18"/>
      <w:szCs w:val="18"/>
    </w:rPr>
  </w:style>
  <w:style w:type="character" w:styleId="Hyperlink">
    <w:name w:val="Hyperlink"/>
    <w:basedOn w:val="DefaultParagraphFont"/>
    <w:uiPriority w:val="99"/>
    <w:unhideWhenUsed/>
    <w:rsid w:val="006D351C"/>
    <w:rPr>
      <w:color w:val="0563C1" w:themeColor="hyperlink"/>
      <w:u w:val="single"/>
    </w:rPr>
  </w:style>
  <w:style w:type="character" w:styleId="UnresolvedMention">
    <w:name w:val="Unresolved Mention"/>
    <w:basedOn w:val="DefaultParagraphFont"/>
    <w:uiPriority w:val="99"/>
    <w:semiHidden/>
    <w:unhideWhenUsed/>
    <w:rsid w:val="006D351C"/>
    <w:rPr>
      <w:color w:val="605E5C"/>
      <w:shd w:val="clear" w:color="auto" w:fill="E1DFDD"/>
    </w:rPr>
  </w:style>
  <w:style w:type="character" w:styleId="Strong">
    <w:name w:val="Strong"/>
    <w:basedOn w:val="DefaultParagraphFont"/>
    <w:uiPriority w:val="22"/>
    <w:qFormat/>
    <w:rsid w:val="001E22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7205">
      <w:bodyDiv w:val="1"/>
      <w:marLeft w:val="0"/>
      <w:marRight w:val="0"/>
      <w:marTop w:val="0"/>
      <w:marBottom w:val="0"/>
      <w:divBdr>
        <w:top w:val="none" w:sz="0" w:space="0" w:color="auto"/>
        <w:left w:val="none" w:sz="0" w:space="0" w:color="auto"/>
        <w:bottom w:val="none" w:sz="0" w:space="0" w:color="auto"/>
        <w:right w:val="none" w:sz="0" w:space="0" w:color="auto"/>
      </w:divBdr>
      <w:divsChild>
        <w:div w:id="719086222">
          <w:marLeft w:val="0"/>
          <w:marRight w:val="0"/>
          <w:marTop w:val="0"/>
          <w:marBottom w:val="0"/>
          <w:divBdr>
            <w:top w:val="none" w:sz="0" w:space="0" w:color="auto"/>
            <w:left w:val="none" w:sz="0" w:space="0" w:color="auto"/>
            <w:bottom w:val="none" w:sz="0" w:space="0" w:color="auto"/>
            <w:right w:val="none" w:sz="0" w:space="0" w:color="auto"/>
          </w:divBdr>
          <w:divsChild>
            <w:div w:id="650600966">
              <w:marLeft w:val="0"/>
              <w:marRight w:val="0"/>
              <w:marTop w:val="0"/>
              <w:marBottom w:val="0"/>
              <w:divBdr>
                <w:top w:val="none" w:sz="0" w:space="0" w:color="auto"/>
                <w:left w:val="none" w:sz="0" w:space="0" w:color="auto"/>
                <w:bottom w:val="none" w:sz="0" w:space="0" w:color="auto"/>
                <w:right w:val="none" w:sz="0" w:space="0" w:color="auto"/>
              </w:divBdr>
              <w:divsChild>
                <w:div w:id="1574047039">
                  <w:marLeft w:val="0"/>
                  <w:marRight w:val="0"/>
                  <w:marTop w:val="0"/>
                  <w:marBottom w:val="0"/>
                  <w:divBdr>
                    <w:top w:val="none" w:sz="0" w:space="0" w:color="auto"/>
                    <w:left w:val="none" w:sz="0" w:space="0" w:color="auto"/>
                    <w:bottom w:val="none" w:sz="0" w:space="0" w:color="auto"/>
                    <w:right w:val="none" w:sz="0" w:space="0" w:color="auto"/>
                  </w:divBdr>
                  <w:divsChild>
                    <w:div w:id="8540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36571">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612638768">
      <w:bodyDiv w:val="1"/>
      <w:marLeft w:val="0"/>
      <w:marRight w:val="0"/>
      <w:marTop w:val="0"/>
      <w:marBottom w:val="0"/>
      <w:divBdr>
        <w:top w:val="none" w:sz="0" w:space="0" w:color="auto"/>
        <w:left w:val="none" w:sz="0" w:space="0" w:color="auto"/>
        <w:bottom w:val="none" w:sz="0" w:space="0" w:color="auto"/>
        <w:right w:val="none" w:sz="0" w:space="0" w:color="auto"/>
      </w:divBdr>
    </w:div>
    <w:div w:id="624577325">
      <w:bodyDiv w:val="1"/>
      <w:marLeft w:val="0"/>
      <w:marRight w:val="0"/>
      <w:marTop w:val="0"/>
      <w:marBottom w:val="0"/>
      <w:divBdr>
        <w:top w:val="none" w:sz="0" w:space="0" w:color="auto"/>
        <w:left w:val="none" w:sz="0" w:space="0" w:color="auto"/>
        <w:bottom w:val="none" w:sz="0" w:space="0" w:color="auto"/>
        <w:right w:val="none" w:sz="0" w:space="0" w:color="auto"/>
      </w:divBdr>
    </w:div>
    <w:div w:id="626204566">
      <w:bodyDiv w:val="1"/>
      <w:marLeft w:val="0"/>
      <w:marRight w:val="0"/>
      <w:marTop w:val="0"/>
      <w:marBottom w:val="0"/>
      <w:divBdr>
        <w:top w:val="none" w:sz="0" w:space="0" w:color="auto"/>
        <w:left w:val="none" w:sz="0" w:space="0" w:color="auto"/>
        <w:bottom w:val="none" w:sz="0" w:space="0" w:color="auto"/>
        <w:right w:val="none" w:sz="0" w:space="0" w:color="auto"/>
      </w:divBdr>
    </w:div>
    <w:div w:id="848179011">
      <w:bodyDiv w:val="1"/>
      <w:marLeft w:val="0"/>
      <w:marRight w:val="0"/>
      <w:marTop w:val="0"/>
      <w:marBottom w:val="0"/>
      <w:divBdr>
        <w:top w:val="none" w:sz="0" w:space="0" w:color="auto"/>
        <w:left w:val="none" w:sz="0" w:space="0" w:color="auto"/>
        <w:bottom w:val="none" w:sz="0" w:space="0" w:color="auto"/>
        <w:right w:val="none" w:sz="0" w:space="0" w:color="auto"/>
      </w:divBdr>
    </w:div>
    <w:div w:id="1684014493">
      <w:bodyDiv w:val="1"/>
      <w:marLeft w:val="0"/>
      <w:marRight w:val="0"/>
      <w:marTop w:val="0"/>
      <w:marBottom w:val="0"/>
      <w:divBdr>
        <w:top w:val="none" w:sz="0" w:space="0" w:color="auto"/>
        <w:left w:val="none" w:sz="0" w:space="0" w:color="auto"/>
        <w:bottom w:val="none" w:sz="0" w:space="0" w:color="auto"/>
        <w:right w:val="none" w:sz="0" w:space="0" w:color="auto"/>
      </w:divBdr>
    </w:div>
    <w:div w:id="1714033457">
      <w:bodyDiv w:val="1"/>
      <w:marLeft w:val="0"/>
      <w:marRight w:val="0"/>
      <w:marTop w:val="0"/>
      <w:marBottom w:val="0"/>
      <w:divBdr>
        <w:top w:val="none" w:sz="0" w:space="0" w:color="auto"/>
        <w:left w:val="none" w:sz="0" w:space="0" w:color="auto"/>
        <w:bottom w:val="none" w:sz="0" w:space="0" w:color="auto"/>
        <w:right w:val="none" w:sz="0" w:space="0" w:color="auto"/>
      </w:divBdr>
    </w:div>
    <w:div w:id="1975213769">
      <w:bodyDiv w:val="1"/>
      <w:marLeft w:val="0"/>
      <w:marRight w:val="0"/>
      <w:marTop w:val="0"/>
      <w:marBottom w:val="0"/>
      <w:divBdr>
        <w:top w:val="none" w:sz="0" w:space="0" w:color="auto"/>
        <w:left w:val="none" w:sz="0" w:space="0" w:color="auto"/>
        <w:bottom w:val="none" w:sz="0" w:space="0" w:color="auto"/>
        <w:right w:val="none" w:sz="0" w:space="0" w:color="auto"/>
      </w:divBdr>
    </w:div>
    <w:div w:id="213551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3gpp.org/ftp/tsg_ran/WG2_RL2/TSGR2_116bis-e/Inbox/R2-22017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6bis-e/Inbox/R2-2201739.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3gpp.org/ftp/tsg_ran/WG2_RL2/TSGR2_116bis-e/Inbox/R2-2201739.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10</Pages>
  <Words>4026</Words>
  <Characters>22953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Editor</cp:lastModifiedBy>
  <cp:revision>165</cp:revision>
  <dcterms:created xsi:type="dcterms:W3CDTF">2021-10-21T22:38:00Z</dcterms:created>
  <dcterms:modified xsi:type="dcterms:W3CDTF">2022-01-26T16:39:00Z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