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Heading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proofErr w:type="spellStart"/>
      <w:r w:rsidR="00AB4FB2" w:rsidRPr="000D2F51">
        <w:rPr>
          <w:rFonts w:ascii="Calibri" w:hAnsi="Calibri" w:cs="Calibri"/>
          <w:b w:val="0"/>
          <w:bCs/>
          <w:lang w:val="en-US" w:eastAsia="zh-CN"/>
        </w:rPr>
        <w:t>Boyuan</w:t>
      </w:r>
      <w:proofErr w:type="spellEnd"/>
      <w:r w:rsidR="00AB4FB2" w:rsidRPr="000D2F51">
        <w:rPr>
          <w:rFonts w:ascii="Calibri" w:hAnsi="Calibri" w:cs="Calibri"/>
          <w:b w:val="0"/>
          <w:bCs/>
          <w:lang w:val="en-US" w:eastAsia="zh-CN"/>
        </w:rPr>
        <w:t xml:space="preserve"> Zhang</w:t>
      </w:r>
    </w:p>
    <w:p w14:paraId="5041D35A" w14:textId="39CF2502" w:rsidR="00210A3F" w:rsidRPr="000D2F51" w:rsidRDefault="00CA08EF">
      <w:pPr>
        <w:pStyle w:val="Heading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Hyperlink"/>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ListParagraph"/>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TableGrid"/>
        <w:tblW w:w="0" w:type="auto"/>
        <w:tblLook w:val="04A0" w:firstRow="1" w:lastRow="0" w:firstColumn="1" w:lastColumn="0" w:noHBand="0" w:noVBand="1"/>
      </w:tblPr>
      <w:tblGrid>
        <w:gridCol w:w="9655"/>
      </w:tblGrid>
      <w:tr w:rsidR="00501BC5" w:rsidRPr="00501BC5" w14:paraId="7615E57C" w14:textId="77777777" w:rsidTr="00501BC5">
        <w:tc>
          <w:tcPr>
            <w:tcW w:w="9655" w:type="dxa"/>
          </w:tcPr>
          <w:p w14:paraId="1FFBCE7B" w14:textId="77777777" w:rsidR="00501BC5" w:rsidRPr="00501BC5" w:rsidRDefault="00501BC5" w:rsidP="00501BC5">
            <w:pPr>
              <w:pStyle w:val="Doc-text2"/>
              <w:tabs>
                <w:tab w:val="clear" w:pos="1622"/>
              </w:tabs>
              <w:ind w:left="1444" w:hanging="1444"/>
              <w:jc w:val="both"/>
              <w:rPr>
                <w:rFonts w:ascii="Calibri" w:hAnsi="Calibri" w:cs="Calibri"/>
                <w:b/>
              </w:rPr>
            </w:pPr>
            <w:commentRangeStart w:id="2"/>
            <w:r w:rsidRPr="00501BC5">
              <w:rPr>
                <w:rFonts w:ascii="Calibri" w:hAnsi="Calibri" w:cs="Calibri"/>
                <w:b/>
              </w:rPr>
              <w:t>Proposal 1:</w:t>
            </w:r>
            <w:commentRangeEnd w:id="2"/>
            <w:r w:rsidR="00FD70A5">
              <w:rPr>
                <w:rStyle w:val="CommentReference"/>
                <w:rFonts w:eastAsia="SimSun"/>
                <w:szCs w:val="20"/>
                <w:lang w:eastAsia="en-US"/>
              </w:rPr>
              <w:commentReference w:id="2"/>
            </w:r>
            <w:r w:rsidRPr="00501BC5">
              <w:rPr>
                <w:rFonts w:ascii="Calibri" w:hAnsi="Calibri" w:cs="Calibri"/>
                <w:b/>
              </w:rPr>
              <w:tab/>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3"/>
            <w:commentRangeStart w:id="4"/>
            <w:commentRangeStart w:id="5"/>
            <w:commentRangeStart w:id="6"/>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3"/>
            <w:r w:rsidR="00E9575A">
              <w:rPr>
                <w:rStyle w:val="CommentReference"/>
                <w:rFonts w:eastAsia="SimSun"/>
                <w:szCs w:val="20"/>
                <w:lang w:eastAsia="en-US"/>
              </w:rPr>
              <w:commentReference w:id="3"/>
            </w:r>
            <w:commentRangeEnd w:id="4"/>
            <w:r w:rsidR="00E248C5">
              <w:rPr>
                <w:rStyle w:val="CommentReference"/>
                <w:rFonts w:eastAsia="SimSun"/>
                <w:szCs w:val="20"/>
                <w:lang w:eastAsia="en-US"/>
              </w:rPr>
              <w:commentReference w:id="4"/>
            </w:r>
            <w:commentRangeEnd w:id="5"/>
            <w:r w:rsidR="00457ECC">
              <w:rPr>
                <w:rStyle w:val="CommentReference"/>
                <w:rFonts w:eastAsia="SimSun"/>
                <w:szCs w:val="20"/>
                <w:lang w:eastAsia="en-US"/>
              </w:rPr>
              <w:commentReference w:id="5"/>
            </w:r>
            <w:commentRangeEnd w:id="6"/>
            <w:r w:rsidR="00FD70A5">
              <w:rPr>
                <w:rStyle w:val="CommentReference"/>
                <w:rFonts w:eastAsia="SimSun"/>
                <w:szCs w:val="20"/>
                <w:lang w:eastAsia="en-US"/>
              </w:rPr>
              <w:commentReference w:id="6"/>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w:t>
            </w:r>
            <w:proofErr w:type="gramStart"/>
            <w:r w:rsidRPr="00501BC5">
              <w:rPr>
                <w:rFonts w:ascii="Calibri" w:hAnsi="Calibri" w:cs="Calibri"/>
                <w:strike/>
              </w:rPr>
              <w:t>coverage, and</w:t>
            </w:r>
            <w:proofErr w:type="gramEnd"/>
            <w:r w:rsidRPr="00501BC5">
              <w:rPr>
                <w:rFonts w:ascii="Calibri" w:hAnsi="Calibri" w:cs="Calibri"/>
                <w:strike/>
              </w:rPr>
              <w:t xml:space="preserve">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w:t>
            </w:r>
            <w:proofErr w:type="gramStart"/>
            <w:r w:rsidRPr="00501BC5">
              <w:rPr>
                <w:rFonts w:ascii="Calibri" w:hAnsi="Calibri" w:cs="Calibri"/>
                <w:strike/>
              </w:rPr>
              <w:t>coverage, and</w:t>
            </w:r>
            <w:proofErr w:type="gramEnd"/>
            <w:r w:rsidRPr="00501BC5">
              <w:rPr>
                <w:rFonts w:ascii="Calibri" w:hAnsi="Calibri" w:cs="Calibri"/>
                <w:strike/>
              </w:rPr>
              <w:t xml:space="preserve">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w:t>
            </w:r>
            <w:proofErr w:type="gramStart"/>
            <w:r w:rsidRPr="00501BC5">
              <w:rPr>
                <w:rFonts w:ascii="Calibri" w:hAnsi="Calibri" w:cs="Calibri"/>
                <w:strike/>
              </w:rPr>
              <w:t>coverage, but</w:t>
            </w:r>
            <w:proofErr w:type="gramEnd"/>
            <w:r w:rsidRPr="00501BC5">
              <w:rPr>
                <w:rFonts w:ascii="Calibri" w:hAnsi="Calibri" w:cs="Calibri"/>
                <w:strike/>
              </w:rPr>
              <w:t xml:space="preserve">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w:t>
            </w:r>
            <w:proofErr w:type="gramStart"/>
            <w:r w:rsidRPr="00501BC5">
              <w:rPr>
                <w:rFonts w:ascii="Calibri" w:hAnsi="Calibri" w:cs="Calibri"/>
                <w:strike/>
              </w:rPr>
              <w:t>coverage, but</w:t>
            </w:r>
            <w:proofErr w:type="gramEnd"/>
            <w:r w:rsidRPr="00501BC5">
              <w:rPr>
                <w:rFonts w:ascii="Calibri" w:hAnsi="Calibri" w:cs="Calibri"/>
                <w:strike/>
              </w:rPr>
              <w:t xml:space="preserve">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w:t>
            </w:r>
            <w:proofErr w:type="gramStart"/>
            <w:r w:rsidRPr="00501BC5">
              <w:rPr>
                <w:rFonts w:ascii="Calibri" w:hAnsi="Calibri" w:cs="Calibri"/>
                <w:strike/>
              </w:rPr>
              <w:t>coverage, but</w:t>
            </w:r>
            <w:proofErr w:type="gramEnd"/>
            <w:r w:rsidRPr="00501BC5">
              <w:rPr>
                <w:rFonts w:ascii="Calibri" w:hAnsi="Calibri" w:cs="Calibri"/>
                <w:strike/>
              </w:rPr>
              <w:t xml:space="preserve">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agrees to fix the priority value as 1 of </w:t>
            </w:r>
            <w:proofErr w:type="spellStart"/>
            <w:r w:rsidRPr="00501BC5">
              <w:rPr>
                <w:rFonts w:ascii="Calibri" w:hAnsi="Calibri" w:cs="Calibri"/>
              </w:rPr>
              <w:t>sidelink</w:t>
            </w:r>
            <w:proofErr w:type="spellEnd"/>
            <w:r w:rsidRPr="00501BC5">
              <w:rPr>
                <w:rFonts w:ascii="Calibri" w:hAnsi="Calibri" w:cs="Calibri"/>
              </w:rPr>
              <w:t xml:space="preserve">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w:t>
            </w:r>
            <w:proofErr w:type="gramStart"/>
            <w:r w:rsidRPr="00501BC5">
              <w:rPr>
                <w:rFonts w:ascii="Calibri" w:hAnsi="Calibri" w:cs="Calibri"/>
                <w:strike/>
              </w:rPr>
              <w:t>to</w:t>
            </w:r>
            <w:proofErr w:type="gramEnd"/>
            <w:r w:rsidRPr="00501BC5">
              <w:rPr>
                <w:rFonts w:ascii="Calibri" w:hAnsi="Calibri" w:cs="Calibri"/>
                <w:strike/>
              </w:rPr>
              <w:t xml:space="preserve">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2:</w:t>
            </w:r>
            <w:r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proofErr w:type="spellStart"/>
            <w:r w:rsidRPr="00501BC5">
              <w:rPr>
                <w:rFonts w:ascii="Calibri" w:hAnsi="Calibri" w:cs="Calibri"/>
              </w:rPr>
              <w:t>Uu</w:t>
            </w:r>
            <w:proofErr w:type="spellEnd"/>
            <w:r w:rsidRPr="00501BC5">
              <w:rPr>
                <w:rFonts w:ascii="Calibri" w:hAnsi="Calibri" w:cs="Calibri"/>
              </w:rPr>
              <w:t xml:space="preserve">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minimum threshold is provided and </w:t>
            </w:r>
            <w:proofErr w:type="spellStart"/>
            <w:r w:rsidRPr="00501BC5">
              <w:rPr>
                <w:rFonts w:ascii="Calibri" w:hAnsi="Calibri" w:cs="Calibri"/>
              </w:rPr>
              <w:t>Uu</w:t>
            </w:r>
            <w:proofErr w:type="spellEnd"/>
            <w:r w:rsidRPr="00501BC5">
              <w:rPr>
                <w:rFonts w:ascii="Calibri" w:hAnsi="Calibri" w:cs="Calibri"/>
              </w:rPr>
              <w:t xml:space="preserve">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maximum threshold is provided and </w:t>
            </w:r>
            <w:proofErr w:type="spellStart"/>
            <w:r w:rsidRPr="00501BC5">
              <w:rPr>
                <w:rFonts w:ascii="Calibri" w:hAnsi="Calibri" w:cs="Calibri"/>
              </w:rPr>
              <w:t>Uu</w:t>
            </w:r>
            <w:proofErr w:type="spellEnd"/>
            <w:r w:rsidRPr="00501BC5">
              <w:rPr>
                <w:rFonts w:ascii="Calibri" w:hAnsi="Calibri" w:cs="Calibri"/>
              </w:rPr>
              <w:t xml:space="preserve">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As in LTE, the RRC_IDLE/RRC_INACTIVE remote UE is able to perform discovery message transmission, if and only if </w:t>
            </w:r>
            <w:proofErr w:type="spellStart"/>
            <w:r w:rsidRPr="00501BC5">
              <w:rPr>
                <w:rFonts w:ascii="Calibri" w:hAnsi="Calibri" w:cs="Calibri"/>
              </w:rPr>
              <w:t>Uu</w:t>
            </w:r>
            <w:proofErr w:type="spellEnd"/>
            <w:r w:rsidRPr="00501BC5">
              <w:rPr>
                <w:rFonts w:ascii="Calibri" w:hAnsi="Calibri" w:cs="Calibri"/>
              </w:rPr>
              <w:t xml:space="preserve">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 xml:space="preserve">Define </w:t>
            </w:r>
            <w:proofErr w:type="spellStart"/>
            <w:r w:rsidRPr="00501BC5">
              <w:rPr>
                <w:rFonts w:ascii="Calibri" w:hAnsi="Calibri" w:cs="Calibri"/>
              </w:rPr>
              <w:t>threshHighRelay</w:t>
            </w:r>
            <w:proofErr w:type="spellEnd"/>
            <w:r w:rsidRPr="00501BC5">
              <w:rPr>
                <w:rFonts w:ascii="Calibri" w:hAnsi="Calibri" w:cs="Calibri"/>
              </w:rPr>
              <w:t xml:space="preserve"> and </w:t>
            </w:r>
            <w:proofErr w:type="spellStart"/>
            <w:r w:rsidRPr="00501BC5">
              <w:rPr>
                <w:rFonts w:ascii="Calibri" w:hAnsi="Calibri" w:cs="Calibri"/>
              </w:rPr>
              <w:t>threshLowRelay</w:t>
            </w:r>
            <w:proofErr w:type="spellEnd"/>
            <w:r w:rsidRPr="00501BC5">
              <w:rPr>
                <w:rFonts w:ascii="Calibri" w:hAnsi="Calibri" w:cs="Calibri"/>
              </w:rPr>
              <w:t xml:space="preserve"> for relay UE and </w:t>
            </w:r>
            <w:proofErr w:type="spellStart"/>
            <w:r w:rsidRPr="00501BC5">
              <w:rPr>
                <w:rFonts w:ascii="Calibri" w:hAnsi="Calibri" w:cs="Calibri"/>
              </w:rPr>
              <w:t>threshHighRemote</w:t>
            </w:r>
            <w:proofErr w:type="spellEnd"/>
            <w:r w:rsidRPr="00501BC5">
              <w:rPr>
                <w:rFonts w:ascii="Calibri" w:hAnsi="Calibri" w:cs="Calibri"/>
              </w:rPr>
              <w:t xml:space="preserv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For determining whether remote UE and/or relay UE in RRC CONNECTED can trigger discovery message transmission, i.e., the remote UE and relay UE in the RRC_CONNECTED can use the </w:t>
            </w:r>
            <w:proofErr w:type="gramStart"/>
            <w:r w:rsidRPr="00501BC5">
              <w:rPr>
                <w:rFonts w:ascii="Calibri" w:hAnsi="Calibri" w:cs="Calibri"/>
              </w:rPr>
              <w:t>threshold based</w:t>
            </w:r>
            <w:proofErr w:type="gramEnd"/>
            <w:r w:rsidRPr="00501BC5">
              <w:rPr>
                <w:rFonts w:ascii="Calibri" w:hAnsi="Calibri" w:cs="Calibri"/>
              </w:rPr>
              <w:t xml:space="preserve">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3:</w:t>
            </w:r>
            <w:r w:rsidRPr="00501BC5">
              <w:rPr>
                <w:rFonts w:ascii="Calibri" w:hAnsi="Calibri" w:cs="Calibri"/>
                <w:b/>
              </w:rPr>
              <w:tab/>
              <w:t>RAN2 confirm that the SL-SRB4 is also applicable to group-based discovery.</w:t>
            </w:r>
          </w:p>
          <w:p w14:paraId="4F6BCFF6" w14:textId="1D3C4E29"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4:</w:t>
            </w:r>
            <w:r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TableGrid"/>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3B74656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7" w:author="Ericsson" w:date="2021-11-15T21:02:00Z">
        <w:r w:rsidR="00E248C5">
          <w:rPr>
            <w:rFonts w:ascii="Calibri" w:hAnsi="Calibri" w:cs="Calibri"/>
            <w:lang w:val="en-US" w:eastAsia="zh-CN"/>
          </w:rPr>
          <w:t xml:space="preserve"> in further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8"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592BC93C"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9" w:author="CATT-hao" w:date="2021-11-15T15:37:00Z">
        <w:r w:rsidRPr="000D2F51" w:rsidDel="00E9575A">
          <w:rPr>
            <w:rFonts w:ascii="Calibri" w:eastAsiaTheme="minorEastAsia" w:hAnsi="Calibri" w:cs="Calibri"/>
            <w:bCs/>
            <w:lang w:eastAsia="zh-CN"/>
          </w:rPr>
          <w:delText xml:space="preserve">25 </w:delText>
        </w:r>
      </w:del>
      <w:ins w:id="10"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11" w:author="CATT-hao" w:date="2021-11-15T15:37:00Z">
        <w:r w:rsidRPr="000D2F51" w:rsidDel="00E9575A">
          <w:rPr>
            <w:rFonts w:ascii="Calibri" w:eastAsiaTheme="minorEastAsia" w:hAnsi="Calibri" w:cs="Calibri"/>
            <w:bCs/>
            <w:lang w:eastAsia="zh-CN"/>
          </w:rPr>
          <w:delText xml:space="preserve">February </w:delText>
        </w:r>
      </w:del>
      <w:ins w:id="12"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pple - Zhibin Wu" w:date="2021-11-16T13:04:00Z" w:initials="ZW">
    <w:p w14:paraId="37FB719F" w14:textId="1D7EA786" w:rsidR="00FD70A5" w:rsidRDefault="00FD70A5">
      <w:pPr>
        <w:pStyle w:val="CommentText"/>
      </w:pPr>
      <w:r>
        <w:rPr>
          <w:rStyle w:val="CommentReference"/>
        </w:rPr>
        <w:annotationRef/>
      </w:r>
      <w:r>
        <w:t>Can we remove all the “proposal” words from the box, just numerical numbering is sufficient.</w:t>
      </w:r>
    </w:p>
  </w:comment>
  <w:comment w:id="3" w:author="CATT-hao" w:date="2021-11-15T15:36:00Z" w:initials="CATT">
    <w:p w14:paraId="124FD1C6" w14:textId="27393881" w:rsidR="00E9575A" w:rsidRDefault="00E9575A">
      <w:pPr>
        <w:pStyle w:val="CommentText"/>
        <w:rPr>
          <w:lang w:eastAsia="zh-CN"/>
        </w:rPr>
      </w:pPr>
      <w:r>
        <w:rPr>
          <w:rStyle w:val="CommentReference"/>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proofErr w:type="gramStart"/>
      <w:r>
        <w:rPr>
          <w:rFonts w:hint="eastAsia"/>
          <w:lang w:eastAsia="zh-CN"/>
        </w:rPr>
        <w:t>there</w:t>
      </w:r>
      <w:proofErr w:type="gramEnd"/>
      <w:r>
        <w:rPr>
          <w:rFonts w:hint="eastAsia"/>
          <w:lang w:eastAsia="zh-CN"/>
        </w:rPr>
        <w:t xml:space="preserve"> </w:t>
      </w:r>
      <w:r w:rsidRPr="00E9575A">
        <w:rPr>
          <w:lang w:eastAsia="zh-CN"/>
        </w:rPr>
        <w:t>strikeouts</w:t>
      </w:r>
      <w:r>
        <w:rPr>
          <w:rFonts w:hint="eastAsia"/>
          <w:lang w:eastAsia="zh-CN"/>
        </w:rPr>
        <w:t>?</w:t>
      </w:r>
    </w:p>
  </w:comment>
  <w:comment w:id="4" w:author="Ericsson" w:date="2021-11-15T12:02:00Z" w:initials="Ericsson">
    <w:p w14:paraId="20046906" w14:textId="77777777" w:rsidR="00E248C5" w:rsidRDefault="00E248C5">
      <w:pPr>
        <w:pStyle w:val="CommentText"/>
      </w:pPr>
      <w:r>
        <w:rPr>
          <w:rStyle w:val="CommentReference"/>
        </w:rPr>
        <w:annotationRef/>
      </w:r>
      <w:r>
        <w:t>Wang Min-&gt; I guess the intention is to only list RAN2 agreements which may affect SA2.</w:t>
      </w:r>
    </w:p>
    <w:p w14:paraId="3226896B" w14:textId="77777777" w:rsidR="00E248C5" w:rsidRDefault="00E248C5">
      <w:pPr>
        <w:pStyle w:val="CommentText"/>
      </w:pPr>
    </w:p>
    <w:p w14:paraId="42CE0D0A" w14:textId="041AF97C" w:rsidR="00E248C5" w:rsidRDefault="00E248C5">
      <w:pPr>
        <w:pStyle w:val="CommentText"/>
      </w:pPr>
      <w:r>
        <w:t>Alternatively, we can just send all RAN2 agreements, and SA2 can pick out the relevant agreements by themselves.</w:t>
      </w:r>
    </w:p>
  </w:comment>
  <w:comment w:id="5" w:author="Qualcomm - Peng Cheng" w:date="2021-11-15T21:55:00Z" w:initials="PC">
    <w:p w14:paraId="33368E43" w14:textId="77777777" w:rsidR="00A02B3D" w:rsidRDefault="00457ECC">
      <w:pPr>
        <w:pStyle w:val="CommentText"/>
      </w:pPr>
      <w:r>
        <w:rPr>
          <w:rStyle w:val="CommentReference"/>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CommentText"/>
      </w:pPr>
      <w:r>
        <w:t xml:space="preserve">1): </w:t>
      </w:r>
      <w:r w:rsidR="00457ECC">
        <w:t>just delete these agreements with strikeout</w:t>
      </w:r>
      <w:r w:rsidR="0097358F">
        <w:t>s</w:t>
      </w:r>
    </w:p>
    <w:p w14:paraId="4A10545D" w14:textId="77777777" w:rsidR="00A02B3D" w:rsidRDefault="00A02B3D">
      <w:pPr>
        <w:pStyle w:val="CommentText"/>
      </w:pPr>
      <w:r>
        <w:t>2) send all RAN2 agreements</w:t>
      </w:r>
    </w:p>
    <w:p w14:paraId="4C66BD7F" w14:textId="77777777" w:rsidR="00A02B3D" w:rsidRDefault="00A02B3D">
      <w:pPr>
        <w:pStyle w:val="CommentText"/>
      </w:pPr>
    </w:p>
    <w:p w14:paraId="77BFE9D5" w14:textId="444487E5" w:rsidR="00A02B3D" w:rsidRDefault="00A02B3D">
      <w:pPr>
        <w:pStyle w:val="CommentText"/>
      </w:pPr>
      <w:r>
        <w:t>We don’t have strong opinion.</w:t>
      </w:r>
    </w:p>
  </w:comment>
  <w:comment w:id="6" w:author="Apple - Zhibin Wu" w:date="2021-11-16T13:02:00Z" w:initials="ZW">
    <w:p w14:paraId="02206BF9" w14:textId="7969977F" w:rsidR="00FD70A5" w:rsidRDefault="00FD70A5">
      <w:pPr>
        <w:pStyle w:val="CommentText"/>
      </w:pPr>
      <w:r>
        <w:rPr>
          <w:rStyle w:val="CommentReference"/>
        </w:rPr>
        <w:annotationRef/>
      </w:r>
      <w:r>
        <w:t xml:space="preserve">We prefer just </w:t>
      </w:r>
      <w:proofErr w:type="gramStart"/>
      <w:r>
        <w:t>delete</w:t>
      </w:r>
      <w:proofErr w:type="gramEnd"/>
      <w:r>
        <w:t xml:space="preserve"> the agreements not relate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FB719F" w15:done="0"/>
  <w15:commentEx w15:paraId="124FD1C6" w15:done="0"/>
  <w15:commentEx w15:paraId="42CE0D0A" w15:paraIdParent="124FD1C6" w15:done="0"/>
  <w15:commentEx w15:paraId="77BFE9D5" w15:paraIdParent="124FD1C6" w15:done="0"/>
  <w15:commentEx w15:paraId="02206BF9" w15:paraIdParent="124F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AE7" w16cex:dateUtc="2021-11-16T21:04:00Z"/>
  <w16cex:commentExtensible w16cex:durableId="253D48E0" w16cex:dateUtc="2021-11-15T23:36:00Z"/>
  <w16cex:commentExtensible w16cex:durableId="253D4968" w16cex:dateUtc="2021-11-15T20:02:00Z"/>
  <w16cex:commentExtensible w16cex:durableId="253E36CA" w16cex:dateUtc="2021-11-16T05:55:00Z"/>
  <w16cex:commentExtensible w16cex:durableId="253E2A7A" w16cex:dateUtc="2021-11-16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B719F" w16cid:durableId="253E2AE7"/>
  <w16cid:commentId w16cid:paraId="124FD1C6" w16cid:durableId="253D48E0"/>
  <w16cid:commentId w16cid:paraId="42CE0D0A" w16cid:durableId="253D4968"/>
  <w16cid:commentId w16cid:paraId="77BFE9D5" w16cid:durableId="253E36CA"/>
  <w16cid:commentId w16cid:paraId="02206BF9" w16cid:durableId="253E2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41C1" w14:textId="77777777" w:rsidR="00852672" w:rsidRDefault="00852672" w:rsidP="00ED196F">
      <w:r>
        <w:separator/>
      </w:r>
    </w:p>
  </w:endnote>
  <w:endnote w:type="continuationSeparator" w:id="0">
    <w:p w14:paraId="083AD704" w14:textId="77777777" w:rsidR="00852672" w:rsidRDefault="00852672"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6A85" w14:textId="77777777" w:rsidR="00852672" w:rsidRDefault="00852672" w:rsidP="00ED196F">
      <w:r>
        <w:separator/>
      </w:r>
    </w:p>
  </w:footnote>
  <w:footnote w:type="continuationSeparator" w:id="0">
    <w:p w14:paraId="5F2338DF" w14:textId="77777777" w:rsidR="00852672" w:rsidRDefault="00852672"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6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gFAHVhPc0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672"/>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D70A5"/>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Bullet">
    <w:name w:val="List Bullet"/>
    <w:basedOn w:val="Normal"/>
    <w:rsid w:val="000D2F51"/>
    <w:pPr>
      <w:numPr>
        <w:numId w:val="8"/>
      </w:numPr>
      <w:spacing w:before="40"/>
    </w:pPr>
    <w:rPr>
      <w:rFonts w:ascii="Arial" w:eastAsia="MS Mincho" w:hAnsi="Arial"/>
      <w:szCs w:val="24"/>
      <w:lang w:eastAsia="en-GB"/>
    </w:rPr>
  </w:style>
  <w:style w:type="paragraph" w:styleId="Revision">
    <w:name w:val="Revision"/>
    <w:hidden/>
    <w:uiPriority w:val="99"/>
    <w:semiHidden/>
    <w:rsid w:val="00FD70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1FD19-C445-4DFB-B6CA-792F3BA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1315</Words>
  <Characters>7500</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Apple - Zhibin Wu</cp:lastModifiedBy>
  <cp:revision>8</cp:revision>
  <dcterms:created xsi:type="dcterms:W3CDTF">2021-11-15T20:00:00Z</dcterms:created>
  <dcterms:modified xsi:type="dcterms:W3CDTF">2021-11-16T21:06:00Z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