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rFonts w:eastAsia="宋体"/>
          <w:bCs/>
          <w:sz w:val="24"/>
          <w:szCs w:val="24"/>
          <w:lang w:eastAsia="zh-CN"/>
        </w:rPr>
      </w:pPr>
      <w:r>
        <w:rPr>
          <w:rFonts w:eastAsia="宋体"/>
          <w:bCs/>
          <w:sz w:val="24"/>
          <w:szCs w:val="24"/>
          <w:lang w:eastAsia="zh-CN"/>
        </w:rPr>
        <w:t>Elbonia, 17 – 25 January 2022</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[Post116-e][510][SDT] CCCH and DCCH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NR_SmallData_INACTIVE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2"/>
      </w:pPr>
      <w:r>
        <w:t>[Post116-e][510][SDT] CCCH and DCCH (Nokia)</w:t>
      </w:r>
    </w:p>
    <w:p>
      <w:pPr>
        <w:pStyle w:val="76"/>
      </w:pPr>
      <w:r>
        <w:t xml:space="preserve">      Scope: Aim to have CRs describing each solution and discuss technical points on the two solution such that a decision can take place next meeting. </w:t>
      </w:r>
    </w:p>
    <w:p>
      <w:pPr>
        <w:pStyle w:val="76"/>
      </w:pPr>
      <w:r>
        <w:t xml:space="preserve">      Deadline: Long</w:t>
      </w:r>
    </w:p>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Samuli Turtinen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samuli.turtinen@nokia.com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He Huang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Huang.he4@zte.com.cn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bookmarkStart w:id="0" w:name="_GoBack"/>
            <w:bookmarkEnd w:id="0"/>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r>
        <w:t>The intention of this discussion is to gather companies’ views on the presented issues for both solutions to guide the discussion on agreeing on a solution basis for the long-lasting issue.</w:t>
      </w:r>
    </w:p>
    <w:p>
      <w:r>
        <w:t>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ie., more details of each solution should be described.</w:t>
      </w:r>
    </w:p>
    <w:p>
      <w:r>
        <w:t>Even though both solutions on high level have been clear for pretty much everyone, they are shortly recapped hereinafter for convenience:</w:t>
      </w:r>
    </w:p>
    <w:p>
      <w:r>
        <w:tab/>
      </w:r>
      <w:r>
        <w:t xml:space="preserve">When SDT procedure is ongoing (ie., SDT has been initiated by RRC layer) and data arrives into a buffer of at least one </w:t>
      </w:r>
      <w:r>
        <w:tab/>
      </w:r>
      <w:r>
        <w:t>SRB/DRB not configured for SDT, the UE</w:t>
      </w:r>
    </w:p>
    <w:p>
      <w:pPr>
        <w:pStyle w:val="79"/>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pPr>
        <w:pStyle w:val="79"/>
        <w:ind w:left="645"/>
      </w:pPr>
    </w:p>
    <w:p>
      <w:pPr>
        <w:pStyle w:val="79"/>
        <w:numPr>
          <w:ilvl w:val="0"/>
          <w:numId w:val="2"/>
        </w:numPr>
      </w:pPr>
      <w:r>
        <w:t xml:space="preserve">CCCH solution: terminates the SDT procedure and triggers an RRC resume procedure (non-SDT). Based on the </w:t>
      </w:r>
      <w:r>
        <w:rPr>
          <w:i/>
          <w:iCs/>
        </w:rPr>
        <w:t>RRCResumeRequest</w:t>
      </w:r>
      <w:r>
        <w:t>, the NW may bring the UE into CONNECTED mode.</w:t>
      </w:r>
    </w:p>
    <w:p>
      <w:pPr>
        <w:pStyle w:val="3"/>
      </w:pPr>
      <w:r>
        <w:t>3.1</w:t>
      </w:r>
      <w:r>
        <w:tab/>
      </w:r>
      <w:r>
        <w:t>Questions on DCCH based solution</w:t>
      </w:r>
    </w:p>
    <w:p>
      <w:r>
        <w:t>[2, 6] provides a set of open issues wrt. DCCH-based solution. These issues are discussed hereinafter.</w:t>
      </w:r>
    </w:p>
    <w:p>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r>
        <w:rPr>
          <w:b/>
          <w:bCs/>
        </w:rPr>
        <w:t>Question 1</w:t>
      </w:r>
      <w:r>
        <w:t>: Do you agree that resume cause needs to be indicated in the RRC message for non-SDT data indication for DCCH based solution? Further, should this be confirmed from CT1 with an LS?</w:t>
      </w:r>
    </w:p>
    <w:tbl>
      <w:tblPr>
        <w:tblStyle w:val="27"/>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994"/>
        <w:gridCol w:w="5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CT1 LS: Yes/No</w:t>
            </w:r>
          </w:p>
        </w:tc>
        <w:tc>
          <w:tcPr>
            <w:tcW w:w="59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behaviour is that once a resume procedure is initiated (i.e. T319 is running), AS doesn’t respond to any new triggers from NAS except NAS abort procedure. This legacy behaviour should not be changed in Rel-17 just for SDT! If we change this behaviour for SDT, then we will have two procedures in AS (when SDT is running, AS will respond to new triggers from NAS whilst when SDT is not running, AS will continue with existing resume procedure and such a situation is not good).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pPr>
              <w:pStyle w:val="42"/>
              <w:spacing w:before="20" w:after="20"/>
              <w:ind w:left="57" w:right="57"/>
              <w:jc w:val="left"/>
              <w:rPr>
                <w:lang w:val="en-US" w:eastAsia="zh-CN"/>
              </w:rPr>
            </w:pPr>
            <w:r>
              <w:rPr>
                <w:lang w:val="en-US" w:eastAsia="zh-CN"/>
              </w:rPr>
              <w:t xml:space="preserve"> </w:t>
            </w:r>
          </w:p>
          <w:p>
            <w:pPr>
              <w:pStyle w:val="42"/>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behvaiour should not be changed).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w:t>
      </w:r>
      <w:r>
        <w:t>: TBD.</w:t>
      </w:r>
    </w:p>
    <w:p>
      <w:r>
        <w:rPr>
          <w:b/>
          <w:bCs/>
        </w:rPr>
        <w:t>Proposal 1</w:t>
      </w:r>
      <w:r>
        <w:t>: TBD.</w:t>
      </w:r>
    </w:p>
    <w:p>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r>
        <w:rPr>
          <w:i/>
          <w:iCs/>
        </w:rPr>
        <w:t xml:space="preserve">resumeCause </w:t>
      </w:r>
      <w:r>
        <w:t>(see previous question), amount of data, etc.</w:t>
      </w:r>
    </w:p>
    <w:p>
      <w:r>
        <w:rPr>
          <w:b/>
          <w:bCs/>
        </w:rPr>
        <w:t>Question 2</w:t>
      </w:r>
      <w:r>
        <w:t>: What information should be included in the RRC message for non-SDT data indication for DCCH based solution?</w:t>
      </w:r>
      <w:r>
        <w:rPr>
          <w:b/>
          <w:bCs/>
        </w:rPr>
        <w:t xml:space="preserve"> </w:t>
      </w:r>
    </w:p>
    <w:tbl>
      <w:tblPr>
        <w:tblStyle w:val="27"/>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4" w:type="dxa"/>
            <w:gridSpan w:val="2"/>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793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2</w:t>
      </w:r>
      <w:r>
        <w:t>: TBD.</w:t>
      </w:r>
    </w:p>
    <w:p>
      <w:r>
        <w:rPr>
          <w:b/>
          <w:bCs/>
        </w:rPr>
        <w:t>Proposal 2</w:t>
      </w:r>
      <w:r>
        <w:t>: TBD.</w:t>
      </w:r>
    </w:p>
    <w:p>
      <w:r>
        <w:t xml:space="preserve">Another issue is whether a new UL RRC message would be defined, or an existing UL RRC message (like </w:t>
      </w:r>
      <w:r>
        <w:rPr>
          <w:i/>
          <w:iCs/>
        </w:rPr>
        <w:t>UEAssistanceInformation</w:t>
      </w:r>
      <w:r>
        <w:t>) could be utilized for the purpose.</w:t>
      </w:r>
    </w:p>
    <w:p>
      <w:r>
        <w:rPr>
          <w:b/>
          <w:bCs/>
        </w:rPr>
        <w:t>Question 3</w:t>
      </w:r>
      <w:r>
        <w:t>: Do you prefer to introduce a new UL RRC message for the non-SDT data indication for DCCH based solution? If not, which existing UL RRC message is preferred to be utilized and why?</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Yes, but no strong view</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3</w:t>
      </w:r>
      <w:r>
        <w:t>: TBD.</w:t>
      </w:r>
    </w:p>
    <w:p>
      <w:r>
        <w:rPr>
          <w:b/>
          <w:bCs/>
        </w:rPr>
        <w:t>Proposal 3</w:t>
      </w:r>
      <w:r>
        <w:t>: TBD.</w:t>
      </w:r>
    </w:p>
    <w:p>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pPr>
              <w:pStyle w:val="42"/>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etc). </w:t>
            </w:r>
          </w:p>
          <w:p>
            <w:pPr>
              <w:pStyle w:val="42"/>
              <w:spacing w:before="20" w:after="20"/>
              <w:ind w:left="57" w:right="57"/>
              <w:jc w:val="left"/>
              <w:rPr>
                <w:lang w:val="en-US" w:eastAsia="zh-CN"/>
              </w:rPr>
            </w:pPr>
            <w:r>
              <w:rPr>
                <w:lang w:val="en-US" w:eastAsia="zh-CN"/>
              </w:rPr>
              <w:t xml:space="preserve">The point is that if there is some problem on the Uu,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4</w:t>
      </w:r>
      <w:r>
        <w:t>: TBD.</w:t>
      </w:r>
    </w:p>
    <w:p>
      <w:r>
        <w:rPr>
          <w:b/>
          <w:bCs/>
        </w:rPr>
        <w:t>Proposal 4</w:t>
      </w:r>
      <w:r>
        <w:t>: TBD.</w:t>
      </w:r>
    </w:p>
    <w:p>
      <w:r>
        <w:t xml:space="preserve">For CCCH based solution, the NW can respond with existing RRC messages as specified. For DCCH based solution, however, this is not completely clear. For instance, can the NW respond with </w:t>
      </w:r>
      <w:r>
        <w:rPr>
          <w:i/>
          <w:iCs/>
        </w:rPr>
        <w:t>RRCReject</w:t>
      </w:r>
      <w:r>
        <w:t xml:space="preserve"> based on the RRC message for the non-SDT data indication and would the UE go to RRC_INACTIVE mode based on it? Furthermore, would the UE terminate the ongoing SDT procedure or continue with it?</w:t>
      </w:r>
    </w:p>
    <w:p>
      <w:r>
        <w:rPr>
          <w:b/>
          <w:bCs/>
        </w:rPr>
        <w:t>Question 5</w:t>
      </w:r>
      <w:r>
        <w:t xml:space="preserve">: Do you agree that the NW can respond with </w:t>
      </w:r>
      <w:r>
        <w:rPr>
          <w:i/>
          <w:iCs/>
        </w:rPr>
        <w:t>RRCReject</w:t>
      </w:r>
      <w:r>
        <w:t xml:space="preserve"> for the RRC message for the non-SDT data indication? If yes, what should be the UE behaviour in this case?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The UE has already sent an RRCResumeRequest message. So, if the network may have already retrieved the UE context and once the UE context is available, there is actually no need to use RRCReject anymore. The purpose of RRCReject is when the UE context is not yet retrieved. Of course, if the UE context has not been retrieved (or network is unable to identify the UE etc, then the network can send RRCReject to the UE – this is legacy behaviour). So, whether or not RRCReject is used depends on whether or not network is able to retrieve the UE context. This has nothing to do with CCCH or DCCH solution to be used!  The actual UE behaviour upon receiving the RRCReject is also the same as legacy and needs no changes (as this can only happen in case UE context is not retrieved).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5</w:t>
      </w:r>
      <w:r>
        <w:t>: TBD.</w:t>
      </w:r>
    </w:p>
    <w:p>
      <w:r>
        <w:rPr>
          <w:b/>
          <w:bCs/>
        </w:rPr>
        <w:t>Proposal 5</w:t>
      </w:r>
      <w:r>
        <w:t>: TBD.</w:t>
      </w:r>
    </w:p>
    <w:p>
      <w:r>
        <w:t xml:space="preserve">Another case described in [6] is in case the NW initiates the transmission of </w:t>
      </w:r>
      <w:r>
        <w:rPr>
          <w:i/>
          <w:iCs/>
        </w:rPr>
        <w:t>RRCRelease</w:t>
      </w:r>
      <w:r>
        <w:t xml:space="preserve"> message before receiving the RRC message for non-SDT data indication from the UE, what would be the UE behaviour. Naturally, the UE does not know if the NW received the non-SDT data indication before or after triggering the RRC Release.</w:t>
      </w:r>
    </w:p>
    <w:p>
      <w:r>
        <w:rPr>
          <w:b/>
          <w:bCs/>
        </w:rPr>
        <w:t>Question 6</w:t>
      </w:r>
      <w:r>
        <w:t xml:space="preserve">: What should be the UE behaviour in case it receives </w:t>
      </w:r>
      <w:r>
        <w:rPr>
          <w:i/>
          <w:iCs/>
        </w:rPr>
        <w:t>RRCRelease</w:t>
      </w:r>
      <w:r>
        <w:t xml:space="preserve"> message after transmitting the RRC message for non-SDT data indication to NW?</w:t>
      </w:r>
    </w:p>
    <w:tbl>
      <w:tblPr>
        <w:tblStyle w:val="27"/>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4" w:type="dxa"/>
            <w:gridSpan w:val="2"/>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793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pPr>
              <w:pStyle w:val="42"/>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RRCRelease to the UE (before the new procedure is completed). Then what is the UE behaviour in the above case? The same behaviour would also apply for this case too.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7939"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6</w:t>
      </w:r>
      <w:r>
        <w:t>: TBD.</w:t>
      </w:r>
    </w:p>
    <w:p>
      <w:r>
        <w:rPr>
          <w:b/>
          <w:bCs/>
        </w:rPr>
        <w:t>Proposal 6</w:t>
      </w:r>
      <w:r>
        <w:t>: TBD.</w:t>
      </w:r>
    </w:p>
    <w:p>
      <w:r>
        <w:t>RAN3 has agreed that the last serving gNB decides whether to relocate the UE context or not when the SDT procedure is initiated. However, in case the RRC message for non-SDT data indication is received by the receiving gNB, the context shall be transferred to the receiving gNB in case the UE is brought into RRC_CONNECTED mode. This would be no longer a decision of the last serving gNB.</w:t>
      </w:r>
    </w:p>
    <w:p>
      <w:r>
        <w:rPr>
          <w:b/>
          <w:bCs/>
        </w:rPr>
        <w:t>Question 7</w:t>
      </w:r>
      <w:r>
        <w:t>: Do you agree that the receiving gNB shall be able to indicate to the last serving gNB and force UE context relocation in case of RRC message for non-SDT data indication is received by the receiving gNB (ie., against current RAN3 agreement)?</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r>
              <w:rPr>
                <w:lang w:val="en-US" w:eastAsia="zh-CN"/>
              </w:rPr>
              <w:t>/</w:t>
            </w:r>
          </w:p>
          <w:p>
            <w:pPr>
              <w:pStyle w:val="42"/>
              <w:spacing w:before="20" w:after="20"/>
              <w:ind w:left="57" w:right="57"/>
              <w:jc w:val="left"/>
              <w:rPr>
                <w:lang w:val="en-US" w:eastAsia="zh-CN"/>
              </w:rPr>
            </w:pPr>
            <w:r>
              <w:rPr>
                <w:lang w:val="en-US" w:eastAsia="zh-CN"/>
              </w:rPr>
              <w:t>Question is based on wrong assumption</w:t>
            </w: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gNB in this case will not relocate the context, but will simply send RRCRelease message (per the agreement below). So, we should not discuss this again (note there is nothing against RAN3 agreement here because the anchor gNB is still in-charge but it just sends the UE back to INACTIVE in this case).  </w:t>
            </w:r>
          </w:p>
          <w:p>
            <w:pPr>
              <w:pStyle w:val="42"/>
              <w:spacing w:before="20" w:after="20"/>
              <w:ind w:left="57" w:right="57"/>
              <w:jc w:val="left"/>
              <w:rPr>
                <w:lang w:val="en-US" w:eastAsia="zh-CN"/>
              </w:rPr>
            </w:pPr>
          </w:p>
          <w:p>
            <w:pPr>
              <w:pStyle w:val="79"/>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pPr>
              <w:pStyle w:val="42"/>
              <w:spacing w:before="20" w:after="20"/>
              <w:ind w:left="57" w:right="57"/>
              <w:jc w:val="left"/>
              <w:rPr>
                <w:lang w:val="en-US" w:eastAsia="zh-CN"/>
              </w:rPr>
            </w:pPr>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7</w:t>
      </w:r>
      <w:r>
        <w:t>: TBD.</w:t>
      </w:r>
    </w:p>
    <w:p>
      <w:r>
        <w:rPr>
          <w:b/>
          <w:bCs/>
        </w:rPr>
        <w:t>Proposal 7</w:t>
      </w:r>
      <w:r>
        <w:t>: TBD.</w:t>
      </w:r>
    </w:p>
    <w:p>
      <w:r>
        <w:t>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ie., most of the time in the SDT procedure is spent in the RA procedure in case the SDT data can be included in the MSGA/Msg3 completely. Same applies for CG-SDT transmission, ie.,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r>
        <w:rPr>
          <w:b/>
          <w:bCs/>
        </w:rPr>
        <w:t>Question 8</w:t>
      </w:r>
      <w:r>
        <w:t>: Do you agree CCCH solution would generally outperform DCCH solution when RA procedure for RA-SDT is not completed or when no response is received for initial CG-SDT transmission?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pPr>
              <w:pStyle w:val="42"/>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behaviour for RACH completion with and without SDT and this is not good).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lost of data </w:t>
            </w:r>
            <w:r>
              <w:rPr>
                <w:lang w:val="en-US" w:eastAsia="zh-CN"/>
              </w:rPr>
              <w:t xml:space="preserve">over Uu </w:t>
            </w:r>
            <w:r>
              <w:rPr>
                <w:rFonts w:hint="eastAsia"/>
                <w:lang w:val="en-US" w:eastAsia="zh-CN"/>
              </w:rPr>
              <w:t>and waste of resource (i.e. new CCCH is not aware of DU, and DU will schedule UE continuously for retransmission).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8</w:t>
      </w:r>
      <w:r>
        <w:t>: TBD.</w:t>
      </w:r>
    </w:p>
    <w:p>
      <w:r>
        <w:rPr>
          <w:b/>
          <w:bCs/>
        </w:rPr>
        <w:t>Proposal 8</w:t>
      </w:r>
      <w:r>
        <w:t>: TBD.</w:t>
      </w:r>
    </w:p>
    <w:p>
      <w:pPr>
        <w:pStyle w:val="3"/>
      </w:pPr>
      <w:r>
        <w:t>3.2</w:t>
      </w:r>
      <w:r>
        <w:tab/>
      </w:r>
      <w:r>
        <w:t>Questions on CCCH-based solution</w:t>
      </w:r>
    </w:p>
    <w:p>
      <w:r>
        <w:t>[5] lists number of issues for CCCH based solution. These issues are discussed hereinafter.</w:t>
      </w:r>
    </w:p>
    <w:p>
      <w:r>
        <w:t>Firstly, security issues are described. [5] indicates that UE autonomous horizontal key derivation when switching from SDT procedure to RRC resume procedure would violate security principles. This may need to be clarified from SA3.</w:t>
      </w:r>
    </w:p>
    <w:p>
      <w:r>
        <w:rPr>
          <w:b/>
          <w:bCs/>
        </w:rPr>
        <w:t>Question 9</w:t>
      </w:r>
      <w:r>
        <w:t>: Do you see a concern in UE autonomous horizontal key derivation when switching from SDT procedure to RRC resume procedure? Further, should this be confirmed from SA3 with an LS?</w:t>
      </w:r>
    </w:p>
    <w:tbl>
      <w:tblPr>
        <w:tblStyle w:val="27"/>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994"/>
        <w:gridCol w:w="5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SA3 LS: Yes/No</w:t>
            </w:r>
          </w:p>
        </w:tc>
        <w:tc>
          <w:tcPr>
            <w:tcW w:w="59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Yes</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Yes</w:t>
            </w: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Firstly the key derivation during RRCResume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pPr>
              <w:pStyle w:val="42"/>
              <w:spacing w:before="20" w:after="20"/>
              <w:ind w:left="57" w:right="57"/>
              <w:jc w:val="left"/>
              <w:rPr>
                <w:lang w:val="en-US" w:eastAsia="zh-CN"/>
              </w:rPr>
            </w:pPr>
          </w:p>
          <w:p>
            <w:pPr>
              <w:pStyle w:val="42"/>
              <w:spacing w:before="20" w:after="20"/>
              <w:ind w:left="57" w:right="57"/>
              <w:jc w:val="left"/>
              <w:rPr>
                <w:rFonts w:eastAsia="宋体"/>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eastAsia="宋体"/>
                <w:lang w:val="en-US" w:eastAsia="zh-CN"/>
              </w:rPr>
              <w:t xml:space="preserve"> based </w:t>
            </w:r>
            <w:r>
              <w:rPr>
                <w:rFonts w:hint="eastAsia"/>
                <w:lang w:val="en-US" w:eastAsia="zh-CN"/>
              </w:rPr>
              <w:t>solution</w:t>
            </w:r>
            <w:r>
              <w:rPr>
                <w:rFonts w:hint="eastAsia" w:eastAsia="宋体"/>
                <w:lang w:val="en-US" w:eastAsia="zh-CN"/>
              </w:rPr>
              <w:t xml:space="preserve"> since </w:t>
            </w:r>
            <w:r>
              <w:rPr>
                <w:rFonts w:eastAsia="宋体"/>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eastAsia="宋体"/>
                <w:lang w:val="en-US" w:eastAsia="zh-CN"/>
              </w:rPr>
              <w:t>.</w:t>
            </w:r>
            <w:r>
              <w:rPr>
                <w:rFonts w:eastAsia="宋体"/>
                <w:lang w:val="en-US" w:eastAsia="zh-CN"/>
              </w:rPr>
              <w:t xml:space="preserve"> What we want to avoid is that we proceed with this assumption when companies block this solution in SA3! This is the main reason whey we are a bit concerned about proceeding with CCCH only approach. </w:t>
            </w:r>
          </w:p>
          <w:p>
            <w:pPr>
              <w:pStyle w:val="42"/>
              <w:spacing w:before="20" w:after="20"/>
              <w:ind w:left="57" w:right="57"/>
              <w:jc w:val="left"/>
              <w:rPr>
                <w:rFonts w:eastAsia="宋体"/>
                <w:lang w:val="en-US" w:eastAsia="zh-CN"/>
              </w:rPr>
            </w:pPr>
          </w:p>
          <w:p>
            <w:pPr>
              <w:pStyle w:val="42"/>
              <w:spacing w:before="20" w:after="20"/>
              <w:ind w:left="57" w:right="57"/>
              <w:jc w:val="left"/>
              <w:rPr>
                <w:rFonts w:eastAsia="宋体"/>
                <w:lang w:val="en-US" w:eastAsia="zh-CN"/>
              </w:rPr>
            </w:pPr>
            <w:r>
              <w:rPr>
                <w:rFonts w:eastAsia="宋体"/>
                <w:lang w:val="en-US" w:eastAsia="zh-CN"/>
              </w:rPr>
              <w:t xml:space="preserve">Then, we need to agree the following details first and we are not sure which group should agree these (these details are captured in SA3 spec (see 33.501 – extract below in section 3.3). </w:t>
            </w:r>
          </w:p>
          <w:p>
            <w:pPr>
              <w:pStyle w:val="42"/>
              <w:numPr>
                <w:ilvl w:val="0"/>
                <w:numId w:val="4"/>
              </w:numPr>
              <w:spacing w:before="20" w:after="20"/>
              <w:ind w:right="57"/>
              <w:jc w:val="left"/>
              <w:rPr>
                <w:rFonts w:eastAsia="宋体"/>
                <w:lang w:val="en-US" w:eastAsia="zh-CN"/>
              </w:rPr>
            </w:pPr>
            <w:r>
              <w:rPr>
                <w:rFonts w:hint="eastAsia"/>
                <w:lang w:val="en-US" w:eastAsia="zh-CN"/>
              </w:rPr>
              <w:t xml:space="preserve">How to understand the </w:t>
            </w:r>
            <w:r>
              <w:t>UE autonomous horizontal key</w:t>
            </w:r>
            <w:r>
              <w:rPr>
                <w:rFonts w:hint="eastAsia" w:eastAsia="宋体"/>
                <w:lang w:val="en-US" w:eastAsia="zh-CN"/>
              </w:rPr>
              <w:t xml:space="preserve"> derivation here. Whether the </w:t>
            </w:r>
            <w:r>
              <w:t>UE autonomous horizontal key</w:t>
            </w:r>
            <w:r>
              <w:rPr>
                <w:rFonts w:hint="eastAsia" w:eastAsia="宋体"/>
                <w:lang w:val="en-US" w:eastAsia="zh-CN"/>
              </w:rPr>
              <w:t xml:space="preserve"> derivation will be made based on the key stored in INACTIVE UE context (the one used before UE enter INACTIVE state), or the new one derived in the SDT operation.</w:t>
            </w:r>
            <w:r>
              <w:rPr>
                <w:rFonts w:eastAsia="宋体"/>
                <w:lang w:val="en-US" w:eastAsia="zh-CN"/>
              </w:rPr>
              <w:t xml:space="preserve"> </w:t>
            </w:r>
          </w:p>
          <w:p>
            <w:pPr>
              <w:pStyle w:val="42"/>
              <w:numPr>
                <w:ilvl w:val="0"/>
                <w:numId w:val="4"/>
              </w:numPr>
              <w:spacing w:before="20" w:after="20"/>
              <w:ind w:right="57"/>
              <w:jc w:val="left"/>
              <w:rPr>
                <w:rFonts w:eastAsia="宋体"/>
                <w:lang w:val="en-US" w:eastAsia="zh-CN"/>
              </w:rPr>
            </w:pPr>
            <w:r>
              <w:rPr>
                <w:rFonts w:hint="eastAsia" w:eastAsia="宋体"/>
                <w:lang w:val="en-US" w:eastAsia="zh-CN"/>
              </w:rPr>
              <w:t>How to handle the mismatch between UE side and NW side in case the original CCCH has not been confirmed before the new CCCH procedure is initiated.</w:t>
            </w:r>
          </w:p>
          <w:p>
            <w:pPr>
              <w:pStyle w:val="42"/>
              <w:numPr>
                <w:ilvl w:val="0"/>
                <w:numId w:val="4"/>
              </w:numPr>
              <w:spacing w:before="20" w:after="20"/>
              <w:ind w:right="57"/>
              <w:jc w:val="left"/>
              <w:rPr>
                <w:rFonts w:eastAsia="宋体"/>
                <w:lang w:val="en-US" w:eastAsia="zh-CN"/>
              </w:rPr>
            </w:pPr>
            <w:r>
              <w:rPr>
                <w:rFonts w:hint="eastAsia" w:eastAsia="宋体"/>
                <w:lang w:val="en-US" w:eastAsia="zh-CN"/>
              </w:rPr>
              <w:t>Which NW entity will do the UE verification and key derivation in case the UE context has been relocated in SDT operation, whether new RAN3 procedure will be required?</w:t>
            </w:r>
          </w:p>
          <w:p>
            <w:pPr>
              <w:pStyle w:val="42"/>
              <w:spacing w:before="20" w:after="20"/>
              <w:ind w:left="420" w:right="57"/>
              <w:jc w:val="left"/>
              <w:rPr>
                <w:rFonts w:eastAsia="宋体"/>
                <w:lang w:val="en-US" w:eastAsia="zh-CN"/>
              </w:rPr>
            </w:pPr>
          </w:p>
          <w:p>
            <w:pPr>
              <w:pStyle w:val="42"/>
              <w:spacing w:before="20" w:after="20"/>
              <w:ind w:left="57" w:right="57"/>
              <w:jc w:val="left"/>
              <w:rPr>
                <w:rFonts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9</w:t>
      </w:r>
      <w:r>
        <w:t>: TBD.</w:t>
      </w:r>
    </w:p>
    <w:p>
      <w:r>
        <w:rPr>
          <w:b/>
          <w:bCs/>
        </w:rPr>
        <w:t>Proposal 9</w:t>
      </w:r>
      <w:r>
        <w:t>: TBD.</w:t>
      </w:r>
    </w:p>
    <w:p>
      <w:r>
        <w:t xml:space="preserve">[5] further indicates that same security key would be used by two NW nodes in case the KgNB used to cipher the UL data during the SDT procedure is used as input key for the </w:t>
      </w:r>
      <w:r>
        <w:rPr>
          <w:i/>
          <w:iCs/>
        </w:rPr>
        <w:t>resumeMAC-I</w:t>
      </w:r>
      <w:r>
        <w:t xml:space="preserve"> generation for the </w:t>
      </w:r>
      <w:r>
        <w:rPr>
          <w:i/>
          <w:iCs/>
        </w:rPr>
        <w:t>RRCResumeRequest</w:t>
      </w:r>
      <w:r>
        <w:t xml:space="preserve"> used for the non-SDT data indication. This may need to be clarified from SA3. </w:t>
      </w:r>
    </w:p>
    <w:p>
      <w:r>
        <w:rPr>
          <w:b/>
          <w:bCs/>
        </w:rPr>
        <w:t>Question 10</w:t>
      </w:r>
      <w:r>
        <w:t xml:space="preserve">: Do you see a concern in using the same KgNB used to cipher the UL data during SDT procedure for </w:t>
      </w:r>
      <w:r>
        <w:rPr>
          <w:i/>
          <w:iCs/>
        </w:rPr>
        <w:t xml:space="preserve">resumeMAC-I </w:t>
      </w:r>
      <w:r>
        <w:t xml:space="preserve">generation for the </w:t>
      </w:r>
      <w:r>
        <w:rPr>
          <w:i/>
          <w:iCs/>
        </w:rPr>
        <w:t xml:space="preserve">RRCResumeRequest </w:t>
      </w:r>
      <w:r>
        <w:t>used for non-SDT data indication? Further, should this be confirmed from SA3 with an LS?</w:t>
      </w:r>
    </w:p>
    <w:tbl>
      <w:tblPr>
        <w:tblStyle w:val="27"/>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994"/>
        <w:gridCol w:w="5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SA3 LS: Yes/No</w:t>
            </w:r>
          </w:p>
        </w:tc>
        <w:tc>
          <w:tcPr>
            <w:tcW w:w="59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Yes</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Yes</w:t>
            </w: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resumeMAC-I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pPr>
              <w:pStyle w:val="42"/>
              <w:spacing w:before="20" w:after="20"/>
              <w:ind w:left="57" w:right="57"/>
              <w:jc w:val="left"/>
              <w:rPr>
                <w:rFonts w:eastAsia="宋体"/>
                <w:lang w:val="en-US" w:eastAsia="zh-CN"/>
              </w:rPr>
            </w:pPr>
            <w:r>
              <w:rPr>
                <w:lang w:val="en-US" w:eastAsia="zh-CN"/>
              </w:rPr>
              <w:t xml:space="preserve">In any case, SA3 should be consulted on the overall new security framework regardless of what we decide (not only to check it but also to implement it as noted above). </w:t>
            </w:r>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10</w:t>
      </w:r>
      <w:r>
        <w:t>: TBD.</w:t>
      </w:r>
    </w:p>
    <w:p>
      <w:r>
        <w:rPr>
          <w:b/>
          <w:bCs/>
        </w:rPr>
        <w:t>Proposal 10</w:t>
      </w:r>
      <w:r>
        <w:t>: TBD.</w:t>
      </w:r>
    </w:p>
    <w:p>
      <w:r>
        <w:t xml:space="preserve">On the other hand, it was not completely clear if the horizontally generated key would be used for the </w:t>
      </w:r>
      <w:r>
        <w:rPr>
          <w:i/>
          <w:iCs/>
        </w:rPr>
        <w:t>resumeMAC-I</w:t>
      </w:r>
      <w:r>
        <w:t xml:space="preserve"> generation for the </w:t>
      </w:r>
      <w:r>
        <w:rPr>
          <w:i/>
          <w:iCs/>
        </w:rPr>
        <w:t xml:space="preserve">RRCResumeRequest </w:t>
      </w:r>
      <w:r>
        <w:t>used for non-SDT data indication. Or whether another solution is intended.</w:t>
      </w:r>
    </w:p>
    <w:p>
      <w:r>
        <w:rPr>
          <w:b/>
          <w:bCs/>
        </w:rPr>
        <w:t>Question 11</w:t>
      </w:r>
      <w:r>
        <w:t xml:space="preserve">: What key should be used and which input parameters for the </w:t>
      </w:r>
      <w:r>
        <w:rPr>
          <w:i/>
          <w:iCs/>
        </w:rPr>
        <w:t>resumeMAC-I</w:t>
      </w:r>
      <w:r>
        <w:t xml:space="preserve"> generation for the </w:t>
      </w:r>
      <w:r>
        <w:rPr>
          <w:i/>
          <w:iCs/>
        </w:rPr>
        <w:t>RRCResumeRequest</w:t>
      </w:r>
      <w:r>
        <w:t xml:space="preserve"> used for non-SDT data indication?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TBD</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flavour (perhaps the horizontal key derivation one) and check if this works or not.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11</w:t>
      </w:r>
      <w:r>
        <w:t>: TBD.</w:t>
      </w:r>
    </w:p>
    <w:p>
      <w:r>
        <w:rPr>
          <w:b/>
          <w:bCs/>
        </w:rPr>
        <w:t>Proposal 11</w:t>
      </w:r>
      <w:r>
        <w:t>: TBD.</w:t>
      </w:r>
    </w:p>
    <w:p>
      <w:r>
        <w:t xml:space="preserve">Next issue described is that the security keys between UE and network may go out of sync (e.g. if the 2nd </w:t>
      </w:r>
      <w:r>
        <w:rPr>
          <w:i/>
          <w:iCs/>
        </w:rPr>
        <w:t>RRCResumeRequest</w:t>
      </w:r>
      <w:r>
        <w:t xml:space="preserve"> used for non-SDT data indication using the new key is sent before the contention resolution of the 1st </w:t>
      </w:r>
      <w:r>
        <w:rPr>
          <w:i/>
          <w:iCs/>
        </w:rPr>
        <w:t>RRCResumeRequest</w:t>
      </w:r>
      <w:r>
        <w:t xml:space="preserve"> is completed, ie.,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r>
        <w:rPr>
          <w:b/>
          <w:bCs/>
        </w:rPr>
        <w:t>Question 12</w:t>
      </w:r>
      <w:r>
        <w:t xml:space="preserve">: Do you agree the UE can use the initial key (the same key used for </w:t>
      </w:r>
      <w:r>
        <w:rPr>
          <w:i/>
          <w:iCs/>
        </w:rPr>
        <w:t xml:space="preserve">resumeMAC-I </w:t>
      </w:r>
      <w:r>
        <w:t xml:space="preserve">for the </w:t>
      </w:r>
      <w:r>
        <w:rPr>
          <w:i/>
          <w:iCs/>
        </w:rPr>
        <w:t xml:space="preserve">RRCResumeRequest </w:t>
      </w:r>
      <w:r>
        <w:t xml:space="preserve">in SDT procedure) for deriving the </w:t>
      </w:r>
      <w:r>
        <w:rPr>
          <w:i/>
          <w:iCs/>
        </w:rPr>
        <w:t>resumeMAC-I</w:t>
      </w:r>
      <w:r>
        <w:t xml:space="preserve"> for the </w:t>
      </w:r>
      <w:r>
        <w:rPr>
          <w:i/>
          <w:iCs/>
        </w:rPr>
        <w:t>RRCResumeRequest</w:t>
      </w:r>
      <w:r>
        <w:t xml:space="preserve"> used for non-SDT data indication in case the RA procedure of the SDT procedure is not completed?</w:t>
      </w:r>
    </w:p>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pPr>
              <w:pStyle w:val="42"/>
              <w:spacing w:before="20" w:after="20"/>
              <w:ind w:left="57" w:right="57"/>
              <w:jc w:val="left"/>
              <w:rPr>
                <w:lang w:val="en-US" w:eastAsia="zh-CN"/>
              </w:rPr>
            </w:pPr>
            <w:r>
              <w:rPr>
                <w:rFonts w:hint="eastAsia"/>
                <w:lang w:val="en-US" w:eastAsia="zh-CN"/>
              </w:rPr>
              <w:t xml:space="preserve">In addition, SA3 highlight in the LS that such kind of  </w:t>
            </w:r>
            <w:r>
              <w:rPr>
                <w:lang w:val="en-US" w:eastAsia="zh-CN"/>
              </w:rPr>
              <w:t>repetition</w:t>
            </w:r>
            <w:r>
              <w:rPr>
                <w:rFonts w:hint="eastAsia"/>
                <w:lang w:val="en-US" w:eastAsia="zh-CN"/>
              </w:rPr>
              <w:t xml:space="preserve"> should be avoided.</w:t>
            </w:r>
            <w:r>
              <w:rPr>
                <w:lang w:val="en-US" w:eastAsia="zh-CN"/>
              </w:rPr>
              <w:t xml:space="preserve"> Hence, we think the UE behaviour should be independent of the success or failure of the previous RACH procedure. So, UE should always derive a new key after sending RRCResumeRequest first time. Of course the consequence of this is that if the first CCCH message is not received, then the resume may not succeed. This is a suboptimality that we need to live with in case we go this 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12</w:t>
      </w:r>
      <w:r>
        <w:t>: TBD.</w:t>
      </w:r>
    </w:p>
    <w:p>
      <w:r>
        <w:rPr>
          <w:b/>
          <w:bCs/>
        </w:rPr>
        <w:t>Proposal 12</w:t>
      </w:r>
      <w:r>
        <w:t>: TBD.</w:t>
      </w:r>
    </w:p>
    <w:p>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Style w:val="27"/>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994"/>
        <w:gridCol w:w="5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UL data Yes/No</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DL data Yes/No</w:t>
            </w:r>
          </w:p>
        </w:tc>
        <w:tc>
          <w:tcPr>
            <w:tcW w:w="59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behaviour in PDCP suspend operation), then there is no way to ensure the lossless transmission since there is no way to ensure the in order transmission without redundant packet. </w:t>
            </w:r>
          </w:p>
          <w:p>
            <w:pPr>
              <w:pStyle w:val="42"/>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13</w:t>
      </w:r>
      <w:r>
        <w:t>: TBD.</w:t>
      </w:r>
    </w:p>
    <w:p>
      <w:r>
        <w:rPr>
          <w:b/>
          <w:bCs/>
        </w:rPr>
        <w:t>Proposal 13</w:t>
      </w:r>
      <w:r>
        <w:t>: TBD.</w:t>
      </w:r>
    </w:p>
    <w:p>
      <w:r>
        <w:t xml:space="preserve">Another issue is how the NW would identify the </w:t>
      </w:r>
      <w:r>
        <w:rPr>
          <w:i/>
          <w:iCs/>
        </w:rPr>
        <w:t>RRCResumeRequest</w:t>
      </w:r>
      <w:r>
        <w:t xml:space="preserve"> used for non-SDT data indication, e.g., in the case the NW did not know the UE attempted SDT before the RRC resume procedure. For instance, is there a need to specify a new </w:t>
      </w:r>
      <w:r>
        <w:rPr>
          <w:i/>
          <w:iCs/>
        </w:rPr>
        <w:t>resumeCause</w:t>
      </w:r>
      <w:r>
        <w:t xml:space="preserve"> for the purpose, does the UE indicate this in an LCID in the MAC layer (similarly to RedCap identification indication), is the UE provisioned with different I-RNTI to use in this case, or is this left to NW implementation.</w:t>
      </w:r>
    </w:p>
    <w:p>
      <w:r>
        <w:rPr>
          <w:b/>
          <w:bCs/>
        </w:rPr>
        <w:t>Question 14</w:t>
      </w:r>
      <w:r>
        <w:t xml:space="preserve">: Do you agree the UE shall indicate to NW the </w:t>
      </w:r>
      <w:r>
        <w:rPr>
          <w:i/>
          <w:iCs/>
        </w:rPr>
        <w:t>RRCResumeRequest</w:t>
      </w:r>
      <w:r>
        <w:t xml:space="preserve"> is used for non-SDT data indication? If yes, which solution should be specified for this purpose?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Depends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pPr>
              <w:pStyle w:val="42"/>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Uu, extra latency in providing non-SDT data arrival indication etc)</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14</w:t>
      </w:r>
      <w:r>
        <w:t>: TBD.</w:t>
      </w:r>
    </w:p>
    <w:p>
      <w:r>
        <w:rPr>
          <w:b/>
          <w:bCs/>
        </w:rPr>
        <w:t>Proposal 14</w:t>
      </w:r>
      <w:r>
        <w:t>: TBD.</w:t>
      </w:r>
    </w:p>
    <w:p>
      <w:r>
        <w:t xml:space="preserve">Similarly to DCCH based solution wrt. Question 7, some RAN3 impact may be foreseen when the new </w:t>
      </w:r>
      <w:r>
        <w:rPr>
          <w:i/>
          <w:iCs/>
        </w:rPr>
        <w:t>RRCResumeRequest</w:t>
      </w:r>
      <w:r>
        <w:t xml:space="preserve"> used for non-SDT data indication is received by the NW. For instance, whether the UE context shall not be released by the last serving gNB only after the SDT procedure for the UE is completed (either by moving the UE into CONNECTED mode or directing back to INACTIVE mode). On the other hand, if the context was already relocated, would it not be possible for the receiving gNB to perform the UE integrity check in this case; while, in case the context was not already relocated, then the last serving gNB obviously has the context and could do the check.</w:t>
      </w:r>
    </w:p>
    <w:p>
      <w:r>
        <w:rPr>
          <w:b/>
          <w:bCs/>
        </w:rPr>
        <w:t>Question 15</w:t>
      </w:r>
      <w:r>
        <w:t>: Do you see that there may be some RAN3 impact with the CCCH solution? If yes, what impact is foreseen, and do you see a concern with it?</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We need to first decide which node performs the verification. Since IRNTI will be used, our assumption is that the verification of the second CCCH message is done by the old anchor gNB</w:t>
            </w:r>
            <w:r>
              <w:rPr>
                <w:rFonts w:hint="eastAsia"/>
                <w:lang w:val="en-US" w:eastAsia="zh-CN"/>
              </w:rPr>
              <w:t>.</w:t>
            </w:r>
            <w:r>
              <w:rPr>
                <w:lang w:val="en-US" w:eastAsia="zh-CN"/>
              </w:rPr>
              <w:t xml:space="preserve"> Then when there was anchor relocation up front, there will be some impacts to RAN3 in this case as noted above.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lang w:val="en-US" w:eastAsia="zh-CN"/>
              </w:rPr>
              <w:t xml:space="preserve">Moderator seems to indicate that the new target gNB can do the verification, may be this is possible, but this also needs some changes in RAN3 since we assume the old I-RNTI always points to the old anchor gNB. If we want the target gNB to verify the new resumeMAC-I, then it seems we need some new behaviour here (also some restriction is needed in the network to say that the I-RNTI shall not be reused until the UE is released). Seems this is needs some RAN3 discussion. </w:t>
            </w:r>
            <w:r>
              <w:rPr>
                <w:rFonts w:hint="eastAsia"/>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15</w:t>
      </w:r>
      <w:r>
        <w:t>: TBD.</w:t>
      </w:r>
    </w:p>
    <w:p>
      <w:r>
        <w:rPr>
          <w:b/>
          <w:bCs/>
        </w:rPr>
        <w:t>Proposal 15</w:t>
      </w:r>
      <w:r>
        <w:t>: TBD.</w:t>
      </w:r>
    </w:p>
    <w:p>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r>
        <w:rPr>
          <w:b/>
          <w:bCs/>
        </w:rPr>
        <w:t>Question 16</w:t>
      </w:r>
      <w:r>
        <w:t>: Would you agree to specify to specify solution based on the CCCH based solution for cell re-selection during SDT procedure (in case CCCH based solution is agreed to be specified)?</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pPr>
              <w:pStyle w:val="42"/>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16</w:t>
      </w:r>
      <w:r>
        <w:t>: TBD.</w:t>
      </w:r>
    </w:p>
    <w:p>
      <w:r>
        <w:rPr>
          <w:b/>
          <w:bCs/>
        </w:rPr>
        <w:t>Proposal 16</w:t>
      </w:r>
      <w:r>
        <w:t>: TBD.</w:t>
      </w:r>
    </w:p>
    <w:p>
      <w:pPr>
        <w:pStyle w:val="3"/>
      </w:pPr>
      <w:r>
        <w:t>3.3</w:t>
      </w:r>
      <w:r>
        <w:tab/>
      </w:r>
      <w:r>
        <w:t>Draft CRs</w:t>
      </w:r>
    </w:p>
    <w:p>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r>
        <w:rPr>
          <w:b/>
          <w:bCs/>
        </w:rPr>
        <w:t>Question 17</w:t>
      </w:r>
      <w:r>
        <w:t>: Do you agree to use [2] (Annex) and [4] CR drafts as baseline CRs for the CCCH based solution and DCCH based solution, respectively? If not, what are the issues?</w:t>
      </w:r>
    </w:p>
    <w:tbl>
      <w:tblPr>
        <w:tblStyle w:val="27"/>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994"/>
        <w:gridCol w:w="5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4" w:type="dxa"/>
            <w:gridSpan w:val="4"/>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CCCH</w:t>
            </w:r>
          </w:p>
          <w:p>
            <w:pPr>
              <w:pStyle w:val="41"/>
              <w:spacing w:before="20" w:after="20"/>
              <w:ind w:left="57" w:right="57"/>
              <w:jc w:val="left"/>
            </w:pPr>
            <w:r>
              <w:t>Yes/No</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DCCH</w:t>
            </w:r>
          </w:p>
          <w:p>
            <w:pPr>
              <w:pStyle w:val="41"/>
              <w:spacing w:before="20" w:after="20"/>
              <w:ind w:left="57" w:right="57"/>
              <w:jc w:val="left"/>
            </w:pPr>
            <w:r>
              <w:t>Yes/No</w:t>
            </w:r>
          </w:p>
        </w:tc>
        <w:tc>
          <w:tcPr>
            <w:tcW w:w="595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lang w:val="en-US" w:eastAsia="zh-CN"/>
              </w:rPr>
              <w:t>Further changes needed (see comments)</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Yes</w:t>
            </w: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pPr>
              <w:pStyle w:val="42"/>
              <w:spacing w:before="20" w:after="20"/>
              <w:ind w:left="57" w:right="57"/>
              <w:jc w:val="left"/>
              <w:rPr>
                <w:lang w:val="en-US" w:eastAsia="zh-CN"/>
              </w:rPr>
            </w:pPr>
          </w:p>
          <w:p>
            <w:pPr>
              <w:pStyle w:val="42"/>
              <w:spacing w:before="20" w:after="20"/>
              <w:ind w:left="57" w:right="57"/>
              <w:jc w:val="left"/>
              <w:rPr>
                <w:lang w:val="en-US" w:eastAsia="zh-CN"/>
              </w:rPr>
            </w:pPr>
            <w:r>
              <w:rPr>
                <w:rFonts w:hint="eastAsia"/>
                <w:lang w:val="en-US" w:eastAsia="zh-CN"/>
              </w:rPr>
              <w:t>For the CCCH CR, further discussion is needed for the following aspect:</w:t>
            </w:r>
          </w:p>
          <w:p>
            <w:pPr>
              <w:pStyle w:val="42"/>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can not be ensured (out of order packet and redundant packet can not be avoided). </w:t>
            </w:r>
          </w:p>
          <w:p>
            <w:pPr>
              <w:pStyle w:val="42"/>
              <w:numPr>
                <w:ilvl w:val="0"/>
                <w:numId w:val="5"/>
              </w:numPr>
              <w:spacing w:before="20" w:after="20"/>
              <w:ind w:right="57"/>
              <w:jc w:val="left"/>
              <w:rPr>
                <w:lang w:val="en-US" w:eastAsia="zh-CN"/>
              </w:rPr>
            </w:pPr>
            <w:r>
              <w:rPr>
                <w:rFonts w:hint="eastAsia"/>
                <w:lang w:val="en-US" w:eastAsia="zh-CN"/>
              </w:rPr>
              <w:t>The security part need to be confirmed by SA3 first.</w:t>
            </w:r>
          </w:p>
          <w:p>
            <w:pPr>
              <w:pStyle w:val="42"/>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pPr>
              <w:pStyle w:val="42"/>
              <w:spacing w:before="20" w:after="20"/>
              <w:ind w:right="57"/>
              <w:jc w:val="left"/>
              <w:rPr>
                <w:lang w:val="en-US" w:eastAsia="zh-CN"/>
              </w:rPr>
            </w:pPr>
          </w:p>
          <w:p>
            <w:pPr>
              <w:pStyle w:val="42"/>
              <w:spacing w:before="20" w:after="20"/>
              <w:ind w:right="57"/>
              <w:jc w:val="left"/>
            </w:pPr>
            <w:r>
              <w:t xml:space="preserve">We also think the CR needs some further changes as noted below: </w:t>
            </w:r>
          </w:p>
          <w:p>
            <w:pPr>
              <w:pStyle w:val="42"/>
              <w:spacing w:before="20" w:after="20"/>
              <w:ind w:right="57"/>
              <w:jc w:val="left"/>
              <w:rPr>
                <w:lang w:val="en-US" w:eastAsia="zh-CN"/>
              </w:rPr>
            </w:pPr>
            <w:r>
              <w:drawing>
                <wp:inline distT="0" distB="0" distL="0" distR="0">
                  <wp:extent cx="3772535" cy="1720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772535" cy="1720215"/>
                          </a:xfrm>
                          <a:prstGeom prst="rect">
                            <a:avLst/>
                          </a:prstGeom>
                        </pic:spPr>
                      </pic:pic>
                    </a:graphicData>
                  </a:graphic>
                </wp:inline>
              </w:drawing>
            </w:r>
          </w:p>
          <w:p>
            <w:pPr>
              <w:pStyle w:val="42"/>
              <w:spacing w:before="20" w:after="20"/>
              <w:ind w:right="57"/>
              <w:jc w:val="left"/>
              <w:rPr>
                <w:lang w:val="en-US" w:eastAsia="zh-CN"/>
              </w:rPr>
            </w:pPr>
          </w:p>
          <w:p>
            <w:pPr>
              <w:pStyle w:val="42"/>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pPr>
              <w:pStyle w:val="42"/>
              <w:spacing w:before="20" w:after="20"/>
              <w:ind w:right="57"/>
              <w:jc w:val="left"/>
              <w:rPr>
                <w:lang w:val="en-US" w:eastAsia="zh-CN"/>
              </w:rPr>
            </w:pPr>
          </w:p>
          <w:p>
            <w:pPr>
              <w:pStyle w:val="42"/>
              <w:spacing w:before="20" w:after="20"/>
              <w:ind w:right="57"/>
              <w:jc w:val="left"/>
              <w:rPr>
                <w:lang w:val="en-US" w:eastAsia="zh-CN"/>
              </w:rPr>
            </w:pPr>
            <w:r>
              <w:drawing>
                <wp:inline distT="0" distB="0" distL="0" distR="0">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772535" cy="1894205"/>
                          </a:xfrm>
                          <a:prstGeom prst="rect">
                            <a:avLst/>
                          </a:prstGeom>
                        </pic:spPr>
                      </pic:pic>
                    </a:graphicData>
                  </a:graphic>
                </wp:inline>
              </w:drawing>
            </w:r>
          </w:p>
          <w:p>
            <w:pPr>
              <w:pStyle w:val="42"/>
              <w:spacing w:before="20" w:after="20"/>
              <w:ind w:right="57"/>
              <w:jc w:val="left"/>
              <w:rPr>
                <w:lang w:val="en-US" w:eastAsia="zh-CN"/>
              </w:rPr>
            </w:pPr>
          </w:p>
          <w:p>
            <w:pPr>
              <w:pStyle w:val="42"/>
              <w:spacing w:before="20" w:after="20"/>
              <w:ind w:right="57"/>
              <w:jc w:val="left"/>
              <w:rPr>
                <w:lang w:val="en-US" w:eastAsia="zh-CN"/>
              </w:rPr>
            </w:pPr>
          </w:p>
          <w:p>
            <w:pPr>
              <w:pStyle w:val="42"/>
              <w:spacing w:before="20" w:after="20"/>
              <w:ind w:right="57"/>
              <w:jc w:val="left"/>
              <w:rPr>
                <w:lang w:val="en-US" w:eastAsia="zh-CN"/>
              </w:rPr>
            </w:pPr>
          </w:p>
          <w:p>
            <w:pPr>
              <w:pStyle w:val="42"/>
              <w:spacing w:before="20" w:after="20"/>
              <w:ind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595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17</w:t>
      </w:r>
      <w:r>
        <w:t>: TBD.</w:t>
      </w:r>
    </w:p>
    <w:p>
      <w:r>
        <w:rPr>
          <w:b/>
          <w:bCs/>
        </w:rPr>
        <w:t>Proposal 17</w:t>
      </w:r>
      <w:r>
        <w:t>: TBD.</w:t>
      </w:r>
    </w:p>
    <w:p>
      <w:pPr>
        <w:pStyle w:val="3"/>
      </w:pPr>
      <w:r>
        <w:t>3.4</w:t>
      </w:r>
      <w:r>
        <w:tab/>
      </w:r>
      <w:r>
        <w:t>Preferred option(s) &amp; possible compromise</w:t>
      </w:r>
    </w:p>
    <w:p>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r>
        <w:t>In the following, companies are asked still to provide their preferred option(s) from the following:</w:t>
      </w:r>
    </w:p>
    <w:p>
      <w:r>
        <w:tab/>
      </w:r>
      <w:r>
        <w:t>-</w:t>
      </w:r>
      <w:r>
        <w:tab/>
      </w:r>
      <w:r>
        <w:t>Option 1:</w:t>
      </w:r>
      <w:r>
        <w:tab/>
      </w:r>
      <w:r>
        <w:t>DCCH solution</w:t>
      </w:r>
    </w:p>
    <w:p>
      <w:r>
        <w:tab/>
      </w:r>
      <w:r>
        <w:t>-</w:t>
      </w:r>
      <w:r>
        <w:tab/>
      </w:r>
      <w:r>
        <w:t>Option 2: CCCH solution</w:t>
      </w:r>
    </w:p>
    <w:p>
      <w:r>
        <w:tab/>
      </w:r>
      <w:r>
        <w:t>-</w:t>
      </w:r>
      <w:r>
        <w:tab/>
      </w:r>
      <w:r>
        <w:t>Option 3: Compromise solution (ie., both)</w:t>
      </w:r>
    </w:p>
    <w:p>
      <w:r>
        <w:t xml:space="preserve">If you are OK with both options individually </w:t>
      </w:r>
      <w:r>
        <w:rPr>
          <w:b/>
          <w:bCs/>
        </w:rPr>
        <w:t>but not with compromise solution</w:t>
      </w:r>
      <w:r>
        <w:t xml:space="preserve"> please indicate Option 1/2.</w:t>
      </w:r>
    </w:p>
    <w:p>
      <w:r>
        <w:rPr>
          <w:b/>
          <w:bCs/>
        </w:rPr>
        <w:t>Question 18</w:t>
      </w:r>
      <w:r>
        <w:t>: Which option(s) do you prefer?</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Option(s)</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val="en-US" w:eastAsia="zh-CN"/>
              </w:rPr>
            </w:pPr>
            <w:r>
              <w:rPr>
                <w:rFonts w:hint="eastAsia"/>
                <w:lang w:val="en-US" w:eastAsia="zh-CN"/>
              </w:rPr>
              <w:t xml:space="preserve">Option 1 should be adopted for Non-SDT data arrival. </w:t>
            </w:r>
          </w:p>
          <w:p>
            <w:pPr>
              <w:pStyle w:val="42"/>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18</w:t>
      </w:r>
      <w:r>
        <w:t>: TBD.</w:t>
      </w:r>
    </w:p>
    <w:p>
      <w:r>
        <w:rPr>
          <w:b/>
          <w:bCs/>
        </w:rPr>
        <w:t>Proposal 18</w:t>
      </w:r>
      <w:r>
        <w:t>: TBD.</w:t>
      </w:r>
    </w:p>
    <w:p>
      <w:pPr>
        <w:pStyle w:val="2"/>
      </w:pPr>
      <w:r>
        <w:t>4</w:t>
      </w:r>
      <w:r>
        <w:tab/>
      </w:r>
      <w:r>
        <w:t>Conclusion</w:t>
      </w:r>
    </w:p>
    <w:p>
      <w:r>
        <w:t>TBD.</w:t>
      </w:r>
    </w:p>
    <w:p/>
    <w:p>
      <w:pPr>
        <w:pStyle w:val="2"/>
      </w:pPr>
      <w:r>
        <w:t>References</w:t>
      </w:r>
    </w:p>
    <w:p>
      <w:pPr>
        <w:pStyle w:val="77"/>
        <w:spacing w:after="60"/>
        <w:ind w:left="720" w:hanging="360"/>
        <w:rPr>
          <w:rFonts w:ascii="Times New Roman" w:hAnsi="Times New Roman"/>
        </w:rPr>
      </w:pPr>
    </w:p>
    <w:p>
      <w:pPr>
        <w:pStyle w:val="77"/>
        <w:spacing w:after="60"/>
        <w:ind w:left="419" w:hanging="419"/>
        <w:rPr>
          <w:rFonts w:ascii="Times New Roman" w:hAnsi="Times New Roman"/>
          <w:lang w:val="en-US" w:eastAsia="zh-CN"/>
        </w:rPr>
      </w:pPr>
      <w:r>
        <w:rPr>
          <w:rFonts w:hint="eastAsia" w:ascii="Times New Roman" w:hAnsi="Times New Roman"/>
          <w:lang w:val="en-US" w:eastAsia="zh-CN"/>
        </w:rPr>
        <w:t>[1]</w:t>
      </w:r>
      <w:r>
        <w:rPr>
          <w:rFonts w:hint="eastAsia" w:ascii="Times New Roman" w:hAnsi="Times New Roman"/>
          <w:lang w:val="en-US" w:eastAsia="zh-CN"/>
        </w:rPr>
        <w:tab/>
      </w:r>
      <w:r>
        <w:fldChar w:fldCharType="begin"/>
      </w:r>
      <w:r>
        <w:instrText xml:space="preserve"> HYPERLINK "file://D://__会议\\2021\\202111_RAN2\\TSGR2_116-e\\Docs\\R2-2109617.zip" </w:instrText>
      </w:r>
      <w:r>
        <w:fldChar w:fldCharType="separate"/>
      </w:r>
      <w:r>
        <w:rPr>
          <w:rStyle w:val="30"/>
          <w:rFonts w:hint="eastAsia" w:ascii="Times New Roman" w:hAnsi="Times New Roman"/>
          <w:lang w:val="en-US" w:eastAsia="zh-CN"/>
        </w:rPr>
        <w:t>R2-2109617</w:t>
      </w:r>
      <w:r>
        <w:rPr>
          <w:rStyle w:val="30"/>
          <w:rFonts w:hint="eastAsia" w:ascii="Times New Roman" w:hAnsi="Times New Roman"/>
          <w:lang w:val="en-US" w:eastAsia="zh-CN"/>
        </w:rPr>
        <w:fldChar w:fldCharType="end"/>
      </w:r>
      <w:r>
        <w:rPr>
          <w:rFonts w:hint="eastAsia" w:ascii="Times New Roman" w:hAnsi="Times New Roman"/>
          <w:lang w:val="en-US" w:eastAsia="zh-CN"/>
        </w:rPr>
        <w:tab/>
      </w:r>
      <w:r>
        <w:rPr>
          <w:rFonts w:hint="eastAsia" w:ascii="Times New Roman" w:hAnsi="Times New Roman"/>
          <w:lang w:val="en-US" w:eastAsia="zh-CN"/>
        </w:rPr>
        <w:t>DCCH-based indication of non-SDT data arrival, Intel Corporation, ZTE corporation, Sanechips, Samsung, CMCC, Qualcomm, OPPO, Sharp, Xiaomi, Sony, CATT, FGI, Asia Pacific Telecom, Radisys</w:t>
      </w:r>
    </w:p>
    <w:p>
      <w:pPr>
        <w:pStyle w:val="77"/>
        <w:spacing w:after="60"/>
        <w:ind w:left="419" w:hanging="419"/>
        <w:rPr>
          <w:rFonts w:ascii="Times New Roman" w:hAnsi="Times New Roman"/>
          <w:lang w:val="en-US" w:eastAsia="zh-CN"/>
        </w:rPr>
      </w:pPr>
      <w:r>
        <w:rPr>
          <w:rFonts w:hint="eastAsia" w:ascii="Times New Roman" w:hAnsi="Times New Roman"/>
          <w:lang w:val="en-US" w:eastAsia="zh-CN"/>
        </w:rPr>
        <w:t>[2]</w:t>
      </w:r>
      <w:r>
        <w:rPr>
          <w:rFonts w:hint="eastAsia" w:ascii="Times New Roman" w:hAnsi="Times New Roman"/>
          <w:lang w:val="en-US" w:eastAsia="zh-CN"/>
        </w:rPr>
        <w:tab/>
      </w:r>
      <w:r>
        <w:fldChar w:fldCharType="begin"/>
      </w:r>
      <w:r>
        <w:instrText xml:space="preserve"> HYPERLINK "file:///C:\\evutukuri\\work\\5G\\RAN2\\docs\\R2-2110596.zip" </w:instrText>
      </w:r>
      <w:r>
        <w:fldChar w:fldCharType="separate"/>
      </w:r>
      <w:r>
        <w:rPr>
          <w:rStyle w:val="30"/>
          <w:rFonts w:hint="eastAsia" w:ascii="Times New Roman" w:hAnsi="Times New Roman"/>
          <w:lang w:val="en-US" w:eastAsia="zh-CN"/>
        </w:rPr>
        <w:t>R2-2110596</w:t>
      </w:r>
      <w:r>
        <w:rPr>
          <w:rStyle w:val="30"/>
          <w:rFonts w:hint="eastAsia" w:ascii="Times New Roman" w:hAnsi="Times New Roman"/>
          <w:lang w:val="en-US" w:eastAsia="zh-CN"/>
        </w:rPr>
        <w:fldChar w:fldCharType="end"/>
      </w:r>
      <w:r>
        <w:rPr>
          <w:rFonts w:hint="eastAsia" w:ascii="Times New Roman" w:hAnsi="Times New Roman"/>
          <w:lang w:val="en-US" w:eastAsia="zh-CN"/>
        </w:rPr>
        <w:tab/>
      </w:r>
      <w:r>
        <w:rPr>
          <w:rFonts w:hint="eastAsia" w:ascii="Times New Roman" w:hAnsi="Times New Roman"/>
          <w:lang w:val="en-US" w:eastAsia="zh-CN"/>
        </w:rPr>
        <w:t>Non-SDT data arrival, Huawei, HiSilicon, InterDigital, LGE, Ericsson, ASUSTeK, Nokia, Nokia Shanghai Bell, Google, Rakuten Mobile, Fujitsu, NEC</w:t>
      </w:r>
    </w:p>
    <w:p>
      <w:pPr>
        <w:pStyle w:val="77"/>
        <w:spacing w:after="60"/>
        <w:ind w:left="419" w:hanging="419"/>
        <w:rPr>
          <w:rFonts w:ascii="Times New Roman" w:hAnsi="Times New Roman"/>
          <w:lang w:val="en-US" w:eastAsia="zh-CN"/>
        </w:rPr>
      </w:pPr>
      <w:r>
        <w:rPr>
          <w:rFonts w:hint="eastAsia" w:ascii="Times New Roman" w:hAnsi="Times New Roman"/>
          <w:lang w:val="en-US" w:eastAsia="zh-CN"/>
        </w:rPr>
        <w:t>[3]</w:t>
      </w:r>
      <w:r>
        <w:rPr>
          <w:rFonts w:hint="eastAsia" w:ascii="Times New Roman" w:hAnsi="Times New Roman"/>
          <w:lang w:val="en-US" w:eastAsia="zh-CN"/>
        </w:rPr>
        <w:tab/>
      </w:r>
      <w:r>
        <w:fldChar w:fldCharType="begin"/>
      </w:r>
      <w:r>
        <w:instrText xml:space="preserve"> HYPERLINK "file://D://__会议\\2021\\202111_RAN2\\TSGR2_116-e\\Docs\\R2-2109619.zip" </w:instrText>
      </w:r>
      <w:r>
        <w:fldChar w:fldCharType="separate"/>
      </w:r>
      <w:r>
        <w:rPr>
          <w:rStyle w:val="30"/>
          <w:rFonts w:hint="eastAsia" w:ascii="Times New Roman" w:hAnsi="Times New Roman"/>
          <w:lang w:val="en-US" w:eastAsia="zh-CN"/>
        </w:rPr>
        <w:t>R2-2109619</w:t>
      </w:r>
      <w:r>
        <w:rPr>
          <w:rStyle w:val="30"/>
          <w:rFonts w:hint="eastAsia" w:ascii="Times New Roman" w:hAnsi="Times New Roman"/>
          <w:lang w:val="en-US" w:eastAsia="zh-CN"/>
        </w:rPr>
        <w:fldChar w:fldCharType="end"/>
      </w:r>
      <w:r>
        <w:rPr>
          <w:rFonts w:hint="eastAsia" w:ascii="Times New Roman" w:hAnsi="Times New Roman"/>
          <w:lang w:val="en-US" w:eastAsia="zh-CN"/>
        </w:rPr>
        <w:tab/>
      </w:r>
      <w:r>
        <w:rPr>
          <w:rFonts w:hint="eastAsia" w:ascii="Times New Roman" w:hAnsi="Times New Roman"/>
          <w:lang w:val="en-US" w:eastAsia="zh-CN"/>
        </w:rPr>
        <w:t>DCCH vs CCCH based approach for indication of non-SDT data arrival,</w:t>
      </w:r>
      <w:r>
        <w:rPr>
          <w:rFonts w:hint="eastAsia" w:ascii="Times New Roman" w:hAnsi="Times New Roman"/>
          <w:lang w:val="en-US" w:eastAsia="zh-CN"/>
        </w:rPr>
        <w:tab/>
      </w:r>
      <w:r>
        <w:rPr>
          <w:rFonts w:hint="eastAsia" w:ascii="Times New Roman" w:hAnsi="Times New Roman"/>
          <w:lang w:val="en-US" w:eastAsia="zh-CN"/>
        </w:rPr>
        <w:t>Intel Corporation, ZTE corporation, Sanechips, Samsung, Qualcomm, OPPO, Sharp, Xiaomi, Sony, CATT, Apple</w:t>
      </w:r>
    </w:p>
    <w:p>
      <w:pPr>
        <w:pStyle w:val="77"/>
        <w:spacing w:after="60"/>
        <w:ind w:left="419" w:hanging="419"/>
        <w:rPr>
          <w:rFonts w:ascii="Times New Roman" w:hAnsi="Times New Roman"/>
          <w:lang w:val="en-US" w:eastAsia="zh-CN"/>
        </w:rPr>
      </w:pPr>
      <w:r>
        <w:rPr>
          <w:rFonts w:hint="eastAsia" w:ascii="Times New Roman" w:hAnsi="Times New Roman"/>
          <w:lang w:val="en-US" w:eastAsia="zh-CN"/>
        </w:rPr>
        <w:t>[4]</w:t>
      </w:r>
      <w:r>
        <w:rPr>
          <w:rFonts w:hint="eastAsia" w:ascii="Times New Roman" w:hAnsi="Times New Roman"/>
          <w:lang w:val="en-US" w:eastAsia="zh-CN"/>
        </w:rPr>
        <w:tab/>
      </w:r>
      <w:r>
        <w:fldChar w:fldCharType="begin"/>
      </w:r>
      <w:r>
        <w:instrText xml:space="preserve"> HYPERLINK "file://D://__会议\\2021\\202111_RAN2\\TSGR2_116-e\\Docs\\R2-2109618.zip" </w:instrText>
      </w:r>
      <w:r>
        <w:fldChar w:fldCharType="separate"/>
      </w:r>
      <w:r>
        <w:rPr>
          <w:rStyle w:val="29"/>
          <w:rFonts w:hint="eastAsia" w:ascii="Times New Roman" w:hAnsi="Times New Roman"/>
          <w:lang w:val="en-US" w:eastAsia="zh-CN"/>
        </w:rPr>
        <w:t>R2-2109618</w:t>
      </w:r>
      <w:r>
        <w:rPr>
          <w:rStyle w:val="29"/>
          <w:rFonts w:hint="eastAsia" w:ascii="Times New Roman" w:hAnsi="Times New Roman"/>
          <w:lang w:val="en-US" w:eastAsia="zh-CN"/>
        </w:rPr>
        <w:fldChar w:fldCharType="end"/>
      </w:r>
      <w:r>
        <w:rPr>
          <w:rFonts w:hint="eastAsia" w:ascii="Times New Roman" w:hAnsi="Times New Roman"/>
          <w:lang w:val="en-US" w:eastAsia="zh-CN"/>
        </w:rPr>
        <w:tab/>
      </w:r>
      <w:r>
        <w:rPr>
          <w:rFonts w:hint="eastAsia" w:ascii="Times New Roman" w:hAnsi="Times New Roman"/>
          <w:lang w:val="en-US" w:eastAsia="zh-CN"/>
        </w:rPr>
        <w:t>Draft CR for introduction of DCCH solution for non-SDT data arrival, ZTE corporation, Sanechips, Intel Corporation, Samsung, CMCC, Qualcomm, OPPO, Sharp, Xiaomi, Sony, CATT, FGI, Asia Pacific Telecom, Radisys</w:t>
      </w:r>
    </w:p>
    <w:p>
      <w:pPr>
        <w:pStyle w:val="77"/>
        <w:spacing w:after="60"/>
        <w:ind w:left="419" w:hanging="419"/>
        <w:rPr>
          <w:rFonts w:ascii="Times New Roman" w:hAnsi="Times New Roman"/>
          <w:lang w:val="en-US" w:eastAsia="zh-CN"/>
        </w:rPr>
      </w:pPr>
      <w:r>
        <w:rPr>
          <w:rFonts w:hint="eastAsia" w:ascii="Times New Roman" w:hAnsi="Times New Roman"/>
          <w:lang w:val="en-US" w:eastAsia="zh-CN"/>
        </w:rPr>
        <w:t>[5]</w:t>
      </w:r>
      <w:r>
        <w:rPr>
          <w:rFonts w:hint="eastAsia" w:ascii="Times New Roman" w:hAnsi="Times New Roman"/>
          <w:lang w:val="en-US" w:eastAsia="zh-CN"/>
        </w:rPr>
        <w:tab/>
      </w:r>
      <w:r>
        <w:fldChar w:fldCharType="begin"/>
      </w:r>
      <w:r>
        <w:instrText xml:space="preserve"> HYPERLINK "file://D://__会议\\2021\\202111_RAN2\\TSGR2_116-e\\Docs\\R2-2111275.zip" </w:instrText>
      </w:r>
      <w:r>
        <w:fldChar w:fldCharType="separate"/>
      </w:r>
      <w:r>
        <w:rPr>
          <w:rStyle w:val="30"/>
          <w:rFonts w:hint="eastAsia" w:ascii="Times New Roman" w:hAnsi="Times New Roman"/>
          <w:lang w:val="en-US" w:eastAsia="zh-CN"/>
        </w:rPr>
        <w:t>R2-2111275</w:t>
      </w:r>
      <w:r>
        <w:rPr>
          <w:rStyle w:val="30"/>
          <w:rFonts w:hint="eastAsia" w:ascii="Times New Roman" w:hAnsi="Times New Roman"/>
          <w:lang w:val="en-US" w:eastAsia="zh-CN"/>
        </w:rPr>
        <w:fldChar w:fldCharType="end"/>
      </w:r>
      <w:r>
        <w:rPr>
          <w:rFonts w:hint="eastAsia" w:ascii="Times New Roman" w:hAnsi="Times New Roman"/>
          <w:lang w:val="en-US" w:eastAsia="zh-CN"/>
        </w:rPr>
        <w:tab/>
      </w:r>
      <w:r>
        <w:rPr>
          <w:rFonts w:hint="eastAsia" w:ascii="Times New Roman" w:hAnsi="Times New Roman"/>
          <w:lang w:val="en-US" w:eastAsia="zh-CN"/>
        </w:rPr>
        <w:t>Comments on the proposed CCCH solution for non-SDT data arrival, Intel Corporation, Apple, ZTE</w:t>
      </w:r>
    </w:p>
    <w:p>
      <w:pPr>
        <w:pStyle w:val="77"/>
        <w:spacing w:after="60"/>
        <w:ind w:left="419" w:hanging="419"/>
        <w:rPr>
          <w:rFonts w:ascii="Times New Roman" w:hAnsi="Times New Roman"/>
          <w:lang w:val="en-US" w:eastAsia="zh-CN"/>
        </w:rPr>
      </w:pPr>
      <w:r>
        <w:rPr>
          <w:rFonts w:hint="eastAsia" w:ascii="Times New Roman" w:hAnsi="Times New Roman"/>
          <w:lang w:val="en-US" w:eastAsia="zh-CN"/>
        </w:rPr>
        <w:t>[6]</w:t>
      </w:r>
      <w:r>
        <w:rPr>
          <w:rFonts w:hint="eastAsia" w:ascii="Times New Roman" w:hAnsi="Times New Roman"/>
          <w:lang w:val="en-US" w:eastAsia="zh-CN"/>
        </w:rPr>
        <w:tab/>
      </w:r>
      <w:r>
        <w:fldChar w:fldCharType="begin"/>
      </w:r>
      <w:r>
        <w:instrText xml:space="preserve"> HYPERLINK "file://D://__会议\\2021\\202111_RAN2\\TSGR2_116-e\\Docs\\R2-2111509.zip" </w:instrText>
      </w:r>
      <w:r>
        <w:fldChar w:fldCharType="separate"/>
      </w:r>
      <w:r>
        <w:rPr>
          <w:rStyle w:val="30"/>
          <w:rFonts w:hint="eastAsia" w:ascii="Times New Roman" w:hAnsi="Times New Roman"/>
          <w:lang w:val="en-US" w:eastAsia="zh-CN"/>
        </w:rPr>
        <w:t>R2-2111509</w:t>
      </w:r>
      <w:r>
        <w:rPr>
          <w:rStyle w:val="30"/>
          <w:rFonts w:hint="eastAsia" w:ascii="Times New Roman" w:hAnsi="Times New Roman"/>
          <w:lang w:val="en-US" w:eastAsia="zh-CN"/>
        </w:rPr>
        <w:fldChar w:fldCharType="end"/>
      </w:r>
      <w:r>
        <w:rPr>
          <w:rFonts w:hint="eastAsia" w:ascii="Times New Roman" w:hAnsi="Times New Roman"/>
          <w:lang w:val="en-US" w:eastAsia="zh-CN"/>
        </w:rPr>
        <w:tab/>
      </w:r>
      <w:r>
        <w:rPr>
          <w:rFonts w:hint="eastAsia" w:ascii="Times New Roman" w:hAnsi="Times New Roman"/>
          <w:lang w:val="en-US" w:eastAsia="zh-CN"/>
        </w:rPr>
        <w:t>Further clarifications on non-SDT arrival solutions, Huawei, HiSilicon, InterDigital, LGE, Ericsson, ASUSTeK, Nokia, Nokia Shanghai Bell, Google, NEC, Fujitsu, Rakuten Mobile</w:t>
      </w:r>
    </w:p>
    <w:p>
      <w:pPr>
        <w:pStyle w:val="77"/>
        <w:spacing w:after="60"/>
        <w:ind w:left="419" w:hanging="419"/>
        <w:rPr>
          <w:rFonts w:ascii="Times New Roman" w:hAnsi="Times New Roman"/>
          <w:lang w:val="en-US" w:eastAsia="zh-CN"/>
        </w:rPr>
      </w:pPr>
      <w:r>
        <w:rPr>
          <w:rFonts w:hint="eastAsia" w:ascii="Times New Roman" w:hAnsi="Times New Roman"/>
          <w:lang w:val="en-US" w:eastAsia="zh-CN"/>
        </w:rPr>
        <w:t>[7]</w:t>
      </w:r>
      <w:r>
        <w:rPr>
          <w:rFonts w:hint="eastAsia" w:ascii="Times New Roman" w:hAnsi="Times New Roman"/>
          <w:lang w:val="en-US" w:eastAsia="zh-CN"/>
        </w:rPr>
        <w:tab/>
      </w:r>
      <w:r>
        <w:fldChar w:fldCharType="begin"/>
      </w:r>
      <w:r>
        <w:instrText xml:space="preserve"> HYPERLINK "file://D://__会议\\2021\\202111_RAN2\\TSGR2_116-e\\Docs\\R2-2111523.zip" </w:instrText>
      </w:r>
      <w:r>
        <w:fldChar w:fldCharType="separate"/>
      </w:r>
      <w:r>
        <w:rPr>
          <w:rStyle w:val="30"/>
          <w:rFonts w:hint="eastAsia" w:ascii="Times New Roman" w:hAnsi="Times New Roman"/>
          <w:lang w:val="en-US" w:eastAsia="zh-CN"/>
        </w:rPr>
        <w:t>R2-2111523</w:t>
      </w:r>
      <w:r>
        <w:rPr>
          <w:rStyle w:val="30"/>
          <w:rFonts w:hint="eastAsia" w:ascii="Times New Roman" w:hAnsi="Times New Roman"/>
          <w:lang w:val="en-US" w:eastAsia="zh-CN"/>
        </w:rPr>
        <w:fldChar w:fldCharType="end"/>
      </w:r>
      <w:r>
        <w:rPr>
          <w:rFonts w:hint="eastAsia" w:ascii="Times New Roman" w:hAnsi="Times New Roman"/>
          <w:lang w:val="en-US" w:eastAsia="zh-CN"/>
        </w:rPr>
        <w:tab/>
      </w:r>
      <w:r>
        <w:rPr>
          <w:rFonts w:hint="eastAsia" w:ascii="Times New Roman" w:hAnsi="Times New Roman"/>
          <w:lang w:val="en-US" w:eastAsia="zh-CN"/>
        </w:rPr>
        <w:t xml:space="preserve">Comments to </w:t>
      </w:r>
      <w:r>
        <w:fldChar w:fldCharType="begin"/>
      </w:r>
      <w:r>
        <w:instrText xml:space="preserve"> HYPERLINK "file://D://__会议\\2021\\202111_RAN2\\TSGR2_116-e\\Docs\\R2-2111509.zip" </w:instrText>
      </w:r>
      <w:r>
        <w:fldChar w:fldCharType="separate"/>
      </w:r>
      <w:r>
        <w:rPr>
          <w:rStyle w:val="30"/>
          <w:rFonts w:hint="eastAsia" w:ascii="Times New Roman" w:hAnsi="Times New Roman"/>
          <w:lang w:val="en-US" w:eastAsia="zh-CN"/>
        </w:rPr>
        <w:t>R2-2111509</w:t>
      </w:r>
      <w:r>
        <w:rPr>
          <w:rStyle w:val="30"/>
          <w:rFonts w:hint="eastAsia" w:ascii="Times New Roman" w:hAnsi="Times New Roman"/>
          <w:lang w:val="en-US" w:eastAsia="zh-CN"/>
        </w:rPr>
        <w:fldChar w:fldCharType="end"/>
      </w:r>
      <w:r>
        <w:rPr>
          <w:rFonts w:hint="eastAsia" w:ascii="Times New Roman" w:hAnsi="Times New Roman"/>
          <w:lang w:val="en-US" w:eastAsia="zh-CN"/>
        </w:rPr>
        <w:t xml:space="preserve"> for non-SDT data arrival, Intel Corporation, ZTE corporation, Sanechips, Samsung, Xiaomi, Qualcomm, Apple, Radisys</w:t>
      </w:r>
    </w:p>
    <w:p>
      <w:pPr>
        <w:pStyle w:val="77"/>
        <w:spacing w:after="60"/>
        <w:ind w:left="419" w:hanging="419"/>
        <w:rPr>
          <w:rFonts w:ascii="Times New Roman" w:hAnsi="Times New Roman"/>
          <w:lang w:val="en-US" w:eastAsia="zh-CN"/>
        </w:rPr>
      </w:pPr>
      <w:r>
        <w:rPr>
          <w:rFonts w:hint="eastAsia" w:ascii="Times New Roman" w:hAnsi="Times New Roman"/>
          <w:lang w:val="en-US" w:eastAsia="zh-CN"/>
        </w:rPr>
        <w:t>[8]</w:t>
      </w:r>
      <w:r>
        <w:rPr>
          <w:rFonts w:hint="eastAsia" w:ascii="Times New Roman" w:hAnsi="Times New Roman"/>
          <w:lang w:val="en-US" w:eastAsia="zh-CN"/>
        </w:rPr>
        <w:tab/>
      </w:r>
      <w:r>
        <w:fldChar w:fldCharType="begin"/>
      </w:r>
      <w:r>
        <w:instrText xml:space="preserve"> HYPERLINK "file:///C:\\evutukuri\\work\\5G\\RAN2\\docs\\R2-2109308.zip" </w:instrText>
      </w:r>
      <w:r>
        <w:fldChar w:fldCharType="separate"/>
      </w:r>
      <w:r>
        <w:rPr>
          <w:rStyle w:val="30"/>
          <w:rFonts w:hint="eastAsia" w:ascii="Times New Roman" w:hAnsi="Times New Roman"/>
          <w:lang w:val="en-US" w:eastAsia="zh-CN"/>
        </w:rPr>
        <w:t>R2-2109308</w:t>
      </w:r>
      <w:r>
        <w:rPr>
          <w:rStyle w:val="30"/>
          <w:rFonts w:hint="eastAsia" w:ascii="Times New Roman" w:hAnsi="Times New Roman"/>
          <w:lang w:val="en-US" w:eastAsia="zh-CN"/>
        </w:rPr>
        <w:fldChar w:fldCharType="end"/>
      </w:r>
      <w:r>
        <w:rPr>
          <w:rFonts w:hint="eastAsia" w:ascii="Times New Roman" w:hAnsi="Times New Roman"/>
          <w:lang w:val="en-US" w:eastAsia="zh-CN"/>
        </w:rPr>
        <w:t>, Reply LS on Small data transmission, Source: CT1</w:t>
      </w:r>
    </w:p>
    <w:p>
      <w:pPr>
        <w:pStyle w:val="76"/>
        <w:rPr>
          <w:lang w:val="en-US" w:eastAsia="zh-CN"/>
        </w:rPr>
      </w:pPr>
    </w:p>
    <w:p>
      <w:pPr>
        <w:pStyle w:val="76"/>
        <w:rPr>
          <w:lang w:val="en-US" w:eastAsia="zh-CN"/>
        </w:rPr>
      </w:pPr>
    </w:p>
    <w:p>
      <w:pPr>
        <w:pStyle w:val="76"/>
        <w:ind w:left="0" w:firstLine="0"/>
        <w:rPr>
          <w:lang w:val="en-US"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2CA39"/>
    <w:multiLevelType w:val="singleLevel"/>
    <w:tmpl w:val="CB32CA39"/>
    <w:lvl w:ilvl="0" w:tentative="0">
      <w:start w:val="1"/>
      <w:numFmt w:val="bullet"/>
      <w:lvlText w:val=""/>
      <w:lvlJc w:val="left"/>
      <w:pPr>
        <w:ind w:left="420" w:hanging="420"/>
      </w:pPr>
      <w:rPr>
        <w:rFonts w:hint="default" w:ascii="Wingdings" w:hAnsi="Wingdings"/>
      </w:rPr>
    </w:lvl>
  </w:abstractNum>
  <w:abstractNum w:abstractNumId="1">
    <w:nsid w:val="EA425C7F"/>
    <w:multiLevelType w:val="singleLevel"/>
    <w:tmpl w:val="EA425C7F"/>
    <w:lvl w:ilvl="0" w:tentative="0">
      <w:start w:val="1"/>
      <w:numFmt w:val="bullet"/>
      <w:lvlText w:val=""/>
      <w:lvlJc w:val="left"/>
      <w:pPr>
        <w:ind w:left="420" w:hanging="420"/>
      </w:pPr>
      <w:rPr>
        <w:rFonts w:hint="default" w:ascii="Wingdings" w:hAnsi="Wingdings"/>
      </w:rPr>
    </w:lvl>
  </w:abstractNum>
  <w:abstractNum w:abstractNumId="2">
    <w:nsid w:val="19C83E10"/>
    <w:multiLevelType w:val="multilevel"/>
    <w:tmpl w:val="19C83E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A0030AB"/>
    <w:multiLevelType w:val="multilevel"/>
    <w:tmpl w:val="7A0030AB"/>
    <w:lvl w:ilvl="0" w:tentative="0">
      <w:start w:val="3"/>
      <w:numFmt w:val="bullet"/>
      <w:lvlText w:val="-"/>
      <w:lvlJc w:val="left"/>
      <w:pPr>
        <w:ind w:left="645" w:hanging="360"/>
      </w:pPr>
      <w:rPr>
        <w:rFonts w:hint="default" w:ascii="Times New Roman" w:hAnsi="Times New Roman" w:eastAsia="Times New Roman" w:cs="Times New Roman"/>
      </w:rPr>
    </w:lvl>
    <w:lvl w:ilvl="1" w:tentative="0">
      <w:start w:val="1"/>
      <w:numFmt w:val="bullet"/>
      <w:lvlText w:val="o"/>
      <w:lvlJc w:val="left"/>
      <w:pPr>
        <w:ind w:left="1365" w:hanging="360"/>
      </w:pPr>
      <w:rPr>
        <w:rFonts w:hint="default" w:ascii="Courier New" w:hAnsi="Courier New" w:cs="Courier New"/>
      </w:rPr>
    </w:lvl>
    <w:lvl w:ilvl="2" w:tentative="0">
      <w:start w:val="1"/>
      <w:numFmt w:val="bullet"/>
      <w:lvlText w:val=""/>
      <w:lvlJc w:val="left"/>
      <w:pPr>
        <w:ind w:left="2085" w:hanging="360"/>
      </w:pPr>
      <w:rPr>
        <w:rFonts w:hint="default" w:ascii="Wingdings" w:hAnsi="Wingdings"/>
      </w:rPr>
    </w:lvl>
    <w:lvl w:ilvl="3" w:tentative="0">
      <w:start w:val="1"/>
      <w:numFmt w:val="bullet"/>
      <w:lvlText w:val=""/>
      <w:lvlJc w:val="left"/>
      <w:pPr>
        <w:ind w:left="2805" w:hanging="360"/>
      </w:pPr>
      <w:rPr>
        <w:rFonts w:hint="default" w:ascii="Symbol" w:hAnsi="Symbol"/>
      </w:rPr>
    </w:lvl>
    <w:lvl w:ilvl="4" w:tentative="0">
      <w:start w:val="1"/>
      <w:numFmt w:val="bullet"/>
      <w:lvlText w:val="o"/>
      <w:lvlJc w:val="left"/>
      <w:pPr>
        <w:ind w:left="3525" w:hanging="360"/>
      </w:pPr>
      <w:rPr>
        <w:rFonts w:hint="default" w:ascii="Courier New" w:hAnsi="Courier New" w:cs="Courier New"/>
      </w:rPr>
    </w:lvl>
    <w:lvl w:ilvl="5" w:tentative="0">
      <w:start w:val="1"/>
      <w:numFmt w:val="bullet"/>
      <w:lvlText w:val=""/>
      <w:lvlJc w:val="left"/>
      <w:pPr>
        <w:ind w:left="4245" w:hanging="360"/>
      </w:pPr>
      <w:rPr>
        <w:rFonts w:hint="default" w:ascii="Wingdings" w:hAnsi="Wingdings"/>
      </w:rPr>
    </w:lvl>
    <w:lvl w:ilvl="6" w:tentative="0">
      <w:start w:val="1"/>
      <w:numFmt w:val="bullet"/>
      <w:lvlText w:val=""/>
      <w:lvlJc w:val="left"/>
      <w:pPr>
        <w:ind w:left="4965" w:hanging="360"/>
      </w:pPr>
      <w:rPr>
        <w:rFonts w:hint="default" w:ascii="Symbol" w:hAnsi="Symbol"/>
      </w:rPr>
    </w:lvl>
    <w:lvl w:ilvl="7" w:tentative="0">
      <w:start w:val="1"/>
      <w:numFmt w:val="bullet"/>
      <w:lvlText w:val="o"/>
      <w:lvlJc w:val="left"/>
      <w:pPr>
        <w:ind w:left="5685" w:hanging="360"/>
      </w:pPr>
      <w:rPr>
        <w:rFonts w:hint="default" w:ascii="Courier New" w:hAnsi="Courier New" w:cs="Courier New"/>
      </w:rPr>
    </w:lvl>
    <w:lvl w:ilvl="8" w:tentative="0">
      <w:start w:val="1"/>
      <w:numFmt w:val="bullet"/>
      <w:lvlText w:val=""/>
      <w:lvlJc w:val="left"/>
      <w:pPr>
        <w:ind w:left="6405" w:hanging="360"/>
      </w:pPr>
      <w:rPr>
        <w:rFonts w:hint="default"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B4C"/>
    <w:rsid w:val="00005700"/>
    <w:rsid w:val="00011B99"/>
    <w:rsid w:val="00016557"/>
    <w:rsid w:val="00023C40"/>
    <w:rsid w:val="000321CA"/>
    <w:rsid w:val="00033397"/>
    <w:rsid w:val="000340D4"/>
    <w:rsid w:val="00040095"/>
    <w:rsid w:val="000419C1"/>
    <w:rsid w:val="00051E41"/>
    <w:rsid w:val="00053876"/>
    <w:rsid w:val="000603C7"/>
    <w:rsid w:val="00073C9C"/>
    <w:rsid w:val="00075BBE"/>
    <w:rsid w:val="00080512"/>
    <w:rsid w:val="00090468"/>
    <w:rsid w:val="00091698"/>
    <w:rsid w:val="00093F5A"/>
    <w:rsid w:val="00094568"/>
    <w:rsid w:val="000945FA"/>
    <w:rsid w:val="000B7BCF"/>
    <w:rsid w:val="000C522B"/>
    <w:rsid w:val="000C6617"/>
    <w:rsid w:val="000D58AB"/>
    <w:rsid w:val="000D7FEF"/>
    <w:rsid w:val="000E6BB0"/>
    <w:rsid w:val="000F1AEC"/>
    <w:rsid w:val="00112F1A"/>
    <w:rsid w:val="00117305"/>
    <w:rsid w:val="00127D68"/>
    <w:rsid w:val="00145075"/>
    <w:rsid w:val="00146A8C"/>
    <w:rsid w:val="001559EA"/>
    <w:rsid w:val="001630A8"/>
    <w:rsid w:val="001741A0"/>
    <w:rsid w:val="001755D6"/>
    <w:rsid w:val="00175FA0"/>
    <w:rsid w:val="00194CD0"/>
    <w:rsid w:val="001961B3"/>
    <w:rsid w:val="001A12CA"/>
    <w:rsid w:val="001B49C5"/>
    <w:rsid w:val="001B49C9"/>
    <w:rsid w:val="001B68C5"/>
    <w:rsid w:val="001C1AFE"/>
    <w:rsid w:val="001C23F4"/>
    <w:rsid w:val="001C4F79"/>
    <w:rsid w:val="001D6B61"/>
    <w:rsid w:val="001E1D1D"/>
    <w:rsid w:val="001F168B"/>
    <w:rsid w:val="001F7831"/>
    <w:rsid w:val="00204045"/>
    <w:rsid w:val="002066EE"/>
    <w:rsid w:val="0020712B"/>
    <w:rsid w:val="0022495E"/>
    <w:rsid w:val="0022606D"/>
    <w:rsid w:val="002262C7"/>
    <w:rsid w:val="00231728"/>
    <w:rsid w:val="00233EA1"/>
    <w:rsid w:val="0023712E"/>
    <w:rsid w:val="002444D2"/>
    <w:rsid w:val="00244A05"/>
    <w:rsid w:val="00246448"/>
    <w:rsid w:val="00250404"/>
    <w:rsid w:val="002610D8"/>
    <w:rsid w:val="00262F5A"/>
    <w:rsid w:val="00264160"/>
    <w:rsid w:val="00267E4D"/>
    <w:rsid w:val="00273DDC"/>
    <w:rsid w:val="002747EC"/>
    <w:rsid w:val="002855BF"/>
    <w:rsid w:val="002D2235"/>
    <w:rsid w:val="002E6D15"/>
    <w:rsid w:val="002F0D22"/>
    <w:rsid w:val="002F0E61"/>
    <w:rsid w:val="00311B17"/>
    <w:rsid w:val="003172DC"/>
    <w:rsid w:val="00325AE3"/>
    <w:rsid w:val="00326069"/>
    <w:rsid w:val="0035462D"/>
    <w:rsid w:val="0036459E"/>
    <w:rsid w:val="00364B41"/>
    <w:rsid w:val="0037617A"/>
    <w:rsid w:val="003775A5"/>
    <w:rsid w:val="00383096"/>
    <w:rsid w:val="0039346C"/>
    <w:rsid w:val="003A41EF"/>
    <w:rsid w:val="003A7DE2"/>
    <w:rsid w:val="003B40AD"/>
    <w:rsid w:val="003B4C13"/>
    <w:rsid w:val="003C4E37"/>
    <w:rsid w:val="003C7362"/>
    <w:rsid w:val="003D45B0"/>
    <w:rsid w:val="003D6EEE"/>
    <w:rsid w:val="003E16BE"/>
    <w:rsid w:val="003E7137"/>
    <w:rsid w:val="003F3BB6"/>
    <w:rsid w:val="003F4E28"/>
    <w:rsid w:val="003F7542"/>
    <w:rsid w:val="004006E8"/>
    <w:rsid w:val="00401855"/>
    <w:rsid w:val="004469E2"/>
    <w:rsid w:val="0046023E"/>
    <w:rsid w:val="00465587"/>
    <w:rsid w:val="0047568F"/>
    <w:rsid w:val="00477455"/>
    <w:rsid w:val="004A1F7B"/>
    <w:rsid w:val="004C44D2"/>
    <w:rsid w:val="004D3578"/>
    <w:rsid w:val="004D380D"/>
    <w:rsid w:val="004E213A"/>
    <w:rsid w:val="004F3080"/>
    <w:rsid w:val="004F5216"/>
    <w:rsid w:val="00503171"/>
    <w:rsid w:val="00506C28"/>
    <w:rsid w:val="00534DA0"/>
    <w:rsid w:val="00543E6C"/>
    <w:rsid w:val="00545181"/>
    <w:rsid w:val="0056170B"/>
    <w:rsid w:val="00565087"/>
    <w:rsid w:val="0056573F"/>
    <w:rsid w:val="00571279"/>
    <w:rsid w:val="005A49C6"/>
    <w:rsid w:val="005A5E0C"/>
    <w:rsid w:val="005D7211"/>
    <w:rsid w:val="005E5414"/>
    <w:rsid w:val="00601FEB"/>
    <w:rsid w:val="00611566"/>
    <w:rsid w:val="00646D99"/>
    <w:rsid w:val="00651F02"/>
    <w:rsid w:val="00655E4C"/>
    <w:rsid w:val="00656910"/>
    <w:rsid w:val="006574C0"/>
    <w:rsid w:val="006657F3"/>
    <w:rsid w:val="006675A0"/>
    <w:rsid w:val="00675A4D"/>
    <w:rsid w:val="006843F0"/>
    <w:rsid w:val="00696821"/>
    <w:rsid w:val="006B49C1"/>
    <w:rsid w:val="006C09FF"/>
    <w:rsid w:val="006C285F"/>
    <w:rsid w:val="006C603B"/>
    <w:rsid w:val="006C66D8"/>
    <w:rsid w:val="006D059C"/>
    <w:rsid w:val="006D0E42"/>
    <w:rsid w:val="006D1E24"/>
    <w:rsid w:val="006D35DE"/>
    <w:rsid w:val="006E1417"/>
    <w:rsid w:val="006E2423"/>
    <w:rsid w:val="006F14ED"/>
    <w:rsid w:val="006F6A2C"/>
    <w:rsid w:val="007069DC"/>
    <w:rsid w:val="00710201"/>
    <w:rsid w:val="00710C86"/>
    <w:rsid w:val="0072073A"/>
    <w:rsid w:val="00734222"/>
    <w:rsid w:val="007342B5"/>
    <w:rsid w:val="00734A5B"/>
    <w:rsid w:val="00744E76"/>
    <w:rsid w:val="00752890"/>
    <w:rsid w:val="00756C17"/>
    <w:rsid w:val="00757D40"/>
    <w:rsid w:val="00761BD1"/>
    <w:rsid w:val="007662B5"/>
    <w:rsid w:val="00781F0F"/>
    <w:rsid w:val="007839D8"/>
    <w:rsid w:val="00785684"/>
    <w:rsid w:val="0078727C"/>
    <w:rsid w:val="0079049D"/>
    <w:rsid w:val="00790AFB"/>
    <w:rsid w:val="00793DC5"/>
    <w:rsid w:val="007A2D03"/>
    <w:rsid w:val="007A53E9"/>
    <w:rsid w:val="007B170C"/>
    <w:rsid w:val="007B18D8"/>
    <w:rsid w:val="007C095F"/>
    <w:rsid w:val="007C2DD0"/>
    <w:rsid w:val="007C75E0"/>
    <w:rsid w:val="007E7FF5"/>
    <w:rsid w:val="007F2E08"/>
    <w:rsid w:val="00800911"/>
    <w:rsid w:val="008028A4"/>
    <w:rsid w:val="00812439"/>
    <w:rsid w:val="00813245"/>
    <w:rsid w:val="008206F9"/>
    <w:rsid w:val="00831E42"/>
    <w:rsid w:val="00840DE0"/>
    <w:rsid w:val="00862107"/>
    <w:rsid w:val="0086354A"/>
    <w:rsid w:val="008768CA"/>
    <w:rsid w:val="00877EF9"/>
    <w:rsid w:val="00880559"/>
    <w:rsid w:val="008819C0"/>
    <w:rsid w:val="008A68B6"/>
    <w:rsid w:val="008B5306"/>
    <w:rsid w:val="008C2E2A"/>
    <w:rsid w:val="008C3057"/>
    <w:rsid w:val="008D2E4D"/>
    <w:rsid w:val="008D7CE9"/>
    <w:rsid w:val="008E1775"/>
    <w:rsid w:val="008E5133"/>
    <w:rsid w:val="008E7298"/>
    <w:rsid w:val="008F396F"/>
    <w:rsid w:val="008F3DCD"/>
    <w:rsid w:val="008F694A"/>
    <w:rsid w:val="0090271F"/>
    <w:rsid w:val="00902DB9"/>
    <w:rsid w:val="0090466A"/>
    <w:rsid w:val="00923655"/>
    <w:rsid w:val="009237AE"/>
    <w:rsid w:val="00936071"/>
    <w:rsid w:val="009376CD"/>
    <w:rsid w:val="00940212"/>
    <w:rsid w:val="00942EC2"/>
    <w:rsid w:val="0095449A"/>
    <w:rsid w:val="00957B0E"/>
    <w:rsid w:val="00961B32"/>
    <w:rsid w:val="00962373"/>
    <w:rsid w:val="00962509"/>
    <w:rsid w:val="00966F8C"/>
    <w:rsid w:val="00970DB3"/>
    <w:rsid w:val="00974BB0"/>
    <w:rsid w:val="0097552F"/>
    <w:rsid w:val="00975BCD"/>
    <w:rsid w:val="0099137F"/>
    <w:rsid w:val="009928A9"/>
    <w:rsid w:val="00995E32"/>
    <w:rsid w:val="009A0AF3"/>
    <w:rsid w:val="009B07CD"/>
    <w:rsid w:val="009C19E9"/>
    <w:rsid w:val="009D74A6"/>
    <w:rsid w:val="009E0E87"/>
    <w:rsid w:val="009E71DE"/>
    <w:rsid w:val="009F1DA7"/>
    <w:rsid w:val="00A10F02"/>
    <w:rsid w:val="00A204CA"/>
    <w:rsid w:val="00A209D6"/>
    <w:rsid w:val="00A2220C"/>
    <w:rsid w:val="00A22738"/>
    <w:rsid w:val="00A32B7F"/>
    <w:rsid w:val="00A414CD"/>
    <w:rsid w:val="00A53724"/>
    <w:rsid w:val="00A54B2B"/>
    <w:rsid w:val="00A80788"/>
    <w:rsid w:val="00A82346"/>
    <w:rsid w:val="00A8432A"/>
    <w:rsid w:val="00A9671C"/>
    <w:rsid w:val="00AA1553"/>
    <w:rsid w:val="00AD438C"/>
    <w:rsid w:val="00AD7E51"/>
    <w:rsid w:val="00AE081E"/>
    <w:rsid w:val="00AE4BE6"/>
    <w:rsid w:val="00B05380"/>
    <w:rsid w:val="00B05962"/>
    <w:rsid w:val="00B15449"/>
    <w:rsid w:val="00B16C2F"/>
    <w:rsid w:val="00B2526A"/>
    <w:rsid w:val="00B27303"/>
    <w:rsid w:val="00B4149B"/>
    <w:rsid w:val="00B47FD1"/>
    <w:rsid w:val="00B516BB"/>
    <w:rsid w:val="00B56ADB"/>
    <w:rsid w:val="00B702D2"/>
    <w:rsid w:val="00B70CF2"/>
    <w:rsid w:val="00B74F54"/>
    <w:rsid w:val="00B83713"/>
    <w:rsid w:val="00B8403B"/>
    <w:rsid w:val="00B84DB2"/>
    <w:rsid w:val="00BC1A92"/>
    <w:rsid w:val="00BC3555"/>
    <w:rsid w:val="00BC3687"/>
    <w:rsid w:val="00BD77ED"/>
    <w:rsid w:val="00C12B51"/>
    <w:rsid w:val="00C24650"/>
    <w:rsid w:val="00C25465"/>
    <w:rsid w:val="00C33079"/>
    <w:rsid w:val="00C55A12"/>
    <w:rsid w:val="00C6553E"/>
    <w:rsid w:val="00C74745"/>
    <w:rsid w:val="00C76B96"/>
    <w:rsid w:val="00C83A13"/>
    <w:rsid w:val="00C9068C"/>
    <w:rsid w:val="00C92967"/>
    <w:rsid w:val="00CA3D0C"/>
    <w:rsid w:val="00CA654B"/>
    <w:rsid w:val="00CB72B8"/>
    <w:rsid w:val="00CC5B76"/>
    <w:rsid w:val="00CD4C7B"/>
    <w:rsid w:val="00CD58FE"/>
    <w:rsid w:val="00D20496"/>
    <w:rsid w:val="00D32BFD"/>
    <w:rsid w:val="00D33BE3"/>
    <w:rsid w:val="00D3792D"/>
    <w:rsid w:val="00D55E47"/>
    <w:rsid w:val="00D611F6"/>
    <w:rsid w:val="00D62E19"/>
    <w:rsid w:val="00D67CD1"/>
    <w:rsid w:val="00D738D6"/>
    <w:rsid w:val="00D75BA8"/>
    <w:rsid w:val="00D75F84"/>
    <w:rsid w:val="00D80795"/>
    <w:rsid w:val="00D854BE"/>
    <w:rsid w:val="00D86CDC"/>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A7DEF"/>
    <w:rsid w:val="00EC4A25"/>
    <w:rsid w:val="00EF612C"/>
    <w:rsid w:val="00F025A2"/>
    <w:rsid w:val="00F036E9"/>
    <w:rsid w:val="00F07388"/>
    <w:rsid w:val="00F13B03"/>
    <w:rsid w:val="00F2026E"/>
    <w:rsid w:val="00F2210A"/>
    <w:rsid w:val="00F37743"/>
    <w:rsid w:val="00F37D31"/>
    <w:rsid w:val="00F50428"/>
    <w:rsid w:val="00F53FF8"/>
    <w:rsid w:val="00F54A3D"/>
    <w:rsid w:val="00F54CB0"/>
    <w:rsid w:val="00F579CD"/>
    <w:rsid w:val="00F653B8"/>
    <w:rsid w:val="00F71B89"/>
    <w:rsid w:val="00F7353C"/>
    <w:rsid w:val="00F76695"/>
    <w:rsid w:val="00F76F8F"/>
    <w:rsid w:val="00F941DF"/>
    <w:rsid w:val="00FA1266"/>
    <w:rsid w:val="00FA7E39"/>
    <w:rsid w:val="00FB36FA"/>
    <w:rsid w:val="00FC1192"/>
    <w:rsid w:val="00FE106D"/>
    <w:rsid w:val="00FE251B"/>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81"/>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82"/>
    <w:qFormat/>
    <w:uiPriority w:val="0"/>
    <w:rPr>
      <w:b/>
      <w:bCs/>
    </w:rPr>
  </w:style>
  <w:style w:type="character" w:styleId="29">
    <w:name w:val="FollowedHyperlink"/>
    <w:basedOn w:val="28"/>
    <w:qFormat/>
    <w:uiPriority w:val="0"/>
    <w:rPr>
      <w:color w:val="800080"/>
      <w:u w:val="single"/>
    </w:rPr>
  </w:style>
  <w:style w:type="character" w:styleId="30">
    <w:name w:val="Hyperlink"/>
    <w:qFormat/>
    <w:uiPriority w:val="99"/>
    <w:rPr>
      <w:color w:val="0000FF"/>
      <w:u w:val="single"/>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after="160" w:line="180" w:lineRule="exact"/>
    </w:pPr>
    <w:rPr>
      <w:rFonts w:ascii="Courier New" w:hAnsi="Courier New" w:eastAsia="Times New Roman"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line="259" w:lineRule="auto"/>
    </w:pPr>
    <w:rPr>
      <w:rFonts w:ascii="Arial" w:hAnsi="Arial" w:eastAsia="MS Mincho" w:cs="Times New Roman"/>
      <w:lang w:val="en-GB" w:eastAsia="en-US" w:bidi="ar-SA"/>
    </w:rPr>
  </w:style>
  <w:style w:type="character" w:customStyle="1" w:styleId="69">
    <w:name w:val="Document Map Char"/>
    <w:basedOn w:val="28"/>
    <w:link w:val="19"/>
    <w:qFormat/>
    <w:uiPriority w:val="0"/>
    <w:rPr>
      <w:sz w:val="24"/>
      <w:szCs w:val="24"/>
      <w:lang w:eastAsia="en-US"/>
    </w:rPr>
  </w:style>
  <w:style w:type="character" w:customStyle="1" w:styleId="70">
    <w:name w:val="Balloon Text Char"/>
    <w:basedOn w:val="28"/>
    <w:link w:val="22"/>
    <w:qFormat/>
    <w:uiPriority w:val="0"/>
    <w:rPr>
      <w:rFonts w:ascii="Helvetica" w:hAnsi="Helvetica"/>
      <w:sz w:val="18"/>
      <w:szCs w:val="18"/>
      <w:lang w:eastAsia="en-US"/>
    </w:rPr>
  </w:style>
  <w:style w:type="character" w:customStyle="1" w:styleId="71">
    <w:name w:val="Unresolved Mention1"/>
    <w:basedOn w:val="28"/>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character" w:customStyle="1" w:styleId="75">
    <w:name w:val="Doc-text2 Char"/>
    <w:link w:val="76"/>
    <w:qFormat/>
    <w:locked/>
    <w:uiPriority w:val="0"/>
    <w:rPr>
      <w:rFonts w:ascii="Arial" w:hAnsi="Arial" w:eastAsia="MS Mincho" w:cs="Arial"/>
      <w:szCs w:val="24"/>
    </w:rPr>
  </w:style>
  <w:style w:type="paragraph" w:customStyle="1" w:styleId="76">
    <w:name w:val="Doc-text2"/>
    <w:basedOn w:val="1"/>
    <w:link w:val="75"/>
    <w:qFormat/>
    <w:uiPriority w:val="0"/>
    <w:pPr>
      <w:tabs>
        <w:tab w:val="left" w:pos="1622"/>
      </w:tabs>
      <w:spacing w:after="0"/>
      <w:ind w:left="1622" w:hanging="363"/>
    </w:pPr>
    <w:rPr>
      <w:rFonts w:ascii="Arial" w:hAnsi="Arial" w:eastAsia="MS Mincho" w:cs="Arial"/>
      <w:szCs w:val="24"/>
      <w:lang w:eastAsia="en-GB"/>
    </w:rPr>
  </w:style>
  <w:style w:type="paragraph" w:customStyle="1" w:styleId="77">
    <w:name w:val="Doc-title"/>
    <w:basedOn w:val="1"/>
    <w:next w:val="76"/>
    <w:link w:val="78"/>
    <w:qFormat/>
    <w:uiPriority w:val="0"/>
    <w:pPr>
      <w:spacing w:before="60" w:after="0"/>
      <w:ind w:left="1259" w:hanging="1259"/>
    </w:pPr>
    <w:rPr>
      <w:rFonts w:ascii="Arial" w:hAnsi="Arial" w:eastAsia="MS Mincho"/>
      <w:szCs w:val="24"/>
      <w:lang w:eastAsia="en-GB"/>
    </w:rPr>
  </w:style>
  <w:style w:type="character" w:customStyle="1" w:styleId="78">
    <w:name w:val="Doc-title Char"/>
    <w:link w:val="77"/>
    <w:qFormat/>
    <w:uiPriority w:val="0"/>
    <w:rPr>
      <w:rFonts w:ascii="Arial" w:hAnsi="Arial" w:eastAsia="MS Mincho"/>
      <w:szCs w:val="24"/>
    </w:rPr>
  </w:style>
  <w:style w:type="paragraph" w:styleId="79">
    <w:name w:val="List Paragraph"/>
    <w:basedOn w:val="1"/>
    <w:link w:val="80"/>
    <w:qFormat/>
    <w:uiPriority w:val="34"/>
    <w:pPr>
      <w:ind w:left="720"/>
      <w:contextualSpacing/>
    </w:pPr>
  </w:style>
  <w:style w:type="character" w:customStyle="1" w:styleId="80">
    <w:name w:val="List Paragraph Char"/>
    <w:link w:val="79"/>
    <w:qFormat/>
    <w:uiPriority w:val="34"/>
    <w:rPr>
      <w:lang w:eastAsia="en-US"/>
    </w:rPr>
  </w:style>
  <w:style w:type="character" w:customStyle="1" w:styleId="81">
    <w:name w:val="Comment Text Char"/>
    <w:basedOn w:val="28"/>
    <w:link w:val="20"/>
    <w:qFormat/>
    <w:uiPriority w:val="0"/>
    <w:rPr>
      <w:lang w:eastAsia="en-US"/>
    </w:rPr>
  </w:style>
  <w:style w:type="character" w:customStyle="1" w:styleId="82">
    <w:name w:val="Comment Subject Char"/>
    <w:basedOn w:val="81"/>
    <w:link w:val="26"/>
    <w:qFormat/>
    <w:uiPriority w:val="0"/>
    <w:rPr>
      <w:b/>
      <w:bCs/>
      <w:lang w:eastAsia="en-US"/>
    </w:rPr>
  </w:style>
  <w:style w:type="paragraph" w:customStyle="1" w:styleId="83">
    <w:name w:val="Revision"/>
    <w:hidden/>
    <w:semiHidden/>
    <w:qFormat/>
    <w:uiPriority w:val="99"/>
    <w:pPr>
      <w:spacing w:after="0" w:line="240" w:lineRule="auto"/>
    </w:pPr>
    <w:rPr>
      <w:rFonts w:ascii="Times New Roman" w:hAnsi="Times New Roman" w:eastAsia="Times New Roman" w:cs="Times New Roman"/>
      <w:lang w:val="en-GB" w:eastAsia="en-US" w:bidi="ar-SA"/>
    </w:rPr>
  </w:style>
  <w:style w:type="character" w:customStyle="1" w:styleId="84">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1BE47457-D8BB-4097-9922-8D0EA6C0C411}">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20</Pages>
  <Words>5186</Words>
  <Characters>29562</Characters>
  <Lines>246</Lines>
  <Paragraphs>69</Paragraphs>
  <TotalTime>92</TotalTime>
  <ScaleCrop>false</ScaleCrop>
  <LinksUpToDate>false</LinksUpToDate>
  <CharactersWithSpaces>34679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2021-12-10T11:19:00Z</dcterms:created>
  <dc:creator>Benoist</dc:creator>
  <cp:lastModifiedBy>ZTE_HH</cp:lastModifiedBy>
  <dcterms:modified xsi:type="dcterms:W3CDTF">2021-12-12T15:34:39Z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