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3536A"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E3536A"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3536A"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E3536A"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hyperlink r:id="rId8" w:history="1">
              <w:r w:rsidR="007C3CF0" w:rsidRPr="007C3CF0">
                <w:rPr>
                  <w:rStyle w:val="Hyperlink"/>
                  <w:rFonts w:ascii="Times New Roman" w:hAnsi="Times New Roman"/>
                  <w:lang w:val="de-DE"/>
                </w:rPr>
                <w:t>chandrika@catt.cn</w:t>
              </w:r>
            </w:hyperlink>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Joachim Löhr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r w:rsidRPr="00D23065">
              <w:rPr>
                <w:rFonts w:ascii="Times New Roman" w:hAnsi="Times New Roman"/>
                <w:lang w:val="en-US"/>
              </w:rPr>
              <w:t>ASUSTeK</w:t>
            </w:r>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r>
              <w:rPr>
                <w:rFonts w:ascii="Times New Roman" w:hAnsi="Times New Roman"/>
                <w:lang w:val="en-US"/>
              </w:rPr>
              <w:t>InterDigital</w:t>
            </w:r>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Faris Alfarhan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r>
              <w:rPr>
                <w:rFonts w:ascii="Times New Roman" w:hAnsi="Times New Roman"/>
                <w:lang w:val="en-US"/>
              </w:rPr>
              <w:t>Chunli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r>
              <w:rPr>
                <w:rFonts w:ascii="Times New Roman" w:hAnsi="Times New Roman"/>
                <w:lang w:val="en-US"/>
              </w:rPr>
              <w:t>Ruiming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r>
              <w:rPr>
                <w:rFonts w:ascii="Times New Roman" w:eastAsia="MS Mincho" w:hAnsi="Times New Roman" w:hint="eastAsia"/>
                <w:lang w:val="en-US" w:eastAsia="ja-JP"/>
              </w:rPr>
              <w:t>O</w:t>
            </w:r>
            <w:r>
              <w:rPr>
                <w:rFonts w:ascii="Times New Roman" w:eastAsia="MS Mincho" w:hAnsi="Times New Roman"/>
                <w:lang w:val="en-US" w:eastAsia="ja-JP"/>
              </w:rPr>
              <w:t>hta, Yoshiaki (</w:t>
            </w:r>
            <w:hyperlink r:id="rId9" w:history="1">
              <w:r w:rsidR="00A077F3" w:rsidRPr="00820512">
                <w:rPr>
                  <w:rStyle w:val="Hyperlink"/>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Huawei, HiSilicon</w:t>
            </w:r>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r>
              <w:rPr>
                <w:rFonts w:ascii="Times New Roman" w:eastAsiaTheme="minorEastAsia" w:hAnsi="Times New Roman" w:hint="eastAsia"/>
                <w:lang w:val="en-US"/>
              </w:rPr>
              <w:t>Y</w:t>
            </w:r>
            <w:r>
              <w:rPr>
                <w:rFonts w:ascii="Times New Roman" w:eastAsiaTheme="minorEastAsia" w:hAnsi="Times New Roman"/>
                <w:lang w:val="en-US"/>
              </w:rPr>
              <w:t>inghaoGuo (</w:t>
            </w:r>
            <w:hyperlink r:id="rId10" w:history="1">
              <w:r w:rsidR="00A033EA" w:rsidRPr="00D83010">
                <w:rPr>
                  <w:rStyle w:val="Hyperlink"/>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hint="eastAsia"/>
                <w:lang w:val="en-US"/>
              </w:rPr>
            </w:pPr>
            <w:r>
              <w:rPr>
                <w:rFonts w:ascii="Times New Roman" w:hAnsi="Times New Roman"/>
                <w:lang w:val="en-US"/>
              </w:rPr>
              <w:t>Ansab Ali (ansab.ali@intel.com)</w:t>
            </w: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maintanence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when ever normal TAT is started</w:t>
            </w:r>
            <w:r>
              <w:rPr>
                <w:lang w:val="en-US" w:eastAsia="zh-CN"/>
              </w:rPr>
              <w:t xml:space="preserve"> (and it can be restarted upon receiving RRCRelease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ot sure if the question reflects the intention of the modelator. As moderator points out, a</w:t>
            </w:r>
            <w:r w:rsidRPr="00FD2C8F">
              <w:rPr>
                <w:rFonts w:eastAsia="MS Mincho"/>
                <w:lang w:eastAsia="ja-JP"/>
              </w:rPr>
              <w:t>fter initial transmission, the TA validation can be totally took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intial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hint="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hint="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7397D81" w14:textId="77777777" w:rsidR="0010032D" w:rsidRDefault="001F2426">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r>
              <w:rPr>
                <w:i/>
                <w:highlight w:val="yellow"/>
              </w:rPr>
              <w:t>absThreshSS-BlocksConsolidation</w:t>
            </w:r>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We can simply use the average of N best SSBs for RSRP based TA avalidation.</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when the highest beam measurement is below the configured threshold, it means none of the SSB’s RSRP is above the configured threshiold.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Therefore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r>
              <w:rPr>
                <w:lang w:eastAsia="zh-CN"/>
              </w:rPr>
              <w:t>InterDigital</w:t>
            </w:r>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invalid and the UE should uses RA-based SDT. </w:t>
            </w:r>
          </w:p>
          <w:p w14:paraId="0477C84D" w14:textId="77777777" w:rsidR="00D21560" w:rsidRPr="00085A5A" w:rsidRDefault="00D21560" w:rsidP="00D21560">
            <w:pPr>
              <w:rPr>
                <w:lang w:val="en-US" w:eastAsia="zh-CN"/>
              </w:rPr>
            </w:pPr>
            <w:r>
              <w:rPr>
                <w:lang w:eastAsia="zh-CN"/>
              </w:rPr>
              <w:t>This is inline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Same view with InterDigital.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Huawei, HiSIlicon</w:t>
            </w:r>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One thing that needs to be noted is that the threshold for beam consoliation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t>RAN1 has also made the following agreement in R1#105.</w:t>
            </w:r>
          </w:p>
          <w:p w14:paraId="2E5BAB03" w14:textId="520EF8CF" w:rsidR="0016344C" w:rsidRPr="008762C4" w:rsidRDefault="0006663E" w:rsidP="0006663E">
            <w:pPr>
              <w:pStyle w:val="ListParagraph"/>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t>Intel</w:t>
            </w:r>
          </w:p>
        </w:tc>
        <w:tc>
          <w:tcPr>
            <w:tcW w:w="1301" w:type="dxa"/>
          </w:tcPr>
          <w:p w14:paraId="5B57D322" w14:textId="47D00081" w:rsidR="00A033EA" w:rsidRDefault="00A033EA" w:rsidP="00A033EA">
            <w:pPr>
              <w:rPr>
                <w:rFonts w:eastAsiaTheme="minorEastAsia" w:hint="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bl>
    <w:p w14:paraId="24B60EF6" w14:textId="77777777" w:rsidR="0010032D" w:rsidRDefault="001F2426">
      <w:pPr>
        <w:pStyle w:val="Heading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Question3: Do comapanies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general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r>
              <w:rPr>
                <w:lang w:eastAsia="zh-CN"/>
              </w:rPr>
              <w:t>InterDigital</w:t>
            </w:r>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was not selected by the MAC entity among the contention-based Random Access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CommentReference"/>
              </w:rPr>
              <w:commentReference w:id="1"/>
            </w:r>
          </w:p>
          <w:p w14:paraId="039ADD17"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CG-SDT NTA for the UE</w:t>
            </w:r>
            <w:r w:rsidR="00513E6B">
              <w:rPr>
                <w:rFonts w:eastAsiaTheme="minorEastAsia"/>
                <w:lang w:val="en-US" w:eastAsia="zh-CN"/>
              </w:rPr>
              <w:t>, similar to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hint="eastAsia"/>
                <w:lang w:eastAsia="zh-CN"/>
              </w:rPr>
            </w:pPr>
            <w:r>
              <w:rPr>
                <w:rFonts w:eastAsia="Malgun Gothic"/>
                <w:lang w:eastAsia="ko-KR"/>
              </w:rPr>
              <w:t>Intel</w:t>
            </w:r>
          </w:p>
        </w:tc>
        <w:tc>
          <w:tcPr>
            <w:tcW w:w="1301" w:type="dxa"/>
          </w:tcPr>
          <w:p w14:paraId="6290A107" w14:textId="00E4CD9A" w:rsidR="00A033EA" w:rsidRDefault="00A033EA" w:rsidP="00A033EA">
            <w:pPr>
              <w:rPr>
                <w:rFonts w:eastAsiaTheme="minorEastAsia"/>
                <w:lang w:eastAsia="zh-CN"/>
              </w:rPr>
            </w:pPr>
            <w:r>
              <w:rPr>
                <w:rFonts w:eastAsia="Malgun Gothic"/>
                <w:lang w:eastAsia="ko-KR"/>
              </w:rPr>
              <w:t>No</w:t>
            </w:r>
          </w:p>
        </w:tc>
        <w:tc>
          <w:tcPr>
            <w:tcW w:w="7230" w:type="dxa"/>
          </w:tcPr>
          <w:p w14:paraId="617E682D" w14:textId="64B047FD" w:rsidR="00A033EA" w:rsidRDefault="00A033EA" w:rsidP="00A033EA">
            <w:pPr>
              <w:rPr>
                <w:rFonts w:eastAsiaTheme="minorEastAsia" w:hint="eastAsia"/>
                <w:lang w:eastAsia="zh-CN"/>
              </w:rPr>
            </w:pPr>
            <w:r>
              <w:rPr>
                <w:rFonts w:eastAsia="Malgun Gothic"/>
                <w:lang w:eastAsia="ko-KR"/>
              </w:rPr>
              <w:t>We do not see any reason why it has to be configured differently for CG-SDT</w:t>
            </w: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completion ,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RRCRelease), then the UE shall save the current N_TA value (in the UE stored configuration) and use it for the CG-SDT session. </w:t>
            </w:r>
            <w:r>
              <w:rPr>
                <w:rFonts w:hint="eastAsia"/>
                <w:lang w:val="en-US" w:eastAsia="zh-CN"/>
              </w:rPr>
              <w:t xml:space="preserve">If RACH procedure is initiated during SDT, then the N_TA will be </w:t>
            </w:r>
            <w:r>
              <w:rPr>
                <w:lang w:val="en-US" w:eastAsia="zh-CN"/>
              </w:rPr>
              <w:t>initialiesed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fter RACH is completed successfully, UE shall maintain the NTA received in RAR and retart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See Question 3. We assume that UE only maintains a single N_TA value. Question should be whether UE applies the TA command received in RAR or not. In the legacy UE ignores the TAC in RAR (CBRA) for cases that TAT is running. So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r>
              <w:rPr>
                <w:lang w:eastAsia="zh-CN"/>
              </w:rPr>
              <w:t>InterDigital</w:t>
            </w:r>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hint="eastAsia"/>
                <w:lang w:eastAsia="zh-CN"/>
              </w:rPr>
            </w:pPr>
            <w:r>
              <w:rPr>
                <w:rFonts w:eastAsia="Malgun Gothic"/>
                <w:lang w:eastAsia="ko-KR"/>
              </w:rPr>
              <w:t>Intel</w:t>
            </w:r>
          </w:p>
        </w:tc>
        <w:tc>
          <w:tcPr>
            <w:tcW w:w="1301" w:type="dxa"/>
          </w:tcPr>
          <w:p w14:paraId="3961F2BB" w14:textId="663DCF3A" w:rsidR="00A033EA" w:rsidRDefault="00A033EA" w:rsidP="00A033EA">
            <w:pPr>
              <w:rPr>
                <w:rFonts w:eastAsiaTheme="minorEastAsia" w:hint="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odSIB, legacy TAT is stopped, since it is no longer needed. </w:t>
      </w:r>
    </w:p>
    <w:p w14:paraId="1458D0C3" w14:textId="77777777" w:rsidR="0010032D" w:rsidRDefault="001F2426">
      <w:pPr>
        <w:pStyle w:val="Heading6"/>
      </w:pPr>
      <w:r>
        <w:t>Question5: Do companies agree that the CG-SDT-TAT should be restarted and the legacy TAT can be stopped</w:t>
      </w:r>
      <w:commentRangeStart w:id="2"/>
      <w:r>
        <w:t xml:space="preserve"> at successful RACH completion</w:t>
      </w:r>
      <w:commentRangeEnd w:id="2"/>
      <w:r>
        <w:commentReference w:id="2"/>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otherhand,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Regarding to the CG-SDT-TAT, it should be restarted upon the TA COMMAND is received in an successfully completed RA procedure in the cell where the CG-SDT is received.</w:t>
            </w:r>
          </w:p>
          <w:p w14:paraId="2DC7D44F" w14:textId="13EA8890" w:rsidR="005662A8" w:rsidRDefault="005662A8" w:rsidP="005662A8">
            <w:pPr>
              <w:rPr>
                <w:lang w:eastAsia="zh-CN"/>
              </w:rPr>
            </w:pPr>
            <w:r>
              <w:rPr>
                <w:lang w:eastAsia="zh-CN"/>
              </w:rPr>
              <w:t>Regarding to the legacy TAT, if the the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The CG-SDT-TAT should be resrated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r>
              <w:rPr>
                <w:rFonts w:eastAsia="Malgun Gothic"/>
                <w:lang w:eastAsia="ko-KR"/>
              </w:rPr>
              <w:t>Yes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3"/>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r>
              <w:rPr>
                <w:lang w:eastAsia="zh-CN"/>
              </w:rPr>
              <w:t>InterDigital</w:t>
            </w:r>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The behaviour could be different whether UE is still in RRC_INACTIVE or enters into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r>
              <w:rPr>
                <w:rFonts w:eastAsia="MS Mincho" w:hint="eastAsia"/>
                <w:lang w:eastAsia="ja-JP"/>
              </w:rPr>
              <w:t>F</w:t>
            </w:r>
            <w:r>
              <w:rPr>
                <w:rFonts w:eastAsia="MS Mincho"/>
                <w:lang w:eastAsia="ja-JP"/>
              </w:rPr>
              <w:t>irst of all, it seems that companies have different views on the role of CG-SDT-TAT. According to RAN2#112-e agreement, CG-SDT-TAT is introduced to maintaint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The legacy TAT (i.e. timeAlignmentTimerCommon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hint="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hint="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 xml:space="preserve">We have similar comment as ZTE, i.e. it depends on the resolution to Question </w:t>
            </w:r>
            <w:r>
              <w:rPr>
                <w:rFonts w:eastAsia="Malgun Gothic"/>
                <w:lang w:eastAsia="ko-KR"/>
              </w:rPr>
              <w:t>7</w:t>
            </w:r>
            <w:r>
              <w:rPr>
                <w:rFonts w:eastAsia="Malgun Gothic"/>
                <w:lang w:eastAsia="ko-KR"/>
              </w:rPr>
              <w:t>. If we do not allow CG-SDT for subeqeuent UL transmissions, then we can simply assume that the CG-SDT TAT timer is stopped after the initial UL msg is acked, i.e.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r>
              <w:rPr>
                <w:i/>
              </w:rPr>
              <w:t>timeAlignmentTimer</w:t>
            </w:r>
            <w:r>
              <w:t>s as expired;</w:t>
            </w:r>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Do companies agree that UE should (a) clears all SDT configured grant, (b) flushe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needs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maintainance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r>
              <w:rPr>
                <w:lang w:eastAsia="zh-CN"/>
              </w:rPr>
              <w:t>InterDigital</w:t>
            </w:r>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hint="eastAsia"/>
                <w:lang w:eastAsia="zh-CN"/>
              </w:rPr>
            </w:pPr>
            <w:r>
              <w:rPr>
                <w:rFonts w:eastAsia="Malgun Gothic"/>
                <w:lang w:eastAsia="ko-KR"/>
              </w:rPr>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In case subsequent UL transmissions using CG-SDT are not supported and the CG-SDT TAT expires, this seems more like a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can be supported. For c), we think it is more appropriate to follow the legacy TAT behavior, i.e. UE maintains the N_TA.</w:t>
            </w: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A033EA">
            <w:pPr>
              <w:pStyle w:val="Doc-title"/>
            </w:pPr>
            <w:hyperlink r:id="rId14"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t>NR_SmallData_INACTIVE-Core</w:t>
            </w:r>
            <w:r w:rsidR="001F2426">
              <w:tab/>
              <w:t>To:RAN2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 xml:space="preserve">hen, during RAN1#107, the issue has been discussed in R1 again and R1  couldn’t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that a confirmation is needed at least for initial transmisison.</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The UE is allowed to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trnamission.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r>
        <w:rPr>
          <w:rFonts w:ascii="Times New Roman" w:eastAsiaTheme="minorEastAsia" w:hAnsi="Times New Roman" w:hint="eastAsia"/>
          <w:b/>
          <w:i/>
          <w:lang w:eastAsia="zh-CN"/>
        </w:rPr>
        <w:t>O</w:t>
      </w:r>
      <w:r>
        <w:rPr>
          <w:rFonts w:ascii="Times New Roman" w:eastAsiaTheme="minorEastAsia" w:hAnsi="Times New Roman"/>
          <w:b/>
          <w:i/>
          <w:lang w:eastAsia="zh-CN"/>
        </w:rPr>
        <w:t>ptionA: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r>
        <w:rPr>
          <w:rFonts w:ascii="Times New Roman" w:eastAsiaTheme="minorEastAsia" w:hAnsi="Times New Roman"/>
          <w:b/>
          <w:i/>
          <w:lang w:eastAsia="zh-CN"/>
        </w:rPr>
        <w:t>OptionB: Stick to the previous agreement: subsequent new transmission on CG-SDT is supported. For the acknowledgement in subsequent CG-SDT, downselect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OptionB1: Imlicit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r>
              <w:t>Reagrding the following agreement: The UE is allowed to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cumborsume to support CG-SDT for subsequent transmission. </w:t>
            </w:r>
          </w:p>
          <w:p w14:paraId="6F9CD583" w14:textId="77777777" w:rsidR="0010032D" w:rsidRDefault="001F2426">
            <w:pPr>
              <w:rPr>
                <w:lang w:eastAsia="zh-CN"/>
              </w:rPr>
            </w:pPr>
            <w:r>
              <w:rPr>
                <w:lang w:eastAsia="zh-CN"/>
              </w:rPr>
              <w:t xml:space="preserve">Further, as noted above, the maintanece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the transmissions in the first place anyway. It is also unclear how the DG will interact with the </w:t>
            </w:r>
            <w:r>
              <w:t xml:space="preserve">configuredGrantTimer in this case (i.e. will the configuredGrantTimer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a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TBs.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hint="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hint="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Firstly, we think it would be good to clarify what “subsequent new transmissions” means. We assume this refer to the case AFTER the initial UL transmission via CG-SDT has been successfully acknowledged by the gNB and the UE has new data to transmit. However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Then, for any subsequent new UL data (case (2)), we think it would make the procedure very much simplified if we only rely on NW scheduling. Practically speaking, we do not expect the NW to configure CG with such short periodicity that there are several CG occasions within a given SDT session. In addition, the lack of explcit feedback in the form of L1 ack means that the only real option is by way of MAC CE, which we agree with ZTE seems overkill for this purpose. We assume that the network can anyway schedule UL transmissions/retransmission via C-RNTI/CS-RNTI. Therefore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pahse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gNB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behavior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onsidering that the calculation on the HARQ process ID for liscensed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Our question is how to trigger retransmission for CG-SDT. Unlike IIoT in Rel-16, the UE can’t find that the transmission has failed. So the mechanism to trigger autonomous retransmission is based on timer, like Rel-16 NR-U. if NR-U mechanism is reused to trigger retransmission on CG-SDT resource, some mechanism is needed to stop the timer. So we think the same mechanism as licensed band in RRC_CONNECTED is used for subsequent CG-SDT transmission, i.e. network based retransmssion.</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However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(e.g.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ased on the currenet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hint="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hint="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We think this depends on the resolution to Q7. In our view, whether or not subsequent transmissions using CG-SDT are supported should be addressed first</w:t>
            </w:r>
            <w:r>
              <w:rPr>
                <w:rFonts w:eastAsia="Malgun Gothic"/>
                <w:lang w:eastAsia="ko-KR"/>
              </w:rPr>
              <w:t>.</w:t>
            </w:r>
          </w:p>
          <w:p w14:paraId="71E2D703" w14:textId="0A9C1C11" w:rsidR="00A033EA" w:rsidRDefault="00A033EA" w:rsidP="00A033EA">
            <w:pPr>
              <w:rPr>
                <w:rFonts w:eastAsiaTheme="minorEastAsia" w:hint="eastAsia"/>
                <w:lang w:eastAsia="zh-CN"/>
              </w:rPr>
            </w:pPr>
            <w:r>
              <w:rPr>
                <w:rFonts w:eastAsia="Malgun Gothic"/>
                <w:lang w:eastAsia="ko-KR"/>
              </w:rPr>
              <w:t>If subsequent trannsmissions using CG-SDT are supported, then we assume the same mechanism as for retransmission of the initial UL msg can be supported as well.</w:t>
            </w: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trnamission should only happen after the reception of confirmation for initial transmission. Then, it should be investigated, whether for initial transmission, any downlink transmission after the initial trnamission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We want to have same behavior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r>
              <w:t>Reagrding the following agreement: The UE is allowed to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restransmit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sechedule the UE (both in UL and DL) and such 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e prefer a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r>
              <w:t>Yes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hint="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hint="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 xml:space="preserve">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  was introduced whose duration is shorter than that of CGT, so that multiple CG retransmssions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t>Q</w:t>
      </w:r>
      <w:r>
        <w:t>uestion10: Do companies agree that configuredGrantTimer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Can work similar to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hint="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hint="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(e.g. RRCResume, RRCSetup, RRCRelease and RRCReject)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r>
              <w:rPr>
                <w:rFonts w:eastAsia="Malgun Gothic"/>
                <w:lang w:eastAsia="ko-KR"/>
              </w:rPr>
              <w:t>InterDigital</w:t>
            </w:r>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r>
              <w:rPr>
                <w:lang w:eastAsia="zh-CN"/>
              </w:rPr>
              <w:t>Yes</w:t>
            </w:r>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r w:rsidR="00930A33">
              <w:t>configuredGrantTimer</w:t>
            </w:r>
            <w:r>
              <w:t xml:space="preserve"> though</w:t>
            </w:r>
            <w:r w:rsidR="0062708C">
              <w:t>,</w:t>
            </w:r>
            <w:r w:rsidR="00930A33">
              <w:t xml:space="preserve"> then everything works like legac</w:t>
            </w:r>
            <w:r w:rsidR="00D57BBF">
              <w:t>y</w:t>
            </w:r>
            <w:r w:rsidR="00A87DE4">
              <w:t xml:space="preserve"> with conditions added for auto retx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It seems that companies have different understanding of the role of CG-SDT. We suggest to have common understanding on what the rold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hint="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It seems we are still not clear on the overall functionality of this timer. Assuming RAN2 does not support subsequent new tranmissions via CG-SDT, we do not think this timer is needed. Instead, a single timer for declaring SDT failure common for both RA-SDT and CG-SDT should be defined, which can be sufficient for detecting SDT failuire.</w:t>
            </w:r>
          </w:p>
          <w:p w14:paraId="31060371" w14:textId="58C60FD7" w:rsidR="00A033EA" w:rsidRDefault="00A033EA" w:rsidP="00A033EA">
            <w:pPr>
              <w:rPr>
                <w:rFonts w:eastAsiaTheme="minorEastAsia"/>
                <w:lang w:eastAsia="zh-CN"/>
              </w:rPr>
            </w:pPr>
            <w:r>
              <w:rPr>
                <w:rFonts w:eastAsia="PMingLiU"/>
                <w:lang w:eastAsia="zh-TW"/>
              </w:rPr>
              <w:t xml:space="preserve">On the other hand, if RAN2 does support subsequent new transmissions via CG-SDT (as per Q7), then CG-SDT timer (on top of the SDT failure detection timer) will be needed. In summary for this case, this CG-SDT timer would be needed and </w:t>
            </w:r>
            <w:r>
              <w:rPr>
                <w:rFonts w:eastAsia="PMingLiU"/>
                <w:lang w:eastAsia="zh-TW"/>
              </w:rPr>
              <w:t xml:space="preserve">reception of PDCCH to C-RNTI/CS-RNTI </w:t>
            </w:r>
            <w:r>
              <w:rPr>
                <w:rFonts w:eastAsia="PMingLiU"/>
                <w:lang w:eastAsia="zh-TW"/>
              </w:rPr>
              <w:t>can act as a stop condition.</w:t>
            </w: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TW"/>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is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he HARQ process ID should be same for retransmission as initial transmission, but we don’t see SSB re-evaluation is necessary for retransmission. So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We think the HARQ process ID should be the same between retransmission and initial transmission. But since the HARQ process ID is calculated by timing for SDT, we think the HARQ process ID is not shared between different CG configrautions like IIoT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hint="eastAsia"/>
                <w:lang w:eastAsia="zh-CN"/>
              </w:rPr>
            </w:pPr>
            <w:r>
              <w:rPr>
                <w:rFonts w:eastAsia="Malgun Gothic"/>
                <w:lang w:eastAsia="ko-KR"/>
              </w:rPr>
              <w:t>Intel</w:t>
            </w:r>
          </w:p>
        </w:tc>
        <w:tc>
          <w:tcPr>
            <w:tcW w:w="1301" w:type="dxa"/>
          </w:tcPr>
          <w:p w14:paraId="1605D9C0" w14:textId="671AFA4D" w:rsidR="00A033EA" w:rsidRDefault="00A033EA" w:rsidP="00A033EA">
            <w:pPr>
              <w:rPr>
                <w:rFonts w:eastAsiaTheme="minorEastAsia" w:hint="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hint="eastAsia"/>
                <w:lang w:eastAsia="zh-CN"/>
              </w:rPr>
            </w:pPr>
            <w:r>
              <w:rPr>
                <w:rFonts w:eastAsia="Malgun Gothic"/>
                <w:lang w:eastAsia="ko-KR"/>
              </w:rPr>
              <w:t>We agree that the HARQ process ID has to be the same for initial transmission and retransmission. However, we are not sure about the relationship with SSB evaluation. Moreover the question seems to also address/include reference to different CG configurations that might be in used. To better respond the remaining open questions, further clarification might be required.</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The time between new transmission and retransmission might not be too long. So the channel condtion will be stable. Then, the benefits of reselction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We can not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hint="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hint="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For retransmission of the same initial UL msg, we do not think the duration is long enough that SSB needs to be reevaluated</w:t>
            </w: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19"/>
        <w:gridCol w:w="1490"/>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t>ZTE</w:t>
            </w:r>
          </w:p>
        </w:tc>
        <w:tc>
          <w:tcPr>
            <w:tcW w:w="1490"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051"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490"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t>Lenovo</w:t>
            </w:r>
          </w:p>
        </w:tc>
        <w:tc>
          <w:tcPr>
            <w:tcW w:w="1490" w:type="dxa"/>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In principle it would be also possible to use RACH-SDT for cases that there is no SSB above the configured threshold. However we don’t see much benefit compared to legacy RA procedure for this case. Therefore for simplicitly,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490" w:type="dxa"/>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r>
              <w:rPr>
                <w:szCs w:val="22"/>
                <w:lang w:eastAsia="zh-CN"/>
              </w:rPr>
              <w:t xml:space="preserve">benefitial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r>
              <w:rPr>
                <w:rFonts w:eastAsia="Malgun Gothic"/>
                <w:lang w:eastAsia="ko-KR"/>
              </w:rPr>
              <w:t>InterDigital</w:t>
            </w:r>
          </w:p>
        </w:tc>
        <w:tc>
          <w:tcPr>
            <w:tcW w:w="1490" w:type="dxa"/>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r w:rsidRPr="00A53CE7">
              <w:rPr>
                <w:iCs/>
              </w:rPr>
              <w:t>Otherwise the RSRP would need to be checked again during subsequent transmission phase which might make the specification more complicated without much gain compare to just use normal RA resource. It is currently only checked upon initation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t>Qualcomm</w:t>
            </w:r>
          </w:p>
        </w:tc>
        <w:tc>
          <w:tcPr>
            <w:tcW w:w="1490" w:type="dxa"/>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As RAN2 has agreed, UE performs legacy RACH when there are no SSB available for subsequent new transmission. It is up to UE to select either RA-SDT resource or non RA-SDT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ubsequent transmission can be carried out by RA-SDT, so that the UE can still keep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90" w:type="dxa"/>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hint="eastAsia"/>
                <w:lang w:eastAsia="zh-CN"/>
              </w:rPr>
            </w:pPr>
            <w:r>
              <w:rPr>
                <w:lang w:eastAsia="zh-CN"/>
              </w:rPr>
              <w:t>Intel</w:t>
            </w:r>
          </w:p>
        </w:tc>
        <w:tc>
          <w:tcPr>
            <w:tcW w:w="1490" w:type="dxa"/>
          </w:tcPr>
          <w:p w14:paraId="7D89DEAF" w14:textId="4D641707" w:rsidR="00A033EA" w:rsidRDefault="00A033EA" w:rsidP="00A033EA">
            <w:pPr>
              <w:rPr>
                <w:rFonts w:eastAsiaTheme="minorEastAsia" w:hint="eastAsia"/>
                <w:lang w:eastAsia="zh-CN"/>
              </w:rPr>
            </w:pPr>
            <w:r>
              <w:rPr>
                <w:szCs w:val="22"/>
                <w:lang w:eastAsia="zh-CN"/>
              </w:rPr>
              <w:t>Yes</w:t>
            </w:r>
          </w:p>
        </w:tc>
        <w:tc>
          <w:tcPr>
            <w:tcW w:w="7051" w:type="dxa"/>
          </w:tcPr>
          <w:p w14:paraId="2D30EADE" w14:textId="13D45222" w:rsidR="00A033EA" w:rsidRDefault="00A033EA" w:rsidP="00A033EA">
            <w:pPr>
              <w:rPr>
                <w:rFonts w:eastAsiaTheme="minorEastAsia" w:hint="eastAsia"/>
                <w:lang w:eastAsia="zh-CN"/>
              </w:rPr>
            </w:pPr>
            <w:r>
              <w:rPr>
                <w:szCs w:val="22"/>
                <w:lang w:eastAsia="zh-CN"/>
              </w:rPr>
              <w:t>For the case when subsequent UL transmission via CG-SDT are allowed, if the UE is triggering legacy RA, it is ok to utilize RA-SDT resources in this case.</w:t>
            </w:r>
          </w:p>
        </w:tc>
      </w:tr>
    </w:tbl>
    <w:p w14:paraId="00957F16" w14:textId="77777777" w:rsidR="0010032D" w:rsidRDefault="001F2426">
      <w:pPr>
        <w:pStyle w:val="Heading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RRCRelease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for CG-SDT is provided to the UE in RRCRelease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RRCRelease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802DFF8" w14:textId="77777777" w:rsidR="00C24D98" w:rsidRPr="00064311" w:rsidRDefault="00C24D98" w:rsidP="00BE01F3">
            <w:pPr>
              <w:rPr>
                <w:rFonts w:eastAsia="PMingLiU"/>
                <w:lang w:eastAsia="zh-TW"/>
              </w:rPr>
            </w:pPr>
            <w:r>
              <w:rPr>
                <w:rFonts w:eastAsia="PMingLiU" w:hint="eastAsia"/>
                <w:lang w:eastAsia="zh-TW"/>
              </w:rPr>
              <w:t>Yes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rovided via RRCRelease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r>
              <w:rPr>
                <w:rFonts w:eastAsia="MS Mincho" w:hint="eastAsia"/>
                <w:lang w:eastAsia="ja-JP"/>
              </w:rPr>
              <w:t>F</w:t>
            </w:r>
            <w:r>
              <w:rPr>
                <w:rFonts w:eastAsia="MS Mincho"/>
                <w:lang w:eastAsia="ja-JP"/>
              </w:rPr>
              <w:t>ujitu</w:t>
            </w:r>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hint="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hint="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We have the same view as LG that while it can be provided in RRCRelease msg, the UE can use the one configured while in RRC_CONNECTED if it was previously configured.</w:t>
            </w: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resitrcted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hint="eastAsia"/>
                <w:lang w:eastAsia="zh-CN"/>
              </w:rPr>
            </w:pPr>
            <w:r>
              <w:rPr>
                <w:rFonts w:eastAsiaTheme="minorEastAsia"/>
                <w:lang w:eastAsia="zh-CN"/>
              </w:rPr>
              <w:t>Intel</w:t>
            </w:r>
          </w:p>
        </w:tc>
        <w:tc>
          <w:tcPr>
            <w:tcW w:w="1301" w:type="dxa"/>
          </w:tcPr>
          <w:p w14:paraId="6268BC5C" w14:textId="086A28C7" w:rsidR="00A033EA" w:rsidRDefault="00A033EA" w:rsidP="00303771">
            <w:pPr>
              <w:rPr>
                <w:rFonts w:eastAsiaTheme="minorEastAsia" w:hint="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hint="eastAsia"/>
                <w:lang w:eastAsia="zh-CN"/>
              </w:rPr>
            </w:pP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hint="eastAsia"/>
                <w:lang w:eastAsia="zh-CN"/>
              </w:rPr>
            </w:pPr>
            <w:r>
              <w:rPr>
                <w:rFonts w:eastAsia="Malgun Gothic"/>
                <w:lang w:eastAsia="ko-KR"/>
              </w:rPr>
              <w:t>Intel</w:t>
            </w:r>
          </w:p>
        </w:tc>
        <w:tc>
          <w:tcPr>
            <w:tcW w:w="1301" w:type="dxa"/>
          </w:tcPr>
          <w:p w14:paraId="1B1A7041" w14:textId="67E55AD4" w:rsidR="00A033EA" w:rsidRDefault="00A033EA" w:rsidP="00A033EA">
            <w:pPr>
              <w:rPr>
                <w:rFonts w:eastAsiaTheme="minorEastAsia" w:hint="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In our view, a typical SDT session is “short” enough that reevaluation/reselection of the UL carrier does not seem needed.</w:t>
            </w: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hint="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hint="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hint="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hint="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We support multiple CG occasions for CG-PUSCH configurations. The main motivation is to reduce latency, especially when only 1 DMRS resource is configured in CG-PUSCH configuration. The design can reuse that for MsgA PUSCH</w:t>
            </w:r>
          </w:p>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r w:rsidRPr="00D43450">
              <w:t>N</w:t>
            </w:r>
            <w:r w:rsidRPr="00A0183D">
              <w:rPr>
                <w:vertAlign w:val="subscript"/>
              </w:rPr>
              <w:t xml:space="preserve">TA,adjusted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t>Intel</w:t>
            </w:r>
          </w:p>
        </w:tc>
        <w:tc>
          <w:tcPr>
            <w:tcW w:w="8646" w:type="dxa"/>
          </w:tcPr>
          <w:p w14:paraId="19A28EEA" w14:textId="59E100A7" w:rsidR="00A033EA" w:rsidRDefault="00A033EA" w:rsidP="00A033EA">
            <w:pPr>
              <w:spacing w:afterLines="50"/>
            </w:pPr>
            <w:r>
              <w:rPr>
                <w:lang w:val="en-US" w:eastAsia="zh-CN"/>
              </w:rPr>
              <w:t>One aspect that has not yet been discussed in detail is on the provision of assistance information to the network for CG-SDT. Similar to LTE, we think providing this information to the gNB when the UE is in RRC_CONNECTED can be useful in informing if the UE is interested in performing SDT and request CG configuration accordingly</w:t>
            </w:r>
            <w:r w:rsidRPr="007677B2">
              <w:rPr>
                <w:lang w:val="en-US" w:eastAsia="zh-CN"/>
              </w:rPr>
              <w:t xml:space="preserve">. </w:t>
            </w:r>
            <w:r>
              <w:rPr>
                <w:lang w:val="en-US" w:eastAsia="zh-CN"/>
              </w:rPr>
              <w:t xml:space="preserve">We think the contents of </w:t>
            </w:r>
            <w:r w:rsidRPr="00E914BC">
              <w:rPr>
                <w:i/>
                <w:iCs/>
                <w:lang w:val="en-US" w:eastAsia="zh-CN"/>
              </w:rPr>
              <w:t>PURConfiguationRequest</w:t>
            </w:r>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r w:rsidRPr="00775A28">
              <w:rPr>
                <w:i/>
                <w:iCs/>
                <w:lang w:val="en-US" w:eastAsia="zh-CN"/>
              </w:rPr>
              <w:t>requestedNumOccasions</w:t>
            </w:r>
            <w:r w:rsidRPr="007677B2">
              <w:rPr>
                <w:lang w:val="en-US" w:eastAsia="zh-CN"/>
              </w:rPr>
              <w:t xml:space="preserve"> and </w:t>
            </w:r>
            <w:r w:rsidRPr="00775A28">
              <w:rPr>
                <w:i/>
                <w:iCs/>
                <w:lang w:val="en-US" w:eastAsia="zh-CN"/>
              </w:rPr>
              <w:t>requestedPeriodicityAndOffset</w:t>
            </w:r>
            <w:r>
              <w:rPr>
                <w:lang w:val="en-US" w:eastAsia="zh-CN"/>
              </w:rPr>
              <w:t>).</w:t>
            </w:r>
          </w:p>
        </w:tc>
      </w:tr>
    </w:tbl>
    <w:p w14:paraId="0822AEAC" w14:textId="77777777" w:rsidR="0010032D" w:rsidRDefault="001F2426">
      <w:pPr>
        <w:pStyle w:val="Heading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uawei-YinghaoGuo" w:date="2021-12-16T20:53:00Z" w:initials="H">
    <w:p w14:paraId="760B24FD" w14:textId="20EA7D10" w:rsidR="00970F92" w:rsidRPr="002C7C23" w:rsidRDefault="00970F92">
      <w:pPr>
        <w:pStyle w:val="CommentText"/>
        <w:rPr>
          <w:lang w:eastAsia="zh-CN"/>
        </w:rPr>
      </w:pPr>
      <w:r>
        <w:rPr>
          <w:rStyle w:val="CommentReference"/>
        </w:rPr>
        <w:annotationRef/>
      </w:r>
      <w:r>
        <w:rPr>
          <w:lang w:eastAsia="zh-CN"/>
        </w:rPr>
        <w:t>Since we have agreed to use a separate timer for CG-SDT, this case applies when UE initiate SR during C</w:t>
      </w:r>
      <w:r>
        <w:rPr>
          <w:rFonts w:hint="eastAsia"/>
          <w:lang w:eastAsia="zh-CN"/>
        </w:rPr>
        <w:t>G-SDT</w:t>
      </w:r>
      <w:r w:rsidR="002C7C23">
        <w:rPr>
          <w:lang w:eastAsia="zh-CN"/>
        </w:rPr>
        <w:t xml:space="preserve"> that the </w:t>
      </w:r>
      <w:r w:rsidR="002C7C23">
        <w:rPr>
          <w:i/>
          <w:lang w:eastAsia="zh-CN"/>
        </w:rPr>
        <w:t xml:space="preserve">TimeAlignmentTimer </w:t>
      </w:r>
      <w:r w:rsidR="002C7C23">
        <w:rPr>
          <w:lang w:eastAsia="zh-CN"/>
        </w:rPr>
        <w:t>is not running.</w:t>
      </w:r>
    </w:p>
  </w:comment>
  <w:comment w:id="2" w:author="ZTE" w:date="2021-12-13T21:02:00Z" w:initials="ZTE">
    <w:p w14:paraId="651F2CF5" w14:textId="77777777" w:rsidR="00E5799D" w:rsidRDefault="00E5799D">
      <w:pPr>
        <w:pStyle w:val="CommentText"/>
      </w:pPr>
      <w:r>
        <w:t>“</w:t>
      </w:r>
      <w:r>
        <w:rPr>
          <w:u w:val="single"/>
        </w:rPr>
        <w:t>when the timing advance command is received</w:t>
      </w:r>
      <w:r>
        <w:t>”</w:t>
      </w:r>
    </w:p>
    <w:p w14:paraId="61E62DD0" w14:textId="77777777" w:rsidR="00E5799D" w:rsidRDefault="00E5799D">
      <w:pPr>
        <w:pStyle w:val="CommentText"/>
      </w:pPr>
    </w:p>
    <w:p w14:paraId="57633615" w14:textId="77777777" w:rsidR="00E5799D" w:rsidRDefault="00E5799D">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0B24FD" w15:done="0"/>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353F9" w14:textId="77777777" w:rsidR="00F6186C" w:rsidRDefault="00F6186C">
      <w:pPr>
        <w:spacing w:after="0" w:line="240" w:lineRule="auto"/>
      </w:pPr>
      <w:r>
        <w:separator/>
      </w:r>
    </w:p>
  </w:endnote>
  <w:endnote w:type="continuationSeparator" w:id="0">
    <w:p w14:paraId="2258BF5E" w14:textId="77777777" w:rsidR="00F6186C" w:rsidRDefault="00F6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144CECD2"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24</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9CD16" w14:textId="77777777" w:rsidR="00A033EA" w:rsidRDefault="00A0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39B0D" w14:textId="77777777" w:rsidR="00F6186C" w:rsidRDefault="00F6186C">
      <w:pPr>
        <w:spacing w:after="0" w:line="240" w:lineRule="auto"/>
      </w:pPr>
      <w:r>
        <w:separator/>
      </w:r>
    </w:p>
  </w:footnote>
  <w:footnote w:type="continuationSeparator" w:id="0">
    <w:p w14:paraId="4B57001B" w14:textId="77777777" w:rsidR="00F6186C" w:rsidRDefault="00F61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75C24" w14:textId="77777777" w:rsidR="00A033EA" w:rsidRDefault="00A03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94A95" w14:textId="77777777" w:rsidR="00A033EA" w:rsidRDefault="00A03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1"/>
  </w:num>
  <w:num w:numId="4">
    <w:abstractNumId w:val="8"/>
  </w:num>
  <w:num w:numId="5">
    <w:abstractNumId w:val="10"/>
  </w:num>
  <w:num w:numId="6">
    <w:abstractNumId w:val="3"/>
  </w:num>
  <w:num w:numId="7">
    <w:abstractNumId w:val="1"/>
  </w:num>
  <w:num w:numId="8">
    <w:abstractNumId w:val="7"/>
  </w:num>
  <w:num w:numId="9">
    <w:abstractNumId w:val="9"/>
  </w:num>
  <w:num w:numId="10">
    <w:abstractNumId w:val="12"/>
  </w:num>
  <w:num w:numId="11">
    <w:abstractNumId w:val="0"/>
  </w:num>
  <w:num w:numId="12">
    <w:abstractNumId w:val="14"/>
  </w:num>
  <w:num w:numId="13">
    <w:abstractNumId w:val="4"/>
  </w:num>
  <w:num w:numId="14">
    <w:abstractNumId w:val="15"/>
  </w:num>
  <w:num w:numId="15">
    <w:abstractNumId w:val="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41BF8"/>
    <w:rsid w:val="0006663E"/>
    <w:rsid w:val="00070E73"/>
    <w:rsid w:val="00072D94"/>
    <w:rsid w:val="000801D1"/>
    <w:rsid w:val="00091BE1"/>
    <w:rsid w:val="000971D8"/>
    <w:rsid w:val="000B0B89"/>
    <w:rsid w:val="000C5E87"/>
    <w:rsid w:val="000F6E9C"/>
    <w:rsid w:val="0010032D"/>
    <w:rsid w:val="001024ED"/>
    <w:rsid w:val="00121BDA"/>
    <w:rsid w:val="0013744B"/>
    <w:rsid w:val="0014096F"/>
    <w:rsid w:val="00150BE4"/>
    <w:rsid w:val="0016344C"/>
    <w:rsid w:val="00186C9F"/>
    <w:rsid w:val="00187B7C"/>
    <w:rsid w:val="001961F7"/>
    <w:rsid w:val="001A1C92"/>
    <w:rsid w:val="001B6953"/>
    <w:rsid w:val="001B69EB"/>
    <w:rsid w:val="001C20A9"/>
    <w:rsid w:val="001F2426"/>
    <w:rsid w:val="001F252A"/>
    <w:rsid w:val="0020260C"/>
    <w:rsid w:val="002164E6"/>
    <w:rsid w:val="002207A1"/>
    <w:rsid w:val="00231603"/>
    <w:rsid w:val="00231658"/>
    <w:rsid w:val="00231F47"/>
    <w:rsid w:val="002820BA"/>
    <w:rsid w:val="00284B6A"/>
    <w:rsid w:val="002901C1"/>
    <w:rsid w:val="00293DAC"/>
    <w:rsid w:val="002C35B0"/>
    <w:rsid w:val="002C7C23"/>
    <w:rsid w:val="002E36AD"/>
    <w:rsid w:val="00303771"/>
    <w:rsid w:val="00311574"/>
    <w:rsid w:val="00311BFC"/>
    <w:rsid w:val="00326AAB"/>
    <w:rsid w:val="003401C8"/>
    <w:rsid w:val="00372317"/>
    <w:rsid w:val="0039370F"/>
    <w:rsid w:val="0039404C"/>
    <w:rsid w:val="003B22DF"/>
    <w:rsid w:val="003C564A"/>
    <w:rsid w:val="003E0624"/>
    <w:rsid w:val="00416C03"/>
    <w:rsid w:val="00454484"/>
    <w:rsid w:val="0045698A"/>
    <w:rsid w:val="00460C7C"/>
    <w:rsid w:val="004E0A45"/>
    <w:rsid w:val="004E79E0"/>
    <w:rsid w:val="004F1A80"/>
    <w:rsid w:val="004F4FD5"/>
    <w:rsid w:val="00502926"/>
    <w:rsid w:val="00503F7F"/>
    <w:rsid w:val="00510431"/>
    <w:rsid w:val="00512EDC"/>
    <w:rsid w:val="00513E6B"/>
    <w:rsid w:val="0052022A"/>
    <w:rsid w:val="005248FF"/>
    <w:rsid w:val="00533598"/>
    <w:rsid w:val="00551D11"/>
    <w:rsid w:val="00555B18"/>
    <w:rsid w:val="00564DC9"/>
    <w:rsid w:val="005662A8"/>
    <w:rsid w:val="0057675B"/>
    <w:rsid w:val="005910F0"/>
    <w:rsid w:val="005A79FC"/>
    <w:rsid w:val="005C4146"/>
    <w:rsid w:val="005D3A8A"/>
    <w:rsid w:val="005F4BB8"/>
    <w:rsid w:val="00614C35"/>
    <w:rsid w:val="0062708C"/>
    <w:rsid w:val="006660DC"/>
    <w:rsid w:val="00667DD0"/>
    <w:rsid w:val="006707BF"/>
    <w:rsid w:val="00685384"/>
    <w:rsid w:val="006937D6"/>
    <w:rsid w:val="006D606A"/>
    <w:rsid w:val="006E74FF"/>
    <w:rsid w:val="00700554"/>
    <w:rsid w:val="00704923"/>
    <w:rsid w:val="00705562"/>
    <w:rsid w:val="00741640"/>
    <w:rsid w:val="007468C0"/>
    <w:rsid w:val="00774B2C"/>
    <w:rsid w:val="00797D73"/>
    <w:rsid w:val="007B2D02"/>
    <w:rsid w:val="007B3EBC"/>
    <w:rsid w:val="007C05B2"/>
    <w:rsid w:val="007C3CF0"/>
    <w:rsid w:val="007F1564"/>
    <w:rsid w:val="0081454A"/>
    <w:rsid w:val="00835394"/>
    <w:rsid w:val="00841185"/>
    <w:rsid w:val="0084643E"/>
    <w:rsid w:val="008503DC"/>
    <w:rsid w:val="0086056D"/>
    <w:rsid w:val="008762C4"/>
    <w:rsid w:val="00894BD1"/>
    <w:rsid w:val="008A341F"/>
    <w:rsid w:val="008B38E9"/>
    <w:rsid w:val="008F76A9"/>
    <w:rsid w:val="0090063B"/>
    <w:rsid w:val="0091266A"/>
    <w:rsid w:val="00930A33"/>
    <w:rsid w:val="00931D62"/>
    <w:rsid w:val="0093669D"/>
    <w:rsid w:val="00954E0B"/>
    <w:rsid w:val="009625DA"/>
    <w:rsid w:val="00963FAC"/>
    <w:rsid w:val="00964E13"/>
    <w:rsid w:val="00970F92"/>
    <w:rsid w:val="00980E14"/>
    <w:rsid w:val="00991541"/>
    <w:rsid w:val="00996B8E"/>
    <w:rsid w:val="009A5E1D"/>
    <w:rsid w:val="009B016E"/>
    <w:rsid w:val="009B775D"/>
    <w:rsid w:val="009E3857"/>
    <w:rsid w:val="00A033EA"/>
    <w:rsid w:val="00A071F1"/>
    <w:rsid w:val="00A077F3"/>
    <w:rsid w:val="00A30A5B"/>
    <w:rsid w:val="00A4618D"/>
    <w:rsid w:val="00A46D37"/>
    <w:rsid w:val="00A5293F"/>
    <w:rsid w:val="00A65F32"/>
    <w:rsid w:val="00A8071F"/>
    <w:rsid w:val="00A83402"/>
    <w:rsid w:val="00A87DE4"/>
    <w:rsid w:val="00AA5F26"/>
    <w:rsid w:val="00AD1ADD"/>
    <w:rsid w:val="00AD5ABA"/>
    <w:rsid w:val="00AD7624"/>
    <w:rsid w:val="00AE61DF"/>
    <w:rsid w:val="00AE635B"/>
    <w:rsid w:val="00AE7C4B"/>
    <w:rsid w:val="00B104A1"/>
    <w:rsid w:val="00B1726C"/>
    <w:rsid w:val="00B52079"/>
    <w:rsid w:val="00B54AA5"/>
    <w:rsid w:val="00B8274F"/>
    <w:rsid w:val="00BA037D"/>
    <w:rsid w:val="00BC00BA"/>
    <w:rsid w:val="00BC3E32"/>
    <w:rsid w:val="00BE01F3"/>
    <w:rsid w:val="00BE2300"/>
    <w:rsid w:val="00C03CDE"/>
    <w:rsid w:val="00C24D98"/>
    <w:rsid w:val="00C331F4"/>
    <w:rsid w:val="00C40CEF"/>
    <w:rsid w:val="00C4267F"/>
    <w:rsid w:val="00C475D7"/>
    <w:rsid w:val="00C645FC"/>
    <w:rsid w:val="00C76B23"/>
    <w:rsid w:val="00CB197B"/>
    <w:rsid w:val="00CC48B6"/>
    <w:rsid w:val="00CC7B1E"/>
    <w:rsid w:val="00CD70F5"/>
    <w:rsid w:val="00CF26C4"/>
    <w:rsid w:val="00D21560"/>
    <w:rsid w:val="00D5391E"/>
    <w:rsid w:val="00D551F1"/>
    <w:rsid w:val="00D56A21"/>
    <w:rsid w:val="00D57BBF"/>
    <w:rsid w:val="00D631A9"/>
    <w:rsid w:val="00D82A4B"/>
    <w:rsid w:val="00DA164E"/>
    <w:rsid w:val="00DC15F5"/>
    <w:rsid w:val="00DD5B2A"/>
    <w:rsid w:val="00DD5F82"/>
    <w:rsid w:val="00DE03BF"/>
    <w:rsid w:val="00DE5165"/>
    <w:rsid w:val="00DF108D"/>
    <w:rsid w:val="00E051AD"/>
    <w:rsid w:val="00E17DC6"/>
    <w:rsid w:val="00E3536A"/>
    <w:rsid w:val="00E53BB5"/>
    <w:rsid w:val="00E545B4"/>
    <w:rsid w:val="00E5799D"/>
    <w:rsid w:val="00E719E4"/>
    <w:rsid w:val="00E806AE"/>
    <w:rsid w:val="00E97E4A"/>
    <w:rsid w:val="00EB6F3D"/>
    <w:rsid w:val="00EC0709"/>
    <w:rsid w:val="00EC1FA7"/>
    <w:rsid w:val="00EC5074"/>
    <w:rsid w:val="00ED7218"/>
    <w:rsid w:val="00F01731"/>
    <w:rsid w:val="00F4114B"/>
    <w:rsid w:val="00F56975"/>
    <w:rsid w:val="00F6186C"/>
    <w:rsid w:val="00F67A39"/>
    <w:rsid w:val="00F7169A"/>
    <w:rsid w:val="00F82E98"/>
    <w:rsid w:val="00F83B64"/>
    <w:rsid w:val="00F878E7"/>
    <w:rsid w:val="00F978E9"/>
    <w:rsid w:val="00FA1162"/>
    <w:rsid w:val="00FA29E6"/>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styleId="UnresolvedMention">
    <w:name w:val="Unresolved Mention"/>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handrika@catt.cn"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hyperlink" Target="mailto:yinghaoguo@huawei.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hta.yoshiaki@fujitsu.com" TargetMode="External"/><Relationship Id="rId14" Type="http://schemas.openxmlformats.org/officeDocument/2006/relationships/hyperlink" Target="file:///C:\Users\panidx\OneDrive%20-%20InterDigital%20Communications,%20Inc\Documents\3GPP%20RAN\TSGR2_116-e\Docs\R2-2111219.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10644</Words>
  <Characters>60672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Intel-AA</cp:lastModifiedBy>
  <cp:revision>2</cp:revision>
  <dcterms:created xsi:type="dcterms:W3CDTF">2021-12-16T19:19:00Z</dcterms:created>
  <dcterms:modified xsi:type="dcterms:W3CDTF">2021-12-16T19:19:00Z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ies>
</file>