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63"/>
        <w:spacing w:after="60"/>
        <w:rPr>
          <w:sz w:val="32"/>
          <w:szCs w:val="32"/>
          <w:highlight w:val="yellow"/>
        </w:rPr>
      </w:pPr>
      <w:r>
        <w:t>3GPP TSG-RAN WG2 Meeting #116e</w:t>
      </w:r>
      <w:r>
        <w:tab/>
      </w:r>
      <w:r>
        <w:rPr>
          <w:sz w:val="32"/>
          <w:szCs w:val="32"/>
        </w:rPr>
        <w:t>Tdoc R2-21xxxxx</w:t>
      </w:r>
    </w:p>
    <w:p>
      <w:pPr>
        <w:pStyle w:val="63"/>
      </w:pPr>
      <w:r>
        <w:t>November 1st - 12th 2021</w:t>
      </w:r>
    </w:p>
    <w:p>
      <w:pPr>
        <w:pStyle w:val="63"/>
      </w:pPr>
    </w:p>
    <w:p>
      <w:pPr>
        <w:pStyle w:val="63"/>
        <w:rPr>
          <w:sz w:val="22"/>
          <w:szCs w:val="22"/>
          <w:lang w:val="sv-FI"/>
        </w:rPr>
      </w:pPr>
      <w:r>
        <w:t>Agenda:</w:t>
      </w:r>
      <w:r>
        <w:tab/>
      </w:r>
      <w:r>
        <w:t>8.14</w:t>
      </w:r>
    </w:p>
    <w:p>
      <w:pPr>
        <w:pStyle w:val="63"/>
        <w:rPr>
          <w:sz w:val="22"/>
          <w:szCs w:val="22"/>
        </w:rPr>
      </w:pPr>
      <w:r>
        <w:rPr>
          <w:sz w:val="22"/>
          <w:szCs w:val="22"/>
        </w:rPr>
        <w:t>Source:</w:t>
      </w:r>
      <w:r>
        <w:rPr>
          <w:sz w:val="22"/>
          <w:szCs w:val="22"/>
        </w:rPr>
        <w:tab/>
      </w:r>
      <w:r>
        <w:rPr>
          <w:sz w:val="22"/>
          <w:szCs w:val="22"/>
        </w:rPr>
        <w:t>Ericsson</w:t>
      </w:r>
    </w:p>
    <w:p>
      <w:pPr>
        <w:pStyle w:val="63"/>
        <w:rPr>
          <w:sz w:val="22"/>
          <w:szCs w:val="22"/>
        </w:rPr>
      </w:pPr>
      <w:r>
        <w:rPr>
          <w:sz w:val="22"/>
          <w:szCs w:val="22"/>
        </w:rPr>
        <w:t>Title:</w:t>
      </w:r>
      <w:r>
        <w:rPr>
          <w:sz w:val="22"/>
          <w:szCs w:val="22"/>
        </w:rPr>
        <w:tab/>
      </w:r>
      <w:r>
        <w:rPr>
          <w:sz w:val="22"/>
          <w:szCs w:val="22"/>
        </w:rPr>
        <w:t>Summary of e-mail discussion [080] Mobility</w:t>
      </w:r>
    </w:p>
    <w:p>
      <w:pPr>
        <w:pStyle w:val="63"/>
        <w:rPr>
          <w:sz w:val="22"/>
          <w:szCs w:val="22"/>
        </w:rPr>
      </w:pPr>
      <w:r>
        <w:rPr>
          <w:sz w:val="22"/>
          <w:szCs w:val="22"/>
        </w:rPr>
        <w:t>Document for:</w:t>
      </w:r>
      <w:r>
        <w:rPr>
          <w:sz w:val="22"/>
          <w:szCs w:val="22"/>
        </w:rPr>
        <w:tab/>
      </w:r>
      <w:r>
        <w:rPr>
          <w:sz w:val="22"/>
          <w:szCs w:val="22"/>
        </w:rPr>
        <w:t>Discussion, Decision</w:t>
      </w:r>
    </w:p>
    <w:p/>
    <w:p>
      <w:pPr>
        <w:pStyle w:val="2"/>
      </w:pPr>
      <w:r>
        <w:t>1</w:t>
      </w:r>
      <w:r>
        <w:tab/>
      </w:r>
      <w:r>
        <w:t>Introduction</w:t>
      </w:r>
    </w:p>
    <w:p>
      <w:pPr>
        <w:pStyle w:val="15"/>
      </w:pPr>
      <w:r>
        <w:t>In this document the following e-mail discussion is handled:</w:t>
      </w:r>
    </w:p>
    <w:p>
      <w:pPr>
        <w:pStyle w:val="117"/>
        <w:overflowPunct/>
        <w:autoSpaceDE/>
        <w:autoSpaceDN/>
        <w:adjustRightInd/>
        <w:textAlignment w:val="auto"/>
      </w:pPr>
      <w:r>
        <w:t>[Post116-e][080][eQoE] Mobility (Ericsson)</w:t>
      </w:r>
    </w:p>
    <w:p>
      <w:pPr>
        <w:pStyle w:val="147"/>
      </w:pPr>
      <w:r>
        <w:tab/>
      </w:r>
      <w:r>
        <w:t>Scope: Discuss whether RAN2 intends to fulfil the SA4 requirements related to mobility, what those requirements are (e.g. based on different case). Determine whether we need further clarifications by LS, and if so LS approval. In case there is need (in order to converge on mobility in general), the non-LS part of this discussion can continue in a long email discussion (and then the report is then for next meeting).</w:t>
      </w:r>
    </w:p>
    <w:p>
      <w:pPr>
        <w:pStyle w:val="147"/>
      </w:pPr>
      <w:r>
        <w:tab/>
      </w:r>
      <w:r>
        <w:t xml:space="preserve">Intended outcome: Approved LS out, Report </w:t>
      </w:r>
    </w:p>
    <w:p>
      <w:pPr>
        <w:pStyle w:val="147"/>
      </w:pPr>
      <w:r>
        <w:tab/>
      </w:r>
      <w:r>
        <w:t>Deadline: Short 2 (not for RP)</w:t>
      </w:r>
    </w:p>
    <w:p>
      <w:pPr>
        <w:pStyle w:val="15"/>
      </w:pPr>
    </w:p>
    <w:p>
      <w:pPr>
        <w:pStyle w:val="15"/>
      </w:pPr>
      <w:r>
        <w:t>Contact information:</w:t>
      </w:r>
    </w:p>
    <w:tbl>
      <w:tblPr>
        <w:tblStyle w:val="50"/>
        <w:tblW w:w="793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38"/>
        <w:gridCol w:w="609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shd w:val="clear" w:color="auto" w:fill="D9D9D9"/>
          </w:tcPr>
          <w:p>
            <w:pPr>
              <w:spacing w:after="120"/>
              <w:jc w:val="both"/>
              <w:rPr>
                <w:b/>
                <w:bCs/>
              </w:rPr>
            </w:pPr>
            <w:r>
              <w:rPr>
                <w:b/>
                <w:bCs/>
              </w:rPr>
              <w:t>Company</w:t>
            </w:r>
          </w:p>
        </w:tc>
        <w:tc>
          <w:tcPr>
            <w:tcW w:w="6095" w:type="dxa"/>
            <w:shd w:val="clear" w:color="auto" w:fill="D9D9D9"/>
          </w:tcPr>
          <w:p>
            <w:pPr>
              <w:spacing w:after="120"/>
              <w:jc w:val="center"/>
              <w:rPr>
                <w:b/>
                <w:bCs/>
              </w:rPr>
            </w:pPr>
            <w:r>
              <w:rPr>
                <w:b/>
                <w:bCs/>
              </w:rPr>
              <w:t>Contact Name, Email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spacing w:after="120"/>
              <w:jc w:val="both"/>
            </w:pPr>
            <w:r>
              <w:t>Ericsson</w:t>
            </w:r>
          </w:p>
        </w:tc>
        <w:tc>
          <w:tcPr>
            <w:tcW w:w="6095" w:type="dxa"/>
          </w:tcPr>
          <w:p>
            <w:pPr>
              <w:spacing w:after="120"/>
              <w:jc w:val="center"/>
              <w:rPr>
                <w:lang w:val="sv-SE"/>
              </w:rPr>
            </w:pPr>
            <w:r>
              <w:rPr>
                <w:lang w:val="sv-SE"/>
              </w:rPr>
              <w:t>cecilia.eklof@ericsson.com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spacing w:after="120"/>
              <w:jc w:val="both"/>
              <w:rPr>
                <w:rFonts w:eastAsia="Malgun Gothic"/>
                <w:lang w:val="sv-SE" w:eastAsia="ko-KR"/>
              </w:rPr>
            </w:pPr>
            <w:r>
              <w:rPr>
                <w:rFonts w:hint="eastAsia" w:eastAsia="Malgun Gothic"/>
                <w:lang w:val="sv-SE" w:eastAsia="ko-KR"/>
              </w:rPr>
              <w:t>S</w:t>
            </w:r>
            <w:r>
              <w:rPr>
                <w:rFonts w:eastAsia="Malgun Gothic"/>
                <w:lang w:val="sv-SE" w:eastAsia="ko-KR"/>
              </w:rPr>
              <w:t>amsung</w:t>
            </w:r>
          </w:p>
        </w:tc>
        <w:tc>
          <w:tcPr>
            <w:tcW w:w="6095" w:type="dxa"/>
          </w:tcPr>
          <w:p>
            <w:pPr>
              <w:spacing w:after="120"/>
              <w:jc w:val="center"/>
              <w:rPr>
                <w:rFonts w:eastAsia="Malgun Gothic"/>
                <w:lang w:val="pl-PL" w:eastAsia="ko-KR"/>
              </w:rPr>
            </w:pPr>
            <w:r>
              <w:rPr>
                <w:rFonts w:hint="eastAsia" w:eastAsia="Malgun Gothic"/>
                <w:lang w:val="pl-PL" w:eastAsia="ko-KR"/>
              </w:rPr>
              <w:t>s90.jeong@samsung.com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spacing w:after="120"/>
              <w:jc w:val="both"/>
              <w:rPr>
                <w:rFonts w:eastAsia="Malgun Gothic"/>
                <w:lang w:val="sv-SE" w:eastAsia="ko-KR"/>
              </w:rPr>
            </w:pPr>
            <w:r>
              <w:rPr>
                <w:rFonts w:eastAsia="Malgun Gothic"/>
                <w:lang w:val="sv-SE" w:eastAsia="ko-KR"/>
              </w:rPr>
              <w:t>vivo</w:t>
            </w:r>
          </w:p>
        </w:tc>
        <w:tc>
          <w:tcPr>
            <w:tcW w:w="6095" w:type="dxa"/>
          </w:tcPr>
          <w:p>
            <w:pPr>
              <w:spacing w:after="120"/>
              <w:jc w:val="center"/>
              <w:rPr>
                <w:rFonts w:eastAsia="Malgun Gothic"/>
                <w:lang w:val="pl-PL" w:eastAsia="ko-KR"/>
              </w:rPr>
            </w:pPr>
            <w:r>
              <w:rPr>
                <w:rFonts w:eastAsia="Malgun Gothic"/>
                <w:lang w:val="pl-PL" w:eastAsia="ko-KR"/>
              </w:rPr>
              <w:t>panxiang@vivo.com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spacing w:after="120"/>
              <w:jc w:val="both"/>
              <w:rPr>
                <w:rFonts w:hint="default"/>
                <w:lang w:val="en-US"/>
              </w:rPr>
            </w:pPr>
            <w:r>
              <w:rPr>
                <w:rFonts w:hint="default"/>
                <w:lang w:val="en-US"/>
              </w:rPr>
              <w:t>ZTE</w:t>
            </w:r>
          </w:p>
        </w:tc>
        <w:tc>
          <w:tcPr>
            <w:tcW w:w="6095" w:type="dxa"/>
          </w:tcPr>
          <w:p>
            <w:pPr>
              <w:spacing w:after="120"/>
              <w:jc w:val="center"/>
              <w:rPr>
                <w:rFonts w:hint="default"/>
                <w:lang w:val="en-US"/>
              </w:rPr>
            </w:pPr>
            <w:r>
              <w:rPr>
                <w:rFonts w:hint="default"/>
                <w:lang w:val="en-US"/>
              </w:rPr>
              <w:t>Liu.yansheng@zte.com.cn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spacing w:after="120"/>
              <w:jc w:val="both"/>
              <w:rPr>
                <w:lang w:val="pl-PL" w:eastAsia="zh-CN"/>
              </w:rPr>
            </w:pPr>
          </w:p>
        </w:tc>
        <w:tc>
          <w:tcPr>
            <w:tcW w:w="6095" w:type="dxa"/>
          </w:tcPr>
          <w:p>
            <w:pPr>
              <w:spacing w:after="120"/>
              <w:jc w:val="center"/>
              <w:rPr>
                <w:lang w:val="pl-PL"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spacing w:after="120"/>
              <w:jc w:val="both"/>
              <w:rPr>
                <w:rFonts w:eastAsia="Malgun Gothic"/>
                <w:lang w:val="pl-PL" w:eastAsia="ko-KR"/>
              </w:rPr>
            </w:pPr>
          </w:p>
        </w:tc>
        <w:tc>
          <w:tcPr>
            <w:tcW w:w="6095" w:type="dxa"/>
          </w:tcPr>
          <w:p>
            <w:pPr>
              <w:spacing w:after="120"/>
              <w:jc w:val="center"/>
              <w:rPr>
                <w:rFonts w:eastAsia="Malgun Gothic"/>
                <w:lang w:val="pl-PL"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spacing w:after="120"/>
              <w:jc w:val="both"/>
              <w:rPr>
                <w:lang w:val="pl-PL"/>
              </w:rPr>
            </w:pPr>
          </w:p>
        </w:tc>
        <w:tc>
          <w:tcPr>
            <w:tcW w:w="6095" w:type="dxa"/>
          </w:tcPr>
          <w:p>
            <w:pPr>
              <w:spacing w:after="120"/>
              <w:jc w:val="center"/>
              <w:rPr>
                <w:lang w:val="pl-P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spacing w:after="120"/>
              <w:jc w:val="both"/>
              <w:rPr>
                <w:lang w:val="sv-SE"/>
              </w:rPr>
            </w:pPr>
          </w:p>
        </w:tc>
        <w:tc>
          <w:tcPr>
            <w:tcW w:w="6095" w:type="dxa"/>
          </w:tcPr>
          <w:p>
            <w:pPr>
              <w:spacing w:after="120"/>
              <w:jc w:val="center"/>
              <w:rPr>
                <w:lang w:val="sv-S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spacing w:after="120"/>
              <w:jc w:val="both"/>
              <w:rPr>
                <w:lang w:val="pl-PL"/>
              </w:rPr>
            </w:pPr>
          </w:p>
        </w:tc>
        <w:tc>
          <w:tcPr>
            <w:tcW w:w="6095" w:type="dxa"/>
          </w:tcPr>
          <w:p>
            <w:pPr>
              <w:spacing w:after="120"/>
              <w:jc w:val="center"/>
              <w:rPr>
                <w:lang w:val="pl-P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spacing w:after="120"/>
              <w:jc w:val="both"/>
              <w:rPr>
                <w:lang w:val="pl-PL" w:eastAsia="zh-CN"/>
              </w:rPr>
            </w:pPr>
          </w:p>
        </w:tc>
        <w:tc>
          <w:tcPr>
            <w:tcW w:w="6095" w:type="dxa"/>
          </w:tcPr>
          <w:p>
            <w:pPr>
              <w:spacing w:after="120"/>
              <w:jc w:val="center"/>
              <w:rPr>
                <w:lang w:val="pl-PL"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spacing w:after="120"/>
              <w:jc w:val="both"/>
              <w:rPr>
                <w:lang w:val="pl-PL" w:eastAsia="zh-CN"/>
              </w:rPr>
            </w:pPr>
          </w:p>
        </w:tc>
        <w:tc>
          <w:tcPr>
            <w:tcW w:w="6095" w:type="dxa"/>
          </w:tcPr>
          <w:p>
            <w:pPr>
              <w:spacing w:after="120"/>
              <w:jc w:val="center"/>
              <w:rPr>
                <w:lang w:val="pl-PL"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spacing w:after="120"/>
              <w:jc w:val="both"/>
              <w:rPr>
                <w:lang w:val="pl-PL" w:eastAsia="zh-CN"/>
              </w:rPr>
            </w:pPr>
          </w:p>
        </w:tc>
        <w:tc>
          <w:tcPr>
            <w:tcW w:w="6095" w:type="dxa"/>
          </w:tcPr>
          <w:p>
            <w:pPr>
              <w:spacing w:after="120"/>
              <w:jc w:val="center"/>
              <w:rPr>
                <w:lang w:val="pl-PL"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spacing w:after="120"/>
              <w:jc w:val="both"/>
              <w:rPr>
                <w:lang w:val="pl-PL" w:eastAsia="zh-CN"/>
              </w:rPr>
            </w:pPr>
          </w:p>
        </w:tc>
        <w:tc>
          <w:tcPr>
            <w:tcW w:w="6095" w:type="dxa"/>
          </w:tcPr>
          <w:p>
            <w:pPr>
              <w:spacing w:after="120"/>
              <w:jc w:val="center"/>
              <w:rPr>
                <w:lang w:val="pl-PL" w:eastAsia="zh-CN"/>
              </w:rPr>
            </w:pPr>
          </w:p>
        </w:tc>
      </w:tr>
    </w:tbl>
    <w:p>
      <w:pPr>
        <w:pStyle w:val="15"/>
        <w:rPr>
          <w:lang w:val="sv-SE"/>
        </w:rPr>
      </w:pPr>
    </w:p>
    <w:p>
      <w:pPr>
        <w:pStyle w:val="2"/>
      </w:pPr>
      <w:bookmarkStart w:id="0" w:name="_Ref178064866"/>
      <w:r>
        <w:t>2</w:t>
      </w:r>
      <w:r>
        <w:tab/>
      </w:r>
      <w:bookmarkEnd w:id="0"/>
      <w:r>
        <w:t>Discussion</w:t>
      </w:r>
    </w:p>
    <w:p>
      <w:pPr>
        <w:pStyle w:val="3"/>
      </w:pPr>
      <w:r>
        <w:t>2.1</w:t>
      </w:r>
      <w:r>
        <w:tab/>
      </w:r>
      <w:r>
        <w:t>Possible LS to SA4</w:t>
      </w:r>
    </w:p>
    <w:p>
      <w:pPr>
        <w:rPr>
          <w:rFonts w:ascii="Arial" w:hAnsi="Arial" w:cs="Arial"/>
        </w:rPr>
      </w:pPr>
      <w:r>
        <w:rPr>
          <w:rFonts w:ascii="Arial" w:hAnsi="Arial" w:cs="Arial"/>
        </w:rPr>
        <w:t>In RAN2#116e RAN2 discussed the SA4 requirements related to mobility,</w:t>
      </w:r>
      <w:r>
        <w:t xml:space="preserve"> </w:t>
      </w:r>
      <w:r>
        <w:rPr>
          <w:rFonts w:ascii="Arial" w:hAnsi="Arial" w:cs="Arial"/>
        </w:rPr>
        <w:t>described in TS 26.247 clause 10.1. RAN3 previously sent an LS to SA4 (cc: RAN2) in R2-2106945 asking for clarification of the requirement and SA4 replied in R2-2109384. There were different views in RAN2 of what the reply means. An LS to SA4 for clarification could be one option to be able to proceed in RAN2. The requirement:</w:t>
      </w:r>
    </w:p>
    <w:p>
      <w:pPr>
        <w:rPr>
          <w:rFonts w:ascii="Arial" w:hAnsi="Arial" w:cs="Arial"/>
        </w:rPr>
      </w:pPr>
      <w:r>
        <w:rPr>
          <w:rFonts w:ascii="Arial" w:hAnsi="Arial" w:cs="Arial"/>
        </w:rPr>
        <w:t>“</w:t>
      </w:r>
      <w:r>
        <w:rPr>
          <w:rFonts w:ascii="Arial" w:hAnsi="Arial" w:cs="Arial"/>
          <w:i/>
        </w:rPr>
        <w:t>The QoE configuration shall only be checked by the client when each session starts, and thus all logging and reporting criterias for an ongoing session shall be unaffected by any QoE configuration changes received during that session. This also includes evaluation of any filtering criterias, such as geographical filtering, which shall only be done when the session starts. Thus changes to the QoE configuration will only affect sessions started after these configuration changes have been received.”</w:t>
      </w:r>
    </w:p>
    <w:p>
      <w:pPr>
        <w:pStyle w:val="28"/>
        <w:numPr>
          <w:ilvl w:val="0"/>
          <w:numId w:val="0"/>
        </w:numPr>
      </w:pPr>
      <w:r>
        <w:t>Question 1: If RAN2 would send an LS to SA4 for clarification of their requirement in TS 26.114, what do you think the question(s) should be?</w:t>
      </w:r>
    </w:p>
    <w:tbl>
      <w:tblPr>
        <w:tblStyle w:val="50"/>
        <w:tblW w:w="793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38"/>
        <w:gridCol w:w="609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shd w:val="clear" w:color="auto" w:fill="D9D9D9"/>
          </w:tcPr>
          <w:p>
            <w:pPr>
              <w:spacing w:after="120"/>
              <w:rPr>
                <w:b/>
                <w:bCs/>
              </w:rPr>
            </w:pPr>
            <w:r>
              <w:rPr>
                <w:b/>
                <w:bCs/>
              </w:rPr>
              <w:t>Company</w:t>
            </w:r>
          </w:p>
        </w:tc>
        <w:tc>
          <w:tcPr>
            <w:tcW w:w="6095" w:type="dxa"/>
            <w:shd w:val="clear" w:color="auto" w:fill="D9D9D9"/>
          </w:tcPr>
          <w:p>
            <w:pPr>
              <w:spacing w:after="120"/>
              <w:rPr>
                <w:b/>
                <w:bCs/>
              </w:rPr>
            </w:pPr>
            <w:r>
              <w:rPr>
                <w:b/>
                <w:bCs/>
              </w:rPr>
              <w:t>Answer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spacing w:after="120"/>
            </w:pPr>
            <w:r>
              <w:t>Ericsson</w:t>
            </w:r>
          </w:p>
        </w:tc>
        <w:tc>
          <w:tcPr>
            <w:tcW w:w="6095" w:type="dxa"/>
          </w:tcPr>
          <w:p>
            <w:pPr>
              <w:spacing w:after="120"/>
            </w:pPr>
            <w:r>
              <w:t>We could ask SA4 to describe the wanted network and UE behaviour related to mobility and release, e.g. when the UE moves out of the area and there is an ongoing session. Also, we could ask about the expected behaviour if the network needs to release the measurements for some other reason.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spacing w:after="120"/>
              <w:rPr>
                <w:rFonts w:eastAsia="Malgun Gothic"/>
                <w:lang w:eastAsia="ko-KR"/>
              </w:rPr>
            </w:pPr>
            <w:r>
              <w:rPr>
                <w:rFonts w:hint="eastAsia" w:eastAsia="Malgun Gothic"/>
                <w:lang w:eastAsia="ko-KR"/>
              </w:rPr>
              <w:t>Samsung</w:t>
            </w:r>
          </w:p>
        </w:tc>
        <w:tc>
          <w:tcPr>
            <w:tcW w:w="6095" w:type="dxa"/>
          </w:tcPr>
          <w:p>
            <w:pPr>
              <w:spacing w:after="120"/>
              <w:rPr>
                <w:rFonts w:eastAsia="Malgun Gothic"/>
                <w:lang w:eastAsia="ko-KR"/>
              </w:rPr>
            </w:pPr>
            <w:r>
              <w:rPr>
                <w:rFonts w:hint="eastAsia" w:eastAsia="Malgun Gothic"/>
                <w:lang w:eastAsia="ko-KR"/>
              </w:rPr>
              <w:t xml:space="preserve">In </w:t>
            </w:r>
            <w:r>
              <w:rPr>
                <w:rFonts w:eastAsia="Malgun Gothic"/>
                <w:lang w:eastAsia="ko-KR"/>
              </w:rPr>
              <w:t xml:space="preserve">RAN2#116e, RAN2 showed different views on whether or not ongoing session is affected in case of release of QoE configuration. In our understanding, </w:t>
            </w:r>
            <w:r>
              <w:rPr>
                <w:rFonts w:hint="eastAsia" w:eastAsia="Malgun Gothic"/>
                <w:lang w:eastAsia="ko-KR"/>
              </w:rPr>
              <w:t>in LS</w:t>
            </w:r>
            <w:r>
              <w:rPr>
                <w:rFonts w:eastAsia="Malgun Gothic"/>
                <w:lang w:eastAsia="ko-KR"/>
              </w:rPr>
              <w:t xml:space="preserve"> (i.e., R2-2109384)</w:t>
            </w:r>
            <w:r>
              <w:rPr>
                <w:rFonts w:hint="eastAsia" w:eastAsia="Malgun Gothic"/>
                <w:lang w:eastAsia="ko-KR"/>
              </w:rPr>
              <w:t>,</w:t>
            </w:r>
            <w:r>
              <w:rPr>
                <w:rFonts w:eastAsia="Malgun Gothic"/>
                <w:lang w:eastAsia="ko-KR"/>
              </w:rPr>
              <w:t xml:space="preserve"> SA4 clarified "</w:t>
            </w:r>
            <w:r>
              <w:rPr>
                <w:rFonts w:eastAsia="Malgun Gothic"/>
                <w:i/>
                <w:lang w:eastAsia="ko-KR"/>
              </w:rPr>
              <w:t>the logging and reporting criteria for ongoing session should be affected when the client receives a release of the QoE configuration."</w:t>
            </w:r>
            <w:r>
              <w:rPr>
                <w:rFonts w:eastAsia="Malgun Gothic"/>
                <w:lang w:eastAsia="ko-KR"/>
              </w:rPr>
              <w:t>. However, there were some companies who have different understanding (i.e., ongoing session is NOT affected in case of release of QoE configuration). Therefor we are fine to ask SA4 to clarify this issue.</w:t>
            </w:r>
            <w:r>
              <w:rPr>
                <w:rFonts w:hint="eastAsia" w:eastAsia="Malgun Gothic"/>
                <w:i/>
                <w:lang w:eastAsia="ko-KR"/>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spacing w:after="120"/>
              <w:rPr>
                <w:rFonts w:eastAsia="Malgun Gothic"/>
                <w:lang w:eastAsia="ko-KR"/>
              </w:rPr>
            </w:pPr>
            <w:r>
              <w:rPr>
                <w:rFonts w:eastAsia="Malgun Gothic"/>
                <w:lang w:eastAsia="ko-KR"/>
              </w:rPr>
              <w:t>vivo</w:t>
            </w:r>
          </w:p>
        </w:tc>
        <w:tc>
          <w:tcPr>
            <w:tcW w:w="6095" w:type="dxa"/>
          </w:tcPr>
          <w:p>
            <w:pPr>
              <w:spacing w:after="120"/>
              <w:rPr>
                <w:rFonts w:eastAsia="Malgun Gothic"/>
                <w:lang w:eastAsia="ko-KR"/>
              </w:rPr>
            </w:pPr>
            <w:r>
              <w:rPr>
                <w:rFonts w:eastAsia="Malgun Gothic"/>
                <w:lang w:eastAsia="ko-KR"/>
              </w:rPr>
              <w:t>We would ask SA4 the following:</w:t>
            </w:r>
          </w:p>
          <w:p>
            <w:pPr>
              <w:spacing w:after="120"/>
              <w:rPr>
                <w:lang w:eastAsia="zh-CN"/>
              </w:rPr>
            </w:pPr>
            <w:r>
              <w:rPr>
                <w:rFonts w:eastAsia="Malgun Gothic"/>
                <w:lang w:eastAsia="ko-KR"/>
              </w:rPr>
              <w:t xml:space="preserve">- </w:t>
            </w:r>
            <w:r>
              <w:rPr>
                <w:lang w:eastAsia="zh-CN"/>
              </w:rPr>
              <w:t xml:space="preserve">What is the intention to continue the QoE measurement when the UE moves out of the target Area Scope? </w:t>
            </w:r>
          </w:p>
          <w:p>
            <w:pPr>
              <w:spacing w:after="120"/>
              <w:rPr>
                <w:rFonts w:eastAsia="Malgun Gothic"/>
                <w:lang w:eastAsia="ko-KR"/>
              </w:rPr>
            </w:pPr>
            <w:r>
              <w:rPr>
                <w:rFonts w:eastAsia="Malgun Gothic"/>
                <w:lang w:eastAsia="ko-KR"/>
              </w:rPr>
              <w:t xml:space="preserve">- How to utilize the QoE measurement outside the target </w:t>
            </w:r>
            <w:r>
              <w:rPr>
                <w:lang w:eastAsia="zh-CN"/>
              </w:rPr>
              <w:t>Area Scope</w:t>
            </w:r>
            <w:r>
              <w:rPr>
                <w:rFonts w:eastAsia="Malgun Gothic"/>
                <w:lang w:eastAsia="ko-KR"/>
              </w:rPr>
              <w:t>?</w:t>
            </w:r>
          </w:p>
          <w:p>
            <w:pPr>
              <w:spacing w:after="120"/>
              <w:rPr>
                <w:rFonts w:eastAsia="Malgun Gothic"/>
                <w:lang w:eastAsia="ko-KR"/>
              </w:rPr>
            </w:pPr>
            <w:r>
              <w:rPr>
                <w:rFonts w:eastAsia="Malgun Gothic"/>
                <w:lang w:eastAsia="ko-KR"/>
              </w:rPr>
              <w:t xml:space="preserve">- If the intention is to collect the QoE at the edge of specific cells, is it </w:t>
            </w:r>
            <w:r>
              <w:rPr>
                <w:lang w:eastAsia="zh-CN"/>
              </w:rPr>
              <w:t>feasible</w:t>
            </w:r>
            <w:r>
              <w:rPr>
                <w:rFonts w:eastAsia="Malgun Gothic"/>
                <w:lang w:eastAsia="ko-KR"/>
              </w:rPr>
              <w:t xml:space="preserve"> that just extend the </w:t>
            </w:r>
            <w:r>
              <w:rPr>
                <w:lang w:eastAsia="zh-CN"/>
              </w:rPr>
              <w:t>Area Scope</w:t>
            </w:r>
            <w:r>
              <w:rPr>
                <w:rFonts w:eastAsia="Malgun Gothic"/>
                <w:lang w:eastAsia="ko-KR"/>
              </w:rPr>
              <w:t xml:space="preserve">, i.e., adding the neighbour cells into the target </w:t>
            </w:r>
            <w:r>
              <w:rPr>
                <w:lang w:eastAsia="zh-CN"/>
              </w:rPr>
              <w:t>Area Scope</w:t>
            </w:r>
            <w:r>
              <w:rPr>
                <w:rFonts w:eastAsia="Malgun Gothic"/>
                <w:lang w:eastAsia="ko-KR"/>
              </w:rPr>
              <w:t>?</w:t>
            </w:r>
          </w:p>
          <w:p>
            <w:pPr>
              <w:spacing w:after="120"/>
              <w:rPr>
                <w:rFonts w:eastAsia="Malgun Gothic"/>
                <w:lang w:eastAsia="ko-KR"/>
              </w:rPr>
            </w:pPr>
            <w:r>
              <w:rPr>
                <w:rFonts w:eastAsia="Malgun Gothic"/>
                <w:lang w:eastAsia="ko-KR"/>
              </w:rPr>
              <w:t xml:space="preserve">- Whether SA4 has any concern about the current </w:t>
            </w:r>
            <w:r>
              <w:rPr>
                <w:lang w:eastAsia="zh-CN"/>
              </w:rPr>
              <w:t>Area Scope</w:t>
            </w:r>
            <w:r>
              <w:rPr>
                <w:rFonts w:eastAsia="Malgun Gothic"/>
                <w:lang w:eastAsia="ko-KR"/>
              </w:rPr>
              <w:t xml:space="preserve"> checking solution of RAN side (without session start/end indication from UE). Worth noting that RAN side solution will not introduce spec impact on the current client behaviour, that is, the target Area Scope is checked by RAN node.</w:t>
            </w:r>
          </w:p>
          <w:p>
            <w:pPr>
              <w:spacing w:after="120"/>
              <w:rPr>
                <w:rFonts w:eastAsia="Malgun Gothic"/>
                <w:lang w:eastAsia="ko-KR"/>
              </w:rPr>
            </w:pPr>
            <w:r>
              <w:rPr>
                <w:rFonts w:eastAsia="Malgun Gothic"/>
                <w:lang w:eastAsia="ko-KR"/>
              </w:rPr>
              <w:t>- If the RAN node needs to check the QoE session state when UE moves out of the target Area Scope, the QoE session state may always be exposed to RAN node, which will introduce user privacy concerns, is it acceptable from SA4 perspective?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spacing w:after="120"/>
              <w:rPr>
                <w:rFonts w:hint="default"/>
                <w:lang w:val="en-US"/>
              </w:rPr>
            </w:pPr>
            <w:r>
              <w:rPr>
                <w:rFonts w:hint="default"/>
                <w:lang w:val="en-US"/>
              </w:rPr>
              <w:t>ZTE</w:t>
            </w:r>
          </w:p>
        </w:tc>
        <w:tc>
          <w:tcPr>
            <w:tcW w:w="6095" w:type="dxa"/>
          </w:tcPr>
          <w:p>
            <w:pPr>
              <w:numPr>
                <w:numId w:val="0"/>
              </w:numPr>
              <w:spacing w:after="120"/>
              <w:rPr>
                <w:rFonts w:hint="default" w:eastAsia="Malgun Gothic"/>
                <w:lang w:val="en-US" w:eastAsia="ko-KR"/>
              </w:rPr>
            </w:pPr>
            <w:r>
              <w:rPr>
                <w:rFonts w:hint="default" w:eastAsia="Malgun Gothic"/>
                <w:lang w:val="en-US" w:eastAsia="ko-KR"/>
              </w:rPr>
              <w:t>How to handle a QMC session in the following scenario and explain their understanding:</w:t>
            </w:r>
          </w:p>
          <w:p>
            <w:pPr>
              <w:numPr>
                <w:ilvl w:val="0"/>
                <w:numId w:val="13"/>
              </w:numPr>
              <w:spacing w:after="120"/>
              <w:rPr>
                <w:rFonts w:hint="default" w:eastAsia="Malgun Gothic"/>
                <w:lang w:val="en-US" w:eastAsia="ko-KR"/>
              </w:rPr>
            </w:pPr>
            <w:r>
              <w:rPr>
                <w:rFonts w:hint="default" w:eastAsia="Malgun Gothic"/>
                <w:lang w:val="en-US" w:eastAsia="ko-KR"/>
              </w:rPr>
              <w:t>UE moves out of the areascope with an ongoing QMC session</w:t>
            </w:r>
          </w:p>
          <w:p>
            <w:pPr>
              <w:numPr>
                <w:ilvl w:val="0"/>
                <w:numId w:val="13"/>
              </w:numPr>
              <w:spacing w:after="120"/>
              <w:ind w:left="0" w:leftChars="0" w:firstLine="0" w:firstLineChars="0"/>
            </w:pPr>
            <w:r>
              <w:rPr>
                <w:rFonts w:hint="default" w:eastAsia="Malgun Gothic"/>
                <w:lang w:val="en-US" w:eastAsia="ko-KR"/>
              </w:rPr>
              <w:t xml:space="preserve">UE moves out of the areascope with a not ongoing </w:t>
            </w:r>
            <w:bookmarkStart w:id="18" w:name="_GoBack"/>
            <w:bookmarkEnd w:id="18"/>
            <w:r>
              <w:rPr>
                <w:rFonts w:hint="default" w:eastAsia="Malgun Gothic"/>
                <w:lang w:val="en-US" w:eastAsia="ko-KR"/>
              </w:rPr>
              <w:t>QMC session(e.g. not activated QoE session, QoE session with paused QoE reporting flag).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spacing w:after="120"/>
              <w:rPr>
                <w:lang w:eastAsia="zh-CN"/>
              </w:rPr>
            </w:pPr>
          </w:p>
        </w:tc>
        <w:tc>
          <w:tcPr>
            <w:tcW w:w="6095" w:type="dxa"/>
          </w:tcPr>
          <w:p>
            <w:pPr>
              <w:spacing w:after="120"/>
              <w:rPr>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spacing w:after="120"/>
              <w:rPr>
                <w:rFonts w:eastAsia="Malgun Gothic"/>
                <w:lang w:eastAsia="ko-KR"/>
              </w:rPr>
            </w:pPr>
          </w:p>
        </w:tc>
        <w:tc>
          <w:tcPr>
            <w:tcW w:w="6095" w:type="dxa"/>
          </w:tcPr>
          <w:p>
            <w:pPr>
              <w:spacing w:after="120"/>
              <w:rPr>
                <w:rFonts w:eastAsia="Malgun Gothic"/>
                <w:lang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spacing w:after="120"/>
            </w:pPr>
          </w:p>
        </w:tc>
        <w:tc>
          <w:tcPr>
            <w:tcW w:w="6095" w:type="dxa"/>
          </w:tcPr>
          <w:p>
            <w:pPr>
              <w:spacing w:after="120"/>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spacing w:after="120"/>
            </w:pPr>
          </w:p>
        </w:tc>
        <w:tc>
          <w:tcPr>
            <w:tcW w:w="6095" w:type="dxa"/>
          </w:tcPr>
          <w:p>
            <w:pPr>
              <w:spacing w:after="120"/>
              <w:rPr>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spacing w:after="120"/>
            </w:pPr>
          </w:p>
        </w:tc>
        <w:tc>
          <w:tcPr>
            <w:tcW w:w="6095" w:type="dxa"/>
          </w:tcPr>
          <w:p>
            <w:pPr>
              <w:spacing w:after="120"/>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spacing w:after="120"/>
            </w:pPr>
          </w:p>
        </w:tc>
        <w:tc>
          <w:tcPr>
            <w:tcW w:w="6095" w:type="dxa"/>
          </w:tcPr>
          <w:p>
            <w:pPr>
              <w:spacing w:after="120"/>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spacing w:after="120"/>
            </w:pPr>
          </w:p>
        </w:tc>
        <w:tc>
          <w:tcPr>
            <w:tcW w:w="6095" w:type="dxa"/>
          </w:tcPr>
          <w:p>
            <w:pPr>
              <w:spacing w:after="120"/>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spacing w:after="120"/>
              <w:rPr>
                <w:lang w:eastAsia="zh-CN"/>
              </w:rPr>
            </w:pPr>
          </w:p>
        </w:tc>
        <w:tc>
          <w:tcPr>
            <w:tcW w:w="6095" w:type="dxa"/>
          </w:tcPr>
          <w:p>
            <w:pPr>
              <w:spacing w:after="120"/>
              <w:rPr>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spacing w:after="120"/>
              <w:rPr>
                <w:lang w:eastAsia="zh-CN"/>
              </w:rPr>
            </w:pPr>
          </w:p>
        </w:tc>
        <w:tc>
          <w:tcPr>
            <w:tcW w:w="6095" w:type="dxa"/>
          </w:tcPr>
          <w:p>
            <w:pPr>
              <w:spacing w:after="120"/>
              <w:rPr>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spacing w:after="120"/>
              <w:rPr>
                <w:lang w:eastAsia="zh-CN"/>
              </w:rPr>
            </w:pPr>
          </w:p>
        </w:tc>
        <w:tc>
          <w:tcPr>
            <w:tcW w:w="6095" w:type="dxa"/>
          </w:tcPr>
          <w:p>
            <w:pPr>
              <w:spacing w:after="120"/>
              <w:rPr>
                <w:lang w:eastAsia="zh-CN"/>
              </w:rPr>
            </w:pPr>
          </w:p>
        </w:tc>
      </w:tr>
    </w:tbl>
    <w:p>
      <w:pPr>
        <w:pStyle w:val="28"/>
        <w:numPr>
          <w:ilvl w:val="0"/>
          <w:numId w:val="0"/>
        </w:numPr>
        <w:rPr>
          <w:lang w:val="en-US"/>
        </w:rPr>
      </w:pPr>
    </w:p>
    <w:p/>
    <w:p>
      <w:pPr>
        <w:pStyle w:val="2"/>
      </w:pPr>
      <w:r>
        <w:t>3</w:t>
      </w:r>
      <w:r>
        <w:tab/>
      </w:r>
      <w:r>
        <w:t>Conclusion</w:t>
      </w:r>
    </w:p>
    <w:p>
      <w:pPr>
        <w:pStyle w:val="15"/>
      </w:pPr>
    </w:p>
    <w:p>
      <w:pPr>
        <w:pStyle w:val="28"/>
        <w:numPr>
          <w:ilvl w:val="0"/>
          <w:numId w:val="0"/>
        </w:numPr>
        <w:ind w:left="1004" w:hanging="360"/>
      </w:pPr>
    </w:p>
    <w:p>
      <w:pPr>
        <w:pStyle w:val="28"/>
        <w:numPr>
          <w:ilvl w:val="0"/>
          <w:numId w:val="0"/>
        </w:numPr>
      </w:pPr>
    </w:p>
    <w:p>
      <w:pPr>
        <w:pStyle w:val="2"/>
      </w:pPr>
      <w:r>
        <w:t>4</w:t>
      </w:r>
      <w:r>
        <w:tab/>
      </w:r>
      <w:r>
        <w:t>References</w:t>
      </w:r>
    </w:p>
    <w:p>
      <w:pPr>
        <w:pStyle w:val="67"/>
      </w:pPr>
      <w:bookmarkStart w:id="1" w:name="_Ref1"/>
      <w:bookmarkStart w:id="2" w:name="_Hlk86854188"/>
      <w:r>
        <w:fldChar w:fldCharType="begin"/>
      </w:r>
      <w:r>
        <w:instrText xml:space="preserve"> HYPERLINK "https://www.3gpp.org/ftp/tsg_ran/WG2_RL2/TSGR2_116-e/Docs//R2-2109565.zip" \h </w:instrText>
      </w:r>
      <w:r>
        <w:fldChar w:fldCharType="separate"/>
      </w:r>
      <w:r>
        <w:rPr>
          <w:rStyle w:val="57"/>
          <w:color w:val="0563C1" w:themeColor="hyperlink"/>
          <w14:textFill>
            <w14:solidFill>
              <w14:schemeClr w14:val="hlink"/>
            </w14:solidFill>
          </w14:textFill>
        </w:rPr>
        <w:t>R2-2109565</w:t>
      </w:r>
      <w:r>
        <w:rPr>
          <w:rStyle w:val="57"/>
          <w:color w:val="0563C1" w:themeColor="hyperlink"/>
          <w14:textFill>
            <w14:solidFill>
              <w14:schemeClr w14:val="hlink"/>
            </w14:solidFill>
          </w14:textFill>
        </w:rPr>
        <w:fldChar w:fldCharType="end"/>
      </w:r>
      <w:r>
        <w:t xml:space="preserve">, </w:t>
      </w:r>
      <w:r>
        <w:fldChar w:fldCharType="begin"/>
      </w:r>
      <w:r>
        <w:instrText xml:space="preserve"> HYPERLINK "file:///c:\\3GPP_RAN1\\RAN2_116e_e\\8.14.2\\R2-2109565%20Qualcomm%20QoE%20configuration,%20reporting%20and%20mobility.docx" \h </w:instrText>
      </w:r>
      <w:r>
        <w:fldChar w:fldCharType="separate"/>
      </w:r>
      <w:r>
        <w:rPr>
          <w:rStyle w:val="57"/>
          <w:color w:val="0563C1" w:themeColor="hyperlink"/>
          <w14:textFill>
            <w14:solidFill>
              <w14:schemeClr w14:val="hlink"/>
            </w14:solidFill>
          </w14:textFill>
        </w:rPr>
        <w:t>QoE configuration, reporting and mobility</w:t>
      </w:r>
      <w:r>
        <w:rPr>
          <w:rStyle w:val="57"/>
          <w:color w:val="0563C1" w:themeColor="hyperlink"/>
          <w14:textFill>
            <w14:solidFill>
              <w14:schemeClr w14:val="hlink"/>
            </w14:solidFill>
          </w14:textFill>
        </w:rPr>
        <w:fldChar w:fldCharType="end"/>
      </w:r>
      <w:r>
        <w:t>, Qualcomm Incorporated, RAN2#116e, e, November 2021</w:t>
      </w:r>
      <w:bookmarkEnd w:id="1"/>
    </w:p>
    <w:p>
      <w:pPr>
        <w:pStyle w:val="67"/>
      </w:pPr>
      <w:bookmarkStart w:id="3" w:name="_Ref2"/>
      <w:r>
        <w:fldChar w:fldCharType="begin"/>
      </w:r>
      <w:r>
        <w:instrText xml:space="preserve"> HYPERLINK "https://www.3gpp.org/ftp/tsg_ran/WG2_RL2/TSGR2_116-e/Docs//R2-2109662.zip" \h </w:instrText>
      </w:r>
      <w:r>
        <w:fldChar w:fldCharType="separate"/>
      </w:r>
      <w:r>
        <w:rPr>
          <w:rStyle w:val="57"/>
          <w:color w:val="0563C1" w:themeColor="hyperlink"/>
          <w14:textFill>
            <w14:solidFill>
              <w14:schemeClr w14:val="hlink"/>
            </w14:solidFill>
          </w14:textFill>
        </w:rPr>
        <w:t>R2-2109662</w:t>
      </w:r>
      <w:r>
        <w:rPr>
          <w:rStyle w:val="57"/>
          <w:color w:val="0563C1" w:themeColor="hyperlink"/>
          <w14:textFill>
            <w14:solidFill>
              <w14:schemeClr w14:val="hlink"/>
            </w14:solidFill>
          </w14:textFill>
        </w:rPr>
        <w:fldChar w:fldCharType="end"/>
      </w:r>
      <w:r>
        <w:t xml:space="preserve">, </w:t>
      </w:r>
      <w:r>
        <w:fldChar w:fldCharType="begin"/>
      </w:r>
      <w:r>
        <w:instrText xml:space="preserve"> HYPERLINK "file:///c:\\3GPP_RAN1\\RAN2_116e_e\\8.14.2\\R2-2109662%20Intel%20QoE%20measurement%20configuration%20and%20general%20aspects.docx" \h </w:instrText>
      </w:r>
      <w:r>
        <w:fldChar w:fldCharType="separate"/>
      </w:r>
      <w:r>
        <w:rPr>
          <w:rStyle w:val="57"/>
          <w:color w:val="0563C1" w:themeColor="hyperlink"/>
          <w14:textFill>
            <w14:solidFill>
              <w14:schemeClr w14:val="hlink"/>
            </w14:solidFill>
          </w14:textFill>
        </w:rPr>
        <w:t>QoE measurement configuration and general aspects</w:t>
      </w:r>
      <w:r>
        <w:rPr>
          <w:rStyle w:val="57"/>
          <w:color w:val="0563C1" w:themeColor="hyperlink"/>
          <w14:textFill>
            <w14:solidFill>
              <w14:schemeClr w14:val="hlink"/>
            </w14:solidFill>
          </w14:textFill>
        </w:rPr>
        <w:fldChar w:fldCharType="end"/>
      </w:r>
      <w:r>
        <w:t>, Intel Corporation, RAN2#116e, e, November 2021</w:t>
      </w:r>
      <w:bookmarkEnd w:id="3"/>
    </w:p>
    <w:p>
      <w:pPr>
        <w:pStyle w:val="67"/>
      </w:pPr>
      <w:bookmarkStart w:id="4" w:name="_Ref3"/>
      <w:r>
        <w:fldChar w:fldCharType="begin"/>
      </w:r>
      <w:r>
        <w:instrText xml:space="preserve"> HYPERLINK "https://www.3gpp.org/ftp/tsg_ran/WG2_RL2/TSGR2_116-e/Docs//R2-2109832.zip" \h </w:instrText>
      </w:r>
      <w:r>
        <w:fldChar w:fldCharType="separate"/>
      </w:r>
      <w:r>
        <w:rPr>
          <w:rStyle w:val="57"/>
          <w:color w:val="0563C1" w:themeColor="hyperlink"/>
          <w14:textFill>
            <w14:solidFill>
              <w14:schemeClr w14:val="hlink"/>
            </w14:solidFill>
          </w14:textFill>
        </w:rPr>
        <w:t>R2-2109832</w:t>
      </w:r>
      <w:r>
        <w:rPr>
          <w:rStyle w:val="57"/>
          <w:color w:val="0563C1" w:themeColor="hyperlink"/>
          <w14:textFill>
            <w14:solidFill>
              <w14:schemeClr w14:val="hlink"/>
            </w14:solidFill>
          </w14:textFill>
        </w:rPr>
        <w:fldChar w:fldCharType="end"/>
      </w:r>
      <w:r>
        <w:t xml:space="preserve">, </w:t>
      </w:r>
      <w:r>
        <w:fldChar w:fldCharType="begin"/>
      </w:r>
      <w:r>
        <w:instrText xml:space="preserve"> HYPERLINK "file:///c:\\3GPP_RAN1\\RAN2_116e_e\\8.14.2\\R2-2109832%20Lenovo%20Further%20discussion%20on%20transmission%20of%20QoE%20reports.docx" \h </w:instrText>
      </w:r>
      <w:r>
        <w:fldChar w:fldCharType="separate"/>
      </w:r>
      <w:r>
        <w:rPr>
          <w:rStyle w:val="57"/>
          <w:color w:val="0563C1" w:themeColor="hyperlink"/>
          <w14:textFill>
            <w14:solidFill>
              <w14:schemeClr w14:val="hlink"/>
            </w14:solidFill>
          </w14:textFill>
        </w:rPr>
        <w:t>Further discussion on transmission of QoE reports</w:t>
      </w:r>
      <w:r>
        <w:rPr>
          <w:rStyle w:val="57"/>
          <w:color w:val="0563C1" w:themeColor="hyperlink"/>
          <w14:textFill>
            <w14:solidFill>
              <w14:schemeClr w14:val="hlink"/>
            </w14:solidFill>
          </w14:textFill>
        </w:rPr>
        <w:fldChar w:fldCharType="end"/>
      </w:r>
      <w:r>
        <w:t>, Lenovo, Motorola Mobility, RAN2#116e, e, November 2021</w:t>
      </w:r>
      <w:bookmarkEnd w:id="4"/>
    </w:p>
    <w:p>
      <w:pPr>
        <w:pStyle w:val="67"/>
      </w:pPr>
      <w:bookmarkStart w:id="5" w:name="_Ref4"/>
      <w:r>
        <w:fldChar w:fldCharType="begin"/>
      </w:r>
      <w:r>
        <w:instrText xml:space="preserve"> HYPERLINK "https://www.3gpp.org/ftp/tsg_ran/WG2_RL2/TSGR2_116-e/Docs//R2-2109866.zip" \h </w:instrText>
      </w:r>
      <w:r>
        <w:fldChar w:fldCharType="separate"/>
      </w:r>
      <w:r>
        <w:rPr>
          <w:rStyle w:val="57"/>
          <w:color w:val="0563C1" w:themeColor="hyperlink"/>
          <w14:textFill>
            <w14:solidFill>
              <w14:schemeClr w14:val="hlink"/>
            </w14:solidFill>
          </w14:textFill>
        </w:rPr>
        <w:t>R2-2109866</w:t>
      </w:r>
      <w:r>
        <w:rPr>
          <w:rStyle w:val="57"/>
          <w:color w:val="0563C1" w:themeColor="hyperlink"/>
          <w14:textFill>
            <w14:solidFill>
              <w14:schemeClr w14:val="hlink"/>
            </w14:solidFill>
          </w14:textFill>
        </w:rPr>
        <w:fldChar w:fldCharType="end"/>
      </w:r>
      <w:r>
        <w:t xml:space="preserve">, </w:t>
      </w:r>
      <w:r>
        <w:fldChar w:fldCharType="begin"/>
      </w:r>
      <w:r>
        <w:instrText xml:space="preserve"> HYPERLINK "file:///c:\\3GPP_RAN1\\RAN2_116e_e\\8.14.2\\R2-2109866%20Ericsson%20Configuration%20and%20reporting%20of%20QoE%20measurements.docx" \h </w:instrText>
      </w:r>
      <w:r>
        <w:fldChar w:fldCharType="separate"/>
      </w:r>
      <w:r>
        <w:rPr>
          <w:rStyle w:val="57"/>
          <w:color w:val="0563C1" w:themeColor="hyperlink"/>
          <w14:textFill>
            <w14:solidFill>
              <w14:schemeClr w14:val="hlink"/>
            </w14:solidFill>
          </w14:textFill>
        </w:rPr>
        <w:t>Configuration and reporting of QoE measurements</w:t>
      </w:r>
      <w:r>
        <w:rPr>
          <w:rStyle w:val="57"/>
          <w:color w:val="0563C1" w:themeColor="hyperlink"/>
          <w14:textFill>
            <w14:solidFill>
              <w14:schemeClr w14:val="hlink"/>
            </w14:solidFill>
          </w14:textFill>
        </w:rPr>
        <w:fldChar w:fldCharType="end"/>
      </w:r>
      <w:r>
        <w:t>, Ericsson, RAN2#116e, e, November 2021</w:t>
      </w:r>
      <w:bookmarkEnd w:id="5"/>
    </w:p>
    <w:p>
      <w:pPr>
        <w:pStyle w:val="67"/>
      </w:pPr>
      <w:bookmarkStart w:id="6" w:name="_Ref5"/>
      <w:r>
        <w:fldChar w:fldCharType="begin"/>
      </w:r>
      <w:r>
        <w:instrText xml:space="preserve"> HYPERLINK "https://www.3gpp.org/ftp/tsg_ran/WG2_RL2/TSGR2_116-e/Docs//R2-2109867.zip" \h </w:instrText>
      </w:r>
      <w:r>
        <w:fldChar w:fldCharType="separate"/>
      </w:r>
      <w:r>
        <w:rPr>
          <w:rStyle w:val="57"/>
          <w:color w:val="0563C1" w:themeColor="hyperlink"/>
          <w14:textFill>
            <w14:solidFill>
              <w14:schemeClr w14:val="hlink"/>
            </w14:solidFill>
          </w14:textFill>
        </w:rPr>
        <w:t>R2-2109867</w:t>
      </w:r>
      <w:r>
        <w:rPr>
          <w:rStyle w:val="57"/>
          <w:color w:val="0563C1" w:themeColor="hyperlink"/>
          <w14:textFill>
            <w14:solidFill>
              <w14:schemeClr w14:val="hlink"/>
            </w14:solidFill>
          </w14:textFill>
        </w:rPr>
        <w:fldChar w:fldCharType="end"/>
      </w:r>
      <w:r>
        <w:t xml:space="preserve">, </w:t>
      </w:r>
      <w:r>
        <w:fldChar w:fldCharType="begin"/>
      </w:r>
      <w:r>
        <w:instrText xml:space="preserve"> HYPERLINK "file:///c:\\3GPP_RAN1\\RAN2_116e_e\\8.14.2\\R2-2109867%20Ericsson%20QoE%20measurements%20at%20handover,%20resume%20and%20re-establishment.docx" \h </w:instrText>
      </w:r>
      <w:r>
        <w:fldChar w:fldCharType="separate"/>
      </w:r>
      <w:r>
        <w:rPr>
          <w:rStyle w:val="57"/>
          <w:color w:val="0563C1" w:themeColor="hyperlink"/>
          <w14:textFill>
            <w14:solidFill>
              <w14:schemeClr w14:val="hlink"/>
            </w14:solidFill>
          </w14:textFill>
        </w:rPr>
        <w:t>QoE measurements at handover, resume and re-establishment</w:t>
      </w:r>
      <w:r>
        <w:rPr>
          <w:rStyle w:val="57"/>
          <w:color w:val="0563C1" w:themeColor="hyperlink"/>
          <w14:textFill>
            <w14:solidFill>
              <w14:schemeClr w14:val="hlink"/>
            </w14:solidFill>
          </w14:textFill>
        </w:rPr>
        <w:fldChar w:fldCharType="end"/>
      </w:r>
      <w:r>
        <w:t>, Ericsson, China Unicom, RAN2#116e, e, November 2021</w:t>
      </w:r>
      <w:bookmarkEnd w:id="6"/>
    </w:p>
    <w:p>
      <w:pPr>
        <w:pStyle w:val="67"/>
      </w:pPr>
      <w:bookmarkStart w:id="7" w:name="_Ref6"/>
      <w:r>
        <w:fldChar w:fldCharType="begin"/>
      </w:r>
      <w:r>
        <w:instrText xml:space="preserve"> HYPERLINK "https://www.3gpp.org/ftp/tsg_ran/WG2_RL2/TSGR2_116-e/Docs//R2-2109984.zip" \h </w:instrText>
      </w:r>
      <w:r>
        <w:fldChar w:fldCharType="separate"/>
      </w:r>
      <w:r>
        <w:rPr>
          <w:rStyle w:val="57"/>
          <w:color w:val="0563C1" w:themeColor="hyperlink"/>
          <w14:textFill>
            <w14:solidFill>
              <w14:schemeClr w14:val="hlink"/>
            </w14:solidFill>
          </w14:textFill>
        </w:rPr>
        <w:t>R2-2109984</w:t>
      </w:r>
      <w:r>
        <w:rPr>
          <w:rStyle w:val="57"/>
          <w:color w:val="0563C1" w:themeColor="hyperlink"/>
          <w14:textFill>
            <w14:solidFill>
              <w14:schemeClr w14:val="hlink"/>
            </w14:solidFill>
          </w14:textFill>
        </w:rPr>
        <w:fldChar w:fldCharType="end"/>
      </w:r>
      <w:r>
        <w:t xml:space="preserve">, </w:t>
      </w:r>
      <w:r>
        <w:fldChar w:fldCharType="begin"/>
      </w:r>
      <w:r>
        <w:instrText xml:space="preserve"> HYPERLINK "file:///c:\\3GPP_RAN1\\RAN2_116e_e\\8.14.2\\R2-2109984%20vivo%20Discussion%20on%20QoE%20configuration.docx" \h </w:instrText>
      </w:r>
      <w:r>
        <w:fldChar w:fldCharType="separate"/>
      </w:r>
      <w:r>
        <w:rPr>
          <w:rStyle w:val="57"/>
          <w:color w:val="0563C1" w:themeColor="hyperlink"/>
          <w14:textFill>
            <w14:solidFill>
              <w14:schemeClr w14:val="hlink"/>
            </w14:solidFill>
          </w14:textFill>
        </w:rPr>
        <w:t>Discussion on QoE configuration</w:t>
      </w:r>
      <w:r>
        <w:rPr>
          <w:rStyle w:val="57"/>
          <w:color w:val="0563C1" w:themeColor="hyperlink"/>
          <w14:textFill>
            <w14:solidFill>
              <w14:schemeClr w14:val="hlink"/>
            </w14:solidFill>
          </w14:textFill>
        </w:rPr>
        <w:fldChar w:fldCharType="end"/>
      </w:r>
      <w:r>
        <w:t>, vivo, RAN2#116e, e, November 2021</w:t>
      </w:r>
      <w:bookmarkEnd w:id="7"/>
    </w:p>
    <w:p>
      <w:pPr>
        <w:pStyle w:val="67"/>
      </w:pPr>
      <w:bookmarkStart w:id="8" w:name="_Ref7"/>
      <w:r>
        <w:fldChar w:fldCharType="begin"/>
      </w:r>
      <w:r>
        <w:instrText xml:space="preserve"> HYPERLINK "https://www.3gpp.org/ftp/tsg_ran/WG2_RL2/TSGR2_116-e/Docs//R2-2110073.zip" \h </w:instrText>
      </w:r>
      <w:r>
        <w:fldChar w:fldCharType="separate"/>
      </w:r>
      <w:r>
        <w:rPr>
          <w:rStyle w:val="57"/>
          <w:color w:val="0563C1" w:themeColor="hyperlink"/>
          <w14:textFill>
            <w14:solidFill>
              <w14:schemeClr w14:val="hlink"/>
            </w14:solidFill>
          </w14:textFill>
        </w:rPr>
        <w:t>R2-2110073</w:t>
      </w:r>
      <w:r>
        <w:rPr>
          <w:rStyle w:val="57"/>
          <w:color w:val="0563C1" w:themeColor="hyperlink"/>
          <w14:textFill>
            <w14:solidFill>
              <w14:schemeClr w14:val="hlink"/>
            </w14:solidFill>
          </w14:textFill>
        </w:rPr>
        <w:fldChar w:fldCharType="end"/>
      </w:r>
      <w:r>
        <w:t xml:space="preserve">, </w:t>
      </w:r>
      <w:r>
        <w:fldChar w:fldCharType="begin"/>
      </w:r>
      <w:r>
        <w:instrText xml:space="preserve"> HYPERLINK "file:///c:\\3GPP_RAN1\\RAN2_116e_e\\8.14.2\\R2-2110073%20Apple%20Supporting%20mobility%20for%20NR%20QoE.docx" \h </w:instrText>
      </w:r>
      <w:r>
        <w:fldChar w:fldCharType="separate"/>
      </w:r>
      <w:r>
        <w:rPr>
          <w:rStyle w:val="57"/>
          <w:color w:val="0563C1" w:themeColor="hyperlink"/>
          <w14:textFill>
            <w14:solidFill>
              <w14:schemeClr w14:val="hlink"/>
            </w14:solidFill>
          </w14:textFill>
        </w:rPr>
        <w:t>Supporting mobility for NR QoE</w:t>
      </w:r>
      <w:r>
        <w:rPr>
          <w:rStyle w:val="57"/>
          <w:color w:val="0563C1" w:themeColor="hyperlink"/>
          <w14:textFill>
            <w14:solidFill>
              <w14:schemeClr w14:val="hlink"/>
            </w14:solidFill>
          </w14:textFill>
        </w:rPr>
        <w:fldChar w:fldCharType="end"/>
      </w:r>
      <w:r>
        <w:t>, Apple, RAN2#116e, e, November 2021</w:t>
      </w:r>
      <w:bookmarkEnd w:id="8"/>
    </w:p>
    <w:p>
      <w:pPr>
        <w:pStyle w:val="67"/>
      </w:pPr>
      <w:bookmarkStart w:id="9" w:name="_Ref8"/>
      <w:r>
        <w:fldChar w:fldCharType="begin"/>
      </w:r>
      <w:r>
        <w:instrText xml:space="preserve"> HYPERLINK "https://www.3gpp.org/ftp/tsg_ran/WG2_RL2/TSGR2_116-e/Docs//R2-2110099.zip" \h </w:instrText>
      </w:r>
      <w:r>
        <w:fldChar w:fldCharType="separate"/>
      </w:r>
      <w:r>
        <w:rPr>
          <w:rStyle w:val="57"/>
          <w:color w:val="0563C1" w:themeColor="hyperlink"/>
          <w14:textFill>
            <w14:solidFill>
              <w14:schemeClr w14:val="hlink"/>
            </w14:solidFill>
          </w14:textFill>
        </w:rPr>
        <w:t>R2-2110099</w:t>
      </w:r>
      <w:r>
        <w:rPr>
          <w:rStyle w:val="57"/>
          <w:color w:val="0563C1" w:themeColor="hyperlink"/>
          <w14:textFill>
            <w14:solidFill>
              <w14:schemeClr w14:val="hlink"/>
            </w14:solidFill>
          </w14:textFill>
        </w:rPr>
        <w:fldChar w:fldCharType="end"/>
      </w:r>
      <w:r>
        <w:t xml:space="preserve">, </w:t>
      </w:r>
      <w:r>
        <w:fldChar w:fldCharType="begin"/>
      </w:r>
      <w:r>
        <w:instrText xml:space="preserve"> HYPERLINK "file:///c:\\3GPP_RAN1\\RAN2_116e_e\\8.14.2\\R2-2110099%20OPPO%20Discussion%20on%20QoE%20measurement%20collection%20in%20NR.docx" \h </w:instrText>
      </w:r>
      <w:r>
        <w:fldChar w:fldCharType="separate"/>
      </w:r>
      <w:r>
        <w:rPr>
          <w:rStyle w:val="57"/>
          <w:color w:val="0563C1" w:themeColor="hyperlink"/>
          <w14:textFill>
            <w14:solidFill>
              <w14:schemeClr w14:val="hlink"/>
            </w14:solidFill>
          </w14:textFill>
        </w:rPr>
        <w:t>Discussion on QoE measurement collection in NR</w:t>
      </w:r>
      <w:r>
        <w:rPr>
          <w:rStyle w:val="57"/>
          <w:color w:val="0563C1" w:themeColor="hyperlink"/>
          <w14:textFill>
            <w14:solidFill>
              <w14:schemeClr w14:val="hlink"/>
            </w14:solidFill>
          </w14:textFill>
        </w:rPr>
        <w:fldChar w:fldCharType="end"/>
      </w:r>
      <w:r>
        <w:t>, OPPO, RAN2#116e, e, November 2021</w:t>
      </w:r>
      <w:bookmarkEnd w:id="9"/>
    </w:p>
    <w:p>
      <w:pPr>
        <w:pStyle w:val="67"/>
      </w:pPr>
      <w:bookmarkStart w:id="10" w:name="_Ref9"/>
      <w:r>
        <w:fldChar w:fldCharType="begin"/>
      </w:r>
      <w:r>
        <w:instrText xml:space="preserve"> HYPERLINK "https://www.3gpp.org/ftp/tsg_ran/WG2_RL2/TSGR2_116-e/Docs//R2-2110605.zip" \h </w:instrText>
      </w:r>
      <w:r>
        <w:fldChar w:fldCharType="separate"/>
      </w:r>
      <w:r>
        <w:rPr>
          <w:rStyle w:val="57"/>
          <w:color w:val="0563C1" w:themeColor="hyperlink"/>
          <w14:textFill>
            <w14:solidFill>
              <w14:schemeClr w14:val="hlink"/>
            </w14:solidFill>
          </w14:textFill>
        </w:rPr>
        <w:t>R2-2110605</w:t>
      </w:r>
      <w:r>
        <w:rPr>
          <w:rStyle w:val="57"/>
          <w:color w:val="0563C1" w:themeColor="hyperlink"/>
          <w14:textFill>
            <w14:solidFill>
              <w14:schemeClr w14:val="hlink"/>
            </w14:solidFill>
          </w14:textFill>
        </w:rPr>
        <w:fldChar w:fldCharType="end"/>
      </w:r>
      <w:r>
        <w:t xml:space="preserve">, </w:t>
      </w:r>
      <w:r>
        <w:fldChar w:fldCharType="begin"/>
      </w:r>
      <w:r>
        <w:instrText xml:space="preserve"> HYPERLINK "file:///c:\\3GPP_RAN1\\RAN2_116e_e\\8.14.2\\R2-2110605%20Huawei%20Discussion%20on%20QoE%20measurement%20configuration%20and%20reporting.docx" \h </w:instrText>
      </w:r>
      <w:r>
        <w:fldChar w:fldCharType="separate"/>
      </w:r>
      <w:r>
        <w:rPr>
          <w:rStyle w:val="57"/>
          <w:color w:val="0563C1" w:themeColor="hyperlink"/>
          <w14:textFill>
            <w14:solidFill>
              <w14:schemeClr w14:val="hlink"/>
            </w14:solidFill>
          </w14:textFill>
        </w:rPr>
        <w:t>Discussion on QoE measurement configuration and reporting</w:t>
      </w:r>
      <w:r>
        <w:rPr>
          <w:rStyle w:val="57"/>
          <w:color w:val="0563C1" w:themeColor="hyperlink"/>
          <w14:textFill>
            <w14:solidFill>
              <w14:schemeClr w14:val="hlink"/>
            </w14:solidFill>
          </w14:textFill>
        </w:rPr>
        <w:fldChar w:fldCharType="end"/>
      </w:r>
      <w:r>
        <w:t>, Huawei, HiSilicon, RAN2#116e, e, November 2021</w:t>
      </w:r>
      <w:bookmarkEnd w:id="10"/>
    </w:p>
    <w:p>
      <w:pPr>
        <w:pStyle w:val="67"/>
      </w:pPr>
      <w:bookmarkStart w:id="11" w:name="_Ref10"/>
      <w:r>
        <w:fldChar w:fldCharType="begin"/>
      </w:r>
      <w:r>
        <w:instrText xml:space="preserve"> HYPERLINK "https://www.3gpp.org/ftp/tsg_ran/WG2_RL2/TSGR2_116-e/Docs//R2-2110720.zip" \h </w:instrText>
      </w:r>
      <w:r>
        <w:fldChar w:fldCharType="separate"/>
      </w:r>
      <w:r>
        <w:rPr>
          <w:rStyle w:val="57"/>
          <w:color w:val="0563C1" w:themeColor="hyperlink"/>
          <w14:textFill>
            <w14:solidFill>
              <w14:schemeClr w14:val="hlink"/>
            </w14:solidFill>
          </w14:textFill>
        </w:rPr>
        <w:t>R2-2110720</w:t>
      </w:r>
      <w:r>
        <w:rPr>
          <w:rStyle w:val="57"/>
          <w:color w:val="0563C1" w:themeColor="hyperlink"/>
          <w14:textFill>
            <w14:solidFill>
              <w14:schemeClr w14:val="hlink"/>
            </w14:solidFill>
          </w14:textFill>
        </w:rPr>
        <w:fldChar w:fldCharType="end"/>
      </w:r>
      <w:r>
        <w:t xml:space="preserve">, </w:t>
      </w:r>
      <w:r>
        <w:fldChar w:fldCharType="begin"/>
      </w:r>
      <w:r>
        <w:instrText xml:space="preserve"> HYPERLINK "file:///c:\\3GPP_RAN1\\RAN2_116e_e\\8.14.2\\R2-2110720%20Nokia%20QoE%20configuration%20handling.docx" \h </w:instrText>
      </w:r>
      <w:r>
        <w:fldChar w:fldCharType="separate"/>
      </w:r>
      <w:r>
        <w:rPr>
          <w:rStyle w:val="57"/>
          <w:color w:val="0563C1" w:themeColor="hyperlink"/>
          <w14:textFill>
            <w14:solidFill>
              <w14:schemeClr w14:val="hlink"/>
            </w14:solidFill>
          </w14:textFill>
        </w:rPr>
        <w:t>QoE configuration handling</w:t>
      </w:r>
      <w:r>
        <w:rPr>
          <w:rStyle w:val="57"/>
          <w:color w:val="0563C1" w:themeColor="hyperlink"/>
          <w14:textFill>
            <w14:solidFill>
              <w14:schemeClr w14:val="hlink"/>
            </w14:solidFill>
          </w14:textFill>
        </w:rPr>
        <w:fldChar w:fldCharType="end"/>
      </w:r>
      <w:r>
        <w:t>, Nokia, Nokia Shanghai Bell, RAN2#116e, e, November 2021</w:t>
      </w:r>
      <w:bookmarkEnd w:id="11"/>
    </w:p>
    <w:p>
      <w:pPr>
        <w:pStyle w:val="67"/>
      </w:pPr>
      <w:bookmarkStart w:id="12" w:name="_Ref11"/>
      <w:r>
        <w:fldChar w:fldCharType="begin"/>
      </w:r>
      <w:r>
        <w:instrText xml:space="preserve"> HYPERLINK "https://www.3gpp.org/ftp/tsg_ran/WG2_RL2/TSGR2_116-e/Docs//R2-2110991.zip" \h </w:instrText>
      </w:r>
      <w:r>
        <w:fldChar w:fldCharType="separate"/>
      </w:r>
      <w:r>
        <w:rPr>
          <w:rStyle w:val="57"/>
          <w:color w:val="0563C1" w:themeColor="hyperlink"/>
          <w14:textFill>
            <w14:solidFill>
              <w14:schemeClr w14:val="hlink"/>
            </w14:solidFill>
          </w14:textFill>
        </w:rPr>
        <w:t>R2-2110991</w:t>
      </w:r>
      <w:r>
        <w:rPr>
          <w:rStyle w:val="57"/>
          <w:color w:val="0563C1" w:themeColor="hyperlink"/>
          <w14:textFill>
            <w14:solidFill>
              <w14:schemeClr w14:val="hlink"/>
            </w14:solidFill>
          </w14:textFill>
        </w:rPr>
        <w:fldChar w:fldCharType="end"/>
      </w:r>
      <w:r>
        <w:t xml:space="preserve">, </w:t>
      </w:r>
      <w:r>
        <w:fldChar w:fldCharType="begin"/>
      </w:r>
      <w:r>
        <w:instrText xml:space="preserve"> HYPERLINK "file:///c:\\3GPP_RAN1\\RAN2_116e_e\\8.14.2\\R2-2110991%20ZTE%20Discussion%20on%20NR%20QoE%20configuration.docx" \h </w:instrText>
      </w:r>
      <w:r>
        <w:fldChar w:fldCharType="separate"/>
      </w:r>
      <w:r>
        <w:rPr>
          <w:rStyle w:val="57"/>
          <w:color w:val="0563C1" w:themeColor="hyperlink"/>
          <w14:textFill>
            <w14:solidFill>
              <w14:schemeClr w14:val="hlink"/>
            </w14:solidFill>
          </w14:textFill>
        </w:rPr>
        <w:t>Discussion on NR QoE configuration</w:t>
      </w:r>
      <w:r>
        <w:rPr>
          <w:rStyle w:val="57"/>
          <w:color w:val="0563C1" w:themeColor="hyperlink"/>
          <w14:textFill>
            <w14:solidFill>
              <w14:schemeClr w14:val="hlink"/>
            </w14:solidFill>
          </w14:textFill>
        </w:rPr>
        <w:fldChar w:fldCharType="end"/>
      </w:r>
      <w:r>
        <w:t>, ZTE Corporation, Sanechips, RAN2#116e, e, November 2021</w:t>
      </w:r>
      <w:bookmarkEnd w:id="12"/>
    </w:p>
    <w:p>
      <w:pPr>
        <w:pStyle w:val="67"/>
      </w:pPr>
      <w:bookmarkStart w:id="13" w:name="_Ref12"/>
      <w:r>
        <w:fldChar w:fldCharType="begin"/>
      </w:r>
      <w:r>
        <w:instrText xml:space="preserve"> HYPERLINK "https://www.3gpp.org/ftp/tsg_ran/WG2_RL2/TSGR2_116-e/Docs//R2-2110993.zip" \h </w:instrText>
      </w:r>
      <w:r>
        <w:fldChar w:fldCharType="separate"/>
      </w:r>
      <w:r>
        <w:rPr>
          <w:rStyle w:val="57"/>
          <w:color w:val="0563C1" w:themeColor="hyperlink"/>
          <w14:textFill>
            <w14:solidFill>
              <w14:schemeClr w14:val="hlink"/>
            </w14:solidFill>
          </w14:textFill>
        </w:rPr>
        <w:t>R2-2110993</w:t>
      </w:r>
      <w:r>
        <w:rPr>
          <w:rStyle w:val="57"/>
          <w:color w:val="0563C1" w:themeColor="hyperlink"/>
          <w14:textFill>
            <w14:solidFill>
              <w14:schemeClr w14:val="hlink"/>
            </w14:solidFill>
          </w14:textFill>
        </w:rPr>
        <w:fldChar w:fldCharType="end"/>
      </w:r>
      <w:r>
        <w:t xml:space="preserve">, </w:t>
      </w:r>
      <w:r>
        <w:fldChar w:fldCharType="begin"/>
      </w:r>
      <w:r>
        <w:instrText xml:space="preserve"> HYPERLINK "file:///c:\\3GPP_RAN1\\RAN2_116e_e\\8.14.2\\R2-2110993%20CATT%20Discussion%20on%20NR%20QoE%20configuration.docx" \h </w:instrText>
      </w:r>
      <w:r>
        <w:fldChar w:fldCharType="separate"/>
      </w:r>
      <w:r>
        <w:rPr>
          <w:rStyle w:val="57"/>
          <w:color w:val="0563C1" w:themeColor="hyperlink"/>
          <w14:textFill>
            <w14:solidFill>
              <w14:schemeClr w14:val="hlink"/>
            </w14:solidFill>
          </w14:textFill>
        </w:rPr>
        <w:t>Discussion on NR QoE configuration</w:t>
      </w:r>
      <w:r>
        <w:rPr>
          <w:rStyle w:val="57"/>
          <w:color w:val="0563C1" w:themeColor="hyperlink"/>
          <w14:textFill>
            <w14:solidFill>
              <w14:schemeClr w14:val="hlink"/>
            </w14:solidFill>
          </w14:textFill>
        </w:rPr>
        <w:fldChar w:fldCharType="end"/>
      </w:r>
      <w:r>
        <w:t>, CATT, RAN2#116e, e, November 2021</w:t>
      </w:r>
      <w:bookmarkEnd w:id="13"/>
    </w:p>
    <w:p>
      <w:pPr>
        <w:pStyle w:val="67"/>
      </w:pPr>
      <w:bookmarkStart w:id="14" w:name="_Ref13"/>
      <w:r>
        <w:fldChar w:fldCharType="begin"/>
      </w:r>
      <w:r>
        <w:instrText xml:space="preserve"> HYPERLINK "https://www.3gpp.org/ftp/tsg_ran/WG2_RL2/TSGR2_116-e/Docs//R2-2111062.zip" \h </w:instrText>
      </w:r>
      <w:r>
        <w:fldChar w:fldCharType="separate"/>
      </w:r>
      <w:r>
        <w:rPr>
          <w:rStyle w:val="57"/>
          <w:color w:val="0563C1" w:themeColor="hyperlink"/>
          <w14:textFill>
            <w14:solidFill>
              <w14:schemeClr w14:val="hlink"/>
            </w14:solidFill>
          </w14:textFill>
        </w:rPr>
        <w:t>R2-2111062</w:t>
      </w:r>
      <w:r>
        <w:rPr>
          <w:rStyle w:val="57"/>
          <w:color w:val="0563C1" w:themeColor="hyperlink"/>
          <w14:textFill>
            <w14:solidFill>
              <w14:schemeClr w14:val="hlink"/>
            </w14:solidFill>
          </w14:textFill>
        </w:rPr>
        <w:fldChar w:fldCharType="end"/>
      </w:r>
      <w:r>
        <w:t xml:space="preserve">, </w:t>
      </w:r>
      <w:r>
        <w:fldChar w:fldCharType="begin"/>
      </w:r>
      <w:r>
        <w:instrText xml:space="preserve"> HYPERLINK "file:///c:\\3GPP_RAN1\\RAN2_116e_e\\8.14.2\\R2-2111062%20CMCC%20Remaining%20issues%20on%20configuration%20and%20reporting.docx" \h </w:instrText>
      </w:r>
      <w:r>
        <w:fldChar w:fldCharType="separate"/>
      </w:r>
      <w:r>
        <w:rPr>
          <w:rStyle w:val="57"/>
          <w:color w:val="0563C1" w:themeColor="hyperlink"/>
          <w14:textFill>
            <w14:solidFill>
              <w14:schemeClr w14:val="hlink"/>
            </w14:solidFill>
          </w14:textFill>
        </w:rPr>
        <w:t>Remaining issues on configuration and reporting</w:t>
      </w:r>
      <w:r>
        <w:rPr>
          <w:rStyle w:val="57"/>
          <w:color w:val="0563C1" w:themeColor="hyperlink"/>
          <w14:textFill>
            <w14:solidFill>
              <w14:schemeClr w14:val="hlink"/>
            </w14:solidFill>
          </w14:textFill>
        </w:rPr>
        <w:fldChar w:fldCharType="end"/>
      </w:r>
      <w:r>
        <w:t>, CMCC, RAN2#116e, e, November 2021</w:t>
      </w:r>
      <w:bookmarkEnd w:id="14"/>
    </w:p>
    <w:p>
      <w:pPr>
        <w:pStyle w:val="67"/>
      </w:pPr>
      <w:bookmarkStart w:id="15" w:name="_Ref14"/>
      <w:r>
        <w:fldChar w:fldCharType="begin"/>
      </w:r>
      <w:r>
        <w:instrText xml:space="preserve"> HYPERLINK "https://www.3gpp.org/ftp/tsg_ran/WG2_RL2/TSGR2_116-e/Docs//R2-2111132.zip" \h </w:instrText>
      </w:r>
      <w:r>
        <w:fldChar w:fldCharType="separate"/>
      </w:r>
      <w:r>
        <w:rPr>
          <w:rStyle w:val="57"/>
          <w:color w:val="0563C1" w:themeColor="hyperlink"/>
          <w14:textFill>
            <w14:solidFill>
              <w14:schemeClr w14:val="hlink"/>
            </w14:solidFill>
          </w14:textFill>
        </w:rPr>
        <w:t>R2-2111132</w:t>
      </w:r>
      <w:r>
        <w:rPr>
          <w:rStyle w:val="57"/>
          <w:color w:val="0563C1" w:themeColor="hyperlink"/>
          <w14:textFill>
            <w14:solidFill>
              <w14:schemeClr w14:val="hlink"/>
            </w14:solidFill>
          </w14:textFill>
        </w:rPr>
        <w:fldChar w:fldCharType="end"/>
      </w:r>
      <w:r>
        <w:t xml:space="preserve">, </w:t>
      </w:r>
      <w:r>
        <w:fldChar w:fldCharType="begin"/>
      </w:r>
      <w:r>
        <w:instrText xml:space="preserve"> HYPERLINK "file:///c:\\3GPP_RAN1\\RAN2_116e_e\\8.14.2\\R2-2111132%20Samsung%20QoE%20configuration%20in%20general%20aspects.docx" \h </w:instrText>
      </w:r>
      <w:r>
        <w:fldChar w:fldCharType="separate"/>
      </w:r>
      <w:r>
        <w:rPr>
          <w:rStyle w:val="57"/>
          <w:color w:val="0563C1" w:themeColor="hyperlink"/>
          <w14:textFill>
            <w14:solidFill>
              <w14:schemeClr w14:val="hlink"/>
            </w14:solidFill>
          </w14:textFill>
        </w:rPr>
        <w:t>QoE configuration in general aspects</w:t>
      </w:r>
      <w:r>
        <w:rPr>
          <w:rStyle w:val="57"/>
          <w:color w:val="0563C1" w:themeColor="hyperlink"/>
          <w14:textFill>
            <w14:solidFill>
              <w14:schemeClr w14:val="hlink"/>
            </w14:solidFill>
          </w14:textFill>
        </w:rPr>
        <w:fldChar w:fldCharType="end"/>
      </w:r>
      <w:r>
        <w:t>, Samsung, RAN2#116e, e, November 2021</w:t>
      </w:r>
      <w:bookmarkEnd w:id="15"/>
    </w:p>
    <w:p>
      <w:pPr>
        <w:pStyle w:val="67"/>
      </w:pPr>
      <w:bookmarkStart w:id="16" w:name="_Ref15"/>
      <w:r>
        <w:fldChar w:fldCharType="begin"/>
      </w:r>
      <w:r>
        <w:instrText xml:space="preserve"> HYPERLINK "https://www.3gpp.org/ftp/tsg_ran/WG2_RL2/TSGR2_116-e/Docs//R2-2111133.zip" \h </w:instrText>
      </w:r>
      <w:r>
        <w:fldChar w:fldCharType="separate"/>
      </w:r>
      <w:r>
        <w:rPr>
          <w:rStyle w:val="57"/>
          <w:color w:val="0563C1" w:themeColor="hyperlink"/>
          <w14:textFill>
            <w14:solidFill>
              <w14:schemeClr w14:val="hlink"/>
            </w14:solidFill>
          </w14:textFill>
        </w:rPr>
        <w:t>R2-2111133</w:t>
      </w:r>
      <w:r>
        <w:rPr>
          <w:rStyle w:val="57"/>
          <w:color w:val="0563C1" w:themeColor="hyperlink"/>
          <w14:textFill>
            <w14:solidFill>
              <w14:schemeClr w14:val="hlink"/>
            </w14:solidFill>
          </w14:textFill>
        </w:rPr>
        <w:fldChar w:fldCharType="end"/>
      </w:r>
      <w:r>
        <w:t xml:space="preserve">, </w:t>
      </w:r>
      <w:r>
        <w:fldChar w:fldCharType="begin"/>
      </w:r>
      <w:r>
        <w:instrText xml:space="preserve"> HYPERLINK "file:///c:\\3GPP_RAN1\\RAN2_116e_e\\8.14.2\\R2-2111133%20Samsung%20RRC%20segmentation%20for%20QoE%20configuration%20and%20report.docx" \h </w:instrText>
      </w:r>
      <w:r>
        <w:fldChar w:fldCharType="separate"/>
      </w:r>
      <w:r>
        <w:rPr>
          <w:rStyle w:val="57"/>
          <w:color w:val="0563C1" w:themeColor="hyperlink"/>
          <w14:textFill>
            <w14:solidFill>
              <w14:schemeClr w14:val="hlink"/>
            </w14:solidFill>
          </w14:textFill>
        </w:rPr>
        <w:t>RRC segmentation for QoE configuration and report</w:t>
      </w:r>
      <w:r>
        <w:rPr>
          <w:rStyle w:val="57"/>
          <w:color w:val="0563C1" w:themeColor="hyperlink"/>
          <w14:textFill>
            <w14:solidFill>
              <w14:schemeClr w14:val="hlink"/>
            </w14:solidFill>
          </w14:textFill>
        </w:rPr>
        <w:fldChar w:fldCharType="end"/>
      </w:r>
      <w:r>
        <w:t>, Samsung, RAN2#116e, e, November 2021</w:t>
      </w:r>
      <w:bookmarkEnd w:id="16"/>
    </w:p>
    <w:p>
      <w:pPr>
        <w:pStyle w:val="67"/>
      </w:pPr>
      <w:bookmarkStart w:id="17" w:name="_Ref16"/>
      <w:r>
        <w:fldChar w:fldCharType="begin"/>
      </w:r>
      <w:r>
        <w:instrText xml:space="preserve"> HYPERLINK "https://www.3gpp.org/ftp/tsg_ran/WG2_RL2/TSGR2_116-e/Docs//R2-2111188.zip" \h </w:instrText>
      </w:r>
      <w:r>
        <w:fldChar w:fldCharType="separate"/>
      </w:r>
      <w:r>
        <w:rPr>
          <w:rStyle w:val="57"/>
          <w:color w:val="0563C1" w:themeColor="hyperlink"/>
          <w14:textFill>
            <w14:solidFill>
              <w14:schemeClr w14:val="hlink"/>
            </w14:solidFill>
          </w14:textFill>
        </w:rPr>
        <w:t>R2-2111188</w:t>
      </w:r>
      <w:r>
        <w:rPr>
          <w:rStyle w:val="57"/>
          <w:color w:val="0563C1" w:themeColor="hyperlink"/>
          <w14:textFill>
            <w14:solidFill>
              <w14:schemeClr w14:val="hlink"/>
            </w14:solidFill>
          </w14:textFill>
        </w:rPr>
        <w:fldChar w:fldCharType="end"/>
      </w:r>
      <w:r>
        <w:t xml:space="preserve">, </w:t>
      </w:r>
      <w:r>
        <w:fldChar w:fldCharType="begin"/>
      </w:r>
      <w:r>
        <w:instrText xml:space="preserve"> HYPERLINK "file:///c:\\3GPP_RAN1\\RAN2_116e_e\\8.14.2\\R2-2111188%20China%20Discussion%20on%20NR%20QoE%20measurement%20and%20configurations.docx" \h </w:instrText>
      </w:r>
      <w:r>
        <w:fldChar w:fldCharType="separate"/>
      </w:r>
      <w:r>
        <w:rPr>
          <w:rStyle w:val="57"/>
          <w:color w:val="0563C1" w:themeColor="hyperlink"/>
          <w14:textFill>
            <w14:solidFill>
              <w14:schemeClr w14:val="hlink"/>
            </w14:solidFill>
          </w14:textFill>
        </w:rPr>
        <w:t>Discussion on NR QoE measurement and configurations</w:t>
      </w:r>
      <w:r>
        <w:rPr>
          <w:rStyle w:val="57"/>
          <w:color w:val="0563C1" w:themeColor="hyperlink"/>
          <w14:textFill>
            <w14:solidFill>
              <w14:schemeClr w14:val="hlink"/>
            </w14:solidFill>
          </w14:textFill>
        </w:rPr>
        <w:fldChar w:fldCharType="end"/>
      </w:r>
      <w:r>
        <w:t>, China Unicom, RAN2#116e, e, November 2021</w:t>
      </w:r>
      <w:bookmarkEnd w:id="2"/>
      <w:bookmarkEnd w:id="17"/>
    </w:p>
    <w:sectPr>
      <w:footerReference r:id="rId4" w:type="default"/>
      <w:headerReference r:id="rId3" w:type="even"/>
      <w:footnotePr>
        <w:numRestart w:val="eachSect"/>
      </w:footnotePr>
      <w:pgSz w:w="11907" w:h="16840"/>
      <w:pgMar w:top="1134" w:right="1134" w:bottom="1418" w:left="1134" w:header="680" w:footer="567" w:gutter="0"/>
      <w:cols w:space="720" w:num="1"/>
      <w:docGrid w:linePitch="27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华文仿宋">
    <w:panose1 w:val="02010600040101010101"/>
    <w:charset w:val="86"/>
    <w:family w:val="auto"/>
    <w:pitch w:val="default"/>
    <w:sig w:usb0="00000287" w:usb1="080F0000" w:usb2="00000000" w:usb3="00000000" w:csb0="0004009F" w:csb1="DFD70000"/>
  </w:font>
  <w:font w:name="仿宋_GB2312">
    <w:altName w:val="仿宋"/>
    <w:panose1 w:val="00000000000000000000"/>
    <w:charset w:val="86"/>
    <w:family w:val="modern"/>
    <w:pitch w:val="default"/>
    <w:sig w:usb0="00000000" w:usb1="00000000" w:usb2="00000010" w:usb3="00000000" w:csb0="00040000" w:csb1="00000000"/>
  </w:font>
  <w:font w:name="Malgun Gothic">
    <w:panose1 w:val="020B0503020000020004"/>
    <w:charset w:val="81"/>
    <w:family w:val="auto"/>
    <w:pitch w:val="default"/>
    <w:sig w:usb0="9000002F" w:usb1="29D77CFB" w:usb2="00000012" w:usb3="00000000" w:csb0="00080001" w:csb1="00000000"/>
  </w:font>
  <w:font w:name="CG Times (WN)">
    <w:altName w:val="Arial"/>
    <w:panose1 w:val="00000000000000000000"/>
    <w:charset w:val="00"/>
    <w:family w:val="roman"/>
    <w:pitch w:val="default"/>
    <w:sig w:usb0="00000000" w:usb1="00000000" w:usb2="00000000" w:usb3="00000000" w:csb0="00000001" w:csb1="00000000"/>
  </w:font>
  <w:font w:name="Arial">
    <w:panose1 w:val="020B0604020202020204"/>
    <w:charset w:val="00"/>
    <w:family w:val="swiss"/>
    <w:pitch w:val="default"/>
    <w:sig w:usb0="E0002EFF" w:usb1="C000785B" w:usb2="00000009" w:usb3="00000000" w:csb0="400001FF" w:csb1="FFFF0000"/>
  </w:font>
  <w:font w:name="Tahoma">
    <w:panose1 w:val="020B0604030504040204"/>
    <w:charset w:val="00"/>
    <w:family w:val="swiss"/>
    <w:pitch w:val="default"/>
    <w:sig w:usb0="E1002EFF" w:usb1="C000605B" w:usb2="00000029" w:usb3="00000000" w:csb0="200101FF" w:csb1="20280000"/>
  </w:font>
  <w:font w:name="Courier New">
    <w:panose1 w:val="02070309020205020404"/>
    <w:charset w:val="00"/>
    <w:family w:val="modern"/>
    <w:pitch w:val="default"/>
    <w:sig w:usb0="E0002EFF" w:usb1="C0007843" w:usb2="00000009" w:usb3="00000000" w:csb0="400001FF" w:csb1="FFFF0000"/>
  </w:font>
  <w:font w:name="Segoe UI">
    <w:panose1 w:val="020B0502040204020203"/>
    <w:charset w:val="00"/>
    <w:family w:val="swiss"/>
    <w:pitch w:val="default"/>
    <w:sig w:usb0="E4002EFF" w:usb1="C000E47F" w:usb2="00000009" w:usb3="00000000" w:csb0="200001FF" w:csb1="00000000"/>
  </w:font>
  <w:font w:name="MS Mincho">
    <w:altName w:val="Yu Gothic UI"/>
    <w:panose1 w:val="02020609040205080304"/>
    <w:charset w:val="80"/>
    <w:family w:val="modern"/>
    <w:pitch w:val="default"/>
    <w:sig w:usb0="00000000" w:usb1="00000000" w:usb2="08000012" w:usb3="00000000" w:csb0="0002009F" w:csb1="00000000"/>
  </w:font>
  <w:font w:name="Calibri">
    <w:panose1 w:val="020F0502020204030204"/>
    <w:charset w:val="00"/>
    <w:family w:val="swiss"/>
    <w:pitch w:val="default"/>
    <w:sig w:usb0="E4002EFF" w:usb1="C000247B" w:usb2="00000009" w:usb3="00000000" w:csb0="200001FF" w:csb1="00000000"/>
  </w:font>
  <w:font w:name="Batang">
    <w:altName w:val="Malgun Gothic"/>
    <w:panose1 w:val="02030600000101010101"/>
    <w:charset w:val="81"/>
    <w:family w:val="roman"/>
    <w:pitch w:val="default"/>
    <w:sig w:usb0="00000000" w:usb1="00000000" w:usb2="00000030" w:usb3="00000000" w:csb0="0008009F" w:csb1="00000000"/>
  </w:font>
  <w:font w:name="仿宋">
    <w:panose1 w:val="02010609060101010101"/>
    <w:charset w:val="86"/>
    <w:family w:val="auto"/>
    <w:pitch w:val="default"/>
    <w:sig w:usb0="800002BF" w:usb1="38CF7CFA" w:usb2="00000016" w:usb3="00000000" w:csb0="00040001" w:csb1="00000000"/>
  </w:font>
  <w:font w:name="Yu Gothic UI">
    <w:panose1 w:val="020B0500000000000000"/>
    <w:charset w:val="80"/>
    <w:family w:val="auto"/>
    <w:pitch w:val="default"/>
    <w:sig w:usb0="E00002FF" w:usb1="2AC7FDFF" w:usb2="00000016" w:usb3="00000000" w:csb0="2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8"/>
      <w:tabs>
        <w:tab w:val="center" w:pos="4820"/>
        <w:tab w:val="right" w:pos="9639"/>
      </w:tabs>
      <w:jc w:val="left"/>
    </w:pPr>
    <w:r>
      <w:tab/>
    </w:r>
    <w:r>
      <w:rPr>
        <w:rStyle w:val="54"/>
      </w:rPr>
      <w:fldChar w:fldCharType="begin"/>
    </w:r>
    <w:r>
      <w:rPr>
        <w:rStyle w:val="54"/>
      </w:rPr>
      <w:instrText xml:space="preserve"> PAGE </w:instrText>
    </w:r>
    <w:r>
      <w:rPr>
        <w:rStyle w:val="54"/>
      </w:rPr>
      <w:fldChar w:fldCharType="separate"/>
    </w:r>
    <w:r>
      <w:rPr>
        <w:rStyle w:val="54"/>
      </w:rPr>
      <w:t>3</w:t>
    </w:r>
    <w:r>
      <w:rPr>
        <w:rStyle w:val="54"/>
      </w:rPr>
      <w:fldChar w:fldCharType="end"/>
    </w:r>
    <w:r>
      <w:rPr>
        <w:rStyle w:val="54"/>
      </w:rPr>
      <w:t>/</w:t>
    </w:r>
    <w:r>
      <w:rPr>
        <w:rStyle w:val="54"/>
      </w:rPr>
      <w:fldChar w:fldCharType="begin"/>
    </w:r>
    <w:r>
      <w:rPr>
        <w:rStyle w:val="54"/>
      </w:rPr>
      <w:instrText xml:space="preserve"> NUMPAGES </w:instrText>
    </w:r>
    <w:r>
      <w:rPr>
        <w:rStyle w:val="54"/>
      </w:rPr>
      <w:fldChar w:fldCharType="separate"/>
    </w:r>
    <w:r>
      <w:rPr>
        <w:rStyle w:val="54"/>
      </w:rPr>
      <w:t>3</w:t>
    </w:r>
    <w:r>
      <w:rPr>
        <w:rStyle w:val="54"/>
      </w:rPr>
      <w:fldChar w:fldCharType="end"/>
    </w:r>
    <w:r>
      <w:rPr>
        <w:rStyle w:val="54"/>
      </w:rPr>
      <w:tab/>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r>
      <w:t xml:space="preserve">Page </w:t>
    </w:r>
    <w:r>
      <w:fldChar w:fldCharType="begin"/>
    </w:r>
    <w:r>
      <w:instrText xml:space="preserve">PAGE</w:instrText>
    </w:r>
    <w:r>
      <w:fldChar w:fldCharType="separate"/>
    </w:r>
    <w:r>
      <w:t>4</w:t>
    </w:r>
    <w:r>
      <w:fldChar w:fldCharType="end"/>
    </w:r>
    <w:r>
      <w:br w:type="textWrapping"/>
    </w:r>
    <w:r>
      <w:t>Draft prETS 300 ???: Month YYYY</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E"/>
    <w:multiLevelType w:val="singleLevel"/>
    <w:tmpl w:val="FFFFFF7E"/>
    <w:lvl w:ilvl="0" w:tentative="0">
      <w:start w:val="1"/>
      <w:numFmt w:val="lowerRoman"/>
      <w:pStyle w:val="32"/>
      <w:lvlText w:val="%1."/>
      <w:lvlJc w:val="right"/>
      <w:pPr>
        <w:ind w:left="926" w:hanging="360"/>
      </w:pPr>
    </w:lvl>
  </w:abstractNum>
  <w:abstractNum w:abstractNumId="1">
    <w:nsid w:val="03C97304"/>
    <w:multiLevelType w:val="singleLevel"/>
    <w:tmpl w:val="03C97304"/>
    <w:lvl w:ilvl="0" w:tentative="0">
      <w:start w:val="1"/>
      <w:numFmt w:val="decimal"/>
      <w:suff w:val="space"/>
      <w:lvlText w:val="%1."/>
      <w:lvlJc w:val="left"/>
    </w:lvl>
  </w:abstractNum>
  <w:abstractNum w:abstractNumId="2">
    <w:nsid w:val="0F847706"/>
    <w:multiLevelType w:val="multilevel"/>
    <w:tmpl w:val="0F847706"/>
    <w:lvl w:ilvl="0" w:tentative="0">
      <w:start w:val="1"/>
      <w:numFmt w:val="bullet"/>
      <w:pStyle w:val="25"/>
      <w:lvlText w:val=""/>
      <w:lvlJc w:val="left"/>
      <w:pPr>
        <w:ind w:left="1854" w:hanging="360"/>
      </w:pPr>
      <w:rPr>
        <w:rFonts w:hint="default" w:ascii="Symbol" w:hAnsi="Symbol"/>
      </w:rPr>
    </w:lvl>
    <w:lvl w:ilvl="1" w:tentative="0">
      <w:start w:val="1"/>
      <w:numFmt w:val="bullet"/>
      <w:lvlText w:val="o"/>
      <w:lvlJc w:val="left"/>
      <w:pPr>
        <w:ind w:left="2574" w:hanging="360"/>
      </w:pPr>
      <w:rPr>
        <w:rFonts w:hint="default" w:ascii="Courier New" w:hAnsi="Courier New" w:cs="Courier New"/>
      </w:rPr>
    </w:lvl>
    <w:lvl w:ilvl="2" w:tentative="0">
      <w:start w:val="1"/>
      <w:numFmt w:val="bullet"/>
      <w:lvlText w:val=""/>
      <w:lvlJc w:val="left"/>
      <w:pPr>
        <w:ind w:left="3294" w:hanging="360"/>
      </w:pPr>
      <w:rPr>
        <w:rFonts w:hint="default" w:ascii="Wingdings" w:hAnsi="Wingdings"/>
      </w:rPr>
    </w:lvl>
    <w:lvl w:ilvl="3" w:tentative="0">
      <w:start w:val="1"/>
      <w:numFmt w:val="bullet"/>
      <w:lvlText w:val=""/>
      <w:lvlJc w:val="left"/>
      <w:pPr>
        <w:ind w:left="4014" w:hanging="360"/>
      </w:pPr>
      <w:rPr>
        <w:rFonts w:hint="default" w:ascii="Symbol" w:hAnsi="Symbol"/>
      </w:rPr>
    </w:lvl>
    <w:lvl w:ilvl="4" w:tentative="0">
      <w:start w:val="1"/>
      <w:numFmt w:val="bullet"/>
      <w:lvlText w:val="o"/>
      <w:lvlJc w:val="left"/>
      <w:pPr>
        <w:ind w:left="4734" w:hanging="360"/>
      </w:pPr>
      <w:rPr>
        <w:rFonts w:hint="default" w:ascii="Courier New" w:hAnsi="Courier New" w:cs="Courier New"/>
      </w:rPr>
    </w:lvl>
    <w:lvl w:ilvl="5" w:tentative="0">
      <w:start w:val="1"/>
      <w:numFmt w:val="bullet"/>
      <w:lvlText w:val=""/>
      <w:lvlJc w:val="left"/>
      <w:pPr>
        <w:ind w:left="5454" w:hanging="360"/>
      </w:pPr>
      <w:rPr>
        <w:rFonts w:hint="default" w:ascii="Wingdings" w:hAnsi="Wingdings"/>
      </w:rPr>
    </w:lvl>
    <w:lvl w:ilvl="6" w:tentative="0">
      <w:start w:val="1"/>
      <w:numFmt w:val="bullet"/>
      <w:lvlText w:val=""/>
      <w:lvlJc w:val="left"/>
      <w:pPr>
        <w:ind w:left="6174" w:hanging="360"/>
      </w:pPr>
      <w:rPr>
        <w:rFonts w:hint="default" w:ascii="Symbol" w:hAnsi="Symbol"/>
      </w:rPr>
    </w:lvl>
    <w:lvl w:ilvl="7" w:tentative="0">
      <w:start w:val="1"/>
      <w:numFmt w:val="bullet"/>
      <w:lvlText w:val="o"/>
      <w:lvlJc w:val="left"/>
      <w:pPr>
        <w:ind w:left="6894" w:hanging="360"/>
      </w:pPr>
      <w:rPr>
        <w:rFonts w:hint="default" w:ascii="Courier New" w:hAnsi="Courier New" w:cs="Courier New"/>
      </w:rPr>
    </w:lvl>
    <w:lvl w:ilvl="8" w:tentative="0">
      <w:start w:val="1"/>
      <w:numFmt w:val="bullet"/>
      <w:lvlText w:val=""/>
      <w:lvlJc w:val="left"/>
      <w:pPr>
        <w:ind w:left="7614" w:hanging="360"/>
      </w:pPr>
      <w:rPr>
        <w:rFonts w:hint="default" w:ascii="Wingdings" w:hAnsi="Wingdings"/>
      </w:rPr>
    </w:lvl>
  </w:abstractNum>
  <w:abstractNum w:abstractNumId="3">
    <w:nsid w:val="20396CDA"/>
    <w:multiLevelType w:val="multilevel"/>
    <w:tmpl w:val="20396CDA"/>
    <w:lvl w:ilvl="0" w:tentative="0">
      <w:start w:val="1"/>
      <w:numFmt w:val="bullet"/>
      <w:pStyle w:val="27"/>
      <w:lvlText w:val=""/>
      <w:lvlJc w:val="left"/>
      <w:pPr>
        <w:ind w:left="1287" w:hanging="360"/>
      </w:pPr>
      <w:rPr>
        <w:rFonts w:hint="default" w:ascii="Symbol" w:hAnsi="Symbol"/>
      </w:rPr>
    </w:lvl>
    <w:lvl w:ilvl="1" w:tentative="0">
      <w:start w:val="1"/>
      <w:numFmt w:val="bullet"/>
      <w:lvlText w:val="o"/>
      <w:lvlJc w:val="left"/>
      <w:pPr>
        <w:ind w:left="2007" w:hanging="360"/>
      </w:pPr>
      <w:rPr>
        <w:rFonts w:hint="default" w:ascii="Courier New" w:hAnsi="Courier New" w:cs="Courier New"/>
      </w:rPr>
    </w:lvl>
    <w:lvl w:ilvl="2" w:tentative="0">
      <w:start w:val="1"/>
      <w:numFmt w:val="bullet"/>
      <w:lvlText w:val=""/>
      <w:lvlJc w:val="left"/>
      <w:pPr>
        <w:ind w:left="2727" w:hanging="360"/>
      </w:pPr>
      <w:rPr>
        <w:rFonts w:hint="default" w:ascii="Wingdings" w:hAnsi="Wingdings"/>
      </w:rPr>
    </w:lvl>
    <w:lvl w:ilvl="3" w:tentative="0">
      <w:start w:val="1"/>
      <w:numFmt w:val="bullet"/>
      <w:lvlText w:val=""/>
      <w:lvlJc w:val="left"/>
      <w:pPr>
        <w:ind w:left="3447" w:hanging="360"/>
      </w:pPr>
      <w:rPr>
        <w:rFonts w:hint="default" w:ascii="Symbol" w:hAnsi="Symbol"/>
      </w:rPr>
    </w:lvl>
    <w:lvl w:ilvl="4" w:tentative="0">
      <w:start w:val="1"/>
      <w:numFmt w:val="bullet"/>
      <w:lvlText w:val="o"/>
      <w:lvlJc w:val="left"/>
      <w:pPr>
        <w:ind w:left="4167" w:hanging="360"/>
      </w:pPr>
      <w:rPr>
        <w:rFonts w:hint="default" w:ascii="Courier New" w:hAnsi="Courier New" w:cs="Courier New"/>
      </w:rPr>
    </w:lvl>
    <w:lvl w:ilvl="5" w:tentative="0">
      <w:start w:val="1"/>
      <w:numFmt w:val="bullet"/>
      <w:lvlText w:val=""/>
      <w:lvlJc w:val="left"/>
      <w:pPr>
        <w:ind w:left="4887" w:hanging="360"/>
      </w:pPr>
      <w:rPr>
        <w:rFonts w:hint="default" w:ascii="Wingdings" w:hAnsi="Wingdings"/>
      </w:rPr>
    </w:lvl>
    <w:lvl w:ilvl="6" w:tentative="0">
      <w:start w:val="1"/>
      <w:numFmt w:val="bullet"/>
      <w:lvlText w:val=""/>
      <w:lvlJc w:val="left"/>
      <w:pPr>
        <w:ind w:left="5607" w:hanging="360"/>
      </w:pPr>
      <w:rPr>
        <w:rFonts w:hint="default" w:ascii="Symbol" w:hAnsi="Symbol"/>
      </w:rPr>
    </w:lvl>
    <w:lvl w:ilvl="7" w:tentative="0">
      <w:start w:val="1"/>
      <w:numFmt w:val="bullet"/>
      <w:lvlText w:val="o"/>
      <w:lvlJc w:val="left"/>
      <w:pPr>
        <w:ind w:left="6327" w:hanging="360"/>
      </w:pPr>
      <w:rPr>
        <w:rFonts w:hint="default" w:ascii="Courier New" w:hAnsi="Courier New" w:cs="Courier New"/>
      </w:rPr>
    </w:lvl>
    <w:lvl w:ilvl="8" w:tentative="0">
      <w:start w:val="1"/>
      <w:numFmt w:val="bullet"/>
      <w:lvlText w:val=""/>
      <w:lvlJc w:val="left"/>
      <w:pPr>
        <w:ind w:left="7047" w:hanging="360"/>
      </w:pPr>
      <w:rPr>
        <w:rFonts w:hint="default" w:ascii="Wingdings" w:hAnsi="Wingdings"/>
      </w:rPr>
    </w:lvl>
  </w:abstractNum>
  <w:abstractNum w:abstractNumId="4">
    <w:nsid w:val="275A7442"/>
    <w:multiLevelType w:val="multilevel"/>
    <w:tmpl w:val="275A7442"/>
    <w:lvl w:ilvl="0" w:tentative="0">
      <w:start w:val="1"/>
      <w:numFmt w:val="bullet"/>
      <w:pStyle w:val="26"/>
      <w:lvlText w:val=""/>
      <w:lvlJc w:val="left"/>
      <w:pPr>
        <w:ind w:left="1571" w:hanging="360"/>
      </w:pPr>
      <w:rPr>
        <w:rFonts w:hint="default" w:ascii="Symbol" w:hAnsi="Symbol"/>
      </w:rPr>
    </w:lvl>
    <w:lvl w:ilvl="1" w:tentative="0">
      <w:start w:val="1"/>
      <w:numFmt w:val="bullet"/>
      <w:lvlText w:val="o"/>
      <w:lvlJc w:val="left"/>
      <w:pPr>
        <w:ind w:left="2291" w:hanging="360"/>
      </w:pPr>
      <w:rPr>
        <w:rFonts w:hint="default" w:ascii="Courier New" w:hAnsi="Courier New" w:cs="Courier New"/>
      </w:rPr>
    </w:lvl>
    <w:lvl w:ilvl="2" w:tentative="0">
      <w:start w:val="1"/>
      <w:numFmt w:val="bullet"/>
      <w:lvlText w:val=""/>
      <w:lvlJc w:val="left"/>
      <w:pPr>
        <w:ind w:left="3011" w:hanging="360"/>
      </w:pPr>
      <w:rPr>
        <w:rFonts w:hint="default" w:ascii="Wingdings" w:hAnsi="Wingdings"/>
      </w:rPr>
    </w:lvl>
    <w:lvl w:ilvl="3" w:tentative="0">
      <w:start w:val="1"/>
      <w:numFmt w:val="bullet"/>
      <w:lvlText w:val=""/>
      <w:lvlJc w:val="left"/>
      <w:pPr>
        <w:ind w:left="3731" w:hanging="360"/>
      </w:pPr>
      <w:rPr>
        <w:rFonts w:hint="default" w:ascii="Symbol" w:hAnsi="Symbol"/>
      </w:rPr>
    </w:lvl>
    <w:lvl w:ilvl="4" w:tentative="0">
      <w:start w:val="1"/>
      <w:numFmt w:val="bullet"/>
      <w:lvlText w:val="o"/>
      <w:lvlJc w:val="left"/>
      <w:pPr>
        <w:ind w:left="4451" w:hanging="360"/>
      </w:pPr>
      <w:rPr>
        <w:rFonts w:hint="default" w:ascii="Courier New" w:hAnsi="Courier New" w:cs="Courier New"/>
      </w:rPr>
    </w:lvl>
    <w:lvl w:ilvl="5" w:tentative="0">
      <w:start w:val="1"/>
      <w:numFmt w:val="bullet"/>
      <w:lvlText w:val=""/>
      <w:lvlJc w:val="left"/>
      <w:pPr>
        <w:ind w:left="5171" w:hanging="360"/>
      </w:pPr>
      <w:rPr>
        <w:rFonts w:hint="default" w:ascii="Wingdings" w:hAnsi="Wingdings"/>
      </w:rPr>
    </w:lvl>
    <w:lvl w:ilvl="6" w:tentative="0">
      <w:start w:val="1"/>
      <w:numFmt w:val="bullet"/>
      <w:lvlText w:val=""/>
      <w:lvlJc w:val="left"/>
      <w:pPr>
        <w:ind w:left="5891" w:hanging="360"/>
      </w:pPr>
      <w:rPr>
        <w:rFonts w:hint="default" w:ascii="Symbol" w:hAnsi="Symbol"/>
      </w:rPr>
    </w:lvl>
    <w:lvl w:ilvl="7" w:tentative="0">
      <w:start w:val="1"/>
      <w:numFmt w:val="bullet"/>
      <w:lvlText w:val="o"/>
      <w:lvlJc w:val="left"/>
      <w:pPr>
        <w:ind w:left="6611" w:hanging="360"/>
      </w:pPr>
      <w:rPr>
        <w:rFonts w:hint="default" w:ascii="Courier New" w:hAnsi="Courier New" w:cs="Courier New"/>
      </w:rPr>
    </w:lvl>
    <w:lvl w:ilvl="8" w:tentative="0">
      <w:start w:val="1"/>
      <w:numFmt w:val="bullet"/>
      <w:lvlText w:val=""/>
      <w:lvlJc w:val="left"/>
      <w:pPr>
        <w:ind w:left="7331" w:hanging="360"/>
      </w:pPr>
      <w:rPr>
        <w:rFonts w:hint="default" w:ascii="Wingdings" w:hAnsi="Wingdings"/>
      </w:rPr>
    </w:lvl>
  </w:abstractNum>
  <w:abstractNum w:abstractNumId="5">
    <w:nsid w:val="33EA44FF"/>
    <w:multiLevelType w:val="multilevel"/>
    <w:tmpl w:val="33EA44FF"/>
    <w:lvl w:ilvl="0" w:tentative="0">
      <w:start w:val="1"/>
      <w:numFmt w:val="decimal"/>
      <w:pStyle w:val="24"/>
      <w:lvlText w:val="%1."/>
      <w:lvlJc w:val="left"/>
      <w:pPr>
        <w:ind w:left="1004" w:hanging="360"/>
      </w:pPr>
    </w:lvl>
    <w:lvl w:ilvl="1" w:tentative="0">
      <w:start w:val="1"/>
      <w:numFmt w:val="lowerLetter"/>
      <w:lvlText w:val="%2."/>
      <w:lvlJc w:val="left"/>
      <w:pPr>
        <w:ind w:left="1724" w:hanging="360"/>
      </w:pPr>
    </w:lvl>
    <w:lvl w:ilvl="2" w:tentative="0">
      <w:start w:val="1"/>
      <w:numFmt w:val="lowerRoman"/>
      <w:lvlText w:val="%3."/>
      <w:lvlJc w:val="right"/>
      <w:pPr>
        <w:ind w:left="2444" w:hanging="180"/>
      </w:pPr>
    </w:lvl>
    <w:lvl w:ilvl="3" w:tentative="0">
      <w:start w:val="1"/>
      <w:numFmt w:val="decimal"/>
      <w:lvlText w:val="%4."/>
      <w:lvlJc w:val="left"/>
      <w:pPr>
        <w:ind w:left="3164" w:hanging="360"/>
      </w:pPr>
    </w:lvl>
    <w:lvl w:ilvl="4" w:tentative="0">
      <w:start w:val="1"/>
      <w:numFmt w:val="lowerLetter"/>
      <w:lvlText w:val="%5."/>
      <w:lvlJc w:val="left"/>
      <w:pPr>
        <w:ind w:left="3884" w:hanging="360"/>
      </w:pPr>
    </w:lvl>
    <w:lvl w:ilvl="5" w:tentative="0">
      <w:start w:val="1"/>
      <w:numFmt w:val="lowerRoman"/>
      <w:lvlText w:val="%6."/>
      <w:lvlJc w:val="right"/>
      <w:pPr>
        <w:ind w:left="4604" w:hanging="180"/>
      </w:pPr>
    </w:lvl>
    <w:lvl w:ilvl="6" w:tentative="0">
      <w:start w:val="1"/>
      <w:numFmt w:val="decimal"/>
      <w:lvlText w:val="%7."/>
      <w:lvlJc w:val="left"/>
      <w:pPr>
        <w:ind w:left="5324" w:hanging="360"/>
      </w:pPr>
    </w:lvl>
    <w:lvl w:ilvl="7" w:tentative="0">
      <w:start w:val="1"/>
      <w:numFmt w:val="lowerLetter"/>
      <w:lvlText w:val="%8."/>
      <w:lvlJc w:val="left"/>
      <w:pPr>
        <w:ind w:left="6044" w:hanging="360"/>
      </w:pPr>
    </w:lvl>
    <w:lvl w:ilvl="8" w:tentative="0">
      <w:start w:val="1"/>
      <w:numFmt w:val="lowerRoman"/>
      <w:lvlText w:val="%9."/>
      <w:lvlJc w:val="right"/>
      <w:pPr>
        <w:ind w:left="6764" w:hanging="180"/>
      </w:pPr>
    </w:lvl>
  </w:abstractNum>
  <w:abstractNum w:abstractNumId="6">
    <w:nsid w:val="3AA46647"/>
    <w:multiLevelType w:val="multilevel"/>
    <w:tmpl w:val="3AA46647"/>
    <w:lvl w:ilvl="0" w:tentative="0">
      <w:start w:val="1"/>
      <w:numFmt w:val="decimal"/>
      <w:pStyle w:val="73"/>
      <w:lvlText w:val="Proposal %1"/>
      <w:lvlJc w:val="left"/>
      <w:pPr>
        <w:tabs>
          <w:tab w:val="left" w:pos="1304"/>
        </w:tabs>
        <w:ind w:left="1304" w:hanging="1304"/>
      </w:pPr>
      <w:rPr>
        <w:rFonts w:hint="default"/>
      </w:rPr>
    </w:lvl>
    <w:lvl w:ilvl="1" w:tentative="0">
      <w:start w:val="1"/>
      <w:numFmt w:val="lowerLetter"/>
      <w:lvlText w:val="%2."/>
      <w:lvlJc w:val="left"/>
      <w:pPr>
        <w:tabs>
          <w:tab w:val="left" w:pos="1440"/>
        </w:tabs>
        <w:ind w:left="1440" w:hanging="360"/>
      </w:pPr>
    </w:lvl>
    <w:lvl w:ilvl="2" w:tentative="0">
      <w:start w:val="1"/>
      <w:numFmt w:val="lowerRoman"/>
      <w:lvlText w:val="%3."/>
      <w:lvlJc w:val="right"/>
      <w:pPr>
        <w:tabs>
          <w:tab w:val="left" w:pos="2160"/>
        </w:tabs>
        <w:ind w:left="2160" w:hanging="180"/>
      </w:pPr>
    </w:lvl>
    <w:lvl w:ilvl="3" w:tentative="0">
      <w:start w:val="1"/>
      <w:numFmt w:val="decimal"/>
      <w:lvlText w:val="%4."/>
      <w:lvlJc w:val="left"/>
      <w:pPr>
        <w:tabs>
          <w:tab w:val="left" w:pos="2880"/>
        </w:tabs>
        <w:ind w:left="2880" w:hanging="360"/>
      </w:pPr>
    </w:lvl>
    <w:lvl w:ilvl="4" w:tentative="0">
      <w:start w:val="1"/>
      <w:numFmt w:val="lowerLetter"/>
      <w:lvlText w:val="%5."/>
      <w:lvlJc w:val="left"/>
      <w:pPr>
        <w:tabs>
          <w:tab w:val="left" w:pos="3600"/>
        </w:tabs>
        <w:ind w:left="3600" w:hanging="360"/>
      </w:pPr>
    </w:lvl>
    <w:lvl w:ilvl="5" w:tentative="0">
      <w:start w:val="1"/>
      <w:numFmt w:val="lowerRoman"/>
      <w:lvlText w:val="%6."/>
      <w:lvlJc w:val="right"/>
      <w:pPr>
        <w:tabs>
          <w:tab w:val="left" w:pos="4320"/>
        </w:tabs>
        <w:ind w:left="4320" w:hanging="180"/>
      </w:pPr>
    </w:lvl>
    <w:lvl w:ilvl="6" w:tentative="0">
      <w:start w:val="1"/>
      <w:numFmt w:val="decimal"/>
      <w:lvlText w:val="%7."/>
      <w:lvlJc w:val="left"/>
      <w:pPr>
        <w:tabs>
          <w:tab w:val="left" w:pos="5040"/>
        </w:tabs>
        <w:ind w:left="5040" w:hanging="360"/>
      </w:pPr>
    </w:lvl>
    <w:lvl w:ilvl="7" w:tentative="0">
      <w:start w:val="1"/>
      <w:numFmt w:val="lowerLetter"/>
      <w:lvlText w:val="%8."/>
      <w:lvlJc w:val="left"/>
      <w:pPr>
        <w:tabs>
          <w:tab w:val="left" w:pos="5760"/>
        </w:tabs>
        <w:ind w:left="5760" w:hanging="360"/>
      </w:pPr>
    </w:lvl>
    <w:lvl w:ilvl="8" w:tentative="0">
      <w:start w:val="1"/>
      <w:numFmt w:val="lowerRoman"/>
      <w:lvlText w:val="%9."/>
      <w:lvlJc w:val="right"/>
      <w:pPr>
        <w:tabs>
          <w:tab w:val="left" w:pos="6480"/>
        </w:tabs>
        <w:ind w:left="6480" w:hanging="180"/>
      </w:pPr>
    </w:lvl>
  </w:abstractNum>
  <w:abstractNum w:abstractNumId="7">
    <w:nsid w:val="4BDF65F6"/>
    <w:multiLevelType w:val="multilevel"/>
    <w:tmpl w:val="4BDF65F6"/>
    <w:lvl w:ilvl="0" w:tentative="0">
      <w:start w:val="1"/>
      <w:numFmt w:val="decimal"/>
      <w:pStyle w:val="67"/>
      <w:lvlText w:val="[%1]"/>
      <w:lvlJc w:val="left"/>
      <w:pPr>
        <w:tabs>
          <w:tab w:val="left" w:pos="567"/>
        </w:tabs>
        <w:ind w:left="567" w:hanging="567"/>
      </w:pPr>
      <w:rPr>
        <w:rFonts w:hint="default"/>
      </w:rPr>
    </w:lvl>
    <w:lvl w:ilvl="1" w:tentative="0">
      <w:start w:val="1"/>
      <w:numFmt w:val="lowerLetter"/>
      <w:lvlText w:val="%2."/>
      <w:lvlJc w:val="left"/>
      <w:pPr>
        <w:tabs>
          <w:tab w:val="left" w:pos="1440"/>
        </w:tabs>
        <w:ind w:left="1440" w:hanging="360"/>
      </w:pPr>
    </w:lvl>
    <w:lvl w:ilvl="2" w:tentative="0">
      <w:start w:val="1"/>
      <w:numFmt w:val="lowerRoman"/>
      <w:lvlText w:val="%3."/>
      <w:lvlJc w:val="right"/>
      <w:pPr>
        <w:tabs>
          <w:tab w:val="left" w:pos="2160"/>
        </w:tabs>
        <w:ind w:left="2160" w:hanging="180"/>
      </w:pPr>
    </w:lvl>
    <w:lvl w:ilvl="3" w:tentative="0">
      <w:start w:val="1"/>
      <w:numFmt w:val="decimal"/>
      <w:lvlText w:val="%4."/>
      <w:lvlJc w:val="left"/>
      <w:pPr>
        <w:tabs>
          <w:tab w:val="left" w:pos="2880"/>
        </w:tabs>
        <w:ind w:left="2880" w:hanging="360"/>
      </w:pPr>
    </w:lvl>
    <w:lvl w:ilvl="4" w:tentative="0">
      <w:start w:val="1"/>
      <w:numFmt w:val="lowerLetter"/>
      <w:lvlText w:val="%5."/>
      <w:lvlJc w:val="left"/>
      <w:pPr>
        <w:tabs>
          <w:tab w:val="left" w:pos="3600"/>
        </w:tabs>
        <w:ind w:left="3600" w:hanging="360"/>
      </w:pPr>
    </w:lvl>
    <w:lvl w:ilvl="5" w:tentative="0">
      <w:start w:val="1"/>
      <w:numFmt w:val="lowerRoman"/>
      <w:lvlText w:val="%6."/>
      <w:lvlJc w:val="right"/>
      <w:pPr>
        <w:tabs>
          <w:tab w:val="left" w:pos="4320"/>
        </w:tabs>
        <w:ind w:left="4320" w:hanging="180"/>
      </w:pPr>
    </w:lvl>
    <w:lvl w:ilvl="6" w:tentative="0">
      <w:start w:val="1"/>
      <w:numFmt w:val="decimal"/>
      <w:lvlText w:val="%7."/>
      <w:lvlJc w:val="left"/>
      <w:pPr>
        <w:tabs>
          <w:tab w:val="left" w:pos="5040"/>
        </w:tabs>
        <w:ind w:left="5040" w:hanging="360"/>
      </w:pPr>
    </w:lvl>
    <w:lvl w:ilvl="7" w:tentative="0">
      <w:start w:val="1"/>
      <w:numFmt w:val="lowerLetter"/>
      <w:lvlText w:val="%8."/>
      <w:lvlJc w:val="left"/>
      <w:pPr>
        <w:tabs>
          <w:tab w:val="left" w:pos="5760"/>
        </w:tabs>
        <w:ind w:left="5760" w:hanging="360"/>
      </w:pPr>
    </w:lvl>
    <w:lvl w:ilvl="8" w:tentative="0">
      <w:start w:val="1"/>
      <w:numFmt w:val="lowerRoman"/>
      <w:lvlText w:val="%9."/>
      <w:lvlJc w:val="right"/>
      <w:pPr>
        <w:tabs>
          <w:tab w:val="left" w:pos="6480"/>
        </w:tabs>
        <w:ind w:left="6480" w:hanging="180"/>
      </w:pPr>
    </w:lvl>
  </w:abstractNum>
  <w:abstractNum w:abstractNumId="8">
    <w:nsid w:val="5101505E"/>
    <w:multiLevelType w:val="multilevel"/>
    <w:tmpl w:val="5101505E"/>
    <w:lvl w:ilvl="0" w:tentative="0">
      <w:start w:val="1"/>
      <w:numFmt w:val="decimal"/>
      <w:pStyle w:val="97"/>
      <w:lvlText w:val="Observation %1"/>
      <w:lvlJc w:val="left"/>
      <w:pPr>
        <w:ind w:left="36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9">
    <w:nsid w:val="521F44A7"/>
    <w:multiLevelType w:val="multilevel"/>
    <w:tmpl w:val="521F44A7"/>
    <w:lvl w:ilvl="0" w:tentative="0">
      <w:start w:val="1"/>
      <w:numFmt w:val="bullet"/>
      <w:pStyle w:val="117"/>
      <w:lvlText w:val=""/>
      <w:lvlJc w:val="left"/>
      <w:pPr>
        <w:tabs>
          <w:tab w:val="left" w:pos="1619"/>
        </w:tabs>
        <w:ind w:left="1619" w:hanging="360"/>
      </w:pPr>
      <w:rPr>
        <w:rFonts w:hint="default" w:ascii="Wingdings" w:hAnsi="Wingdings"/>
      </w:rPr>
    </w:lvl>
    <w:lvl w:ilvl="1" w:tentative="0">
      <w:start w:val="1"/>
      <w:numFmt w:val="bullet"/>
      <w:lvlText w:val="o"/>
      <w:lvlJc w:val="left"/>
      <w:pPr>
        <w:tabs>
          <w:tab w:val="left" w:pos="1440"/>
        </w:tabs>
        <w:ind w:left="1440" w:hanging="360"/>
      </w:pPr>
      <w:rPr>
        <w:rFonts w:hint="default" w:ascii="Courier New" w:hAnsi="Courier New" w:cs="Courier New"/>
      </w:rPr>
    </w:lvl>
    <w:lvl w:ilvl="2" w:tentative="0">
      <w:start w:val="1"/>
      <w:numFmt w:val="bullet"/>
      <w:lvlText w:val=""/>
      <w:lvlJc w:val="left"/>
      <w:pPr>
        <w:tabs>
          <w:tab w:val="left" w:pos="2160"/>
        </w:tabs>
        <w:ind w:left="2160" w:hanging="360"/>
      </w:pPr>
      <w:rPr>
        <w:rFonts w:hint="default" w:ascii="Wingdings" w:hAnsi="Wingdings"/>
      </w:rPr>
    </w:lvl>
    <w:lvl w:ilvl="3" w:tentative="0">
      <w:start w:val="1"/>
      <w:numFmt w:val="bullet"/>
      <w:lvlText w:val=""/>
      <w:lvlJc w:val="left"/>
      <w:pPr>
        <w:tabs>
          <w:tab w:val="left" w:pos="2880"/>
        </w:tabs>
        <w:ind w:left="2880" w:hanging="360"/>
      </w:pPr>
      <w:rPr>
        <w:rFonts w:hint="default" w:ascii="Symbol" w:hAnsi="Symbol"/>
      </w:rPr>
    </w:lvl>
    <w:lvl w:ilvl="4" w:tentative="0">
      <w:start w:val="1"/>
      <w:numFmt w:val="bullet"/>
      <w:lvlText w:val="o"/>
      <w:lvlJc w:val="left"/>
      <w:pPr>
        <w:tabs>
          <w:tab w:val="left" w:pos="3600"/>
        </w:tabs>
        <w:ind w:left="3600" w:hanging="360"/>
      </w:pPr>
      <w:rPr>
        <w:rFonts w:hint="default" w:ascii="Courier New" w:hAnsi="Courier New" w:cs="Courier New"/>
      </w:rPr>
    </w:lvl>
    <w:lvl w:ilvl="5" w:tentative="0">
      <w:start w:val="1"/>
      <w:numFmt w:val="bullet"/>
      <w:lvlText w:val=""/>
      <w:lvlJc w:val="left"/>
      <w:pPr>
        <w:tabs>
          <w:tab w:val="left" w:pos="4320"/>
        </w:tabs>
        <w:ind w:left="4320" w:hanging="360"/>
      </w:pPr>
      <w:rPr>
        <w:rFonts w:hint="default" w:ascii="Wingdings" w:hAnsi="Wingdings"/>
      </w:rPr>
    </w:lvl>
    <w:lvl w:ilvl="6" w:tentative="0">
      <w:start w:val="1"/>
      <w:numFmt w:val="bullet"/>
      <w:lvlText w:val=""/>
      <w:lvlJc w:val="left"/>
      <w:pPr>
        <w:tabs>
          <w:tab w:val="left" w:pos="5040"/>
        </w:tabs>
        <w:ind w:left="5040" w:hanging="360"/>
      </w:pPr>
      <w:rPr>
        <w:rFonts w:hint="default" w:ascii="Symbol" w:hAnsi="Symbol"/>
      </w:rPr>
    </w:lvl>
    <w:lvl w:ilvl="7" w:tentative="0">
      <w:start w:val="1"/>
      <w:numFmt w:val="bullet"/>
      <w:lvlText w:val="o"/>
      <w:lvlJc w:val="left"/>
      <w:pPr>
        <w:tabs>
          <w:tab w:val="left" w:pos="5760"/>
        </w:tabs>
        <w:ind w:left="5760" w:hanging="360"/>
      </w:pPr>
      <w:rPr>
        <w:rFonts w:hint="default" w:ascii="Courier New" w:hAnsi="Courier New" w:cs="Courier New"/>
      </w:rPr>
    </w:lvl>
    <w:lvl w:ilvl="8" w:tentative="0">
      <w:start w:val="1"/>
      <w:numFmt w:val="bullet"/>
      <w:lvlText w:val=""/>
      <w:lvlJc w:val="left"/>
      <w:pPr>
        <w:tabs>
          <w:tab w:val="left" w:pos="6480"/>
        </w:tabs>
        <w:ind w:left="6480" w:hanging="360"/>
      </w:pPr>
      <w:rPr>
        <w:rFonts w:hint="default" w:ascii="Wingdings" w:hAnsi="Wingdings"/>
      </w:rPr>
    </w:lvl>
  </w:abstractNum>
  <w:abstractNum w:abstractNumId="10">
    <w:nsid w:val="5BDE1D10"/>
    <w:multiLevelType w:val="multilevel"/>
    <w:tmpl w:val="5BDE1D10"/>
    <w:lvl w:ilvl="0" w:tentative="0">
      <w:start w:val="1"/>
      <w:numFmt w:val="bullet"/>
      <w:pStyle w:val="28"/>
      <w:lvlText w:val=""/>
      <w:lvlJc w:val="left"/>
      <w:pPr>
        <w:ind w:left="1004" w:hanging="360"/>
      </w:pPr>
      <w:rPr>
        <w:rFonts w:hint="default" w:ascii="Symbol" w:hAnsi="Symbol"/>
      </w:rPr>
    </w:lvl>
    <w:lvl w:ilvl="1" w:tentative="0">
      <w:start w:val="1"/>
      <w:numFmt w:val="bullet"/>
      <w:lvlText w:val="o"/>
      <w:lvlJc w:val="left"/>
      <w:pPr>
        <w:ind w:left="1724" w:hanging="360"/>
      </w:pPr>
      <w:rPr>
        <w:rFonts w:hint="default" w:ascii="Courier New" w:hAnsi="Courier New" w:cs="Courier New"/>
      </w:rPr>
    </w:lvl>
    <w:lvl w:ilvl="2" w:tentative="0">
      <w:start w:val="1"/>
      <w:numFmt w:val="bullet"/>
      <w:lvlText w:val=""/>
      <w:lvlJc w:val="left"/>
      <w:pPr>
        <w:ind w:left="2444" w:hanging="360"/>
      </w:pPr>
      <w:rPr>
        <w:rFonts w:hint="default" w:ascii="Wingdings" w:hAnsi="Wingdings"/>
      </w:rPr>
    </w:lvl>
    <w:lvl w:ilvl="3" w:tentative="0">
      <w:start w:val="1"/>
      <w:numFmt w:val="bullet"/>
      <w:lvlText w:val=""/>
      <w:lvlJc w:val="left"/>
      <w:pPr>
        <w:ind w:left="3164" w:hanging="360"/>
      </w:pPr>
      <w:rPr>
        <w:rFonts w:hint="default" w:ascii="Symbol" w:hAnsi="Symbol"/>
      </w:rPr>
    </w:lvl>
    <w:lvl w:ilvl="4" w:tentative="0">
      <w:start w:val="1"/>
      <w:numFmt w:val="bullet"/>
      <w:lvlText w:val="o"/>
      <w:lvlJc w:val="left"/>
      <w:pPr>
        <w:ind w:left="3884" w:hanging="360"/>
      </w:pPr>
      <w:rPr>
        <w:rFonts w:hint="default" w:ascii="Courier New" w:hAnsi="Courier New" w:cs="Courier New"/>
      </w:rPr>
    </w:lvl>
    <w:lvl w:ilvl="5" w:tentative="0">
      <w:start w:val="1"/>
      <w:numFmt w:val="bullet"/>
      <w:lvlText w:val=""/>
      <w:lvlJc w:val="left"/>
      <w:pPr>
        <w:ind w:left="4604" w:hanging="360"/>
      </w:pPr>
      <w:rPr>
        <w:rFonts w:hint="default" w:ascii="Wingdings" w:hAnsi="Wingdings"/>
      </w:rPr>
    </w:lvl>
    <w:lvl w:ilvl="6" w:tentative="0">
      <w:start w:val="1"/>
      <w:numFmt w:val="bullet"/>
      <w:lvlText w:val=""/>
      <w:lvlJc w:val="left"/>
      <w:pPr>
        <w:ind w:left="5324" w:hanging="360"/>
      </w:pPr>
      <w:rPr>
        <w:rFonts w:hint="default" w:ascii="Symbol" w:hAnsi="Symbol"/>
      </w:rPr>
    </w:lvl>
    <w:lvl w:ilvl="7" w:tentative="0">
      <w:start w:val="1"/>
      <w:numFmt w:val="bullet"/>
      <w:lvlText w:val="o"/>
      <w:lvlJc w:val="left"/>
      <w:pPr>
        <w:ind w:left="6044" w:hanging="360"/>
      </w:pPr>
      <w:rPr>
        <w:rFonts w:hint="default" w:ascii="Courier New" w:hAnsi="Courier New" w:cs="Courier New"/>
      </w:rPr>
    </w:lvl>
    <w:lvl w:ilvl="8" w:tentative="0">
      <w:start w:val="1"/>
      <w:numFmt w:val="bullet"/>
      <w:lvlText w:val=""/>
      <w:lvlJc w:val="left"/>
      <w:pPr>
        <w:ind w:left="6764" w:hanging="360"/>
      </w:pPr>
      <w:rPr>
        <w:rFonts w:hint="default" w:ascii="Wingdings" w:hAnsi="Wingdings"/>
      </w:rPr>
    </w:lvl>
  </w:abstractNum>
  <w:abstractNum w:abstractNumId="11">
    <w:nsid w:val="6E4C234E"/>
    <w:multiLevelType w:val="multilevel"/>
    <w:tmpl w:val="6E4C234E"/>
    <w:lvl w:ilvl="0" w:tentative="0">
      <w:start w:val="1"/>
      <w:numFmt w:val="lowerLetter"/>
      <w:pStyle w:val="23"/>
      <w:lvlText w:val="%1."/>
      <w:lvlJc w:val="left"/>
      <w:pPr>
        <w:ind w:left="1287" w:hanging="360"/>
      </w:pPr>
    </w:lvl>
    <w:lvl w:ilvl="1" w:tentative="0">
      <w:start w:val="1"/>
      <w:numFmt w:val="lowerLetter"/>
      <w:lvlText w:val="%2."/>
      <w:lvlJc w:val="left"/>
      <w:pPr>
        <w:ind w:left="2007" w:hanging="360"/>
      </w:pPr>
    </w:lvl>
    <w:lvl w:ilvl="2" w:tentative="0">
      <w:start w:val="1"/>
      <w:numFmt w:val="lowerRoman"/>
      <w:lvlText w:val="%3."/>
      <w:lvlJc w:val="right"/>
      <w:pPr>
        <w:ind w:left="2727" w:hanging="180"/>
      </w:pPr>
    </w:lvl>
    <w:lvl w:ilvl="3" w:tentative="0">
      <w:start w:val="1"/>
      <w:numFmt w:val="decimal"/>
      <w:lvlText w:val="%4."/>
      <w:lvlJc w:val="left"/>
      <w:pPr>
        <w:ind w:left="3447" w:hanging="360"/>
      </w:pPr>
    </w:lvl>
    <w:lvl w:ilvl="4" w:tentative="0">
      <w:start w:val="1"/>
      <w:numFmt w:val="lowerLetter"/>
      <w:lvlText w:val="%5."/>
      <w:lvlJc w:val="left"/>
      <w:pPr>
        <w:ind w:left="4167" w:hanging="360"/>
      </w:pPr>
    </w:lvl>
    <w:lvl w:ilvl="5" w:tentative="0">
      <w:start w:val="1"/>
      <w:numFmt w:val="lowerRoman"/>
      <w:lvlText w:val="%6."/>
      <w:lvlJc w:val="right"/>
      <w:pPr>
        <w:ind w:left="4887" w:hanging="180"/>
      </w:pPr>
    </w:lvl>
    <w:lvl w:ilvl="6" w:tentative="0">
      <w:start w:val="1"/>
      <w:numFmt w:val="decimal"/>
      <w:lvlText w:val="%7."/>
      <w:lvlJc w:val="left"/>
      <w:pPr>
        <w:ind w:left="5607" w:hanging="360"/>
      </w:pPr>
    </w:lvl>
    <w:lvl w:ilvl="7" w:tentative="0">
      <w:start w:val="1"/>
      <w:numFmt w:val="lowerLetter"/>
      <w:lvlText w:val="%8."/>
      <w:lvlJc w:val="left"/>
      <w:pPr>
        <w:ind w:left="6327" w:hanging="360"/>
      </w:pPr>
    </w:lvl>
    <w:lvl w:ilvl="8" w:tentative="0">
      <w:start w:val="1"/>
      <w:numFmt w:val="lowerRoman"/>
      <w:lvlText w:val="%9."/>
      <w:lvlJc w:val="right"/>
      <w:pPr>
        <w:ind w:left="7047" w:hanging="180"/>
      </w:pPr>
    </w:lvl>
  </w:abstractNum>
  <w:abstractNum w:abstractNumId="12">
    <w:nsid w:val="74FF1CEA"/>
    <w:multiLevelType w:val="multilevel"/>
    <w:tmpl w:val="74FF1CEA"/>
    <w:lvl w:ilvl="0" w:tentative="0">
      <w:start w:val="1"/>
      <w:numFmt w:val="bullet"/>
      <w:pStyle w:val="35"/>
      <w:lvlText w:val=""/>
      <w:lvlJc w:val="left"/>
      <w:pPr>
        <w:ind w:left="2138" w:hanging="360"/>
      </w:pPr>
      <w:rPr>
        <w:rFonts w:hint="default" w:ascii="Symbol" w:hAnsi="Symbol"/>
      </w:rPr>
    </w:lvl>
    <w:lvl w:ilvl="1" w:tentative="0">
      <w:start w:val="1"/>
      <w:numFmt w:val="bullet"/>
      <w:lvlText w:val="o"/>
      <w:lvlJc w:val="left"/>
      <w:pPr>
        <w:ind w:left="2858" w:hanging="360"/>
      </w:pPr>
      <w:rPr>
        <w:rFonts w:hint="default" w:ascii="Courier New" w:hAnsi="Courier New" w:cs="Courier New"/>
      </w:rPr>
    </w:lvl>
    <w:lvl w:ilvl="2" w:tentative="0">
      <w:start w:val="1"/>
      <w:numFmt w:val="bullet"/>
      <w:lvlText w:val=""/>
      <w:lvlJc w:val="left"/>
      <w:pPr>
        <w:ind w:left="3578" w:hanging="360"/>
      </w:pPr>
      <w:rPr>
        <w:rFonts w:hint="default" w:ascii="Wingdings" w:hAnsi="Wingdings"/>
      </w:rPr>
    </w:lvl>
    <w:lvl w:ilvl="3" w:tentative="0">
      <w:start w:val="1"/>
      <w:numFmt w:val="bullet"/>
      <w:lvlText w:val=""/>
      <w:lvlJc w:val="left"/>
      <w:pPr>
        <w:ind w:left="4298" w:hanging="360"/>
      </w:pPr>
      <w:rPr>
        <w:rFonts w:hint="default" w:ascii="Symbol" w:hAnsi="Symbol"/>
      </w:rPr>
    </w:lvl>
    <w:lvl w:ilvl="4" w:tentative="0">
      <w:start w:val="1"/>
      <w:numFmt w:val="bullet"/>
      <w:lvlText w:val="o"/>
      <w:lvlJc w:val="left"/>
      <w:pPr>
        <w:ind w:left="5018" w:hanging="360"/>
      </w:pPr>
      <w:rPr>
        <w:rFonts w:hint="default" w:ascii="Courier New" w:hAnsi="Courier New" w:cs="Courier New"/>
      </w:rPr>
    </w:lvl>
    <w:lvl w:ilvl="5" w:tentative="0">
      <w:start w:val="1"/>
      <w:numFmt w:val="bullet"/>
      <w:lvlText w:val=""/>
      <w:lvlJc w:val="left"/>
      <w:pPr>
        <w:ind w:left="5738" w:hanging="360"/>
      </w:pPr>
      <w:rPr>
        <w:rFonts w:hint="default" w:ascii="Wingdings" w:hAnsi="Wingdings"/>
      </w:rPr>
    </w:lvl>
    <w:lvl w:ilvl="6" w:tentative="0">
      <w:start w:val="1"/>
      <w:numFmt w:val="bullet"/>
      <w:lvlText w:val=""/>
      <w:lvlJc w:val="left"/>
      <w:pPr>
        <w:ind w:left="6458" w:hanging="360"/>
      </w:pPr>
      <w:rPr>
        <w:rFonts w:hint="default" w:ascii="Symbol" w:hAnsi="Symbol"/>
      </w:rPr>
    </w:lvl>
    <w:lvl w:ilvl="7" w:tentative="0">
      <w:start w:val="1"/>
      <w:numFmt w:val="bullet"/>
      <w:lvlText w:val="o"/>
      <w:lvlJc w:val="left"/>
      <w:pPr>
        <w:ind w:left="7178" w:hanging="360"/>
      </w:pPr>
      <w:rPr>
        <w:rFonts w:hint="default" w:ascii="Courier New" w:hAnsi="Courier New" w:cs="Courier New"/>
      </w:rPr>
    </w:lvl>
    <w:lvl w:ilvl="8" w:tentative="0">
      <w:start w:val="1"/>
      <w:numFmt w:val="bullet"/>
      <w:lvlText w:val=""/>
      <w:lvlJc w:val="left"/>
      <w:pPr>
        <w:ind w:left="7898" w:hanging="360"/>
      </w:pPr>
      <w:rPr>
        <w:rFonts w:hint="default" w:ascii="Wingdings" w:hAnsi="Wingdings"/>
      </w:rPr>
    </w:lvl>
  </w:abstractNum>
  <w:num w:numId="1">
    <w:abstractNumId w:val="11"/>
  </w:num>
  <w:num w:numId="2">
    <w:abstractNumId w:val="5"/>
  </w:num>
  <w:num w:numId="3">
    <w:abstractNumId w:val="2"/>
  </w:num>
  <w:num w:numId="4">
    <w:abstractNumId w:val="4"/>
  </w:num>
  <w:num w:numId="5">
    <w:abstractNumId w:val="3"/>
  </w:num>
  <w:num w:numId="6">
    <w:abstractNumId w:val="10"/>
  </w:num>
  <w:num w:numId="7">
    <w:abstractNumId w:val="0"/>
  </w:num>
  <w:num w:numId="8">
    <w:abstractNumId w:val="12"/>
  </w:num>
  <w:num w:numId="9">
    <w:abstractNumId w:val="7"/>
  </w:num>
  <w:num w:numId="10">
    <w:abstractNumId w:val="6"/>
  </w:num>
  <w:num w:numId="11">
    <w:abstractNumId w:val="8"/>
  </w:num>
  <w:num w:numId="12">
    <w:abstractNumId w:val="9"/>
  </w:num>
  <w:num w:numId="1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oNotDisplayPageBoundaries w:val="1"/>
  <w:bordersDoNotSurroundHeader w:val="1"/>
  <w:bordersDoNotSurroundFooter w:val="1"/>
  <w:linkStyle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attachedTemplate r:id="rId1"/>
  <w:documentProtection w:enforcement="0"/>
  <w:defaultTabStop w:val="567"/>
  <w:hyphenationZone w:val="425"/>
  <w:doNotHyphenateCaps/>
  <w:drawingGridHorizontalSpacing w:val="120"/>
  <w:drawingGridVerticalSpacing w:val="120"/>
  <w:displayVerticalDrawingGridEvery w:val="0"/>
  <w:doNotUseMarginsForDrawingGridOrigin w:val="1"/>
  <w:drawingGridHorizontalOrigin w:val="1800"/>
  <w:drawingGridVerticalOrigin w:val="1440"/>
  <w:doNotShadeFormData w:val="1"/>
  <w:characterSpacingControl w:val="doNotCompress"/>
  <w:footnotePr>
    <w:numRestart w:val="eachSect"/>
  </w:footnotePr>
  <w:compat>
    <w:spaceForUL/>
    <w:balanceSingleByteDoubleByteWidth/>
    <w:doNotLeaveBackslashAlone/>
    <w:ulTrailSpace/>
    <w:doNotExpandShiftReturn/>
    <w:doNotUseHTMLParagraphAutoSpacing/>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ayMDQzMDMwNzYyNzQ3NjNS0lEKTi0uzszPAykwrAUAbyattCwAAAA="/>
  </w:docVars>
  <w:rsids>
    <w:rsidRoot w:val="00F80AC4"/>
    <w:rsid w:val="000006E1"/>
    <w:rsid w:val="00002A37"/>
    <w:rsid w:val="0000564C"/>
    <w:rsid w:val="00006446"/>
    <w:rsid w:val="00006896"/>
    <w:rsid w:val="00007CDC"/>
    <w:rsid w:val="00011B28"/>
    <w:rsid w:val="00015D15"/>
    <w:rsid w:val="0002564D"/>
    <w:rsid w:val="00025ECA"/>
    <w:rsid w:val="000325B8"/>
    <w:rsid w:val="00034C15"/>
    <w:rsid w:val="0003599A"/>
    <w:rsid w:val="00036BA1"/>
    <w:rsid w:val="000422E2"/>
    <w:rsid w:val="00042F22"/>
    <w:rsid w:val="000444EF"/>
    <w:rsid w:val="00052A07"/>
    <w:rsid w:val="000534E3"/>
    <w:rsid w:val="0005606A"/>
    <w:rsid w:val="00057117"/>
    <w:rsid w:val="000616E7"/>
    <w:rsid w:val="0006487E"/>
    <w:rsid w:val="00065E1A"/>
    <w:rsid w:val="00073251"/>
    <w:rsid w:val="00077E5F"/>
    <w:rsid w:val="0008036A"/>
    <w:rsid w:val="00081AE6"/>
    <w:rsid w:val="000855EB"/>
    <w:rsid w:val="00085B52"/>
    <w:rsid w:val="000866F2"/>
    <w:rsid w:val="0009009F"/>
    <w:rsid w:val="00091557"/>
    <w:rsid w:val="000924C1"/>
    <w:rsid w:val="000924F0"/>
    <w:rsid w:val="00093474"/>
    <w:rsid w:val="0009510F"/>
    <w:rsid w:val="000A1B7B"/>
    <w:rsid w:val="000A56F2"/>
    <w:rsid w:val="000B2719"/>
    <w:rsid w:val="000B3A8F"/>
    <w:rsid w:val="000B4AB9"/>
    <w:rsid w:val="000B58C3"/>
    <w:rsid w:val="000B61E9"/>
    <w:rsid w:val="000C165A"/>
    <w:rsid w:val="000C2E19"/>
    <w:rsid w:val="000D0D07"/>
    <w:rsid w:val="000D13FE"/>
    <w:rsid w:val="000D4797"/>
    <w:rsid w:val="000E0527"/>
    <w:rsid w:val="000E1E92"/>
    <w:rsid w:val="000F06D6"/>
    <w:rsid w:val="000F0EB1"/>
    <w:rsid w:val="000F1106"/>
    <w:rsid w:val="000F3BE9"/>
    <w:rsid w:val="000F3F6C"/>
    <w:rsid w:val="000F6DF3"/>
    <w:rsid w:val="001005FF"/>
    <w:rsid w:val="001062FB"/>
    <w:rsid w:val="001063E6"/>
    <w:rsid w:val="00113CF4"/>
    <w:rsid w:val="001153EA"/>
    <w:rsid w:val="00115643"/>
    <w:rsid w:val="00116765"/>
    <w:rsid w:val="001219F5"/>
    <w:rsid w:val="00121A20"/>
    <w:rsid w:val="00122C6E"/>
    <w:rsid w:val="0012377F"/>
    <w:rsid w:val="00124314"/>
    <w:rsid w:val="00126B4A"/>
    <w:rsid w:val="001277BE"/>
    <w:rsid w:val="00132FD0"/>
    <w:rsid w:val="001344C0"/>
    <w:rsid w:val="001346FA"/>
    <w:rsid w:val="00135252"/>
    <w:rsid w:val="00137AB5"/>
    <w:rsid w:val="00137F0B"/>
    <w:rsid w:val="00151E23"/>
    <w:rsid w:val="001526E0"/>
    <w:rsid w:val="001551B5"/>
    <w:rsid w:val="001659C1"/>
    <w:rsid w:val="00173A8E"/>
    <w:rsid w:val="0017502C"/>
    <w:rsid w:val="0018143F"/>
    <w:rsid w:val="00181FF8"/>
    <w:rsid w:val="00190828"/>
    <w:rsid w:val="00190AC1"/>
    <w:rsid w:val="0019341A"/>
    <w:rsid w:val="00197DF9"/>
    <w:rsid w:val="001A1987"/>
    <w:rsid w:val="001A2564"/>
    <w:rsid w:val="001A6173"/>
    <w:rsid w:val="001A6CBA"/>
    <w:rsid w:val="001B0D97"/>
    <w:rsid w:val="001B5A5D"/>
    <w:rsid w:val="001C1CE5"/>
    <w:rsid w:val="001C3D2A"/>
    <w:rsid w:val="001D51BA"/>
    <w:rsid w:val="001D53E7"/>
    <w:rsid w:val="001D6342"/>
    <w:rsid w:val="001D6D53"/>
    <w:rsid w:val="001D72CE"/>
    <w:rsid w:val="001E58E2"/>
    <w:rsid w:val="001E7AED"/>
    <w:rsid w:val="001F1FDD"/>
    <w:rsid w:val="001F3916"/>
    <w:rsid w:val="001F54C5"/>
    <w:rsid w:val="001F662C"/>
    <w:rsid w:val="001F7074"/>
    <w:rsid w:val="00200490"/>
    <w:rsid w:val="00201F3A"/>
    <w:rsid w:val="00203F96"/>
    <w:rsid w:val="002069B2"/>
    <w:rsid w:val="00207FA3"/>
    <w:rsid w:val="00214DA8"/>
    <w:rsid w:val="00215423"/>
    <w:rsid w:val="002158FA"/>
    <w:rsid w:val="00220600"/>
    <w:rsid w:val="002224DB"/>
    <w:rsid w:val="0022277B"/>
    <w:rsid w:val="00223FCB"/>
    <w:rsid w:val="002252C3"/>
    <w:rsid w:val="00225C54"/>
    <w:rsid w:val="00230765"/>
    <w:rsid w:val="00230D18"/>
    <w:rsid w:val="002319E4"/>
    <w:rsid w:val="00235409"/>
    <w:rsid w:val="00235632"/>
    <w:rsid w:val="00235872"/>
    <w:rsid w:val="00241559"/>
    <w:rsid w:val="002435B3"/>
    <w:rsid w:val="002458EB"/>
    <w:rsid w:val="002500C8"/>
    <w:rsid w:val="00257543"/>
    <w:rsid w:val="002617E7"/>
    <w:rsid w:val="00264228"/>
    <w:rsid w:val="00264334"/>
    <w:rsid w:val="0026473E"/>
    <w:rsid w:val="00266214"/>
    <w:rsid w:val="00267C83"/>
    <w:rsid w:val="0027144F"/>
    <w:rsid w:val="00271813"/>
    <w:rsid w:val="00271F3A"/>
    <w:rsid w:val="00273278"/>
    <w:rsid w:val="002737F4"/>
    <w:rsid w:val="002805F5"/>
    <w:rsid w:val="00280751"/>
    <w:rsid w:val="0028280A"/>
    <w:rsid w:val="00286ACD"/>
    <w:rsid w:val="00287838"/>
    <w:rsid w:val="002907B5"/>
    <w:rsid w:val="00292EB7"/>
    <w:rsid w:val="00296227"/>
    <w:rsid w:val="00296F44"/>
    <w:rsid w:val="0029777D"/>
    <w:rsid w:val="002A055E"/>
    <w:rsid w:val="002A1D4E"/>
    <w:rsid w:val="002A2869"/>
    <w:rsid w:val="002B24D6"/>
    <w:rsid w:val="002C0F64"/>
    <w:rsid w:val="002C41E6"/>
    <w:rsid w:val="002C6674"/>
    <w:rsid w:val="002D071A"/>
    <w:rsid w:val="002D34B2"/>
    <w:rsid w:val="002D48B0"/>
    <w:rsid w:val="002D5B37"/>
    <w:rsid w:val="002D7637"/>
    <w:rsid w:val="002E17F2"/>
    <w:rsid w:val="002E5D52"/>
    <w:rsid w:val="002E7CAE"/>
    <w:rsid w:val="002F2771"/>
    <w:rsid w:val="002F37A9"/>
    <w:rsid w:val="00301CE6"/>
    <w:rsid w:val="0030256B"/>
    <w:rsid w:val="0030501F"/>
    <w:rsid w:val="00307BA1"/>
    <w:rsid w:val="00311702"/>
    <w:rsid w:val="00311E82"/>
    <w:rsid w:val="00313FD6"/>
    <w:rsid w:val="003143BD"/>
    <w:rsid w:val="00315363"/>
    <w:rsid w:val="003203ED"/>
    <w:rsid w:val="00322C9F"/>
    <w:rsid w:val="00324D23"/>
    <w:rsid w:val="00331751"/>
    <w:rsid w:val="00334579"/>
    <w:rsid w:val="00335858"/>
    <w:rsid w:val="00336BDA"/>
    <w:rsid w:val="00342BD7"/>
    <w:rsid w:val="00346DB5"/>
    <w:rsid w:val="003477B1"/>
    <w:rsid w:val="00352ED2"/>
    <w:rsid w:val="00357380"/>
    <w:rsid w:val="003602D9"/>
    <w:rsid w:val="003604CE"/>
    <w:rsid w:val="00370E47"/>
    <w:rsid w:val="003742AC"/>
    <w:rsid w:val="00377CE1"/>
    <w:rsid w:val="00385BF0"/>
    <w:rsid w:val="00393075"/>
    <w:rsid w:val="003939FF"/>
    <w:rsid w:val="00396074"/>
    <w:rsid w:val="003A2223"/>
    <w:rsid w:val="003A2A0F"/>
    <w:rsid w:val="003A45A1"/>
    <w:rsid w:val="003A5B0A"/>
    <w:rsid w:val="003A6BAC"/>
    <w:rsid w:val="003A70A4"/>
    <w:rsid w:val="003A7EF3"/>
    <w:rsid w:val="003B159C"/>
    <w:rsid w:val="003B369F"/>
    <w:rsid w:val="003B36A3"/>
    <w:rsid w:val="003B5272"/>
    <w:rsid w:val="003B64BB"/>
    <w:rsid w:val="003B7FE5"/>
    <w:rsid w:val="003C11C8"/>
    <w:rsid w:val="003C2702"/>
    <w:rsid w:val="003C7806"/>
    <w:rsid w:val="003D109F"/>
    <w:rsid w:val="003D2478"/>
    <w:rsid w:val="003D3C45"/>
    <w:rsid w:val="003D5B1F"/>
    <w:rsid w:val="003E15FA"/>
    <w:rsid w:val="003E55E4"/>
    <w:rsid w:val="003E5E50"/>
    <w:rsid w:val="003E74E3"/>
    <w:rsid w:val="003F05C7"/>
    <w:rsid w:val="003F2CD4"/>
    <w:rsid w:val="003F6BBE"/>
    <w:rsid w:val="004000E8"/>
    <w:rsid w:val="00402E2B"/>
    <w:rsid w:val="0040512B"/>
    <w:rsid w:val="00405CA5"/>
    <w:rsid w:val="00407CD3"/>
    <w:rsid w:val="00410134"/>
    <w:rsid w:val="00410B72"/>
    <w:rsid w:val="00410F18"/>
    <w:rsid w:val="0041263E"/>
    <w:rsid w:val="00413AAC"/>
    <w:rsid w:val="00413E92"/>
    <w:rsid w:val="00421105"/>
    <w:rsid w:val="00422AA4"/>
    <w:rsid w:val="004242F4"/>
    <w:rsid w:val="00427248"/>
    <w:rsid w:val="004329BA"/>
    <w:rsid w:val="00437447"/>
    <w:rsid w:val="00441A92"/>
    <w:rsid w:val="004431DC"/>
    <w:rsid w:val="00444F56"/>
    <w:rsid w:val="00446488"/>
    <w:rsid w:val="004517AA"/>
    <w:rsid w:val="00452CAC"/>
    <w:rsid w:val="00457565"/>
    <w:rsid w:val="00457B71"/>
    <w:rsid w:val="00466665"/>
    <w:rsid w:val="004669E2"/>
    <w:rsid w:val="00470C31"/>
    <w:rsid w:val="00471DE0"/>
    <w:rsid w:val="004734D0"/>
    <w:rsid w:val="0047556B"/>
    <w:rsid w:val="00476C82"/>
    <w:rsid w:val="00477284"/>
    <w:rsid w:val="00477768"/>
    <w:rsid w:val="00492BC5"/>
    <w:rsid w:val="0049549C"/>
    <w:rsid w:val="004964F1"/>
    <w:rsid w:val="004A16BC"/>
    <w:rsid w:val="004A1928"/>
    <w:rsid w:val="004A2B94"/>
    <w:rsid w:val="004B102E"/>
    <w:rsid w:val="004B6F6A"/>
    <w:rsid w:val="004B7C0C"/>
    <w:rsid w:val="004C3898"/>
    <w:rsid w:val="004D36B1"/>
    <w:rsid w:val="004D7EBD"/>
    <w:rsid w:val="004E2680"/>
    <w:rsid w:val="004E28F9"/>
    <w:rsid w:val="004E462E"/>
    <w:rsid w:val="004E56DC"/>
    <w:rsid w:val="004E76F4"/>
    <w:rsid w:val="004F0B4E"/>
    <w:rsid w:val="004F0B6C"/>
    <w:rsid w:val="004F2078"/>
    <w:rsid w:val="004F4DA3"/>
    <w:rsid w:val="00506557"/>
    <w:rsid w:val="0050677A"/>
    <w:rsid w:val="005108D8"/>
    <w:rsid w:val="005116F9"/>
    <w:rsid w:val="005153A7"/>
    <w:rsid w:val="005219CF"/>
    <w:rsid w:val="00531A07"/>
    <w:rsid w:val="00534B59"/>
    <w:rsid w:val="00536759"/>
    <w:rsid w:val="00537C62"/>
    <w:rsid w:val="00546970"/>
    <w:rsid w:val="00554E19"/>
    <w:rsid w:val="005579F2"/>
    <w:rsid w:val="0056121F"/>
    <w:rsid w:val="00572505"/>
    <w:rsid w:val="00582809"/>
    <w:rsid w:val="0058798C"/>
    <w:rsid w:val="005900FA"/>
    <w:rsid w:val="005935A4"/>
    <w:rsid w:val="005948C2"/>
    <w:rsid w:val="00595DCA"/>
    <w:rsid w:val="0059779B"/>
    <w:rsid w:val="00597AEF"/>
    <w:rsid w:val="005A209A"/>
    <w:rsid w:val="005A662D"/>
    <w:rsid w:val="005A7E68"/>
    <w:rsid w:val="005B1409"/>
    <w:rsid w:val="005B35D7"/>
    <w:rsid w:val="005B392A"/>
    <w:rsid w:val="005B3AA3"/>
    <w:rsid w:val="005B6F83"/>
    <w:rsid w:val="005C74FB"/>
    <w:rsid w:val="005D1602"/>
    <w:rsid w:val="005E385F"/>
    <w:rsid w:val="005E5B81"/>
    <w:rsid w:val="005F14AA"/>
    <w:rsid w:val="005F2CB1"/>
    <w:rsid w:val="005F3025"/>
    <w:rsid w:val="005F618C"/>
    <w:rsid w:val="005F70BD"/>
    <w:rsid w:val="0060283C"/>
    <w:rsid w:val="00604F14"/>
    <w:rsid w:val="00611B83"/>
    <w:rsid w:val="00613257"/>
    <w:rsid w:val="00620A71"/>
    <w:rsid w:val="00620D80"/>
    <w:rsid w:val="006234A6"/>
    <w:rsid w:val="00630001"/>
    <w:rsid w:val="006311B3"/>
    <w:rsid w:val="0063284C"/>
    <w:rsid w:val="00636398"/>
    <w:rsid w:val="006368D3"/>
    <w:rsid w:val="006377EC"/>
    <w:rsid w:val="0064151F"/>
    <w:rsid w:val="00641533"/>
    <w:rsid w:val="0064208D"/>
    <w:rsid w:val="00643475"/>
    <w:rsid w:val="0064396A"/>
    <w:rsid w:val="00643D2F"/>
    <w:rsid w:val="0064624E"/>
    <w:rsid w:val="00650AB9"/>
    <w:rsid w:val="00655733"/>
    <w:rsid w:val="00655ACD"/>
    <w:rsid w:val="00656A92"/>
    <w:rsid w:val="00656DDE"/>
    <w:rsid w:val="0066011D"/>
    <w:rsid w:val="006607C0"/>
    <w:rsid w:val="0066125D"/>
    <w:rsid w:val="006613A6"/>
    <w:rsid w:val="006627A2"/>
    <w:rsid w:val="006634E6"/>
    <w:rsid w:val="006655EE"/>
    <w:rsid w:val="00666294"/>
    <w:rsid w:val="00667EE7"/>
    <w:rsid w:val="00670922"/>
    <w:rsid w:val="00670BE1"/>
    <w:rsid w:val="0067218F"/>
    <w:rsid w:val="006741F2"/>
    <w:rsid w:val="00674CC3"/>
    <w:rsid w:val="00675C72"/>
    <w:rsid w:val="006771F9"/>
    <w:rsid w:val="006776D7"/>
    <w:rsid w:val="00681003"/>
    <w:rsid w:val="006817C9"/>
    <w:rsid w:val="00683ECE"/>
    <w:rsid w:val="00695FC2"/>
    <w:rsid w:val="00696949"/>
    <w:rsid w:val="00697052"/>
    <w:rsid w:val="006A2F7D"/>
    <w:rsid w:val="006A46FB"/>
    <w:rsid w:val="006A5E28"/>
    <w:rsid w:val="006A697B"/>
    <w:rsid w:val="006A7AFF"/>
    <w:rsid w:val="006B1816"/>
    <w:rsid w:val="006B2099"/>
    <w:rsid w:val="006B50CF"/>
    <w:rsid w:val="006C03B8"/>
    <w:rsid w:val="006C5EC9"/>
    <w:rsid w:val="006C6059"/>
    <w:rsid w:val="006C7522"/>
    <w:rsid w:val="006D6F08"/>
    <w:rsid w:val="006E062C"/>
    <w:rsid w:val="006E1C82"/>
    <w:rsid w:val="006E28B7"/>
    <w:rsid w:val="006E2A9B"/>
    <w:rsid w:val="006E3310"/>
    <w:rsid w:val="006E4E39"/>
    <w:rsid w:val="006E565E"/>
    <w:rsid w:val="006E673D"/>
    <w:rsid w:val="006E7D3B"/>
    <w:rsid w:val="006F1B70"/>
    <w:rsid w:val="006F341D"/>
    <w:rsid w:val="006F3CDE"/>
    <w:rsid w:val="006F58D4"/>
    <w:rsid w:val="006F6582"/>
    <w:rsid w:val="0070346E"/>
    <w:rsid w:val="00704EDB"/>
    <w:rsid w:val="00706101"/>
    <w:rsid w:val="00707072"/>
    <w:rsid w:val="00707D61"/>
    <w:rsid w:val="00712287"/>
    <w:rsid w:val="00712772"/>
    <w:rsid w:val="007148D3"/>
    <w:rsid w:val="00715B9A"/>
    <w:rsid w:val="007257D0"/>
    <w:rsid w:val="00726EA6"/>
    <w:rsid w:val="00727208"/>
    <w:rsid w:val="00727680"/>
    <w:rsid w:val="007348B1"/>
    <w:rsid w:val="007362A6"/>
    <w:rsid w:val="00736D7D"/>
    <w:rsid w:val="00740E58"/>
    <w:rsid w:val="0074301D"/>
    <w:rsid w:val="007444C6"/>
    <w:rsid w:val="007445A0"/>
    <w:rsid w:val="0074524B"/>
    <w:rsid w:val="0074664F"/>
    <w:rsid w:val="0074785E"/>
    <w:rsid w:val="00747D8B"/>
    <w:rsid w:val="00751228"/>
    <w:rsid w:val="007571E1"/>
    <w:rsid w:val="007604B2"/>
    <w:rsid w:val="00765281"/>
    <w:rsid w:val="00766BAD"/>
    <w:rsid w:val="007729A2"/>
    <w:rsid w:val="007755F2"/>
    <w:rsid w:val="00776971"/>
    <w:rsid w:val="00780A80"/>
    <w:rsid w:val="0078177E"/>
    <w:rsid w:val="0078304C"/>
    <w:rsid w:val="00783673"/>
    <w:rsid w:val="00785490"/>
    <w:rsid w:val="007925EA"/>
    <w:rsid w:val="00793CD8"/>
    <w:rsid w:val="00795C92"/>
    <w:rsid w:val="00796231"/>
    <w:rsid w:val="007A1CB3"/>
    <w:rsid w:val="007A306F"/>
    <w:rsid w:val="007A43A6"/>
    <w:rsid w:val="007A58A6"/>
    <w:rsid w:val="007A61E4"/>
    <w:rsid w:val="007B3D2D"/>
    <w:rsid w:val="007B50AE"/>
    <w:rsid w:val="007B51DF"/>
    <w:rsid w:val="007C05DD"/>
    <w:rsid w:val="007C3D18"/>
    <w:rsid w:val="007C603C"/>
    <w:rsid w:val="007C60BF"/>
    <w:rsid w:val="007C6A07"/>
    <w:rsid w:val="007C75A1"/>
    <w:rsid w:val="007C77A5"/>
    <w:rsid w:val="007D04E5"/>
    <w:rsid w:val="007D5901"/>
    <w:rsid w:val="007D7526"/>
    <w:rsid w:val="007E3833"/>
    <w:rsid w:val="007E4610"/>
    <w:rsid w:val="007E4715"/>
    <w:rsid w:val="007E505B"/>
    <w:rsid w:val="007E7091"/>
    <w:rsid w:val="00803FAE"/>
    <w:rsid w:val="0080605F"/>
    <w:rsid w:val="00807786"/>
    <w:rsid w:val="00811FCB"/>
    <w:rsid w:val="008158D6"/>
    <w:rsid w:val="00817196"/>
    <w:rsid w:val="008235DB"/>
    <w:rsid w:val="00824AB4"/>
    <w:rsid w:val="00825C42"/>
    <w:rsid w:val="00825D25"/>
    <w:rsid w:val="00827D6F"/>
    <w:rsid w:val="00832816"/>
    <w:rsid w:val="008376AC"/>
    <w:rsid w:val="00843DFD"/>
    <w:rsid w:val="008444E8"/>
    <w:rsid w:val="00844E80"/>
    <w:rsid w:val="00846FE7"/>
    <w:rsid w:val="00853601"/>
    <w:rsid w:val="0085453E"/>
    <w:rsid w:val="00856911"/>
    <w:rsid w:val="008677FD"/>
    <w:rsid w:val="008706D4"/>
    <w:rsid w:val="00870F8A"/>
    <w:rsid w:val="008719A4"/>
    <w:rsid w:val="00871D23"/>
    <w:rsid w:val="00874312"/>
    <w:rsid w:val="0087437C"/>
    <w:rsid w:val="00875CD7"/>
    <w:rsid w:val="00876B4D"/>
    <w:rsid w:val="00877F18"/>
    <w:rsid w:val="008941E3"/>
    <w:rsid w:val="00894A88"/>
    <w:rsid w:val="00895386"/>
    <w:rsid w:val="008A21FF"/>
    <w:rsid w:val="008A2CE2"/>
    <w:rsid w:val="008A30AC"/>
    <w:rsid w:val="008A44B8"/>
    <w:rsid w:val="008A51A8"/>
    <w:rsid w:val="008A54C7"/>
    <w:rsid w:val="008A77D8"/>
    <w:rsid w:val="008B0483"/>
    <w:rsid w:val="008B120C"/>
    <w:rsid w:val="008B51A0"/>
    <w:rsid w:val="008B592A"/>
    <w:rsid w:val="008B7B5C"/>
    <w:rsid w:val="008C0C99"/>
    <w:rsid w:val="008C2017"/>
    <w:rsid w:val="008C4958"/>
    <w:rsid w:val="008C4BAA"/>
    <w:rsid w:val="008C6AE8"/>
    <w:rsid w:val="008C7573"/>
    <w:rsid w:val="008D00A5"/>
    <w:rsid w:val="008D34F1"/>
    <w:rsid w:val="008D39D8"/>
    <w:rsid w:val="008D6D1A"/>
    <w:rsid w:val="008E065E"/>
    <w:rsid w:val="008E0927"/>
    <w:rsid w:val="008E1909"/>
    <w:rsid w:val="008F1C4E"/>
    <w:rsid w:val="008F1EAB"/>
    <w:rsid w:val="008F33DC"/>
    <w:rsid w:val="008F477F"/>
    <w:rsid w:val="008F6700"/>
    <w:rsid w:val="00902350"/>
    <w:rsid w:val="0090336B"/>
    <w:rsid w:val="009053AA"/>
    <w:rsid w:val="00906939"/>
    <w:rsid w:val="00910B7D"/>
    <w:rsid w:val="00911DFB"/>
    <w:rsid w:val="009139D9"/>
    <w:rsid w:val="0091459F"/>
    <w:rsid w:val="00914AD8"/>
    <w:rsid w:val="00916079"/>
    <w:rsid w:val="00917CE9"/>
    <w:rsid w:val="00920BF2"/>
    <w:rsid w:val="00922010"/>
    <w:rsid w:val="00931BD9"/>
    <w:rsid w:val="009368F3"/>
    <w:rsid w:val="00941636"/>
    <w:rsid w:val="00943742"/>
    <w:rsid w:val="00945C05"/>
    <w:rsid w:val="00946945"/>
    <w:rsid w:val="00947713"/>
    <w:rsid w:val="00950DE7"/>
    <w:rsid w:val="00953920"/>
    <w:rsid w:val="00953D47"/>
    <w:rsid w:val="0095681E"/>
    <w:rsid w:val="009572D4"/>
    <w:rsid w:val="00961921"/>
    <w:rsid w:val="0096430A"/>
    <w:rsid w:val="0096554B"/>
    <w:rsid w:val="0096584A"/>
    <w:rsid w:val="00971F08"/>
    <w:rsid w:val="0097603D"/>
    <w:rsid w:val="00976949"/>
    <w:rsid w:val="00980477"/>
    <w:rsid w:val="00985253"/>
    <w:rsid w:val="009853B3"/>
    <w:rsid w:val="00990630"/>
    <w:rsid w:val="00991761"/>
    <w:rsid w:val="00994DCA"/>
    <w:rsid w:val="009960EC"/>
    <w:rsid w:val="009970DD"/>
    <w:rsid w:val="009A0FBA"/>
    <w:rsid w:val="009A1601"/>
    <w:rsid w:val="009A3BB6"/>
    <w:rsid w:val="009A462D"/>
    <w:rsid w:val="009A5CBA"/>
    <w:rsid w:val="009B1F30"/>
    <w:rsid w:val="009B3AC2"/>
    <w:rsid w:val="009B4DF4"/>
    <w:rsid w:val="009B564E"/>
    <w:rsid w:val="009B7E87"/>
    <w:rsid w:val="009C0169"/>
    <w:rsid w:val="009C403E"/>
    <w:rsid w:val="009D4FF0"/>
    <w:rsid w:val="009D703C"/>
    <w:rsid w:val="009D718F"/>
    <w:rsid w:val="009E068F"/>
    <w:rsid w:val="009E14E0"/>
    <w:rsid w:val="009E1A15"/>
    <w:rsid w:val="009E35DB"/>
    <w:rsid w:val="009E47A3"/>
    <w:rsid w:val="009F08F3"/>
    <w:rsid w:val="009F344F"/>
    <w:rsid w:val="00A031D8"/>
    <w:rsid w:val="00A048A8"/>
    <w:rsid w:val="00A04F49"/>
    <w:rsid w:val="00A13E54"/>
    <w:rsid w:val="00A16E6F"/>
    <w:rsid w:val="00A17F63"/>
    <w:rsid w:val="00A2193B"/>
    <w:rsid w:val="00A2351A"/>
    <w:rsid w:val="00A264A9"/>
    <w:rsid w:val="00A2668F"/>
    <w:rsid w:val="00A26DCF"/>
    <w:rsid w:val="00A27785"/>
    <w:rsid w:val="00A30187"/>
    <w:rsid w:val="00A3448A"/>
    <w:rsid w:val="00A36297"/>
    <w:rsid w:val="00A41E2B"/>
    <w:rsid w:val="00A45B74"/>
    <w:rsid w:val="00A52E1D"/>
    <w:rsid w:val="00A61499"/>
    <w:rsid w:val="00A62A77"/>
    <w:rsid w:val="00A63483"/>
    <w:rsid w:val="00A657D7"/>
    <w:rsid w:val="00A660AC"/>
    <w:rsid w:val="00A67E6C"/>
    <w:rsid w:val="00A71B99"/>
    <w:rsid w:val="00A739D0"/>
    <w:rsid w:val="00A761D4"/>
    <w:rsid w:val="00A77EC4"/>
    <w:rsid w:val="00A92879"/>
    <w:rsid w:val="00A9442A"/>
    <w:rsid w:val="00AA016F"/>
    <w:rsid w:val="00AA1ED6"/>
    <w:rsid w:val="00AA51D6"/>
    <w:rsid w:val="00AA54B2"/>
    <w:rsid w:val="00AB0BC8"/>
    <w:rsid w:val="00AB11CA"/>
    <w:rsid w:val="00AB14D9"/>
    <w:rsid w:val="00AB4AB8"/>
    <w:rsid w:val="00AB655E"/>
    <w:rsid w:val="00AC007F"/>
    <w:rsid w:val="00AC2ECD"/>
    <w:rsid w:val="00AC3119"/>
    <w:rsid w:val="00AC49FB"/>
    <w:rsid w:val="00AC5A10"/>
    <w:rsid w:val="00AD0AA3"/>
    <w:rsid w:val="00AD2ED0"/>
    <w:rsid w:val="00AD3F94"/>
    <w:rsid w:val="00AD4A5A"/>
    <w:rsid w:val="00AE27AC"/>
    <w:rsid w:val="00AE40E0"/>
    <w:rsid w:val="00AE4DBA"/>
    <w:rsid w:val="00AE4F07"/>
    <w:rsid w:val="00AF1C5D"/>
    <w:rsid w:val="00AF42D7"/>
    <w:rsid w:val="00B006FE"/>
    <w:rsid w:val="00B007CB"/>
    <w:rsid w:val="00B02AA9"/>
    <w:rsid w:val="00B02FA3"/>
    <w:rsid w:val="00B05084"/>
    <w:rsid w:val="00B13BC3"/>
    <w:rsid w:val="00B157F9"/>
    <w:rsid w:val="00B20256"/>
    <w:rsid w:val="00B20D09"/>
    <w:rsid w:val="00B2763F"/>
    <w:rsid w:val="00B27AAC"/>
    <w:rsid w:val="00B30929"/>
    <w:rsid w:val="00B372AA"/>
    <w:rsid w:val="00B40445"/>
    <w:rsid w:val="00B409E0"/>
    <w:rsid w:val="00B41888"/>
    <w:rsid w:val="00B45A52"/>
    <w:rsid w:val="00B46175"/>
    <w:rsid w:val="00B5201B"/>
    <w:rsid w:val="00B548B7"/>
    <w:rsid w:val="00B664C7"/>
    <w:rsid w:val="00B71370"/>
    <w:rsid w:val="00B739F6"/>
    <w:rsid w:val="00B807BB"/>
    <w:rsid w:val="00B81A6C"/>
    <w:rsid w:val="00B85DE5"/>
    <w:rsid w:val="00B85FE2"/>
    <w:rsid w:val="00B90F73"/>
    <w:rsid w:val="00B93B59"/>
    <w:rsid w:val="00B9406A"/>
    <w:rsid w:val="00BA2280"/>
    <w:rsid w:val="00BA2A08"/>
    <w:rsid w:val="00BA56D2"/>
    <w:rsid w:val="00BA7568"/>
    <w:rsid w:val="00BA76E0"/>
    <w:rsid w:val="00BB2A25"/>
    <w:rsid w:val="00BB51E9"/>
    <w:rsid w:val="00BC0FDC"/>
    <w:rsid w:val="00BC3053"/>
    <w:rsid w:val="00BC4D2E"/>
    <w:rsid w:val="00BD48AC"/>
    <w:rsid w:val="00BD5F1A"/>
    <w:rsid w:val="00BE1234"/>
    <w:rsid w:val="00BE2FA6"/>
    <w:rsid w:val="00BE333F"/>
    <w:rsid w:val="00BE7406"/>
    <w:rsid w:val="00BE7603"/>
    <w:rsid w:val="00BF3279"/>
    <w:rsid w:val="00BF6272"/>
    <w:rsid w:val="00BF74C7"/>
    <w:rsid w:val="00C015F1"/>
    <w:rsid w:val="00C01F33"/>
    <w:rsid w:val="00C02CC6"/>
    <w:rsid w:val="00C040F7"/>
    <w:rsid w:val="00C044AB"/>
    <w:rsid w:val="00C05706"/>
    <w:rsid w:val="00C071C6"/>
    <w:rsid w:val="00C07377"/>
    <w:rsid w:val="00C10478"/>
    <w:rsid w:val="00C12107"/>
    <w:rsid w:val="00C14D4B"/>
    <w:rsid w:val="00C154BB"/>
    <w:rsid w:val="00C279B5"/>
    <w:rsid w:val="00C27C45"/>
    <w:rsid w:val="00C36052"/>
    <w:rsid w:val="00C3719D"/>
    <w:rsid w:val="00C37CB2"/>
    <w:rsid w:val="00C473A5"/>
    <w:rsid w:val="00C51FC0"/>
    <w:rsid w:val="00C54995"/>
    <w:rsid w:val="00C54D41"/>
    <w:rsid w:val="00C60783"/>
    <w:rsid w:val="00C64672"/>
    <w:rsid w:val="00C70697"/>
    <w:rsid w:val="00C72093"/>
    <w:rsid w:val="00C72EF4"/>
    <w:rsid w:val="00C744FE"/>
    <w:rsid w:val="00C75D2F"/>
    <w:rsid w:val="00C767BE"/>
    <w:rsid w:val="00C76E3C"/>
    <w:rsid w:val="00C81568"/>
    <w:rsid w:val="00C9027A"/>
    <w:rsid w:val="00C9068E"/>
    <w:rsid w:val="00C93814"/>
    <w:rsid w:val="00C93C4B"/>
    <w:rsid w:val="00C944AB"/>
    <w:rsid w:val="00C95B40"/>
    <w:rsid w:val="00CA1ED8"/>
    <w:rsid w:val="00CB1F63"/>
    <w:rsid w:val="00CB7170"/>
    <w:rsid w:val="00CC040E"/>
    <w:rsid w:val="00CC111F"/>
    <w:rsid w:val="00CC2011"/>
    <w:rsid w:val="00CC3EA0"/>
    <w:rsid w:val="00CC7B45"/>
    <w:rsid w:val="00CD1188"/>
    <w:rsid w:val="00CD2ED1"/>
    <w:rsid w:val="00CD337B"/>
    <w:rsid w:val="00CE0424"/>
    <w:rsid w:val="00CE5A17"/>
    <w:rsid w:val="00CE7561"/>
    <w:rsid w:val="00CF1354"/>
    <w:rsid w:val="00CF3B1F"/>
    <w:rsid w:val="00CF3BF6"/>
    <w:rsid w:val="00CF625B"/>
    <w:rsid w:val="00CF687E"/>
    <w:rsid w:val="00D0349B"/>
    <w:rsid w:val="00D10249"/>
    <w:rsid w:val="00D115C3"/>
    <w:rsid w:val="00D11897"/>
    <w:rsid w:val="00D13135"/>
    <w:rsid w:val="00D13E4E"/>
    <w:rsid w:val="00D239A7"/>
    <w:rsid w:val="00D23F47"/>
    <w:rsid w:val="00D36E71"/>
    <w:rsid w:val="00D37D87"/>
    <w:rsid w:val="00D40B33"/>
    <w:rsid w:val="00D4318F"/>
    <w:rsid w:val="00D438BF"/>
    <w:rsid w:val="00D440F8"/>
    <w:rsid w:val="00D546FF"/>
    <w:rsid w:val="00D55AD5"/>
    <w:rsid w:val="00D576CA"/>
    <w:rsid w:val="00D61AF5"/>
    <w:rsid w:val="00D652B5"/>
    <w:rsid w:val="00D66155"/>
    <w:rsid w:val="00D708B0"/>
    <w:rsid w:val="00D7760E"/>
    <w:rsid w:val="00D77B1D"/>
    <w:rsid w:val="00D8021F"/>
    <w:rsid w:val="00D80383"/>
    <w:rsid w:val="00D823C6"/>
    <w:rsid w:val="00D8327F"/>
    <w:rsid w:val="00D84E8F"/>
    <w:rsid w:val="00D86CA3"/>
    <w:rsid w:val="00D871CE"/>
    <w:rsid w:val="00D9196D"/>
    <w:rsid w:val="00D92982"/>
    <w:rsid w:val="00D96C1B"/>
    <w:rsid w:val="00DA305E"/>
    <w:rsid w:val="00DA40DC"/>
    <w:rsid w:val="00DA5417"/>
    <w:rsid w:val="00DA56E8"/>
    <w:rsid w:val="00DB0A9F"/>
    <w:rsid w:val="00DB377D"/>
    <w:rsid w:val="00DC2D36"/>
    <w:rsid w:val="00DC53EF"/>
    <w:rsid w:val="00DE5608"/>
    <w:rsid w:val="00DE58D0"/>
    <w:rsid w:val="00DE654F"/>
    <w:rsid w:val="00DF0B6E"/>
    <w:rsid w:val="00DF15E0"/>
    <w:rsid w:val="00DF37A0"/>
    <w:rsid w:val="00E110E7"/>
    <w:rsid w:val="00E11B20"/>
    <w:rsid w:val="00E17FA2"/>
    <w:rsid w:val="00E22330"/>
    <w:rsid w:val="00E25EFD"/>
    <w:rsid w:val="00E30B5A"/>
    <w:rsid w:val="00E3123D"/>
    <w:rsid w:val="00E31461"/>
    <w:rsid w:val="00E31D43"/>
    <w:rsid w:val="00E32608"/>
    <w:rsid w:val="00E34188"/>
    <w:rsid w:val="00E34B6E"/>
    <w:rsid w:val="00E35559"/>
    <w:rsid w:val="00E3723A"/>
    <w:rsid w:val="00E37860"/>
    <w:rsid w:val="00E446F1"/>
    <w:rsid w:val="00E4536A"/>
    <w:rsid w:val="00E46886"/>
    <w:rsid w:val="00E47AEF"/>
    <w:rsid w:val="00E53B75"/>
    <w:rsid w:val="00E54E3B"/>
    <w:rsid w:val="00E57565"/>
    <w:rsid w:val="00E63838"/>
    <w:rsid w:val="00E63AD2"/>
    <w:rsid w:val="00E64434"/>
    <w:rsid w:val="00E67C51"/>
    <w:rsid w:val="00E72EFC"/>
    <w:rsid w:val="00E758EC"/>
    <w:rsid w:val="00E8234C"/>
    <w:rsid w:val="00E83AA9"/>
    <w:rsid w:val="00E85928"/>
    <w:rsid w:val="00E87822"/>
    <w:rsid w:val="00E90395"/>
    <w:rsid w:val="00E90E49"/>
    <w:rsid w:val="00E917F9"/>
    <w:rsid w:val="00E9291C"/>
    <w:rsid w:val="00E93FFE"/>
    <w:rsid w:val="00E94F8A"/>
    <w:rsid w:val="00EA7A41"/>
    <w:rsid w:val="00EB077B"/>
    <w:rsid w:val="00EB4EA2"/>
    <w:rsid w:val="00EC24D5"/>
    <w:rsid w:val="00EC27C6"/>
    <w:rsid w:val="00EC4207"/>
    <w:rsid w:val="00EC5653"/>
    <w:rsid w:val="00EC71CE"/>
    <w:rsid w:val="00ED1006"/>
    <w:rsid w:val="00EF18FE"/>
    <w:rsid w:val="00EF2524"/>
    <w:rsid w:val="00EF5787"/>
    <w:rsid w:val="00EF60D0"/>
    <w:rsid w:val="00F0528D"/>
    <w:rsid w:val="00F06C67"/>
    <w:rsid w:val="00F06DFD"/>
    <w:rsid w:val="00F071D1"/>
    <w:rsid w:val="00F07533"/>
    <w:rsid w:val="00F10629"/>
    <w:rsid w:val="00F15FA5"/>
    <w:rsid w:val="00F209B7"/>
    <w:rsid w:val="00F2376F"/>
    <w:rsid w:val="00F243D8"/>
    <w:rsid w:val="00F27E67"/>
    <w:rsid w:val="00F30828"/>
    <w:rsid w:val="00F313D6"/>
    <w:rsid w:val="00F40F0C"/>
    <w:rsid w:val="00F4766C"/>
    <w:rsid w:val="00F5060E"/>
    <w:rsid w:val="00F507D1"/>
    <w:rsid w:val="00F519CE"/>
    <w:rsid w:val="00F51ADA"/>
    <w:rsid w:val="00F60203"/>
    <w:rsid w:val="00F607C5"/>
    <w:rsid w:val="00F60DEA"/>
    <w:rsid w:val="00F6302A"/>
    <w:rsid w:val="00F63950"/>
    <w:rsid w:val="00F64C2B"/>
    <w:rsid w:val="00F651BE"/>
    <w:rsid w:val="00F67F53"/>
    <w:rsid w:val="00F703BE"/>
    <w:rsid w:val="00F71F69"/>
    <w:rsid w:val="00F72B72"/>
    <w:rsid w:val="00F74BB9"/>
    <w:rsid w:val="00F75582"/>
    <w:rsid w:val="00F76EFA"/>
    <w:rsid w:val="00F804BE"/>
    <w:rsid w:val="00F80AC4"/>
    <w:rsid w:val="00F817CE"/>
    <w:rsid w:val="00F8456C"/>
    <w:rsid w:val="00F859D8"/>
    <w:rsid w:val="00F868F5"/>
    <w:rsid w:val="00F9056A"/>
    <w:rsid w:val="00F90F8D"/>
    <w:rsid w:val="00F92782"/>
    <w:rsid w:val="00F93AA9"/>
    <w:rsid w:val="00F96985"/>
    <w:rsid w:val="00F97838"/>
    <w:rsid w:val="00FA2BB3"/>
    <w:rsid w:val="00FB4C80"/>
    <w:rsid w:val="00FB6A6A"/>
    <w:rsid w:val="00FC37D6"/>
    <w:rsid w:val="00FC7429"/>
    <w:rsid w:val="00FD07F6"/>
    <w:rsid w:val="00FD1EC8"/>
    <w:rsid w:val="00FD47ED"/>
    <w:rsid w:val="00FD74DB"/>
    <w:rsid w:val="00FD7660"/>
    <w:rsid w:val="00FE00FB"/>
    <w:rsid w:val="00FE0655"/>
    <w:rsid w:val="00FE2365"/>
    <w:rsid w:val="00FE37D7"/>
    <w:rsid w:val="00FE4C7B"/>
    <w:rsid w:val="00FE7336"/>
    <w:rsid w:val="00FE787C"/>
    <w:rsid w:val="00FF45A5"/>
    <w:rsid w:val="00FF5C91"/>
    <w:rsid w:val="2A5968AE"/>
    <w:rsid w:val="6253154F"/>
  </w:rsids>
  <m:mathPr>
    <m:mathFont m:val="Cambria Math"/>
    <m:brkBin m:val="before"/>
    <m:brkBinSub m:val="--"/>
    <m:smallFrac m:val="0"/>
    <m:dispDef/>
    <m:lMargin m:val="0"/>
    <m:rMargin m:val="0"/>
    <m:defJc m:val="centerGroup"/>
    <m:wrapIndent m:val="1440"/>
    <m:intLim m:val="subSup"/>
    <m:naryLim m:val="undOvr"/>
  </m:mathPr>
  <w:themeFontLang w:val="en-GB" w:eastAsia="ko-KR"/>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G Times (WN)" w:hAnsi="CG Times (WN)" w:eastAsiaTheme="minorEastAsia"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qFormat="1"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39" w:semiHidden="0" w:name="toc 1"/>
    <w:lsdException w:unhideWhenUsed="0" w:uiPriority="39" w:semiHidden="0" w:name="toc 2"/>
    <w:lsdException w:unhideWhenUsed="0" w:uiPriority="39" w:semiHidden="0" w:name="toc 3"/>
    <w:lsdException w:qFormat="1" w:unhideWhenUsed="0" w:uiPriority="39" w:semiHidden="0" w:name="toc 4"/>
    <w:lsdException w:unhideWhenUsed="0" w:uiPriority="39" w:semiHidden="0" w:name="toc 5"/>
    <w:lsdException w:unhideWhenUsed="0" w:uiPriority="39" w:semiHidden="0" w:name="toc 6"/>
    <w:lsdException w:unhideWhenUsed="0" w:uiPriority="39" w:semiHidden="0" w:name="toc 7"/>
    <w:lsdException w:unhideWhenUsed="0" w:uiPriority="39" w:semiHidden="0" w:name="toc 8"/>
    <w:lsdException w:unhideWhenUsed="0" w:uiPriority="39" w:semiHidden="0" w:name="toc 9"/>
    <w:lsdException w:unhideWhenUsed="0" w:uiPriority="0" w:semiHidden="0" w:name="Normal Indent"/>
    <w:lsdException w:qFormat="1" w:unhideWhenUsed="0" w:uiPriority="0" w:semiHidden="0" w:name="footnote text"/>
    <w:lsdException w:qFormat="1" w:unhideWhenUsed="0" w:uiPriority="99" w:semiHidden="0" w:name="annotation text"/>
    <w:lsdException w:unhideWhenUsed="0" w:uiPriority="0" w:semiHidden="0" w:name="header"/>
    <w:lsdException w:unhideWhenUsed="0" w:uiPriority="0" w:semiHidden="0" w:name="footer"/>
    <w:lsdException w:unhideWhenUsed="0" w:uiPriority="0" w:semiHidden="0" w:name="index heading"/>
    <w:lsdException w:qFormat="1" w:unhideWhenUsed="0" w:uiPriority="0" w:semiHidden="0" w:name="caption"/>
    <w:lsdException w:unhideWhenUsed="0" w:uiPriority="99" w:semiHidden="0" w:name="table of figures"/>
    <w:lsdException w:unhideWhenUsed="0" w:uiPriority="0" w:semiHidden="0" w:name="envelope address"/>
    <w:lsdException w:unhideWhenUsed="0" w:uiPriority="0" w:semiHidden="0" w:name="envelope return"/>
    <w:lsdException w:qFormat="1" w:unhideWhenUsed="0" w:uiPriority="0" w:semiHidden="0" w:name="footnote reference"/>
    <w:lsdException w:qFormat="1" w:unhideWhenUsed="0" w:uiPriority="99"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99" w:semiHidden="0" w:name="Hyperlink"/>
    <w:lsdException w:uiPriority="0" w:semiHidden="0" w:name="FollowedHyperlink"/>
    <w:lsdException w:qFormat="1" w:unhideWhenUsed="0" w:uiPriority="22"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iPriority="99" w:semiHidden="0" w:name="HTML Code"/>
    <w:lsdException w:unhideWhenUsed="0" w:uiPriority="0" w:semiHidden="0" w:name="HTML Definition"/>
    <w:lsdException w:unhideWhenUsed="0" w:uiPriority="0" w:semiHidden="0" w:name="HTML Keyboard"/>
    <w:lsdException w:uiPriority="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nhideWhenUsed="0" w:uiPriority="0" w:semiHidden="0" w:name="Table Subtle 2"/>
    <w:lsdException w:uiPriority="0" w:name="Table Web 1"/>
    <w:lsdException w:uiPriority="0" w:name="Table Web 2"/>
    <w:lsdException w:unhideWhenUsed="0" w:uiPriority="0" w:semiHidden="0" w:name="Table Web 3"/>
    <w:lsdException w:unhideWhenUsed="0" w:uiPriority="0" w:semiHidden="0" w:name="Balloon Text"/>
    <w:lsdException w:unhideWhenUsed="0" w:uiPriority="3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overflowPunct w:val="0"/>
      <w:autoSpaceDE w:val="0"/>
      <w:autoSpaceDN w:val="0"/>
      <w:adjustRightInd w:val="0"/>
      <w:spacing w:after="180"/>
      <w:textAlignment w:val="baseline"/>
    </w:pPr>
    <w:rPr>
      <w:rFonts w:ascii="Times New Roman" w:hAnsi="Times New Roman" w:cs="Times New Roman" w:eastAsiaTheme="minorEastAsia"/>
      <w:lang w:val="en-GB" w:eastAsia="ja-JP" w:bidi="ar-SA"/>
    </w:rPr>
  </w:style>
  <w:style w:type="paragraph" w:styleId="2">
    <w:name w:val="heading 1"/>
    <w:next w:val="1"/>
    <w:link w:val="68"/>
    <w:qFormat/>
    <w:uiPriority w:val="0"/>
    <w:pPr>
      <w:keepNext/>
      <w:keepLines/>
      <w:pBdr>
        <w:top w:val="single" w:color="auto" w:sz="12" w:space="3"/>
      </w:pBdr>
      <w:overflowPunct w:val="0"/>
      <w:autoSpaceDE w:val="0"/>
      <w:autoSpaceDN w:val="0"/>
      <w:adjustRightInd w:val="0"/>
      <w:spacing w:before="240" w:after="180"/>
      <w:ind w:left="1134" w:hanging="1134"/>
      <w:textAlignment w:val="baseline"/>
      <w:outlineLvl w:val="0"/>
    </w:pPr>
    <w:rPr>
      <w:rFonts w:ascii="Arial" w:hAnsi="Arial" w:cs="Times New Roman" w:eastAsiaTheme="minorEastAsia"/>
      <w:sz w:val="36"/>
      <w:lang w:val="en-GB" w:eastAsia="ja-JP" w:bidi="ar-SA"/>
    </w:rPr>
  </w:style>
  <w:style w:type="paragraph" w:styleId="3">
    <w:name w:val="heading 2"/>
    <w:basedOn w:val="2"/>
    <w:next w:val="1"/>
    <w:link w:val="123"/>
    <w:qFormat/>
    <w:uiPriority w:val="0"/>
    <w:pPr>
      <w:pBdr>
        <w:top w:val="none" w:color="auto" w:sz="0" w:space="0"/>
      </w:pBdr>
      <w:spacing w:before="180"/>
      <w:outlineLvl w:val="1"/>
    </w:pPr>
    <w:rPr>
      <w:sz w:val="32"/>
    </w:rPr>
  </w:style>
  <w:style w:type="paragraph" w:styleId="4">
    <w:name w:val="heading 3"/>
    <w:basedOn w:val="3"/>
    <w:next w:val="1"/>
    <w:link w:val="124"/>
    <w:qFormat/>
    <w:uiPriority w:val="0"/>
    <w:pPr>
      <w:spacing w:before="120"/>
      <w:outlineLvl w:val="2"/>
    </w:pPr>
    <w:rPr>
      <w:sz w:val="28"/>
    </w:rPr>
  </w:style>
  <w:style w:type="paragraph" w:styleId="5">
    <w:name w:val="heading 4"/>
    <w:basedOn w:val="4"/>
    <w:next w:val="1"/>
    <w:link w:val="125"/>
    <w:qFormat/>
    <w:uiPriority w:val="0"/>
    <w:pPr>
      <w:ind w:left="1418" w:hanging="1418"/>
      <w:outlineLvl w:val="3"/>
    </w:pPr>
    <w:rPr>
      <w:sz w:val="24"/>
    </w:rPr>
  </w:style>
  <w:style w:type="paragraph" w:styleId="6">
    <w:name w:val="heading 5"/>
    <w:basedOn w:val="5"/>
    <w:next w:val="1"/>
    <w:link w:val="126"/>
    <w:qFormat/>
    <w:uiPriority w:val="0"/>
    <w:pPr>
      <w:ind w:left="1701" w:hanging="1701"/>
      <w:outlineLvl w:val="4"/>
    </w:pPr>
    <w:rPr>
      <w:sz w:val="22"/>
    </w:rPr>
  </w:style>
  <w:style w:type="paragraph" w:styleId="7">
    <w:name w:val="heading 6"/>
    <w:basedOn w:val="8"/>
    <w:next w:val="1"/>
    <w:link w:val="127"/>
    <w:qFormat/>
    <w:uiPriority w:val="0"/>
    <w:pPr>
      <w:outlineLvl w:val="5"/>
    </w:pPr>
  </w:style>
  <w:style w:type="paragraph" w:styleId="9">
    <w:name w:val="heading 7"/>
    <w:basedOn w:val="8"/>
    <w:next w:val="1"/>
    <w:link w:val="128"/>
    <w:qFormat/>
    <w:uiPriority w:val="0"/>
    <w:pPr>
      <w:outlineLvl w:val="6"/>
    </w:pPr>
  </w:style>
  <w:style w:type="paragraph" w:styleId="10">
    <w:name w:val="heading 8"/>
    <w:basedOn w:val="2"/>
    <w:next w:val="1"/>
    <w:link w:val="129"/>
    <w:qFormat/>
    <w:uiPriority w:val="0"/>
    <w:pPr>
      <w:ind w:left="0" w:firstLine="0"/>
      <w:outlineLvl w:val="7"/>
    </w:pPr>
  </w:style>
  <w:style w:type="paragraph" w:styleId="11">
    <w:name w:val="heading 9"/>
    <w:basedOn w:val="10"/>
    <w:next w:val="1"/>
    <w:link w:val="130"/>
    <w:qFormat/>
    <w:uiPriority w:val="0"/>
    <w:pPr>
      <w:outlineLvl w:val="8"/>
    </w:pPr>
  </w:style>
  <w:style w:type="character" w:default="1" w:styleId="52">
    <w:name w:val="Default Paragraph Font"/>
    <w:semiHidden/>
    <w:unhideWhenUsed/>
    <w:uiPriority w:val="1"/>
  </w:style>
  <w:style w:type="table" w:default="1" w:styleId="50">
    <w:name w:val="Normal Table"/>
    <w:semiHidden/>
    <w:unhideWhenUsed/>
    <w:uiPriority w:val="99"/>
    <w:tblPr>
      <w:tblCellMar>
        <w:top w:w="0" w:type="dxa"/>
        <w:left w:w="108" w:type="dxa"/>
        <w:bottom w:w="0" w:type="dxa"/>
        <w:right w:w="108" w:type="dxa"/>
      </w:tblCellMar>
    </w:tblPr>
  </w:style>
  <w:style w:type="paragraph" w:customStyle="1" w:styleId="8">
    <w:name w:val="H6"/>
    <w:basedOn w:val="6"/>
    <w:next w:val="1"/>
    <w:uiPriority w:val="0"/>
    <w:pPr>
      <w:ind w:left="1985" w:hanging="1985"/>
      <w:outlineLvl w:val="9"/>
    </w:pPr>
    <w:rPr>
      <w:sz w:val="20"/>
    </w:rPr>
  </w:style>
  <w:style w:type="paragraph" w:styleId="12">
    <w:name w:val="List 3"/>
    <w:basedOn w:val="13"/>
    <w:uiPriority w:val="0"/>
    <w:pPr>
      <w:ind w:left="1135"/>
    </w:pPr>
  </w:style>
  <w:style w:type="paragraph" w:styleId="13">
    <w:name w:val="List 2"/>
    <w:basedOn w:val="14"/>
    <w:uiPriority w:val="0"/>
    <w:pPr>
      <w:ind w:left="851"/>
    </w:pPr>
    <w:rPr>
      <w:lang w:eastAsia="ja-JP"/>
    </w:rPr>
  </w:style>
  <w:style w:type="paragraph" w:styleId="14">
    <w:name w:val="List"/>
    <w:basedOn w:val="15"/>
    <w:uiPriority w:val="0"/>
    <w:pPr>
      <w:ind w:left="568" w:hanging="284"/>
    </w:pPr>
  </w:style>
  <w:style w:type="paragraph" w:styleId="15">
    <w:name w:val="Body Text"/>
    <w:basedOn w:val="1"/>
    <w:link w:val="74"/>
    <w:uiPriority w:val="0"/>
    <w:pPr>
      <w:spacing w:after="120"/>
      <w:jc w:val="both"/>
    </w:pPr>
    <w:rPr>
      <w:rFonts w:ascii="Arial" w:hAnsi="Arial"/>
      <w:lang w:eastAsia="zh-CN"/>
    </w:rPr>
  </w:style>
  <w:style w:type="paragraph" w:styleId="16">
    <w:name w:val="toc 7"/>
    <w:basedOn w:val="17"/>
    <w:next w:val="1"/>
    <w:uiPriority w:val="39"/>
    <w:pPr>
      <w:tabs>
        <w:tab w:val="right" w:leader="dot" w:pos="9639"/>
      </w:tabs>
      <w:ind w:left="2268" w:hanging="2268"/>
    </w:pPr>
  </w:style>
  <w:style w:type="paragraph" w:styleId="17">
    <w:name w:val="toc 6"/>
    <w:basedOn w:val="18"/>
    <w:next w:val="1"/>
    <w:uiPriority w:val="39"/>
    <w:pPr>
      <w:tabs>
        <w:tab w:val="right" w:leader="dot" w:pos="9639"/>
      </w:tabs>
      <w:ind w:left="1985" w:hanging="1985"/>
    </w:pPr>
  </w:style>
  <w:style w:type="paragraph" w:styleId="18">
    <w:name w:val="toc 5"/>
    <w:basedOn w:val="19"/>
    <w:next w:val="1"/>
    <w:uiPriority w:val="39"/>
    <w:pPr>
      <w:tabs>
        <w:tab w:val="right" w:leader="dot" w:pos="9639"/>
      </w:tabs>
      <w:ind w:left="1701" w:hanging="1701"/>
    </w:pPr>
  </w:style>
  <w:style w:type="paragraph" w:styleId="19">
    <w:name w:val="toc 4"/>
    <w:basedOn w:val="20"/>
    <w:next w:val="1"/>
    <w:qFormat/>
    <w:uiPriority w:val="39"/>
    <w:pPr>
      <w:tabs>
        <w:tab w:val="right" w:leader="dot" w:pos="9639"/>
      </w:tabs>
      <w:ind w:left="1418" w:hanging="1418"/>
    </w:pPr>
  </w:style>
  <w:style w:type="paragraph" w:styleId="20">
    <w:name w:val="toc 3"/>
    <w:basedOn w:val="21"/>
    <w:next w:val="1"/>
    <w:uiPriority w:val="39"/>
    <w:pPr>
      <w:tabs>
        <w:tab w:val="right" w:leader="dot" w:pos="9639"/>
      </w:tabs>
      <w:ind w:left="1134" w:hanging="1134"/>
    </w:pPr>
  </w:style>
  <w:style w:type="paragraph" w:styleId="21">
    <w:name w:val="toc 2"/>
    <w:basedOn w:val="22"/>
    <w:next w:val="1"/>
    <w:uiPriority w:val="39"/>
    <w:pPr>
      <w:keepNext w:val="0"/>
      <w:tabs>
        <w:tab w:val="right" w:leader="dot" w:pos="9639"/>
      </w:tabs>
      <w:spacing w:before="0"/>
      <w:ind w:left="851" w:hanging="851"/>
    </w:pPr>
    <w:rPr>
      <w:sz w:val="20"/>
    </w:rPr>
  </w:style>
  <w:style w:type="paragraph" w:styleId="22">
    <w:name w:val="toc 1"/>
    <w:next w:val="1"/>
    <w:uiPriority w:val="39"/>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cs="Times New Roman" w:eastAsiaTheme="minorEastAsia"/>
      <w:sz w:val="22"/>
      <w:lang w:val="en-GB" w:eastAsia="ja-JP" w:bidi="ar-SA"/>
    </w:rPr>
  </w:style>
  <w:style w:type="paragraph" w:styleId="23">
    <w:name w:val="List Number 2"/>
    <w:basedOn w:val="24"/>
    <w:uiPriority w:val="0"/>
    <w:pPr>
      <w:numPr>
        <w:ilvl w:val="0"/>
        <w:numId w:val="1"/>
      </w:numPr>
    </w:pPr>
  </w:style>
  <w:style w:type="paragraph" w:styleId="24">
    <w:name w:val="List Number"/>
    <w:basedOn w:val="14"/>
    <w:uiPriority w:val="0"/>
    <w:pPr>
      <w:numPr>
        <w:ilvl w:val="0"/>
        <w:numId w:val="2"/>
      </w:numPr>
    </w:pPr>
    <w:rPr>
      <w:lang w:eastAsia="ja-JP"/>
    </w:rPr>
  </w:style>
  <w:style w:type="paragraph" w:styleId="25">
    <w:name w:val="List Bullet 4"/>
    <w:basedOn w:val="26"/>
    <w:uiPriority w:val="0"/>
    <w:pPr>
      <w:numPr>
        <w:numId w:val="3"/>
      </w:numPr>
    </w:pPr>
  </w:style>
  <w:style w:type="paragraph" w:styleId="26">
    <w:name w:val="List Bullet 3"/>
    <w:basedOn w:val="27"/>
    <w:uiPriority w:val="0"/>
    <w:pPr>
      <w:numPr>
        <w:numId w:val="4"/>
      </w:numPr>
    </w:pPr>
  </w:style>
  <w:style w:type="paragraph" w:styleId="27">
    <w:name w:val="List Bullet 2"/>
    <w:basedOn w:val="28"/>
    <w:uiPriority w:val="0"/>
    <w:pPr>
      <w:numPr>
        <w:ilvl w:val="0"/>
        <w:numId w:val="5"/>
      </w:numPr>
    </w:pPr>
  </w:style>
  <w:style w:type="paragraph" w:styleId="28">
    <w:name w:val="List Bullet"/>
    <w:basedOn w:val="14"/>
    <w:uiPriority w:val="0"/>
    <w:pPr>
      <w:numPr>
        <w:ilvl w:val="0"/>
        <w:numId w:val="6"/>
      </w:numPr>
    </w:pPr>
    <w:rPr>
      <w:lang w:eastAsia="ja-JP"/>
    </w:rPr>
  </w:style>
  <w:style w:type="paragraph" w:styleId="29">
    <w:name w:val="caption"/>
    <w:basedOn w:val="1"/>
    <w:next w:val="1"/>
    <w:qFormat/>
    <w:uiPriority w:val="0"/>
    <w:pPr>
      <w:spacing w:before="120" w:after="120"/>
    </w:pPr>
    <w:rPr>
      <w:b/>
      <w:lang w:eastAsia="en-GB"/>
    </w:rPr>
  </w:style>
  <w:style w:type="paragraph" w:styleId="30">
    <w:name w:val="Document Map"/>
    <w:basedOn w:val="1"/>
    <w:link w:val="114"/>
    <w:uiPriority w:val="0"/>
    <w:pPr>
      <w:shd w:val="clear" w:color="auto" w:fill="000080"/>
    </w:pPr>
    <w:rPr>
      <w:rFonts w:ascii="Tahoma" w:hAnsi="Tahoma" w:cs="Tahoma"/>
    </w:rPr>
  </w:style>
  <w:style w:type="paragraph" w:styleId="31">
    <w:name w:val="annotation text"/>
    <w:basedOn w:val="1"/>
    <w:link w:val="108"/>
    <w:qFormat/>
    <w:uiPriority w:val="99"/>
  </w:style>
  <w:style w:type="paragraph" w:styleId="32">
    <w:name w:val="List Number 3"/>
    <w:basedOn w:val="23"/>
    <w:uiPriority w:val="0"/>
    <w:pPr>
      <w:numPr>
        <w:numId w:val="7"/>
      </w:numPr>
      <w:contextualSpacing/>
    </w:pPr>
  </w:style>
  <w:style w:type="paragraph" w:styleId="33">
    <w:name w:val="List Continue"/>
    <w:basedOn w:val="1"/>
    <w:uiPriority w:val="0"/>
    <w:pPr>
      <w:spacing w:after="120"/>
      <w:ind w:left="283"/>
      <w:contextualSpacing/>
    </w:pPr>
    <w:rPr>
      <w:rFonts w:ascii="Arial" w:hAnsi="Arial"/>
    </w:rPr>
  </w:style>
  <w:style w:type="paragraph" w:styleId="34">
    <w:name w:val="Plain Text"/>
    <w:basedOn w:val="1"/>
    <w:link w:val="138"/>
    <w:uiPriority w:val="0"/>
    <w:rPr>
      <w:rFonts w:ascii="Courier New" w:hAnsi="Courier New"/>
      <w:lang w:val="nb-NO"/>
    </w:rPr>
  </w:style>
  <w:style w:type="paragraph" w:styleId="35">
    <w:name w:val="List Bullet 5"/>
    <w:basedOn w:val="25"/>
    <w:uiPriority w:val="0"/>
    <w:pPr>
      <w:numPr>
        <w:numId w:val="8"/>
      </w:numPr>
    </w:pPr>
  </w:style>
  <w:style w:type="paragraph" w:styleId="36">
    <w:name w:val="toc 8"/>
    <w:basedOn w:val="22"/>
    <w:next w:val="1"/>
    <w:uiPriority w:val="39"/>
    <w:pPr>
      <w:spacing w:before="180"/>
      <w:ind w:left="2693" w:hanging="2693"/>
    </w:pPr>
    <w:rPr>
      <w:b/>
    </w:rPr>
  </w:style>
  <w:style w:type="paragraph" w:styleId="37">
    <w:name w:val="Balloon Text"/>
    <w:basedOn w:val="1"/>
    <w:link w:val="61"/>
    <w:uiPriority w:val="0"/>
    <w:pPr>
      <w:spacing w:after="0"/>
    </w:pPr>
    <w:rPr>
      <w:rFonts w:ascii="Segoe UI" w:hAnsi="Segoe UI" w:cs="Segoe UI"/>
      <w:sz w:val="18"/>
      <w:szCs w:val="18"/>
    </w:rPr>
  </w:style>
  <w:style w:type="paragraph" w:styleId="38">
    <w:name w:val="footer"/>
    <w:basedOn w:val="39"/>
    <w:link w:val="120"/>
    <w:uiPriority w:val="0"/>
    <w:pPr>
      <w:jc w:val="center"/>
    </w:pPr>
    <w:rPr>
      <w:i/>
    </w:rPr>
  </w:style>
  <w:style w:type="paragraph" w:styleId="39">
    <w:name w:val="header"/>
    <w:link w:val="119"/>
    <w:uiPriority w:val="0"/>
    <w:pPr>
      <w:widowControl w:val="0"/>
      <w:overflowPunct w:val="0"/>
      <w:autoSpaceDE w:val="0"/>
      <w:autoSpaceDN w:val="0"/>
      <w:adjustRightInd w:val="0"/>
      <w:textAlignment w:val="baseline"/>
    </w:pPr>
    <w:rPr>
      <w:rFonts w:ascii="Arial" w:hAnsi="Arial" w:cs="Times New Roman" w:eastAsiaTheme="minorEastAsia"/>
      <w:b/>
      <w:sz w:val="18"/>
      <w:lang w:val="en-GB" w:eastAsia="ja-JP" w:bidi="ar-SA"/>
    </w:rPr>
  </w:style>
  <w:style w:type="paragraph" w:styleId="40">
    <w:name w:val="index heading"/>
    <w:basedOn w:val="1"/>
    <w:next w:val="1"/>
    <w:uiPriority w:val="0"/>
    <w:pPr>
      <w:pBdr>
        <w:top w:val="single" w:color="auto" w:sz="12" w:space="0"/>
      </w:pBdr>
      <w:spacing w:before="360" w:after="240"/>
    </w:pPr>
    <w:rPr>
      <w:b/>
      <w:i/>
      <w:sz w:val="26"/>
      <w:lang w:eastAsia="en-GB"/>
    </w:rPr>
  </w:style>
  <w:style w:type="paragraph" w:styleId="41">
    <w:name w:val="footnote text"/>
    <w:basedOn w:val="1"/>
    <w:link w:val="121"/>
    <w:qFormat/>
    <w:uiPriority w:val="0"/>
    <w:pPr>
      <w:keepLines/>
      <w:spacing w:after="0"/>
      <w:ind w:left="454" w:hanging="454"/>
    </w:pPr>
    <w:rPr>
      <w:sz w:val="16"/>
    </w:rPr>
  </w:style>
  <w:style w:type="paragraph" w:styleId="42">
    <w:name w:val="List 5"/>
    <w:basedOn w:val="43"/>
    <w:uiPriority w:val="0"/>
    <w:pPr>
      <w:ind w:left="1702"/>
    </w:pPr>
  </w:style>
  <w:style w:type="paragraph" w:styleId="43">
    <w:name w:val="List 4"/>
    <w:basedOn w:val="12"/>
    <w:uiPriority w:val="0"/>
    <w:pPr>
      <w:ind w:left="1418"/>
    </w:pPr>
  </w:style>
  <w:style w:type="paragraph" w:styleId="44">
    <w:name w:val="table of figures"/>
    <w:basedOn w:val="15"/>
    <w:next w:val="1"/>
    <w:uiPriority w:val="99"/>
    <w:pPr>
      <w:ind w:left="1701" w:hanging="1701"/>
      <w:jc w:val="left"/>
    </w:pPr>
    <w:rPr>
      <w:b/>
    </w:rPr>
  </w:style>
  <w:style w:type="paragraph" w:styleId="45">
    <w:name w:val="toc 9"/>
    <w:basedOn w:val="36"/>
    <w:next w:val="1"/>
    <w:uiPriority w:val="39"/>
    <w:pPr>
      <w:ind w:left="1418" w:hanging="1418"/>
    </w:pPr>
  </w:style>
  <w:style w:type="paragraph" w:styleId="46">
    <w:name w:val="List Continue 2"/>
    <w:basedOn w:val="1"/>
    <w:uiPriority w:val="0"/>
    <w:pPr>
      <w:spacing w:after="120"/>
      <w:ind w:left="566"/>
      <w:contextualSpacing/>
    </w:pPr>
    <w:rPr>
      <w:rFonts w:ascii="Arial" w:hAnsi="Arial"/>
    </w:rPr>
  </w:style>
  <w:style w:type="paragraph" w:styleId="47">
    <w:name w:val="index 1"/>
    <w:basedOn w:val="1"/>
    <w:next w:val="1"/>
    <w:qFormat/>
    <w:uiPriority w:val="0"/>
    <w:pPr>
      <w:keepLines/>
      <w:spacing w:after="0"/>
    </w:pPr>
  </w:style>
  <w:style w:type="paragraph" w:styleId="48">
    <w:name w:val="index 2"/>
    <w:basedOn w:val="47"/>
    <w:next w:val="1"/>
    <w:qFormat/>
    <w:uiPriority w:val="0"/>
    <w:pPr>
      <w:ind w:left="284"/>
    </w:pPr>
  </w:style>
  <w:style w:type="paragraph" w:styleId="49">
    <w:name w:val="annotation subject"/>
    <w:basedOn w:val="31"/>
    <w:next w:val="31"/>
    <w:link w:val="109"/>
    <w:uiPriority w:val="0"/>
    <w:rPr>
      <w:b/>
      <w:bCs/>
    </w:rPr>
  </w:style>
  <w:style w:type="table" w:styleId="51">
    <w:name w:val="Table Grid"/>
    <w:basedOn w:val="50"/>
    <w:uiPriority w:val="39"/>
    <w:rPr>
      <w:rFonts w:ascii="Calibri" w:hAnsi="Calibri" w:eastAsia="Calibri"/>
      <w:sz w:val="22"/>
      <w:szCs w:val="22"/>
      <w:lang w:val="de-DE" w:eastAsia="en-U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53">
    <w:name w:val="Strong"/>
    <w:qFormat/>
    <w:uiPriority w:val="22"/>
    <w:rPr>
      <w:b/>
      <w:bCs/>
    </w:rPr>
  </w:style>
  <w:style w:type="character" w:styleId="54">
    <w:name w:val="page number"/>
    <w:basedOn w:val="52"/>
    <w:uiPriority w:val="0"/>
  </w:style>
  <w:style w:type="character" w:styleId="55">
    <w:name w:val="FollowedHyperlink"/>
    <w:unhideWhenUsed/>
    <w:uiPriority w:val="0"/>
    <w:rPr>
      <w:color w:val="800080"/>
      <w:u w:val="single"/>
    </w:rPr>
  </w:style>
  <w:style w:type="character" w:styleId="56">
    <w:name w:val="Emphasis"/>
    <w:qFormat/>
    <w:uiPriority w:val="0"/>
    <w:rPr>
      <w:i/>
      <w:iCs/>
    </w:rPr>
  </w:style>
  <w:style w:type="character" w:styleId="57">
    <w:name w:val="Hyperlink"/>
    <w:uiPriority w:val="99"/>
    <w:rPr>
      <w:color w:val="0000FF"/>
      <w:u w:val="single"/>
    </w:rPr>
  </w:style>
  <w:style w:type="character" w:styleId="58">
    <w:name w:val="HTML Code"/>
    <w:unhideWhenUsed/>
    <w:uiPriority w:val="99"/>
    <w:rPr>
      <w:rFonts w:ascii="Courier New" w:hAnsi="Courier New" w:eastAsia="Times New Roman" w:cs="Courier New"/>
      <w:sz w:val="20"/>
      <w:szCs w:val="20"/>
    </w:rPr>
  </w:style>
  <w:style w:type="character" w:styleId="59">
    <w:name w:val="annotation reference"/>
    <w:qFormat/>
    <w:uiPriority w:val="99"/>
    <w:rPr>
      <w:sz w:val="16"/>
      <w:szCs w:val="16"/>
    </w:rPr>
  </w:style>
  <w:style w:type="character" w:styleId="60">
    <w:name w:val="footnote reference"/>
    <w:qFormat/>
    <w:uiPriority w:val="0"/>
    <w:rPr>
      <w:b/>
      <w:position w:val="6"/>
      <w:sz w:val="16"/>
    </w:rPr>
  </w:style>
  <w:style w:type="character" w:customStyle="1" w:styleId="61">
    <w:name w:val="批注框文本 字符"/>
    <w:link w:val="37"/>
    <w:uiPriority w:val="0"/>
    <w:rPr>
      <w:rFonts w:ascii="Segoe UI" w:hAnsi="Segoe UI" w:cs="Segoe UI"/>
      <w:sz w:val="18"/>
      <w:szCs w:val="18"/>
      <w:lang w:eastAsia="ja-JP"/>
    </w:rPr>
  </w:style>
  <w:style w:type="paragraph" w:customStyle="1" w:styleId="62">
    <w:name w:val="Figure"/>
    <w:basedOn w:val="1"/>
    <w:next w:val="29"/>
    <w:uiPriority w:val="0"/>
    <w:pPr>
      <w:keepNext/>
      <w:keepLines/>
      <w:spacing w:before="180"/>
      <w:jc w:val="center"/>
    </w:pPr>
  </w:style>
  <w:style w:type="paragraph" w:customStyle="1" w:styleId="63">
    <w:name w:val="3GPP_Header"/>
    <w:basedOn w:val="15"/>
    <w:qFormat/>
    <w:uiPriority w:val="0"/>
    <w:pPr>
      <w:tabs>
        <w:tab w:val="left" w:pos="1701"/>
        <w:tab w:val="right" w:pos="9639"/>
      </w:tabs>
      <w:spacing w:after="240"/>
    </w:pPr>
    <w:rPr>
      <w:b/>
      <w:sz w:val="24"/>
    </w:rPr>
  </w:style>
  <w:style w:type="paragraph" w:customStyle="1" w:styleId="64">
    <w:name w:val="EQ"/>
    <w:basedOn w:val="1"/>
    <w:next w:val="1"/>
    <w:uiPriority w:val="0"/>
    <w:pPr>
      <w:keepLines/>
      <w:tabs>
        <w:tab w:val="center" w:pos="4536"/>
        <w:tab w:val="right" w:pos="9072"/>
      </w:tabs>
    </w:pPr>
  </w:style>
  <w:style w:type="paragraph" w:customStyle="1" w:styleId="65">
    <w:name w:val="Editor's Note"/>
    <w:basedOn w:val="66"/>
    <w:link w:val="116"/>
    <w:uiPriority w:val="0"/>
    <w:rPr>
      <w:color w:val="FF0000"/>
      <w:lang w:val="zh-CN" w:eastAsia="zh-CN"/>
    </w:rPr>
  </w:style>
  <w:style w:type="paragraph" w:customStyle="1" w:styleId="66">
    <w:name w:val="NO"/>
    <w:basedOn w:val="1"/>
    <w:link w:val="115"/>
    <w:uiPriority w:val="0"/>
    <w:pPr>
      <w:keepLines/>
      <w:ind w:left="1135" w:hanging="851"/>
    </w:pPr>
  </w:style>
  <w:style w:type="paragraph" w:customStyle="1" w:styleId="67">
    <w:name w:val="Reference"/>
    <w:basedOn w:val="15"/>
    <w:uiPriority w:val="0"/>
    <w:pPr>
      <w:numPr>
        <w:ilvl w:val="0"/>
        <w:numId w:val="9"/>
      </w:numPr>
    </w:pPr>
  </w:style>
  <w:style w:type="character" w:customStyle="1" w:styleId="68">
    <w:name w:val="标题 1 字符"/>
    <w:link w:val="2"/>
    <w:uiPriority w:val="0"/>
    <w:rPr>
      <w:rFonts w:ascii="Arial" w:hAnsi="Arial"/>
      <w:sz w:val="36"/>
      <w:lang w:eastAsia="ja-JP"/>
    </w:rPr>
  </w:style>
  <w:style w:type="paragraph" w:customStyle="1" w:styleId="69">
    <w:name w:val="B1"/>
    <w:basedOn w:val="14"/>
    <w:link w:val="98"/>
    <w:uiPriority w:val="0"/>
    <w:rPr>
      <w:rFonts w:ascii="Times New Roman" w:hAnsi="Times New Roman"/>
    </w:rPr>
  </w:style>
  <w:style w:type="paragraph" w:customStyle="1" w:styleId="70">
    <w:name w:val="B2"/>
    <w:basedOn w:val="13"/>
    <w:link w:val="99"/>
    <w:uiPriority w:val="0"/>
    <w:rPr>
      <w:rFonts w:ascii="Times New Roman" w:hAnsi="Times New Roman"/>
    </w:rPr>
  </w:style>
  <w:style w:type="paragraph" w:customStyle="1" w:styleId="71">
    <w:name w:val="B3"/>
    <w:basedOn w:val="12"/>
    <w:link w:val="100"/>
    <w:uiPriority w:val="0"/>
    <w:rPr>
      <w:rFonts w:ascii="Times New Roman" w:hAnsi="Times New Roman"/>
    </w:rPr>
  </w:style>
  <w:style w:type="paragraph" w:customStyle="1" w:styleId="72">
    <w:name w:val="B4"/>
    <w:basedOn w:val="43"/>
    <w:link w:val="101"/>
    <w:uiPriority w:val="0"/>
    <w:rPr>
      <w:rFonts w:ascii="Times New Roman" w:hAnsi="Times New Roman"/>
    </w:rPr>
  </w:style>
  <w:style w:type="paragraph" w:customStyle="1" w:styleId="73">
    <w:name w:val="Proposal"/>
    <w:basedOn w:val="15"/>
    <w:link w:val="146"/>
    <w:qFormat/>
    <w:uiPriority w:val="0"/>
    <w:pPr>
      <w:numPr>
        <w:ilvl w:val="0"/>
        <w:numId w:val="10"/>
      </w:numPr>
      <w:tabs>
        <w:tab w:val="left" w:pos="1701"/>
        <w:tab w:val="clear" w:pos="1304"/>
      </w:tabs>
      <w:ind w:left="1701" w:hanging="1701"/>
    </w:pPr>
    <w:rPr>
      <w:b/>
      <w:bCs/>
    </w:rPr>
  </w:style>
  <w:style w:type="character" w:customStyle="1" w:styleId="74">
    <w:name w:val="正文文本 字符"/>
    <w:link w:val="15"/>
    <w:uiPriority w:val="0"/>
    <w:rPr>
      <w:rFonts w:ascii="Arial" w:hAnsi="Arial"/>
      <w:lang w:eastAsia="zh-CN"/>
    </w:rPr>
  </w:style>
  <w:style w:type="paragraph" w:customStyle="1" w:styleId="75">
    <w:name w:val="B5"/>
    <w:basedOn w:val="42"/>
    <w:link w:val="102"/>
    <w:uiPriority w:val="0"/>
    <w:rPr>
      <w:rFonts w:ascii="Times New Roman" w:hAnsi="Times New Roman"/>
    </w:rPr>
  </w:style>
  <w:style w:type="paragraph" w:customStyle="1" w:styleId="76">
    <w:name w:val="EX"/>
    <w:basedOn w:val="1"/>
    <w:uiPriority w:val="0"/>
    <w:pPr>
      <w:keepLines/>
      <w:ind w:left="1702" w:hanging="1418"/>
    </w:pPr>
  </w:style>
  <w:style w:type="paragraph" w:customStyle="1" w:styleId="77">
    <w:name w:val="EW"/>
    <w:basedOn w:val="76"/>
    <w:uiPriority w:val="0"/>
    <w:pPr>
      <w:spacing w:after="0"/>
    </w:pPr>
  </w:style>
  <w:style w:type="paragraph" w:customStyle="1" w:styleId="78">
    <w:name w:val="TAL"/>
    <w:basedOn w:val="1"/>
    <w:link w:val="139"/>
    <w:uiPriority w:val="0"/>
    <w:pPr>
      <w:keepNext/>
      <w:keepLines/>
      <w:spacing w:after="0"/>
    </w:pPr>
    <w:rPr>
      <w:rFonts w:ascii="Arial" w:hAnsi="Arial"/>
      <w:sz w:val="18"/>
      <w:lang w:val="zh-CN" w:eastAsia="zh-CN"/>
    </w:rPr>
  </w:style>
  <w:style w:type="paragraph" w:customStyle="1" w:styleId="79">
    <w:name w:val="TAC"/>
    <w:basedOn w:val="78"/>
    <w:uiPriority w:val="0"/>
    <w:pPr>
      <w:jc w:val="center"/>
    </w:pPr>
  </w:style>
  <w:style w:type="paragraph" w:customStyle="1" w:styleId="80">
    <w:name w:val="TAH"/>
    <w:basedOn w:val="79"/>
    <w:link w:val="140"/>
    <w:uiPriority w:val="0"/>
    <w:rPr>
      <w:b/>
    </w:rPr>
  </w:style>
  <w:style w:type="paragraph" w:customStyle="1" w:styleId="81">
    <w:name w:val="TAN"/>
    <w:basedOn w:val="78"/>
    <w:uiPriority w:val="0"/>
    <w:pPr>
      <w:ind w:left="851" w:hanging="851"/>
    </w:pPr>
  </w:style>
  <w:style w:type="paragraph" w:customStyle="1" w:styleId="82">
    <w:name w:val="TAR"/>
    <w:basedOn w:val="78"/>
    <w:uiPriority w:val="0"/>
    <w:pPr>
      <w:jc w:val="right"/>
    </w:pPr>
  </w:style>
  <w:style w:type="paragraph" w:customStyle="1" w:styleId="83">
    <w:name w:val="TH"/>
    <w:basedOn w:val="1"/>
    <w:link w:val="141"/>
    <w:uiPriority w:val="0"/>
    <w:pPr>
      <w:keepNext/>
      <w:keepLines/>
      <w:spacing w:before="60"/>
      <w:jc w:val="center"/>
    </w:pPr>
    <w:rPr>
      <w:rFonts w:ascii="Arial" w:hAnsi="Arial"/>
      <w:b/>
      <w:lang w:val="zh-CN" w:eastAsia="zh-CN"/>
    </w:rPr>
  </w:style>
  <w:style w:type="paragraph" w:customStyle="1" w:styleId="84">
    <w:name w:val="TF"/>
    <w:basedOn w:val="83"/>
    <w:link w:val="145"/>
    <w:uiPriority w:val="0"/>
    <w:pPr>
      <w:keepNext w:val="0"/>
      <w:spacing w:before="0" w:after="240"/>
    </w:pPr>
  </w:style>
  <w:style w:type="paragraph" w:customStyle="1" w:styleId="85">
    <w:name w:val="TT"/>
    <w:basedOn w:val="2"/>
    <w:next w:val="1"/>
    <w:uiPriority w:val="0"/>
    <w:pPr>
      <w:outlineLvl w:val="9"/>
    </w:pPr>
  </w:style>
  <w:style w:type="paragraph" w:customStyle="1" w:styleId="86">
    <w:name w:val="ZA"/>
    <w:uiPriority w:val="0"/>
    <w:pPr>
      <w:framePr w:w="10206" w:h="794" w:hRule="exact" w:wrap="notBeside" w:vAnchor="page" w:hAnchor="margin" w:y="1135"/>
      <w:widowControl w:val="0"/>
      <w:pBdr>
        <w:bottom w:val="single" w:color="auto" w:sz="12" w:space="1"/>
      </w:pBdr>
      <w:overflowPunct w:val="0"/>
      <w:autoSpaceDE w:val="0"/>
      <w:autoSpaceDN w:val="0"/>
      <w:adjustRightInd w:val="0"/>
      <w:jc w:val="right"/>
      <w:textAlignment w:val="baseline"/>
    </w:pPr>
    <w:rPr>
      <w:rFonts w:ascii="Arial" w:hAnsi="Arial" w:cs="Times New Roman" w:eastAsiaTheme="minorEastAsia"/>
      <w:sz w:val="40"/>
      <w:lang w:val="en-GB" w:eastAsia="ja-JP" w:bidi="ar-SA"/>
    </w:rPr>
  </w:style>
  <w:style w:type="paragraph" w:customStyle="1" w:styleId="87">
    <w:name w:val="ZB"/>
    <w:uiPriority w:val="0"/>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cs="Times New Roman" w:eastAsiaTheme="minorEastAsia"/>
      <w:i/>
      <w:lang w:val="en-GB" w:eastAsia="ja-JP" w:bidi="ar-SA"/>
    </w:rPr>
  </w:style>
  <w:style w:type="paragraph" w:customStyle="1" w:styleId="88">
    <w:name w:val="ZD"/>
    <w:uiPriority w:val="0"/>
    <w:pPr>
      <w:framePr w:wrap="notBeside" w:vAnchor="page" w:hAnchor="margin" w:y="15764"/>
      <w:widowControl w:val="0"/>
      <w:overflowPunct w:val="0"/>
      <w:autoSpaceDE w:val="0"/>
      <w:autoSpaceDN w:val="0"/>
      <w:adjustRightInd w:val="0"/>
      <w:textAlignment w:val="baseline"/>
    </w:pPr>
    <w:rPr>
      <w:rFonts w:ascii="Arial" w:hAnsi="Arial" w:cs="Times New Roman" w:eastAsiaTheme="minorEastAsia"/>
      <w:sz w:val="32"/>
      <w:lang w:val="en-GB" w:eastAsia="ja-JP" w:bidi="ar-SA"/>
    </w:rPr>
  </w:style>
  <w:style w:type="paragraph" w:customStyle="1" w:styleId="89">
    <w:name w:val="ZG"/>
    <w:uiPriority w:val="0"/>
    <w:pPr>
      <w:framePr w:wrap="notBeside" w:vAnchor="page" w:hAnchor="margin" w:xAlign="right" w:y="6805"/>
      <w:widowControl w:val="0"/>
      <w:overflowPunct w:val="0"/>
      <w:autoSpaceDE w:val="0"/>
      <w:autoSpaceDN w:val="0"/>
      <w:adjustRightInd w:val="0"/>
      <w:jc w:val="right"/>
      <w:textAlignment w:val="baseline"/>
    </w:pPr>
    <w:rPr>
      <w:rFonts w:ascii="Arial" w:hAnsi="Arial" w:cs="Times New Roman" w:eastAsiaTheme="minorEastAsia"/>
      <w:lang w:val="en-GB" w:eastAsia="ja-JP" w:bidi="ar-SA"/>
    </w:rPr>
  </w:style>
  <w:style w:type="character" w:customStyle="1" w:styleId="90">
    <w:name w:val="ZGSM"/>
    <w:uiPriority w:val="0"/>
  </w:style>
  <w:style w:type="paragraph" w:customStyle="1" w:styleId="91">
    <w:name w:val="ZH"/>
    <w:uiPriority w:val="0"/>
    <w:pPr>
      <w:framePr w:wrap="notBeside" w:vAnchor="page" w:hAnchor="margin" w:xAlign="center" w:y="6805"/>
      <w:widowControl w:val="0"/>
      <w:overflowPunct w:val="0"/>
      <w:autoSpaceDE w:val="0"/>
      <w:autoSpaceDN w:val="0"/>
      <w:adjustRightInd w:val="0"/>
      <w:textAlignment w:val="baseline"/>
    </w:pPr>
    <w:rPr>
      <w:rFonts w:ascii="Arial" w:hAnsi="Arial" w:cs="Times New Roman" w:eastAsiaTheme="minorEastAsia"/>
      <w:lang w:val="en-GB" w:eastAsia="ja-JP" w:bidi="ar-SA"/>
    </w:rPr>
  </w:style>
  <w:style w:type="paragraph" w:customStyle="1" w:styleId="92">
    <w:name w:val="ZT"/>
    <w:uiPriority w:val="0"/>
    <w:pPr>
      <w:framePr w:wrap="notBeside" w:vAnchor="margin" w:hAnchor="margin" w:yAlign="center"/>
      <w:widowControl w:val="0"/>
      <w:overflowPunct w:val="0"/>
      <w:autoSpaceDE w:val="0"/>
      <w:autoSpaceDN w:val="0"/>
      <w:adjustRightInd w:val="0"/>
      <w:spacing w:line="240" w:lineRule="atLeast"/>
      <w:jc w:val="right"/>
      <w:textAlignment w:val="baseline"/>
    </w:pPr>
    <w:rPr>
      <w:rFonts w:ascii="Arial" w:hAnsi="Arial" w:cs="Times New Roman" w:eastAsiaTheme="minorEastAsia"/>
      <w:b/>
      <w:sz w:val="34"/>
      <w:lang w:val="en-GB" w:eastAsia="ja-JP" w:bidi="ar-SA"/>
    </w:rPr>
  </w:style>
  <w:style w:type="paragraph" w:customStyle="1" w:styleId="93">
    <w:name w:val="ZTD"/>
    <w:basedOn w:val="87"/>
    <w:uiPriority w:val="0"/>
    <w:pPr>
      <w:framePr w:hRule="auto" w:y="852"/>
    </w:pPr>
    <w:rPr>
      <w:i w:val="0"/>
      <w:sz w:val="40"/>
    </w:rPr>
  </w:style>
  <w:style w:type="paragraph" w:customStyle="1" w:styleId="94">
    <w:name w:val="ZU"/>
    <w:uiPriority w:val="0"/>
    <w:pPr>
      <w:framePr w:w="10206" w:wrap="notBeside" w:vAnchor="page" w:hAnchor="margin" w:y="6238"/>
      <w:widowControl w:val="0"/>
      <w:pBdr>
        <w:top w:val="single" w:color="auto" w:sz="12" w:space="1"/>
      </w:pBdr>
      <w:overflowPunct w:val="0"/>
      <w:autoSpaceDE w:val="0"/>
      <w:autoSpaceDN w:val="0"/>
      <w:adjustRightInd w:val="0"/>
      <w:jc w:val="right"/>
      <w:textAlignment w:val="baseline"/>
    </w:pPr>
    <w:rPr>
      <w:rFonts w:ascii="Arial" w:hAnsi="Arial" w:cs="Times New Roman" w:eastAsiaTheme="minorEastAsia"/>
      <w:lang w:val="en-GB" w:eastAsia="ja-JP" w:bidi="ar-SA"/>
    </w:rPr>
  </w:style>
  <w:style w:type="paragraph" w:customStyle="1" w:styleId="95">
    <w:name w:val="ZV"/>
    <w:basedOn w:val="94"/>
    <w:uiPriority w:val="0"/>
    <w:pPr>
      <w:framePr w:y="16161"/>
    </w:pPr>
  </w:style>
  <w:style w:type="paragraph" w:customStyle="1" w:styleId="96">
    <w:name w:val="FP"/>
    <w:basedOn w:val="1"/>
    <w:uiPriority w:val="0"/>
    <w:pPr>
      <w:spacing w:after="0"/>
    </w:pPr>
  </w:style>
  <w:style w:type="paragraph" w:customStyle="1" w:styleId="97">
    <w:name w:val="Observation"/>
    <w:basedOn w:val="73"/>
    <w:qFormat/>
    <w:uiPriority w:val="0"/>
    <w:pPr>
      <w:numPr>
        <w:ilvl w:val="0"/>
        <w:numId w:val="11"/>
      </w:numPr>
      <w:ind w:left="1701" w:hanging="1701"/>
    </w:pPr>
    <w:rPr>
      <w:lang w:eastAsia="ja-JP"/>
    </w:rPr>
  </w:style>
  <w:style w:type="character" w:customStyle="1" w:styleId="98">
    <w:name w:val="B1 Char1"/>
    <w:link w:val="69"/>
    <w:qFormat/>
    <w:uiPriority w:val="0"/>
    <w:rPr>
      <w:rFonts w:ascii="Times New Roman" w:hAnsi="Times New Roman"/>
      <w:lang w:eastAsia="zh-CN"/>
    </w:rPr>
  </w:style>
  <w:style w:type="character" w:customStyle="1" w:styleId="99">
    <w:name w:val="B2 Char"/>
    <w:link w:val="70"/>
    <w:qFormat/>
    <w:uiPriority w:val="0"/>
    <w:rPr>
      <w:rFonts w:ascii="Times New Roman" w:hAnsi="Times New Roman"/>
      <w:lang w:eastAsia="ja-JP"/>
    </w:rPr>
  </w:style>
  <w:style w:type="character" w:customStyle="1" w:styleId="100">
    <w:name w:val="B3 Char2"/>
    <w:link w:val="71"/>
    <w:qFormat/>
    <w:uiPriority w:val="0"/>
    <w:rPr>
      <w:rFonts w:ascii="Times New Roman" w:hAnsi="Times New Roman"/>
      <w:lang w:eastAsia="ja-JP"/>
    </w:rPr>
  </w:style>
  <w:style w:type="character" w:customStyle="1" w:styleId="101">
    <w:name w:val="B4 Char"/>
    <w:link w:val="72"/>
    <w:uiPriority w:val="0"/>
    <w:rPr>
      <w:rFonts w:ascii="Times New Roman" w:hAnsi="Times New Roman"/>
      <w:lang w:eastAsia="ja-JP"/>
    </w:rPr>
  </w:style>
  <w:style w:type="character" w:customStyle="1" w:styleId="102">
    <w:name w:val="B5 Char"/>
    <w:link w:val="75"/>
    <w:uiPriority w:val="0"/>
    <w:rPr>
      <w:rFonts w:ascii="Times New Roman" w:hAnsi="Times New Roman"/>
      <w:lang w:eastAsia="ja-JP"/>
    </w:rPr>
  </w:style>
  <w:style w:type="paragraph" w:customStyle="1" w:styleId="103">
    <w:name w:val="B6"/>
    <w:basedOn w:val="75"/>
    <w:link w:val="104"/>
    <w:uiPriority w:val="0"/>
    <w:pPr>
      <w:ind w:left="1985"/>
    </w:pPr>
  </w:style>
  <w:style w:type="character" w:customStyle="1" w:styleId="104">
    <w:name w:val="B6 Char"/>
    <w:link w:val="103"/>
    <w:uiPriority w:val="0"/>
    <w:rPr>
      <w:rFonts w:ascii="Times New Roman" w:hAnsi="Times New Roman"/>
      <w:lang w:eastAsia="ja-JP"/>
    </w:rPr>
  </w:style>
  <w:style w:type="paragraph" w:customStyle="1" w:styleId="105">
    <w:name w:val="B7"/>
    <w:basedOn w:val="103"/>
    <w:link w:val="106"/>
    <w:uiPriority w:val="0"/>
    <w:pPr>
      <w:ind w:left="2269"/>
    </w:pPr>
  </w:style>
  <w:style w:type="character" w:customStyle="1" w:styleId="106">
    <w:name w:val="B7 Char"/>
    <w:basedOn w:val="104"/>
    <w:link w:val="105"/>
    <w:uiPriority w:val="0"/>
    <w:rPr>
      <w:rFonts w:ascii="Times New Roman" w:hAnsi="Times New Roman"/>
      <w:lang w:eastAsia="ja-JP"/>
    </w:rPr>
  </w:style>
  <w:style w:type="paragraph" w:customStyle="1" w:styleId="107">
    <w:name w:val="B8"/>
    <w:basedOn w:val="105"/>
    <w:qFormat/>
    <w:uiPriority w:val="0"/>
    <w:pPr>
      <w:ind w:left="2552"/>
    </w:pPr>
  </w:style>
  <w:style w:type="character" w:customStyle="1" w:styleId="108">
    <w:name w:val="批注文字 字符"/>
    <w:link w:val="31"/>
    <w:qFormat/>
    <w:uiPriority w:val="99"/>
    <w:rPr>
      <w:rFonts w:ascii="Times New Roman" w:hAnsi="Times New Roman"/>
      <w:lang w:eastAsia="ja-JP"/>
    </w:rPr>
  </w:style>
  <w:style w:type="character" w:customStyle="1" w:styleId="109">
    <w:name w:val="批注主题 字符"/>
    <w:link w:val="49"/>
    <w:uiPriority w:val="0"/>
    <w:rPr>
      <w:rFonts w:ascii="Times New Roman" w:hAnsi="Times New Roman"/>
      <w:b/>
      <w:bCs/>
      <w:lang w:eastAsia="ja-JP"/>
    </w:rPr>
  </w:style>
  <w:style w:type="paragraph" w:customStyle="1" w:styleId="110">
    <w:name w:val="CR Cover Page"/>
    <w:link w:val="111"/>
    <w:uiPriority w:val="0"/>
    <w:pPr>
      <w:spacing w:after="120"/>
    </w:pPr>
    <w:rPr>
      <w:rFonts w:ascii="Arial" w:hAnsi="Arial" w:cs="Times New Roman" w:eastAsiaTheme="minorEastAsia"/>
      <w:lang w:val="en-GB" w:eastAsia="ko-KR" w:bidi="ar-SA"/>
    </w:rPr>
  </w:style>
  <w:style w:type="character" w:customStyle="1" w:styleId="111">
    <w:name w:val="CR Cover Page Zchn"/>
    <w:link w:val="110"/>
    <w:uiPriority w:val="0"/>
    <w:rPr>
      <w:rFonts w:ascii="Arial" w:hAnsi="Arial"/>
      <w:lang w:eastAsia="ko-KR"/>
    </w:rPr>
  </w:style>
  <w:style w:type="paragraph" w:customStyle="1" w:styleId="112">
    <w:name w:val="Doc-text2"/>
    <w:basedOn w:val="1"/>
    <w:link w:val="113"/>
    <w:qFormat/>
    <w:uiPriority w:val="0"/>
    <w:pPr>
      <w:tabs>
        <w:tab w:val="left" w:pos="1622"/>
      </w:tabs>
      <w:spacing w:after="0"/>
      <w:ind w:left="1622" w:hanging="363"/>
    </w:pPr>
    <w:rPr>
      <w:rFonts w:ascii="Arial" w:hAnsi="Arial" w:eastAsia="MS Mincho"/>
      <w:szCs w:val="24"/>
      <w:lang w:val="zh-CN" w:eastAsia="zh-CN"/>
    </w:rPr>
  </w:style>
  <w:style w:type="character" w:customStyle="1" w:styleId="113">
    <w:name w:val="Doc-text2 Char"/>
    <w:link w:val="112"/>
    <w:locked/>
    <w:uiPriority w:val="0"/>
    <w:rPr>
      <w:rFonts w:ascii="Arial" w:hAnsi="Arial" w:eastAsia="MS Mincho"/>
      <w:szCs w:val="24"/>
      <w:lang w:val="zh-CN" w:eastAsia="zh-CN"/>
    </w:rPr>
  </w:style>
  <w:style w:type="character" w:customStyle="1" w:styleId="114">
    <w:name w:val="文档结构图 字符"/>
    <w:link w:val="30"/>
    <w:uiPriority w:val="0"/>
    <w:rPr>
      <w:rFonts w:ascii="Tahoma" w:hAnsi="Tahoma" w:cs="Tahoma"/>
      <w:shd w:val="clear" w:color="auto" w:fill="000080"/>
      <w:lang w:eastAsia="ja-JP"/>
    </w:rPr>
  </w:style>
  <w:style w:type="character" w:customStyle="1" w:styleId="115">
    <w:name w:val="NO Char"/>
    <w:link w:val="66"/>
    <w:qFormat/>
    <w:uiPriority w:val="0"/>
    <w:rPr>
      <w:rFonts w:ascii="Times New Roman" w:hAnsi="Times New Roman"/>
      <w:lang w:eastAsia="ja-JP"/>
    </w:rPr>
  </w:style>
  <w:style w:type="character" w:customStyle="1" w:styleId="116">
    <w:name w:val="Editor's Note Char"/>
    <w:link w:val="65"/>
    <w:uiPriority w:val="0"/>
    <w:rPr>
      <w:rFonts w:ascii="Times New Roman" w:hAnsi="Times New Roman"/>
      <w:color w:val="FF0000"/>
      <w:lang w:val="zh-CN" w:eastAsia="zh-CN"/>
    </w:rPr>
  </w:style>
  <w:style w:type="paragraph" w:customStyle="1" w:styleId="117">
    <w:name w:val="EmailDiscussion"/>
    <w:basedOn w:val="1"/>
    <w:next w:val="1"/>
    <w:link w:val="148"/>
    <w:qFormat/>
    <w:uiPriority w:val="0"/>
    <w:pPr>
      <w:numPr>
        <w:ilvl w:val="0"/>
        <w:numId w:val="12"/>
      </w:numPr>
      <w:spacing w:before="40" w:after="0"/>
    </w:pPr>
    <w:rPr>
      <w:rFonts w:ascii="Arial" w:hAnsi="Arial" w:eastAsia="MS Mincho"/>
      <w:b/>
      <w:szCs w:val="24"/>
      <w:lang w:eastAsia="en-GB"/>
    </w:rPr>
  </w:style>
  <w:style w:type="paragraph" w:customStyle="1" w:styleId="118">
    <w:name w:val="Figure_Title"/>
    <w:basedOn w:val="1"/>
    <w:next w:val="1"/>
    <w:uiPriority w:val="0"/>
    <w:pPr>
      <w:keepLines/>
      <w:tabs>
        <w:tab w:val="left" w:pos="794"/>
        <w:tab w:val="left" w:pos="1191"/>
        <w:tab w:val="left" w:pos="1588"/>
        <w:tab w:val="left" w:pos="1985"/>
      </w:tabs>
      <w:spacing w:before="120" w:after="480"/>
      <w:jc w:val="center"/>
    </w:pPr>
    <w:rPr>
      <w:b/>
      <w:sz w:val="24"/>
      <w:lang w:eastAsia="en-GB"/>
    </w:rPr>
  </w:style>
  <w:style w:type="character" w:customStyle="1" w:styleId="119">
    <w:name w:val="页眉 字符"/>
    <w:link w:val="39"/>
    <w:uiPriority w:val="0"/>
    <w:rPr>
      <w:rFonts w:ascii="Arial" w:hAnsi="Arial"/>
      <w:b/>
      <w:sz w:val="18"/>
      <w:lang w:eastAsia="ja-JP"/>
    </w:rPr>
  </w:style>
  <w:style w:type="character" w:customStyle="1" w:styleId="120">
    <w:name w:val="页脚 字符"/>
    <w:link w:val="38"/>
    <w:uiPriority w:val="0"/>
    <w:rPr>
      <w:rFonts w:ascii="Arial" w:hAnsi="Arial"/>
      <w:b/>
      <w:i/>
      <w:sz w:val="18"/>
      <w:lang w:eastAsia="ja-JP"/>
    </w:rPr>
  </w:style>
  <w:style w:type="character" w:customStyle="1" w:styleId="121">
    <w:name w:val="脚注文本 字符"/>
    <w:link w:val="41"/>
    <w:uiPriority w:val="0"/>
    <w:rPr>
      <w:rFonts w:ascii="Times New Roman" w:hAnsi="Times New Roman"/>
      <w:sz w:val="16"/>
      <w:lang w:eastAsia="ja-JP"/>
    </w:rPr>
  </w:style>
  <w:style w:type="paragraph" w:customStyle="1" w:styleId="122">
    <w:name w:val="Guidance"/>
    <w:basedOn w:val="1"/>
    <w:uiPriority w:val="0"/>
    <w:rPr>
      <w:i/>
      <w:color w:val="0000FF"/>
    </w:rPr>
  </w:style>
  <w:style w:type="character" w:customStyle="1" w:styleId="123">
    <w:name w:val="标题 2 字符"/>
    <w:link w:val="3"/>
    <w:uiPriority w:val="0"/>
    <w:rPr>
      <w:rFonts w:ascii="Arial" w:hAnsi="Arial"/>
      <w:sz w:val="32"/>
      <w:lang w:eastAsia="ja-JP"/>
    </w:rPr>
  </w:style>
  <w:style w:type="character" w:customStyle="1" w:styleId="124">
    <w:name w:val="标题 3 字符"/>
    <w:link w:val="4"/>
    <w:uiPriority w:val="0"/>
    <w:rPr>
      <w:rFonts w:ascii="Arial" w:hAnsi="Arial"/>
      <w:sz w:val="28"/>
      <w:lang w:eastAsia="ja-JP"/>
    </w:rPr>
  </w:style>
  <w:style w:type="character" w:customStyle="1" w:styleId="125">
    <w:name w:val="标题 4 字符"/>
    <w:link w:val="5"/>
    <w:uiPriority w:val="0"/>
    <w:rPr>
      <w:rFonts w:ascii="Arial" w:hAnsi="Arial"/>
      <w:sz w:val="24"/>
      <w:lang w:eastAsia="ja-JP"/>
    </w:rPr>
  </w:style>
  <w:style w:type="character" w:customStyle="1" w:styleId="126">
    <w:name w:val="标题 5 字符"/>
    <w:link w:val="6"/>
    <w:uiPriority w:val="0"/>
    <w:rPr>
      <w:rFonts w:ascii="Arial" w:hAnsi="Arial"/>
      <w:sz w:val="22"/>
      <w:lang w:eastAsia="ja-JP"/>
    </w:rPr>
  </w:style>
  <w:style w:type="character" w:customStyle="1" w:styleId="127">
    <w:name w:val="标题 6 字符"/>
    <w:link w:val="7"/>
    <w:uiPriority w:val="0"/>
    <w:rPr>
      <w:rFonts w:ascii="Arial" w:hAnsi="Arial"/>
      <w:lang w:eastAsia="ja-JP"/>
    </w:rPr>
  </w:style>
  <w:style w:type="character" w:customStyle="1" w:styleId="128">
    <w:name w:val="标题 7 字符"/>
    <w:link w:val="9"/>
    <w:uiPriority w:val="0"/>
    <w:rPr>
      <w:rFonts w:ascii="Arial" w:hAnsi="Arial"/>
      <w:lang w:eastAsia="ja-JP"/>
    </w:rPr>
  </w:style>
  <w:style w:type="character" w:customStyle="1" w:styleId="129">
    <w:name w:val="标题 8 字符"/>
    <w:link w:val="10"/>
    <w:uiPriority w:val="0"/>
    <w:rPr>
      <w:rFonts w:ascii="Arial" w:hAnsi="Arial"/>
      <w:sz w:val="36"/>
      <w:lang w:eastAsia="ja-JP"/>
    </w:rPr>
  </w:style>
  <w:style w:type="character" w:customStyle="1" w:styleId="130">
    <w:name w:val="标题 9 字符"/>
    <w:link w:val="11"/>
    <w:uiPriority w:val="0"/>
    <w:rPr>
      <w:rFonts w:ascii="Arial" w:hAnsi="Arial"/>
      <w:sz w:val="36"/>
      <w:lang w:eastAsia="ja-JP"/>
    </w:rPr>
  </w:style>
  <w:style w:type="paragraph" w:customStyle="1" w:styleId="131">
    <w:name w:val="LD"/>
    <w:uiPriority w:val="0"/>
    <w:pPr>
      <w:keepNext/>
      <w:keepLines/>
      <w:overflowPunct w:val="0"/>
      <w:autoSpaceDE w:val="0"/>
      <w:autoSpaceDN w:val="0"/>
      <w:adjustRightInd w:val="0"/>
      <w:spacing w:line="180" w:lineRule="exact"/>
      <w:textAlignment w:val="baseline"/>
    </w:pPr>
    <w:rPr>
      <w:rFonts w:ascii="Courier New" w:hAnsi="Courier New" w:cs="Times New Roman" w:eastAsiaTheme="minorEastAsia"/>
      <w:lang w:val="en-GB" w:eastAsia="ja-JP" w:bidi="ar-SA"/>
    </w:rPr>
  </w:style>
  <w:style w:type="paragraph" w:styleId="132">
    <w:name w:val="List Paragraph"/>
    <w:basedOn w:val="1"/>
    <w:link w:val="133"/>
    <w:qFormat/>
    <w:uiPriority w:val="34"/>
    <w:pPr>
      <w:spacing w:after="0"/>
      <w:ind w:left="720"/>
    </w:pPr>
    <w:rPr>
      <w:rFonts w:ascii="Calibri" w:hAnsi="Calibri" w:eastAsia="Calibri"/>
      <w:sz w:val="22"/>
      <w:szCs w:val="22"/>
      <w:lang w:val="zh-CN" w:eastAsia="en-US"/>
    </w:rPr>
  </w:style>
  <w:style w:type="character" w:customStyle="1" w:styleId="133">
    <w:name w:val="列表段落 字符"/>
    <w:link w:val="132"/>
    <w:locked/>
    <w:uiPriority w:val="34"/>
    <w:rPr>
      <w:rFonts w:ascii="Calibri" w:hAnsi="Calibri" w:eastAsia="Calibri"/>
      <w:sz w:val="22"/>
      <w:szCs w:val="22"/>
      <w:lang w:val="zh-CN" w:eastAsia="en-US"/>
    </w:rPr>
  </w:style>
  <w:style w:type="paragraph" w:customStyle="1" w:styleId="134">
    <w:name w:val="NF"/>
    <w:basedOn w:val="66"/>
    <w:uiPriority w:val="0"/>
    <w:pPr>
      <w:keepNext/>
      <w:spacing w:after="0"/>
    </w:pPr>
    <w:rPr>
      <w:rFonts w:ascii="Arial" w:hAnsi="Arial"/>
      <w:sz w:val="18"/>
    </w:rPr>
  </w:style>
  <w:style w:type="paragraph" w:customStyle="1" w:styleId="135">
    <w:name w:val="NW"/>
    <w:basedOn w:val="66"/>
    <w:uiPriority w:val="0"/>
    <w:pPr>
      <w:spacing w:after="0"/>
    </w:pPr>
  </w:style>
  <w:style w:type="paragraph" w:customStyle="1" w:styleId="136">
    <w:name w:val="PL"/>
    <w:link w:val="137"/>
    <w:qFormat/>
    <w:uiPriority w:val="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hAnsi="Courier New" w:eastAsia="Batang" w:cs="Times New Roman"/>
      <w:sz w:val="16"/>
      <w:lang w:val="en-GB" w:eastAsia="sv-SE" w:bidi="ar-SA"/>
    </w:rPr>
  </w:style>
  <w:style w:type="character" w:customStyle="1" w:styleId="137">
    <w:name w:val="PL Char"/>
    <w:link w:val="136"/>
    <w:qFormat/>
    <w:uiPriority w:val="0"/>
    <w:rPr>
      <w:rFonts w:ascii="Courier New" w:hAnsi="Courier New" w:eastAsia="Batang"/>
      <w:sz w:val="16"/>
      <w:shd w:val="clear" w:color="auto" w:fill="E6E6E6"/>
      <w:lang w:eastAsia="sv-SE"/>
    </w:rPr>
  </w:style>
  <w:style w:type="character" w:customStyle="1" w:styleId="138">
    <w:name w:val="纯文本 字符"/>
    <w:link w:val="34"/>
    <w:uiPriority w:val="0"/>
    <w:rPr>
      <w:rFonts w:ascii="Courier New" w:hAnsi="Courier New"/>
      <w:lang w:val="nb-NO" w:eastAsia="ja-JP"/>
    </w:rPr>
  </w:style>
  <w:style w:type="character" w:customStyle="1" w:styleId="139">
    <w:name w:val="TAL Car"/>
    <w:link w:val="78"/>
    <w:qFormat/>
    <w:uiPriority w:val="0"/>
    <w:rPr>
      <w:rFonts w:ascii="Arial" w:hAnsi="Arial"/>
      <w:sz w:val="18"/>
      <w:lang w:val="zh-CN" w:eastAsia="zh-CN"/>
    </w:rPr>
  </w:style>
  <w:style w:type="character" w:customStyle="1" w:styleId="140">
    <w:name w:val="TAH Car"/>
    <w:link w:val="80"/>
    <w:locked/>
    <w:uiPriority w:val="0"/>
    <w:rPr>
      <w:rFonts w:ascii="Arial" w:hAnsi="Arial"/>
      <w:b/>
      <w:sz w:val="18"/>
      <w:lang w:val="zh-CN" w:eastAsia="zh-CN"/>
    </w:rPr>
  </w:style>
  <w:style w:type="character" w:customStyle="1" w:styleId="141">
    <w:name w:val="TH Char"/>
    <w:link w:val="83"/>
    <w:uiPriority w:val="0"/>
    <w:rPr>
      <w:rFonts w:ascii="Arial" w:hAnsi="Arial"/>
      <w:b/>
      <w:lang w:val="zh-CN" w:eastAsia="zh-CN"/>
    </w:rPr>
  </w:style>
  <w:style w:type="paragraph" w:customStyle="1" w:styleId="142">
    <w:name w:val="TAJ"/>
    <w:basedOn w:val="83"/>
    <w:uiPriority w:val="0"/>
  </w:style>
  <w:style w:type="paragraph" w:customStyle="1" w:styleId="143">
    <w:name w:val="TAL Char Char"/>
    <w:basedOn w:val="1"/>
    <w:link w:val="144"/>
    <w:uiPriority w:val="0"/>
    <w:pPr>
      <w:keepNext/>
      <w:keepLines/>
      <w:spacing w:after="0"/>
    </w:pPr>
    <w:rPr>
      <w:rFonts w:ascii="Arial" w:hAnsi="Arial" w:eastAsia="Malgun Gothic"/>
      <w:sz w:val="18"/>
      <w:lang w:val="zh-CN" w:eastAsia="zh-CN"/>
    </w:rPr>
  </w:style>
  <w:style w:type="character" w:customStyle="1" w:styleId="144">
    <w:name w:val="TAL Char Char Char"/>
    <w:link w:val="143"/>
    <w:uiPriority w:val="0"/>
    <w:rPr>
      <w:rFonts w:ascii="Arial" w:hAnsi="Arial" w:eastAsia="Malgun Gothic"/>
      <w:sz w:val="18"/>
      <w:lang w:val="zh-CN" w:eastAsia="zh-CN"/>
    </w:rPr>
  </w:style>
  <w:style w:type="character" w:customStyle="1" w:styleId="145">
    <w:name w:val="TF Char"/>
    <w:link w:val="84"/>
    <w:uiPriority w:val="0"/>
    <w:rPr>
      <w:rFonts w:ascii="Arial" w:hAnsi="Arial"/>
      <w:b/>
      <w:lang w:val="zh-CN" w:eastAsia="zh-CN"/>
    </w:rPr>
  </w:style>
  <w:style w:type="character" w:customStyle="1" w:styleId="146">
    <w:name w:val="Proposal Char"/>
    <w:link w:val="73"/>
    <w:qFormat/>
    <w:uiPriority w:val="0"/>
    <w:rPr>
      <w:rFonts w:ascii="Arial" w:hAnsi="Arial"/>
      <w:b/>
      <w:bCs/>
      <w:lang w:eastAsia="zh-CN"/>
    </w:rPr>
  </w:style>
  <w:style w:type="paragraph" w:customStyle="1" w:styleId="147">
    <w:name w:val="EmailDiscussion2"/>
    <w:basedOn w:val="1"/>
    <w:qFormat/>
    <w:uiPriority w:val="99"/>
    <w:pPr>
      <w:overflowPunct/>
      <w:autoSpaceDE/>
      <w:autoSpaceDN/>
      <w:adjustRightInd/>
      <w:spacing w:after="0"/>
      <w:ind w:left="1622" w:hanging="363"/>
      <w:textAlignment w:val="auto"/>
    </w:pPr>
    <w:rPr>
      <w:rFonts w:ascii="Arial" w:hAnsi="Arial" w:cs="Arial" w:eastAsiaTheme="minorHAnsi"/>
      <w:lang w:val="sv-SE" w:eastAsia="en-GB"/>
    </w:rPr>
  </w:style>
  <w:style w:type="character" w:customStyle="1" w:styleId="148">
    <w:name w:val="EmailDiscussion Char"/>
    <w:basedOn w:val="52"/>
    <w:link w:val="117"/>
    <w:qFormat/>
    <w:locked/>
    <w:uiPriority w:val="0"/>
    <w:rPr>
      <w:rFonts w:ascii="Arial" w:hAnsi="Arial" w:eastAsia="MS Mincho"/>
      <w:b/>
      <w:szCs w:val="24"/>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3.xml"/><Relationship Id="rId8" Type="http://schemas.openxmlformats.org/officeDocument/2006/relationships/customXml" Target="../customXml/item2.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customXml" Target="../customXml/item7.xml"/><Relationship Id="rId12" Type="http://schemas.openxmlformats.org/officeDocument/2006/relationships/customXml" Target="../customXml/item6.xml"/><Relationship Id="rId11" Type="http://schemas.openxmlformats.org/officeDocument/2006/relationships/customXml" Target="../customXml/item5.xml"/><Relationship Id="rId10" Type="http://schemas.openxmlformats.org/officeDocument/2006/relationships/customXml" Target="../customXml/item4.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Data\Swea-L1\Working%20Areas\RAN1_93%20Busan\Contributions_NR\7.1.1%20Initial%20access\R1-xxxxxx%20Contribution%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mso-contentType ?>
<SharedContentType xmlns="Microsoft.SharePoint.Taxonomy.ContentTypeSync" SourceId="c3d31b72-c4b9-4223-ac69-1d9539891dc8" ContentTypeId="0x010100C5F30C9B16E14C8EACE5F2CC7B7AC7F4" PreviousValue="false"/>
</file>

<file path=customXml/item5.xml><?xml version="1.0" encoding="utf-8"?>
<p:properties xmlns:p="http://schemas.microsoft.com/office/2006/metadata/properties" xmlns:xsi="http://www.w3.org/2001/XMLSchema-instance" xmlns:pc="http://schemas.microsoft.com/office/infopath/2007/PartnerControls">
  <documentManagement>
    <_dlc_DocId xmlns="f166a696-7b5b-4ccd-9f0c-ffde0cceec81">5NUHHDQN7SK2-1476151046-22466</_dlc_DocId>
    <_dlc_DocIdUrl xmlns="f166a696-7b5b-4ccd-9f0c-ffde0cceec81">
      <Url>https://ericsson.sharepoint.com/sites/star/_layouts/15/DocIdRedir.aspx?ID=5NUHHDQN7SK2-1476151046-22466</Url>
      <Description>5NUHHDQN7SK2-1476151046-22466</Description>
    </_dlc_DocIdUrl>
    <TaxCatchAll xmlns="d8762117-8292-4133-b1c7-eab5c6487cfd">
      <Value>214</Value>
      <Value>212</Value>
      <Value>497</Value>
    </TaxCatchAll>
    <_dlc_DocIdPersistId xmlns="f166a696-7b5b-4ccd-9f0c-ffde0cceec81" xsi:nil="true"/>
    <Prepared. xmlns="611109f9-ed58-4498-a270-1fb2086a5321" xsi:nil="true"/>
    <EriCOLLCategoryTaxHTField0 xmlns="d8762117-8292-4133-b1c7-eab5c6487cfd">
      <Terms xmlns="http://schemas.microsoft.com/office/infopath/2007/PartnerControls"/>
    </EriCOLLCategoryTaxHTField0>
    <EriCOLLCustomerTaxHTField0 xmlns="d8762117-8292-4133-b1c7-eab5c6487cfd">
      <Terms xmlns="http://schemas.microsoft.com/office/infopath/2007/PartnerControls"/>
    </EriCOLLCustomerTaxHTField0>
    <Issue_x0020_in_x0020_OI_x0020_list_x0020__x0028_Y_x002f_N_x0029_ xmlns="611109f9-ed58-4498-a270-1fb2086a5321" xsi:nil="true"/>
    <EriCOLLCompetenceTaxHTField0 xmlns="d8762117-8292-4133-b1c7-eab5c6487cfd">
      <Terms xmlns="http://schemas.microsoft.com/office/infopath/2007/PartnerControls"/>
    </EriCOLLCompetenceTaxHTField0>
    <EriCOLLCountryTaxHTField0 xmlns="d8762117-8292-4133-b1c7-eab5c6487cfd">
      <Terms xmlns="http://schemas.microsoft.com/office/infopath/2007/PartnerControls"/>
    </EriCOLLCountryTaxHTField0>
    <EriCOLLProjectsTaxHTField0 xmlns="d8762117-8292-4133-b1c7-eab5c6487cfd">
      <Terms xmlns="http://schemas.microsoft.com/office/infopath/2007/PartnerControls"/>
    </EriCOLLProjectsTaxHTField0>
    <IconOverlay xmlns="http://schemas.microsoft.com/sharepoint/v4" xsi:nil="true"/>
    <EriCOLLProcessTaxHTField0 xmlns="d8762117-8292-4133-b1c7-eab5c6487cfd">
      <Terms xmlns="http://schemas.microsoft.com/office/infopath/2007/PartnerControls"/>
    </EriCOLLProcessTaxHTField0>
    <EriCOLLDate. xmlns="611109f9-ed58-4498-a270-1fb2086a5321" xsi:nil="true"/>
    <TaxCatchAllLabel xmlns="d8762117-8292-4133-b1c7-eab5c6487cfd"/>
    <TaxKeywordTaxHTField xmlns="d8762117-8292-4133-b1c7-eab5c6487cfd">
      <Terms xmlns="http://schemas.microsoft.com/office/infopath/2007/PartnerControls">
        <TermInfo xmlns="http://schemas.microsoft.com/office/infopath/2007/PartnerControls">
          <TermName xmlns="http://schemas.microsoft.com/office/infopath/2007/PartnerControls">3GPP</TermName>
          <TermId xmlns="http://schemas.microsoft.com/office/infopath/2007/PartnerControls">9a2d7407-05d0-42af-8d72-c0b9b807f3b0</TermId>
        </TermInfo>
        <TermInfo xmlns="http://schemas.microsoft.com/office/infopath/2007/PartnerControls">
          <TermName xmlns="http://schemas.microsoft.com/office/infopath/2007/PartnerControls">TDoc</TermName>
          <TermId xmlns="http://schemas.microsoft.com/office/infopath/2007/PartnerControls">af4b50c5-3c78-4293-b1bd-3e717d5b6882</TermId>
        </TermInfo>
        <TermInfo xmlns="http://schemas.microsoft.com/office/infopath/2007/PartnerControls">
          <TermName xmlns="http://schemas.microsoft.com/office/infopath/2007/PartnerControls">Ericsson</TermName>
          <TermId xmlns="http://schemas.microsoft.com/office/infopath/2007/PartnerControls">11111111-1111-1111-1111-111111111111</TermId>
        </TermInfo>
      </Terms>
    </TaxKeywordTaxHTField>
    <EriCOLLOrganizationUnitTaxHTField0 xmlns="d8762117-8292-4133-b1c7-eab5c6487cfd">
      <Terms xmlns="http://schemas.microsoft.com/office/infopath/2007/PartnerControls"/>
    </EriCOLLOrganizationUnitTaxHTField0>
    <EriCOLLProductsTaxHTField0 xmlns="d8762117-8292-4133-b1c7-eab5c6487cfd">
      <Terms xmlns="http://schemas.microsoft.com/office/infopath/2007/PartnerControls"/>
    </EriCOLLProductsTaxHTField0>
    <AbstractOrSummary. xmlns="611109f9-ed58-4498-a270-1fb2086a5321" xsi:nil="true"/>
  </documentManagement>
</p:properties>
</file>

<file path=customXml/item6.xml><?xml version="1.0" encoding="utf-8"?>
<ct:contentTypeSchema xmlns:ct="http://schemas.microsoft.com/office/2006/metadata/contentType" xmlns:ma="http://schemas.microsoft.com/office/2006/metadata/properties/metaAttributes" ct:_="" ma:_="" ma:contentTypeName="EriCOLL Docs" ma:contentTypeID="0x010100C5F30C9B16E14C8EACE5F2CC7B7AC7F400F5862E332FC6CE449700A00A9FC83FBA" ma:contentTypeVersion="52" ma:contentTypeDescription="EriCOLL Document Content Type" ma:contentTypeScope="" ma:versionID="7e6aa34ba492ff6181ad15630eb347ed">
  <xsd:schema xmlns:xsd="http://www.w3.org/2001/XMLSchema" xmlns:xs="http://www.w3.org/2001/XMLSchema" xmlns:p="http://schemas.microsoft.com/office/2006/metadata/properties" xmlns:ns2="611109f9-ed58-4498-a270-1fb2086a5321" xmlns:ns3="d8762117-8292-4133-b1c7-eab5c6487cfd" xmlns:ns4="f166a696-7b5b-4ccd-9f0c-ffde0cceec81" xmlns:ns5="http://schemas.microsoft.com/sharepoint/v4" targetNamespace="http://schemas.microsoft.com/office/2006/metadata/properties" ma:root="true" ma:fieldsID="d39c9ed764150ba9c74afc9d1646f1b6" ns2:_="" ns3:_="" ns4:_="" ns5:_="">
    <xsd:import namespace="611109f9-ed58-4498-a270-1fb2086a5321"/>
    <xsd:import namespace="d8762117-8292-4133-b1c7-eab5c6487cfd"/>
    <xsd:import namespace="f166a696-7b5b-4ccd-9f0c-ffde0cceec81"/>
    <xsd:import namespace="http://schemas.microsoft.com/sharepoint/v4"/>
    <xsd:element name="properties">
      <xsd:complexType>
        <xsd:sequence>
          <xsd:element name="documentManagement">
            <xsd:complexType>
              <xsd:all>
                <xsd:element ref="ns2:Prepared." minOccurs="0"/>
                <xsd:element ref="ns2:EriCOLLDate." minOccurs="0"/>
                <xsd:element ref="ns2:AbstractOrSummary." minOccurs="0"/>
                <xsd:element ref="ns3:EriCOLLCategoryTaxHTField0" minOccurs="0"/>
                <xsd:element ref="ns3:EriCOLLCompetenceTaxHTField0" minOccurs="0"/>
                <xsd:element ref="ns3:TaxCatchAll" minOccurs="0"/>
                <xsd:element ref="ns3:EriCOLLOrganizationUnitTaxHTField0" minOccurs="0"/>
                <xsd:element ref="ns3:EriCOLLCountryTaxHTField0" minOccurs="0"/>
                <xsd:element ref="ns3:TaxCatchAllLabel" minOccurs="0"/>
                <xsd:element ref="ns3:EriCOLLCustomerTaxHTField0" minOccurs="0"/>
                <xsd:element ref="ns3:EriCOLLProcessTaxHTField0" minOccurs="0"/>
                <xsd:element ref="ns3:EriCOLLProductsTaxHTField0" minOccurs="0"/>
                <xsd:element ref="ns3:EriCOLLProjectsTaxHTField0" minOccurs="0"/>
                <xsd:element ref="ns3:TaxKeywordTaxHTField" minOccurs="0"/>
                <xsd:element ref="ns4:_dlc_DocId" minOccurs="0"/>
                <xsd:element ref="ns4:_dlc_DocIdUrl" minOccurs="0"/>
                <xsd:element ref="ns4:_dlc_DocIdPersistId" minOccurs="0"/>
                <xsd:element ref="ns2:MediaServiceMetadata" minOccurs="0"/>
                <xsd:element ref="ns2:MediaServiceFastMetadata" minOccurs="0"/>
                <xsd:element ref="ns4:SharedWithUsers" minOccurs="0"/>
                <xsd:element ref="ns4:SharedWithDetails" minOccurs="0"/>
                <xsd:element ref="ns2:MediaServiceAutoTags" minOccurs="0"/>
                <xsd:element ref="ns2:MediaServiceOCR" minOccurs="0"/>
                <xsd:element ref="ns5:IconOverlay" minOccurs="0"/>
                <xsd:element ref="ns2:Issue_x0020_in_x0020_OI_x0020_list_x0020__x0028_Y_x002f_N_x002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11109f9-ed58-4498-a270-1fb2086a5321" elementFormDefault="qualified">
    <xsd:import namespace="http://schemas.microsoft.com/office/2006/documentManagement/types"/>
    <xsd:import namespace="http://schemas.microsoft.com/office/infopath/2007/PartnerControls"/>
    <xsd:element name="Prepared." ma:index="2" nillable="true" ma:displayName="Prepared." ma:internalName="Prepared_x002e_" ma:readOnly="false">
      <xsd:simpleType>
        <xsd:restriction base="dms:Text">
          <xsd:maxLength value="255"/>
        </xsd:restriction>
      </xsd:simpleType>
    </xsd:element>
    <xsd:element name="EriCOLLDate." ma:index="3" nillable="true" ma:displayName="Date." ma:internalName="EriCOLLDate_x002e_" ma:readOnly="false">
      <xsd:simpleType>
        <xsd:restriction base="dms:Text">
          <xsd:maxLength value="255"/>
        </xsd:restriction>
      </xsd:simpleType>
    </xsd:element>
    <xsd:element name="AbstractOrSummary." ma:index="4" nillable="true" ma:displayName="Abstract/Summary." ma:internalName="AbstractOrSummary_x002e_" ma:readOnly="false">
      <xsd:simpleType>
        <xsd:restriction base="dms:Note"/>
      </xsd:simpleType>
    </xsd:element>
    <xsd:element name="MediaServiceMetadata" ma:index="34" nillable="true" ma:displayName="MediaServiceMetadata" ma:description="" ma:hidden="true" ma:internalName="MediaServiceMetadata" ma:readOnly="true">
      <xsd:simpleType>
        <xsd:restriction base="dms:Note"/>
      </xsd:simpleType>
    </xsd:element>
    <xsd:element name="MediaServiceFastMetadata" ma:index="35" nillable="true" ma:displayName="MediaServiceFastMetadata" ma:description="" ma:hidden="true" ma:internalName="MediaServiceFastMetadata" ma:readOnly="true">
      <xsd:simpleType>
        <xsd:restriction base="dms:Note"/>
      </xsd:simpleType>
    </xsd:element>
    <xsd:element name="MediaServiceAutoTags" ma:index="38" nillable="true" ma:displayName="MediaServiceAutoTags" ma:internalName="MediaServiceAutoTags" ma:readOnly="true">
      <xsd:simpleType>
        <xsd:restriction base="dms:Text"/>
      </xsd:simpleType>
    </xsd:element>
    <xsd:element name="MediaServiceOCR" ma:index="39" nillable="true" ma:displayName="MediaServiceOCR" ma:internalName="MediaServiceOCR" ma:readOnly="true">
      <xsd:simpleType>
        <xsd:restriction base="dms:Note">
          <xsd:maxLength value="255"/>
        </xsd:restriction>
      </xsd:simpleType>
    </xsd:element>
    <xsd:element name="Issue_x0020_in_x0020_OI_x0020_list_x0020__x0028_Y_x002f_N_x0029_" ma:index="41" nillable="true" ma:displayName="Issue in OI list (Y/N)" ma:description="Does the contribution correspond to an issue in the OI list? Helps identify contributions which do not have an issue in the OI list." ma:internalName="Issue_x0020_in_x0020_OI_x0020_list_x0020__x0028_Y_x002f_N_x0029_">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EriCOLLCategoryTaxHTField0" ma:index="15" nillable="true" ma:taxonomy="true" ma:internalName="EriCOLLCategoryTaxHTField0" ma:taxonomyFieldName="EriCOLLCategory" ma:displayName="Category." ma:readOnly="false" ma:fieldId="{e72cc46e-70aa-41d8-b11d-9bbfd769c5eb}" ma:taxonomyMulti="true" ma:sspId="c3d31b72-c4b9-4223-ac69-1d9539891dc8" ma:termSetId="7561d638-dd1f-4efc-b946-10f300a4ebc0" ma:anchorId="00000000-0000-0000-0000-000000000000" ma:open="true" ma:isKeyword="false">
      <xsd:complexType>
        <xsd:sequence>
          <xsd:element ref="pc:Terms" minOccurs="0" maxOccurs="1"/>
        </xsd:sequence>
      </xsd:complexType>
    </xsd:element>
    <xsd:element name="EriCOLLCompetenceTaxHTField0" ma:index="17" nillable="true" ma:taxonomy="true" ma:internalName="EriCOLLCompetenceTaxHTField0" ma:taxonomyFieldName="EriCOLLCompetence" ma:displayName="Competence." ma:readOnly="false" ma:default="" ma:fieldId="{ff7cf505-5048-4f7f-991c-4d426a4ce272}" ma:taxonomyMulti="true" ma:sspId="c3d31b72-c4b9-4223-ac69-1d9539891dc8" ma:termSetId="65fca077-f90a-42bb-b113-1c3a98e41ad2" ma:anchorId="00000000-0000-0000-0000-000000000000" ma:open="true" ma:isKeyword="false">
      <xsd:complexType>
        <xsd:sequence>
          <xsd:element ref="pc:Terms" minOccurs="0" maxOccurs="1"/>
        </xsd:sequence>
      </xsd:complexType>
    </xsd:element>
    <xsd:element name="TaxCatchAll" ma:index="18" nillable="true" ma:displayName="Taxonomy Catch All Column" ma:description="" ma:hidden="true" ma:list="{aceeda6b-0e6c-473f-93a8-7abecb62a60f}" ma:internalName="TaxCatchAll" ma:readOnly="false" ma:showField="CatchAllData" ma:web="f166a696-7b5b-4ccd-9f0c-ffde0cceec81">
      <xsd:complexType>
        <xsd:complexContent>
          <xsd:extension base="dms:MultiChoiceLookup">
            <xsd:sequence>
              <xsd:element name="Value" type="dms:Lookup" maxOccurs="unbounded" minOccurs="0" nillable="true"/>
            </xsd:sequence>
          </xsd:extension>
        </xsd:complexContent>
      </xsd:complexType>
    </xsd:element>
    <xsd:element name="EriCOLLOrganizationUnitTaxHTField0" ma:index="19" nillable="true" ma:taxonomy="true" ma:internalName="EriCOLLOrganizationUnitTaxHTField0" ma:taxonomyFieldName="EriCOLLOrganizationUnit" ma:displayName="Organization Unit." ma:readOnly="false" ma:default="" ma:fieldId="{7588c015-b936-47f7-bb64-663949dc467e}" ma:taxonomyMulti="true" ma:sspId="c3d31b72-c4b9-4223-ac69-1d9539891dc8" ma:termSetId="6110ab22-b916-4130-a998-2baf810842be" ma:anchorId="00000000-0000-0000-0000-000000000000" ma:open="true" ma:isKeyword="false">
      <xsd:complexType>
        <xsd:sequence>
          <xsd:element ref="pc:Terms" minOccurs="0" maxOccurs="1"/>
        </xsd:sequence>
      </xsd:complexType>
    </xsd:element>
    <xsd:element name="EriCOLLCountryTaxHTField0" ma:index="21" nillable="true" ma:taxonomy="true" ma:internalName="EriCOLLCountryTaxHTField0" ma:taxonomyFieldName="EriCOLLCountry" ma:displayName="Country." ma:readOnly="false" ma:default="" ma:fieldId="{a6c34b01-f2c2-4f05-b9ad-d4935bafeeb2}" ma:taxonomyMulti="true" ma:sspId="c3d31b72-c4b9-4223-ac69-1d9539891dc8" ma:termSetId="2f44dedb-31b3-4b3a-a3d0-46b7cf38e0d8" ma:anchorId="00000000-0000-0000-0000-000000000000" ma:open="true" ma:isKeyword="false">
      <xsd:complexType>
        <xsd:sequence>
          <xsd:element ref="pc:Terms" minOccurs="0" maxOccurs="1"/>
        </xsd:sequence>
      </xsd:complexType>
    </xsd:element>
    <xsd:element name="TaxCatchAllLabel" ma:index="22" nillable="true" ma:displayName="Taxonomy Catch All Column1" ma:description="" ma:hidden="true" ma:list="{aceeda6b-0e6c-473f-93a8-7abecb62a60f}" ma:internalName="TaxCatchAllLabel" ma:readOnly="false" ma:showField="CatchAllDataLabel" ma:web="f166a696-7b5b-4ccd-9f0c-ffde0cceec81">
      <xsd:complexType>
        <xsd:complexContent>
          <xsd:extension base="dms:MultiChoiceLookup">
            <xsd:sequence>
              <xsd:element name="Value" type="dms:Lookup" maxOccurs="unbounded" minOccurs="0" nillable="true"/>
            </xsd:sequence>
          </xsd:extension>
        </xsd:complexContent>
      </xsd:complexType>
    </xsd:element>
    <xsd:element name="EriCOLLCustomerTaxHTField0" ma:index="23" nillable="true" ma:taxonomy="true" ma:internalName="EriCOLLCustomerTaxHTField0" ma:taxonomyFieldName="EriCOLLCustomer" ma:displayName="Customer." ma:readOnly="false" ma:fieldId="{8480f48b-f8b7-4c77-be55-63d41a1fdb0d}" ma:taxonomyMulti="true" ma:sspId="c3d31b72-c4b9-4223-ac69-1d9539891dc8" ma:termSetId="01b599ec-ba0b-47c9-b100-c1d1cc35ce71" ma:anchorId="00000000-0000-0000-0000-000000000000" ma:open="true" ma:isKeyword="false">
      <xsd:complexType>
        <xsd:sequence>
          <xsd:element ref="pc:Terms" minOccurs="0" maxOccurs="1"/>
        </xsd:sequence>
      </xsd:complexType>
    </xsd:element>
    <xsd:element name="EriCOLLProcessTaxHTField0" ma:index="25" nillable="true" ma:taxonomy="true" ma:internalName="EriCOLLProcessTaxHTField0" ma:taxonomyFieldName="EriCOLLProcess" ma:displayName="Process." ma:readOnly="false" ma:fieldId="{69b1f811-b392-4734-aa69-0125c68961bd}" ma:taxonomyMulti="true" ma:sspId="c3d31b72-c4b9-4223-ac69-1d9539891dc8" ma:termSetId="0511a28e-4375-4097-9e1a-1429cb21195a" ma:anchorId="00000000-0000-0000-0000-000000000000" ma:open="true" ma:isKeyword="false">
      <xsd:complexType>
        <xsd:sequence>
          <xsd:element ref="pc:Terms" minOccurs="0" maxOccurs="1"/>
        </xsd:sequence>
      </xsd:complexType>
    </xsd:element>
    <xsd:element name="EriCOLLProductsTaxHTField0" ma:index="27" nillable="true" ma:taxonomy="true" ma:internalName="EriCOLLProductsTaxHTField0" ma:taxonomyFieldName="EriCOLLProducts" ma:displayName="Products." ma:readOnly="false" ma:default="" ma:fieldId="{e7fe205b-2114-43c4-bcb7-1bbbbd16d461}" ma:taxonomyMulti="true" ma:sspId="c3d31b72-c4b9-4223-ac69-1d9539891dc8" ma:termSetId="8910459b-9dda-441d-9133-95ead0768a8e" ma:anchorId="00000000-0000-0000-0000-000000000000" ma:open="true" ma:isKeyword="false">
      <xsd:complexType>
        <xsd:sequence>
          <xsd:element ref="pc:Terms" minOccurs="0" maxOccurs="1"/>
        </xsd:sequence>
      </xsd:complexType>
    </xsd:element>
    <xsd:element name="EriCOLLProjectsTaxHTField0" ma:index="29" nillable="true" ma:taxonomy="true" ma:internalName="EriCOLLProjectsTaxHTField0" ma:taxonomyFieldName="EriCOLLProjects" ma:displayName="Projects." ma:readOnly="false" ma:default="" ma:fieldId="{6d690e96-80d8-4550-9bd4-922d740a55ff}" ma:taxonomyMulti="true" ma:sspId="c3d31b72-c4b9-4223-ac69-1d9539891dc8" ma:termSetId="6b24ae4c-1d36-46c1-a48f-85875fb6f741" ma:anchorId="00000000-0000-0000-0000-000000000000" ma:open="true" ma:isKeyword="false">
      <xsd:complexType>
        <xsd:sequence>
          <xsd:element ref="pc:Terms" minOccurs="0" maxOccurs="1"/>
        </xsd:sequence>
      </xsd:complexType>
    </xsd:element>
    <xsd:element name="TaxKeywordTaxHTField" ma:index="30" nillable="true" ma:taxonomy="true" ma:internalName="TaxKeywordTaxHTField" ma:taxonomyFieldName="TaxKeyword" ma:displayName="Enterprise Keywords" ma:readOnly="false" ma:fieldId="{23f27201-bee3-471e-b2e7-b64fd8b7ca38}" ma:taxonomyMulti="true" ma:sspId="c3d31b72-c4b9-4223-ac69-1d9539891dc8" ma:termSetId="00000000-0000-0000-0000-000000000000" ma:anchorId="00000000-0000-0000-0000-000000000000" ma:open="true" ma:isKeyword="tru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f166a696-7b5b-4ccd-9f0c-ffde0cceec81" elementFormDefault="qualified">
    <xsd:import namespace="http://schemas.microsoft.com/office/2006/documentManagement/types"/>
    <xsd:import namespace="http://schemas.microsoft.com/office/infopath/2007/PartnerControls"/>
    <xsd:element name="_dlc_DocId" ma:index="31" nillable="true" ma:displayName="Document ID Value" ma:description="The value of the document ID assigned to this item." ma:internalName="_dlc_DocId" ma:readOnly="true">
      <xsd:simpleType>
        <xsd:restriction base="dms:Text"/>
      </xsd:simpleType>
    </xsd:element>
    <xsd:element name="_dlc_DocIdUrl" ma:index="32"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33" nillable="true" ma:displayName="Persist ID" ma:description="Keep ID on add." ma:hidden="true" ma:internalName="_dlc_DocIdPersistId" ma:readOnly="false">
      <xsd:simpleType>
        <xsd:restriction base="dms:Boolean"/>
      </xsd:simpleType>
    </xsd:element>
    <xsd:element name="SharedWithUsers" ma:index="3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7"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40"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8"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7.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DBACD57C-59D0-4D73-8764-F84AA557594E}">
  <ds:schemaRefs/>
</ds:datastoreItem>
</file>

<file path=customXml/itemProps3.xml><?xml version="1.0" encoding="utf-8"?>
<ds:datastoreItem xmlns:ds="http://schemas.openxmlformats.org/officeDocument/2006/customXml" ds:itemID="{7C6B2E9E-74B3-44BE-B409-D3DDE0761971}">
  <ds:schemaRefs/>
</ds:datastoreItem>
</file>

<file path=customXml/itemProps4.xml><?xml version="1.0" encoding="utf-8"?>
<ds:datastoreItem xmlns:ds="http://schemas.openxmlformats.org/officeDocument/2006/customXml" ds:itemID="{F9D4F01D-5842-4C78-B95B-7733B256DB14}">
  <ds:schemaRefs/>
</ds:datastoreItem>
</file>

<file path=customXml/itemProps5.xml><?xml version="1.0" encoding="utf-8"?>
<ds:datastoreItem xmlns:ds="http://schemas.openxmlformats.org/officeDocument/2006/customXml" ds:itemID="{21EC2BE2-FC23-4374-935F-557A8B4D65D8}">
  <ds:schemaRefs/>
</ds:datastoreItem>
</file>

<file path=customXml/itemProps6.xml><?xml version="1.0" encoding="utf-8"?>
<ds:datastoreItem xmlns:ds="http://schemas.openxmlformats.org/officeDocument/2006/customXml" ds:itemID="{8E9A2A35-756A-4EDD-89AA-70F06A418CD2}">
  <ds:schemaRefs/>
</ds:datastoreItem>
</file>

<file path=customXml/itemProps7.xml><?xml version="1.0" encoding="utf-8"?>
<ds:datastoreItem xmlns:ds="http://schemas.openxmlformats.org/officeDocument/2006/customXml" ds:itemID="{DE4248F5-E346-4E39-88A3-B12479B70CD3}">
  <ds:schemaRefs/>
</ds:datastoreItem>
</file>

<file path=docProps/app.xml><?xml version="1.0" encoding="utf-8"?>
<Properties xmlns="http://schemas.openxmlformats.org/officeDocument/2006/extended-properties" xmlns:vt="http://schemas.openxmlformats.org/officeDocument/2006/docPropsVTypes">
  <Template>R1-xxxxxx Contribution Template.dotx</Template>
  <Company>Ericsson</Company>
  <Pages>3</Pages>
  <Words>1384</Words>
  <Characters>7891</Characters>
  <Lines>65</Lines>
  <Paragraphs>18</Paragraphs>
  <TotalTime>4</TotalTime>
  <ScaleCrop>false</ScaleCrop>
  <LinksUpToDate>false</LinksUpToDate>
  <CharactersWithSpaces>9257</CharactersWithSpaces>
  <Application>WPS Office_11.8.2.9022_F1E327BC-269C-435d-A152-05C5408002CA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2021-11-17T07:04:00Z</dcterms:created>
  <dc:creator>eraclti</dc:creator>
  <cp:keywords>3GPP; Ericsson; TDoc</cp:keywords>
  <cp:lastModifiedBy>ZTE</cp:lastModifiedBy>
  <cp:lastPrinted>2008-01-31T07:09:00Z</cp:lastPrinted>
  <dcterms:modified xsi:type="dcterms:W3CDTF">2021-11-18T09:07:31Z</dcterms:modified>
  <dc:title>Ericsson</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2018-03-26T22:00:00Z</vt:filetime>
  </property>
  <property fmtid="{D5CDD505-2E9C-101B-9397-08002B2CF9AE}" pid="3" name="ContentTypeId">
    <vt:lpwstr>0x010100C5F30C9B16E14C8EACE5F2CC7B7AC7F400F5862E332FC6CE449700A00A9FC83FBA</vt:lpwstr>
  </property>
  <property fmtid="{D5CDD505-2E9C-101B-9397-08002B2CF9AE}" pid="4" name="_dlc_DocIdItemGuid">
    <vt:lpwstr>f60ac1fd-7cde-49d1-9b86-c24d12286c4a</vt:lpwstr>
  </property>
  <property fmtid="{D5CDD505-2E9C-101B-9397-08002B2CF9AE}" pid="5" name="TaxKeyword">
    <vt:lpwstr>214;#3GPP|9a2d7407-05d0-42af-8d72-c0b9b807f3b0;#212;#TDoc|af4b50c5-3c78-4293-b1bd-3e717d5b6882;#497;#Ericsson|11111111-1111-1111-1111-111111111111</vt:lpwstr>
  </property>
  <property fmtid="{D5CDD505-2E9C-101B-9397-08002B2CF9AE}" pid="6" name="EriCOLLCategory">
    <vt:lpwstr/>
  </property>
  <property fmtid="{D5CDD505-2E9C-101B-9397-08002B2CF9AE}" pid="7" name="EriCOLLCountry">
    <vt:lpwstr/>
  </property>
  <property fmtid="{D5CDD505-2E9C-101B-9397-08002B2CF9AE}" pid="8" name="EriCOLLCompetence">
    <vt:lpwstr/>
  </property>
  <property fmtid="{D5CDD505-2E9C-101B-9397-08002B2CF9AE}" pid="9" name="EriCOLLProcess">
    <vt:lpwstr/>
  </property>
  <property fmtid="{D5CDD505-2E9C-101B-9397-08002B2CF9AE}" pid="10" name="EriCOLLOrganizationUnit">
    <vt:lpwstr/>
  </property>
  <property fmtid="{D5CDD505-2E9C-101B-9397-08002B2CF9AE}" pid="11" name="EriCOLLProducts">
    <vt:lpwstr/>
  </property>
  <property fmtid="{D5CDD505-2E9C-101B-9397-08002B2CF9AE}" pid="12" name="EriCOLLCustomer">
    <vt:lpwstr/>
  </property>
  <property fmtid="{D5CDD505-2E9C-101B-9397-08002B2CF9AE}" pid="13" name="EriCOLLProjects">
    <vt:lpwstr/>
  </property>
  <property fmtid="{D5CDD505-2E9C-101B-9397-08002B2CF9AE}" pid="14" name="KSOProductBuildVer">
    <vt:lpwstr>2052-11.8.2.9022</vt:lpwstr>
  </property>
</Properties>
</file>