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E16ED" w14:textId="77777777" w:rsidR="00040948" w:rsidRDefault="00442FA1">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Heading1"/>
      </w:pPr>
      <w:r>
        <w:t>Introduction</w:t>
      </w:r>
    </w:p>
    <w:p w14:paraId="7A6A22AE" w14:textId="77777777" w:rsidR="00040948" w:rsidRDefault="00442FA1">
      <w:pPr>
        <w:pStyle w:val="BodyText"/>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0F028AA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1ED05217" w14:textId="77777777" w:rsidR="00040948" w:rsidRDefault="00040948">
      <w:pPr>
        <w:pStyle w:val="BodyText"/>
      </w:pPr>
    </w:p>
    <w:p w14:paraId="38E9ECD6" w14:textId="77777777" w:rsidR="00040948" w:rsidRDefault="00442FA1">
      <w:pPr>
        <w:pStyle w:val="Heading1"/>
      </w:pPr>
      <w:bookmarkStart w:id="0" w:name="_Ref178064866"/>
      <w:r>
        <w:t>Phase-1 Discussion</w:t>
      </w:r>
      <w:bookmarkEnd w:id="0"/>
    </w:p>
    <w:p w14:paraId="012F953A" w14:textId="77777777" w:rsidR="00040948" w:rsidRDefault="00442FA1">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r>
              <w:rPr>
                <w:rFonts w:hint="eastAsia"/>
                <w:sz w:val="16"/>
              </w:rPr>
              <w:t>P</w:t>
            </w:r>
            <w:r>
              <w:rPr>
                <w:sz w:val="16"/>
              </w:rPr>
              <w:t>10</w:t>
            </w:r>
          </w:p>
        </w:tc>
        <w:tc>
          <w:tcPr>
            <w:tcW w:w="7082" w:type="dxa"/>
          </w:tcPr>
          <w:p w14:paraId="3426B4B6" w14:textId="77777777" w:rsidR="00040948" w:rsidRDefault="00442FA1">
            <w:pPr>
              <w:spacing w:after="0"/>
              <w:rPr>
                <w:sz w:val="16"/>
              </w:rPr>
            </w:pPr>
            <w:r>
              <w:rPr>
                <w:sz w:val="16"/>
              </w:rPr>
              <w:t>…it is possible that a SL grant is not in SL active time of any destination that has data to be sent..</w:t>
            </w:r>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r>
              <w:rPr>
                <w:rFonts w:hint="eastAsia"/>
                <w:sz w:val="16"/>
              </w:rPr>
              <w:t>P</w:t>
            </w:r>
            <w:r>
              <w:rPr>
                <w:sz w:val="16"/>
              </w:rPr>
              <w:t>1-P4</w:t>
            </w:r>
          </w:p>
        </w:tc>
        <w:tc>
          <w:tcPr>
            <w:tcW w:w="7082" w:type="dxa"/>
          </w:tcPr>
          <w:p w14:paraId="426AA8C9" w14:textId="77777777"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r>
              <w:rPr>
                <w:rFonts w:hint="eastAsia"/>
                <w:sz w:val="16"/>
              </w:rPr>
              <w:t>P</w:t>
            </w:r>
            <w:r>
              <w:rPr>
                <w:sz w:val="16"/>
              </w:rPr>
              <w:t>4-P5</w:t>
            </w:r>
          </w:p>
        </w:tc>
        <w:tc>
          <w:tcPr>
            <w:tcW w:w="7082" w:type="dxa"/>
          </w:tcPr>
          <w:p w14:paraId="6C94064F" w14:textId="77777777" w:rsidR="00040948" w:rsidRDefault="00442FA1">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05C2FF5C" w14:textId="77777777" w:rsidR="00040948" w:rsidRDefault="00442FA1">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040948" w14:paraId="7F94A326" w14:textId="77777777">
        <w:tc>
          <w:tcPr>
            <w:tcW w:w="1271" w:type="dxa"/>
          </w:tcPr>
          <w:p w14:paraId="21933535" w14:textId="77777777" w:rsidR="00040948" w:rsidRDefault="00442FA1">
            <w:pPr>
              <w:spacing w:after="0"/>
              <w:rPr>
                <w:sz w:val="16"/>
              </w:rPr>
            </w:pPr>
            <w:r>
              <w:rPr>
                <w:rFonts w:hint="eastAsia"/>
                <w:sz w:val="16"/>
              </w:rPr>
              <w:t>R</w:t>
            </w:r>
            <w:r>
              <w:rPr>
                <w:sz w:val="16"/>
              </w:rPr>
              <w:t>-2108469</w:t>
            </w:r>
          </w:p>
        </w:tc>
        <w:tc>
          <w:tcPr>
            <w:tcW w:w="1276" w:type="dxa"/>
          </w:tcPr>
          <w:p w14:paraId="276D0700" w14:textId="77777777" w:rsidR="00040948" w:rsidRDefault="00442FA1">
            <w:pPr>
              <w:spacing w:after="0"/>
              <w:rPr>
                <w:sz w:val="16"/>
              </w:rPr>
            </w:pPr>
            <w:r>
              <w:rPr>
                <w:rFonts w:hint="eastAsia"/>
                <w:sz w:val="16"/>
              </w:rPr>
              <w:t>P</w:t>
            </w:r>
            <w:r>
              <w:rPr>
                <w:sz w:val="16"/>
              </w:rPr>
              <w:t>1-P4</w:t>
            </w:r>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r>
              <w:rPr>
                <w:rFonts w:hint="eastAsia"/>
                <w:sz w:val="16"/>
              </w:rPr>
              <w:t>P1-P2</w:t>
            </w:r>
          </w:p>
        </w:tc>
        <w:tc>
          <w:tcPr>
            <w:tcW w:w="7082" w:type="dxa"/>
          </w:tcPr>
          <w:p w14:paraId="07580197" w14:textId="77777777" w:rsidR="00040948" w:rsidRDefault="00442FA1">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bl>
    <w:p w14:paraId="3073A49B" w14:textId="77777777" w:rsidR="00040948" w:rsidRDefault="00442FA1">
      <w:pPr>
        <w:pStyle w:val="Heading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ListParagraph"/>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14:paraId="7443ABC2" w14:textId="77777777" w:rsidR="00040948" w:rsidRDefault="00040948"/>
    <w:p w14:paraId="63212D08" w14:textId="77777777" w:rsidR="00040948" w:rsidRDefault="00442FA1">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g</w:t>
            </w:r>
            <w:r>
              <w:t>NB</w:t>
            </w:r>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proofErr w:type="spellStart"/>
            <w:r>
              <w:lastRenderedPageBreak/>
              <w:t>InterDigital</w:t>
            </w:r>
            <w:proofErr w:type="spellEnd"/>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62B01BF7" w14:textId="77777777" w:rsidR="00040948" w:rsidRDefault="00040948">
            <w:pPr>
              <w:spacing w:after="0"/>
            </w:pPr>
          </w:p>
          <w:p w14:paraId="192DAE98" w14:textId="77777777"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w:t>
            </w:r>
            <w:proofErr w:type="spellStart"/>
            <w:r>
              <w:t>sidelink</w:t>
            </w:r>
            <w:proofErr w:type="spellEnd"/>
            <w:r>
              <w:t xml:space="preserve">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LCGs associated different Destinations included in SL-BSRs, as well as the corresponding SL DRX configurations. </w:t>
            </w:r>
          </w:p>
          <w:p w14:paraId="3E342DB6" w14:textId="77777777" w:rsidR="00040948" w:rsidRDefault="00442FA1">
            <w:pPr>
              <w:spacing w:after="0"/>
            </w:pPr>
            <w:r>
              <w:t xml:space="preserve">Yes, one rare corner case, if Tx UE uses a resource, allocated for a first SL data associated with a first destination, for a second SL data associated with a second destination which hasn’t been included in any SL-BSR yet, gNB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w:t>
            </w:r>
            <w:proofErr w:type="spellStart"/>
            <w:r>
              <w:t>sidelink</w:t>
            </w:r>
            <w:proofErr w:type="spellEnd"/>
            <w:r>
              <w:t xml:space="preserve">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69647393" w14:textId="77777777"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7A54B462" w14:textId="77777777"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r>
              <w:rPr>
                <w:rFonts w:hint="eastAsia"/>
                <w:lang w:val="en-US"/>
              </w:rPr>
              <w:lastRenderedPageBreak/>
              <w:t>ZTE</w:t>
            </w:r>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1F6C4445"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1783D4B9"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proofErr w:type="spellStart"/>
            <w:r>
              <w:t>InterDigital</w:t>
            </w:r>
            <w:proofErr w:type="spellEnd"/>
          </w:p>
        </w:tc>
        <w:tc>
          <w:tcPr>
            <w:tcW w:w="8521" w:type="dxa"/>
          </w:tcPr>
          <w:p w14:paraId="67FD39C1" w14:textId="77777777" w:rsidR="00040948" w:rsidRDefault="00442FA1">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t>In our opinion, the only solution which can resolve this issue is to inform the gNB when a timer gets reset or started (e.g.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lastRenderedPageBreak/>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r>
              <w:rPr>
                <w:rFonts w:hint="eastAsia"/>
                <w:lang w:val="en-US"/>
              </w:rPr>
              <w:t>ZTE</w:t>
            </w:r>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bl>
    <w:p w14:paraId="55C7F6EB" w14:textId="77777777" w:rsidR="00040948" w:rsidRDefault="00040948"/>
    <w:p w14:paraId="73587B1F" w14:textId="77777777"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proofErr w:type="spellStart"/>
            <w:r>
              <w:t>InterDigital</w:t>
            </w:r>
            <w:proofErr w:type="spellEnd"/>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lastRenderedPageBreak/>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r>
              <w:rPr>
                <w:rFonts w:hint="eastAsia"/>
                <w:lang w:val="en-US"/>
              </w:rPr>
              <w:t>ZTE</w:t>
            </w:r>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bl>
    <w:p w14:paraId="2290A24A" w14:textId="77777777" w:rsidR="00040948" w:rsidRDefault="00040948"/>
    <w:p w14:paraId="21AEC0FC" w14:textId="77777777" w:rsidR="00040948" w:rsidRDefault="00442FA1">
      <w:r>
        <w:t>In phase-1 discussion, the guidance is to start from solution candidate collection.</w:t>
      </w:r>
    </w:p>
    <w:p w14:paraId="482E3DB1" w14:textId="77777777"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t>-</w:t>
            </w:r>
            <w:r>
              <w:rPr>
                <w:lang w:eastAsia="ko-KR"/>
              </w:rPr>
              <w:tab/>
              <w:t>the MAC PDU includes zero MAC SDUs.</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proofErr w:type="spellStart"/>
            <w:r>
              <w:t>InterDigital</w:t>
            </w:r>
            <w:proofErr w:type="spellEnd"/>
          </w:p>
        </w:tc>
        <w:tc>
          <w:tcPr>
            <w:tcW w:w="8521" w:type="dxa"/>
          </w:tcPr>
          <w:p w14:paraId="5E460F81" w14:textId="77777777" w:rsidR="00040948" w:rsidRDefault="00442FA1">
            <w:pPr>
              <w:spacing w:after="0"/>
            </w:pPr>
            <w:r>
              <w:t>Same solution as 2.1-1b.</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r>
              <w:rPr>
                <w:rFonts w:hint="eastAsia"/>
                <w:lang w:val="en-US"/>
              </w:rPr>
              <w:t>ZTE</w:t>
            </w:r>
          </w:p>
        </w:tc>
        <w:tc>
          <w:tcPr>
            <w:tcW w:w="8521" w:type="dxa"/>
          </w:tcPr>
          <w:p w14:paraId="2E145F4B" w14:textId="77777777" w:rsidR="00040948" w:rsidRDefault="00442FA1">
            <w:pPr>
              <w:spacing w:after="0"/>
            </w:pPr>
            <w:r>
              <w:rPr>
                <w:rFonts w:hint="eastAsia"/>
                <w:lang w:val="en-US"/>
              </w:rPr>
              <w:t>Same as 2.1-1b.</w:t>
            </w:r>
          </w:p>
        </w:tc>
      </w:tr>
    </w:tbl>
    <w:p w14:paraId="1FFFE84B" w14:textId="77777777" w:rsidR="00040948" w:rsidRDefault="00040948"/>
    <w:p w14:paraId="377F59EA" w14:textId="77777777" w:rsidR="00040948" w:rsidRDefault="00442FA1">
      <w:pPr>
        <w:pStyle w:val="Heading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ListParagraph"/>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2F8BD32" w14:textId="77777777" w:rsidR="00040948" w:rsidRDefault="00442FA1">
      <w:r>
        <w:rPr>
          <w:rFonts w:hint="eastAsia"/>
        </w:rPr>
        <w:t>S</w:t>
      </w:r>
      <w:r>
        <w:t>o there seems no problem for network to unknow destination selection by Tx-UE.</w:t>
      </w:r>
    </w:p>
    <w:p w14:paraId="7B7F1BF9" w14:textId="77777777" w:rsidR="00040948" w:rsidRDefault="00442FA1">
      <w:r>
        <w:t>However, based on the agreement from R2#115</w:t>
      </w:r>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And based on the discussion in R2#113bis</w:t>
      </w:r>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lastRenderedPageBreak/>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r>
        <w:rPr>
          <w:rFonts w:hint="eastAsia"/>
          <w:b/>
        </w:rPr>
        <w:t>Q</w:t>
      </w:r>
      <w:r>
        <w:rPr>
          <w:b/>
        </w:rPr>
        <w:t>2.2-1a: For RTT/Re-</w:t>
      </w:r>
      <w:proofErr w:type="spellStart"/>
      <w:r>
        <w:rPr>
          <w:b/>
        </w:rPr>
        <w:t>tx</w:t>
      </w:r>
      <w:proofErr w:type="spellEnd"/>
      <w:r>
        <w:rPr>
          <w:b/>
        </w:rPr>
        <w:t xml:space="preserve"> timer, for gNB, do you agree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proofErr w:type="spellStart"/>
            <w:r>
              <w:t>InterDigital</w:t>
            </w:r>
            <w:proofErr w:type="spellEnd"/>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 xml:space="preserve">We agree with Ericsson that the gNB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The reason is also that the gNB cannot know which destination and what type of data, e.g.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w:t>
            </w:r>
            <w:proofErr w:type="spellStart"/>
            <w:r>
              <w:t>tx</w:t>
            </w:r>
            <w:proofErr w:type="spellEnd"/>
            <w:r>
              <w:t xml:space="preserve">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 xml:space="preserve">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w:t>
            </w:r>
            <w:r>
              <w:lastRenderedPageBreak/>
              <w:t>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proofErr w:type="spellStart"/>
            <w:r>
              <w:rPr>
                <w:rFonts w:eastAsia="PMingLiU" w:hint="eastAsia"/>
                <w:lang w:eastAsia="zh-TW"/>
              </w:rPr>
              <w:lastRenderedPageBreak/>
              <w:t>ASUSTeK</w:t>
            </w:r>
            <w:proofErr w:type="spellEnd"/>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r>
              <w:rPr>
                <w:rFonts w:hint="eastAsia"/>
                <w:lang w:val="en-US"/>
              </w:rPr>
              <w:t>ZTE</w:t>
            </w:r>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Same as Q2.1-1a, we agree that due to LCP rules, gNB does not know the selected destination after data multiplexing.</w:t>
            </w:r>
          </w:p>
        </w:tc>
      </w:tr>
    </w:tbl>
    <w:p w14:paraId="5DB84756" w14:textId="77777777" w:rsidR="00040948" w:rsidRDefault="00040948"/>
    <w:p w14:paraId="0195931A" w14:textId="77777777" w:rsidR="00040948" w:rsidRDefault="00442FA1">
      <w:r>
        <w:t>In phase-1 discussion, the guidance is to start from solution candidate collection.</w:t>
      </w:r>
    </w:p>
    <w:p w14:paraId="6238EC4A" w14:textId="77777777"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24C2CFCB"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Similar with reply in Q2.1-1b, the overhead and specification impacts may be not acceptable if the gNB is timely informed with the selected destination and RTT/</w:t>
            </w:r>
            <w:proofErr w:type="spellStart"/>
            <w:r>
              <w:t>Retx</w:t>
            </w:r>
            <w:proofErr w:type="spellEnd"/>
            <w:r>
              <w:t xml:space="preserve"> timer triggering. So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r>
              <w:rPr>
                <w:rFonts w:hint="eastAsia"/>
                <w:lang w:val="en-US"/>
              </w:rPr>
              <w:t>ZTE</w:t>
            </w:r>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bl>
    <w:p w14:paraId="36BC8DEE" w14:textId="77777777"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As replied to Q2.1-2a.</w:t>
            </w:r>
          </w:p>
          <w:p w14:paraId="2F285363" w14:textId="77777777" w:rsidR="00040948" w:rsidRDefault="00040948">
            <w:pPr>
              <w:spacing w:after="0"/>
            </w:pPr>
          </w:p>
          <w:p w14:paraId="3913C9B1" w14:textId="77777777" w:rsidR="00040948" w:rsidRDefault="00442FA1">
            <w:pPr>
              <w:spacing w:after="0"/>
            </w:pPr>
            <w:r>
              <w:rPr>
                <w:rFonts w:hint="eastAsia"/>
              </w:rPr>
              <w:lastRenderedPageBreak/>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lastRenderedPageBreak/>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We don’t believe the issue is relevant see our comments for Q2.2-1a</w:t>
            </w:r>
          </w:p>
        </w:tc>
      </w:tr>
      <w:tr w:rsidR="00040948" w14:paraId="02E2B4ED" w14:textId="77777777" w:rsidTr="00442FA1">
        <w:tc>
          <w:tcPr>
            <w:tcW w:w="1255" w:type="dxa"/>
          </w:tcPr>
          <w:p w14:paraId="04749FF1" w14:textId="77777777" w:rsidR="00040948" w:rsidRDefault="00442FA1">
            <w:pPr>
              <w:spacing w:after="0"/>
            </w:pPr>
            <w:proofErr w:type="spellStart"/>
            <w:r>
              <w:t>InterDigital</w:t>
            </w:r>
            <w:proofErr w:type="spellEnd"/>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r>
              <w:rPr>
                <w:rFonts w:eastAsiaTheme="minorEastAsia"/>
              </w:rPr>
              <w:t>Yes with comments</w:t>
            </w:r>
          </w:p>
        </w:tc>
        <w:tc>
          <w:tcPr>
            <w:tcW w:w="6599" w:type="dxa"/>
          </w:tcPr>
          <w:p w14:paraId="3200C7F5" w14:textId="77777777" w:rsidR="00040948" w:rsidRDefault="00442FA1">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6303CE81" w14:textId="77777777" w:rsidR="00040948" w:rsidRDefault="00442FA1">
            <w:pPr>
              <w:spacing w:after="0"/>
            </w:pPr>
            <w:r>
              <w:t>For SL grant of new data, the situation is similar with Q2.1-2a.</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r>
              <w:rPr>
                <w:rFonts w:eastAsiaTheme="minorEastAsia"/>
                <w:lang w:eastAsia="ko-KR"/>
              </w:rPr>
              <w:t>Yes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r>
              <w:rPr>
                <w:rFonts w:hint="eastAsia"/>
                <w:lang w:val="en-US"/>
              </w:rPr>
              <w:t>ZTE</w:t>
            </w:r>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bl>
    <w:p w14:paraId="522E8501" w14:textId="77777777" w:rsidR="00040948" w:rsidRDefault="00040948"/>
    <w:p w14:paraId="5DB15BB1" w14:textId="77777777" w:rsidR="00040948" w:rsidRDefault="00442FA1">
      <w:r>
        <w:t>In phase-1 discussion, the guidance is to start from solution candidate collection.</w:t>
      </w:r>
    </w:p>
    <w:p w14:paraId="78177774" w14:textId="77777777"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42BE4B46"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95AA4BC"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The same principle should be applied for retransmission, i.e.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proofErr w:type="spellStart"/>
            <w:r>
              <w:rPr>
                <w:rFonts w:eastAsia="PMingLiU" w:hint="eastAsia"/>
                <w:lang w:eastAsia="zh-TW"/>
              </w:rPr>
              <w:t>ASUSTeK</w:t>
            </w:r>
            <w:proofErr w:type="spellEnd"/>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r>
              <w:rPr>
                <w:rFonts w:hint="eastAsia"/>
                <w:lang w:val="en-US"/>
              </w:rPr>
              <w:t>ZTE</w:t>
            </w:r>
          </w:p>
        </w:tc>
        <w:tc>
          <w:tcPr>
            <w:tcW w:w="8521" w:type="dxa"/>
          </w:tcPr>
          <w:p w14:paraId="593BC115" w14:textId="77777777" w:rsidR="00040948" w:rsidRDefault="00442FA1">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bl>
    <w:p w14:paraId="7CD6B1C3" w14:textId="77777777" w:rsidR="00040948" w:rsidRDefault="00040948"/>
    <w:p w14:paraId="536E7CC0" w14:textId="77777777" w:rsidR="00442FA1" w:rsidRDefault="00442FA1" w:rsidP="00442FA1">
      <w:pPr>
        <w:pStyle w:val="Heading1"/>
      </w:pPr>
      <w:r>
        <w:rPr>
          <w:rFonts w:hint="eastAsia"/>
        </w:rPr>
        <w:t>P</w:t>
      </w:r>
      <w:r>
        <w:t>hase-2 discussion</w:t>
      </w:r>
    </w:p>
    <w:p w14:paraId="50B4B5C7" w14:textId="77777777" w:rsidR="00E330E6" w:rsidRDefault="00E330E6" w:rsidP="00E330E6">
      <w:pPr>
        <w:pStyle w:val="Heading2"/>
      </w:pPr>
      <w:r>
        <w:t>Inactivity timer</w:t>
      </w:r>
    </w:p>
    <w:p w14:paraId="3FAE7FF0" w14:textId="77777777" w:rsidR="00442FA1" w:rsidRPr="009D5EAF" w:rsidRDefault="00442FA1" w:rsidP="00442FA1">
      <w:r>
        <w:t xml:space="preserve">Based on the reply to Q2.1-1a/b, </w:t>
      </w:r>
      <w:proofErr w:type="spellStart"/>
      <w:r>
        <w:t>rapp</w:t>
      </w:r>
      <w:proofErr w:type="spellEnd"/>
      <w:r>
        <w:t xml:space="preserve"> summarize the solution preference into the following options.</w:t>
      </w:r>
    </w:p>
    <w:p w14:paraId="246F0291"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mode-1 Tx UE reports SL-BSR for specific destinations, considering the destination selection is done at UE side, it is hard for gNB to derive the 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lastRenderedPageBreak/>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proofErr w:type="spellStart"/>
            <w:r>
              <w:t>InterDigital</w:t>
            </w:r>
            <w:proofErr w:type="spellEnd"/>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AB2E1E4" w:rsidR="00442FA1" w:rsidRDefault="00C306D0" w:rsidP="00442FA1">
            <w:pPr>
              <w:spacing w:after="0"/>
            </w:pPr>
            <w:r>
              <w:t>Ericsson</w:t>
            </w:r>
          </w:p>
        </w:tc>
        <w:tc>
          <w:tcPr>
            <w:tcW w:w="2001" w:type="dxa"/>
          </w:tcPr>
          <w:p w14:paraId="564F4D99" w14:textId="4425AE8C" w:rsidR="00442FA1" w:rsidRDefault="00E71BF6" w:rsidP="00442FA1">
            <w:pPr>
              <w:spacing w:after="0"/>
              <w:rPr>
                <w:rFonts w:eastAsia="PMingLiU"/>
                <w:lang w:eastAsia="zh-TW"/>
              </w:rPr>
            </w:pPr>
            <w:r>
              <w:rPr>
                <w:rFonts w:eastAsia="PMingLiU"/>
                <w:lang w:eastAsia="zh-TW"/>
              </w:rPr>
              <w:t>Option 1 or Option 4</w:t>
            </w:r>
          </w:p>
        </w:tc>
        <w:tc>
          <w:tcPr>
            <w:tcW w:w="6599" w:type="dxa"/>
          </w:tcPr>
          <w:p w14:paraId="6A52D73C" w14:textId="14A561BF" w:rsidR="00442FA1" w:rsidRDefault="002A58DB" w:rsidP="00442FA1">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B60CC7C" w14:textId="07E44598" w:rsidR="002A58DB" w:rsidRDefault="002A58DB" w:rsidP="00442FA1">
            <w:pPr>
              <w:spacing w:after="0"/>
            </w:pPr>
            <w:r>
              <w:t>However, we are also fine with option 4 if there are majority companies supporting to define some solutions. Option 4 would not require too much efforts for RAN2 to design.</w:t>
            </w:r>
          </w:p>
        </w:tc>
      </w:tr>
      <w:tr w:rsidR="00442FA1" w14:paraId="20F57CEE" w14:textId="77777777" w:rsidTr="00442FA1">
        <w:tc>
          <w:tcPr>
            <w:tcW w:w="1255" w:type="dxa"/>
          </w:tcPr>
          <w:p w14:paraId="69B7F611" w14:textId="77777777" w:rsidR="00442FA1" w:rsidRDefault="00442FA1" w:rsidP="00442FA1">
            <w:pPr>
              <w:spacing w:after="0"/>
            </w:pPr>
          </w:p>
        </w:tc>
        <w:tc>
          <w:tcPr>
            <w:tcW w:w="2001" w:type="dxa"/>
          </w:tcPr>
          <w:p w14:paraId="5167CE5B" w14:textId="77777777" w:rsidR="00442FA1" w:rsidRDefault="00442FA1" w:rsidP="00442FA1">
            <w:pPr>
              <w:spacing w:after="0"/>
            </w:pPr>
          </w:p>
        </w:tc>
        <w:tc>
          <w:tcPr>
            <w:tcW w:w="6599" w:type="dxa"/>
          </w:tcPr>
          <w:p w14:paraId="16644D48" w14:textId="77777777" w:rsidR="00442FA1" w:rsidRDefault="00442FA1" w:rsidP="00442FA1">
            <w:pPr>
              <w:spacing w:after="0"/>
            </w:pPr>
          </w:p>
        </w:tc>
      </w:tr>
    </w:tbl>
    <w:p w14:paraId="04C66BAA" w14:textId="77777777" w:rsidR="00442FA1" w:rsidRDefault="00442FA1" w:rsidP="00442FA1">
      <w:pPr>
        <w:spacing w:beforeLines="50" w:before="120"/>
        <w:rPr>
          <w:b/>
        </w:rPr>
      </w:pPr>
    </w:p>
    <w:p w14:paraId="4B1D0AE2" w14:textId="77777777" w:rsidR="00442FA1" w:rsidRDefault="00442FA1" w:rsidP="00442FA1">
      <w:pPr>
        <w:spacing w:beforeLines="50" w:before="120"/>
      </w:pPr>
      <w:r w:rsidRPr="00BD1603">
        <w:rPr>
          <w:rFonts w:hint="eastAsia"/>
        </w:rPr>
        <w:t>B</w:t>
      </w:r>
      <w:r w:rsidRPr="00BD1603">
        <w:t xml:space="preserve">ased on the </w:t>
      </w:r>
      <w:r>
        <w:t xml:space="preserve">reply to Q2.1-2a/b, </w:t>
      </w:r>
      <w:proofErr w:type="spellStart"/>
      <w:r>
        <w:t>rapp</w:t>
      </w:r>
      <w:proofErr w:type="spellEnd"/>
      <w:r>
        <w:t xml:space="preserve"> summarize the solution preference into the following options</w:t>
      </w:r>
    </w:p>
    <w:p w14:paraId="34376DCC" w14:textId="77777777"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77777777" w:rsidR="00442FA1" w:rsidRDefault="00FD2FDC" w:rsidP="00442FA1">
      <w:pPr>
        <w:spacing w:beforeLines="50" w:before="120"/>
        <w:rPr>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proofErr w:type="spellStart"/>
            <w:r>
              <w:t>InterDigital</w:t>
            </w:r>
            <w:proofErr w:type="spellEnd"/>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697DD05D" w:rsidR="00442FA1" w:rsidRDefault="002A58DB" w:rsidP="00442FA1">
            <w:pPr>
              <w:spacing w:after="0"/>
            </w:pPr>
            <w:r>
              <w:t>Ericsson</w:t>
            </w:r>
          </w:p>
        </w:tc>
        <w:tc>
          <w:tcPr>
            <w:tcW w:w="2001" w:type="dxa"/>
          </w:tcPr>
          <w:p w14:paraId="00420321" w14:textId="54884789" w:rsidR="00442FA1" w:rsidRDefault="002A58DB" w:rsidP="00442FA1">
            <w:pPr>
              <w:spacing w:after="0"/>
              <w:rPr>
                <w:rFonts w:eastAsia="PMingLiU"/>
                <w:lang w:eastAsia="zh-TW"/>
              </w:rPr>
            </w:pPr>
            <w:r>
              <w:rPr>
                <w:rFonts w:eastAsia="PMingLiU"/>
                <w:lang w:eastAsia="zh-TW"/>
              </w:rPr>
              <w:t>Option 1</w:t>
            </w:r>
          </w:p>
        </w:tc>
        <w:tc>
          <w:tcPr>
            <w:tcW w:w="6599" w:type="dxa"/>
          </w:tcPr>
          <w:p w14:paraId="7F7EAE86" w14:textId="1F4FBA59" w:rsidR="00442FA1" w:rsidRDefault="002A58DB" w:rsidP="00442FA1">
            <w:pPr>
              <w:spacing w:after="0"/>
            </w:pPr>
            <w:r>
              <w:t xml:space="preserve">Agree with </w:t>
            </w:r>
            <w:proofErr w:type="spellStart"/>
            <w:r>
              <w:t>InterDigital</w:t>
            </w:r>
            <w:proofErr w:type="spellEnd"/>
            <w:r>
              <w:t xml:space="preserve">. </w:t>
            </w:r>
          </w:p>
        </w:tc>
      </w:tr>
      <w:tr w:rsidR="00442FA1" w14:paraId="26E95D82" w14:textId="77777777" w:rsidTr="00442FA1">
        <w:tc>
          <w:tcPr>
            <w:tcW w:w="1255" w:type="dxa"/>
          </w:tcPr>
          <w:p w14:paraId="521A8008" w14:textId="77777777" w:rsidR="00442FA1" w:rsidRDefault="00442FA1" w:rsidP="00442FA1">
            <w:pPr>
              <w:spacing w:after="0"/>
            </w:pPr>
          </w:p>
        </w:tc>
        <w:tc>
          <w:tcPr>
            <w:tcW w:w="2001" w:type="dxa"/>
          </w:tcPr>
          <w:p w14:paraId="5DAE8361" w14:textId="77777777" w:rsidR="00442FA1" w:rsidRDefault="00442FA1" w:rsidP="00442FA1">
            <w:pPr>
              <w:spacing w:after="0"/>
            </w:pPr>
          </w:p>
        </w:tc>
        <w:tc>
          <w:tcPr>
            <w:tcW w:w="6599" w:type="dxa"/>
          </w:tcPr>
          <w:p w14:paraId="0AF2FD3A" w14:textId="77777777" w:rsidR="00442FA1" w:rsidRDefault="00442FA1" w:rsidP="00442FA1">
            <w:pPr>
              <w:spacing w:after="0"/>
            </w:pPr>
          </w:p>
        </w:tc>
      </w:tr>
    </w:tbl>
    <w:p w14:paraId="61B509FC" w14:textId="77777777" w:rsidR="00442FA1" w:rsidRDefault="00442FA1" w:rsidP="00442FA1">
      <w:pPr>
        <w:spacing w:beforeLines="50" w:before="120"/>
      </w:pPr>
    </w:p>
    <w:p w14:paraId="794CE681" w14:textId="77777777" w:rsidR="00E330E6" w:rsidRDefault="00E330E6" w:rsidP="00E330E6">
      <w:pPr>
        <w:pStyle w:val="Heading2"/>
      </w:pPr>
      <w:r>
        <w:rPr>
          <w:rFonts w:hint="eastAsia"/>
        </w:rPr>
        <w:t>R</w:t>
      </w:r>
      <w:r>
        <w:t>TT/Re-transmission timer</w:t>
      </w:r>
    </w:p>
    <w:p w14:paraId="1633DA87" w14:textId="77777777" w:rsidR="00442FA1" w:rsidRPr="009D5EAF" w:rsidRDefault="00442FA1" w:rsidP="00442FA1">
      <w:r>
        <w:t xml:space="preserve">Based on the reply to Q2.2-1a/b, </w:t>
      </w:r>
      <w:proofErr w:type="spellStart"/>
      <w:r>
        <w:t>rapp</w:t>
      </w:r>
      <w:proofErr w:type="spellEnd"/>
      <w:r>
        <w:t xml:space="preserve"> summarize the solution preference into the following options.</w:t>
      </w:r>
    </w:p>
    <w:p w14:paraId="5E5323AA"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RTT/Re-</w:t>
      </w:r>
      <w:proofErr w:type="spellStart"/>
      <w:r>
        <w:rPr>
          <w:b/>
        </w:rPr>
        <w:t>tx</w:t>
      </w:r>
      <w:proofErr w:type="spellEnd"/>
      <w:r>
        <w:rPr>
          <w:b/>
        </w:rPr>
        <w:t xml:space="preserve"> timer, for gNB,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w:t>
      </w:r>
      <w:proofErr w:type="spellStart"/>
      <w:r>
        <w:rPr>
          <w:b/>
        </w:rPr>
        <w:t>tx</w:t>
      </w:r>
      <w:proofErr w:type="spellEnd"/>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lastRenderedPageBreak/>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7C5FB633"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proofErr w:type="spellStart"/>
            <w:r>
              <w:t>InterDigital</w:t>
            </w:r>
            <w:proofErr w:type="spellEnd"/>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5CD7ABED" w:rsidR="00183743" w:rsidRDefault="002A58DB" w:rsidP="00183743">
            <w:pPr>
              <w:spacing w:after="0"/>
            </w:pPr>
            <w:r>
              <w:t>Ericsson</w:t>
            </w:r>
          </w:p>
        </w:tc>
        <w:tc>
          <w:tcPr>
            <w:tcW w:w="2001" w:type="dxa"/>
          </w:tcPr>
          <w:p w14:paraId="2B2988B7" w14:textId="7D95E165" w:rsidR="00183743" w:rsidRDefault="002A58DB" w:rsidP="00183743">
            <w:pPr>
              <w:spacing w:after="0"/>
              <w:rPr>
                <w:rFonts w:eastAsia="PMingLiU"/>
                <w:lang w:eastAsia="zh-TW"/>
              </w:rPr>
            </w:pPr>
            <w:r>
              <w:rPr>
                <w:rFonts w:eastAsia="PMingLiU"/>
                <w:lang w:eastAsia="zh-TW"/>
              </w:rPr>
              <w:t>Option 1</w:t>
            </w: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77777777" w:rsidR="00183743" w:rsidRDefault="00183743" w:rsidP="00183743">
            <w:pPr>
              <w:spacing w:after="0"/>
            </w:pPr>
          </w:p>
        </w:tc>
        <w:tc>
          <w:tcPr>
            <w:tcW w:w="2001" w:type="dxa"/>
          </w:tcPr>
          <w:p w14:paraId="71A0B19D" w14:textId="77777777" w:rsidR="00183743" w:rsidRDefault="00183743" w:rsidP="00183743">
            <w:pPr>
              <w:spacing w:after="0"/>
            </w:pPr>
          </w:p>
        </w:tc>
        <w:tc>
          <w:tcPr>
            <w:tcW w:w="6599" w:type="dxa"/>
          </w:tcPr>
          <w:p w14:paraId="3CCAD643" w14:textId="77777777" w:rsidR="00183743" w:rsidRDefault="00183743" w:rsidP="00183743">
            <w:pPr>
              <w:spacing w:after="0"/>
            </w:pPr>
          </w:p>
        </w:tc>
      </w:tr>
    </w:tbl>
    <w:p w14:paraId="7BBC248E" w14:textId="77777777" w:rsidR="00442FA1" w:rsidRDefault="00442FA1" w:rsidP="00442FA1"/>
    <w:p w14:paraId="7BD3520B" w14:textId="77777777" w:rsidR="00442FA1" w:rsidRDefault="00442FA1" w:rsidP="00442FA1">
      <w:pPr>
        <w:spacing w:beforeLines="50" w:before="120"/>
      </w:pPr>
      <w:r w:rsidRPr="00BD1603">
        <w:rPr>
          <w:rFonts w:hint="eastAsia"/>
        </w:rPr>
        <w:t>B</w:t>
      </w:r>
      <w:r w:rsidRPr="00BD1603">
        <w:t xml:space="preserve">ased on the </w:t>
      </w:r>
      <w:r>
        <w:t xml:space="preserve">reply to Q2.2-2a/b, </w:t>
      </w:r>
      <w:proofErr w:type="spellStart"/>
      <w:r>
        <w:t>rapp</w:t>
      </w:r>
      <w:proofErr w:type="spellEnd"/>
      <w:r>
        <w:t xml:space="preserve"> summarize the solution preference into the following options</w:t>
      </w:r>
    </w:p>
    <w:p w14:paraId="74FF76F0" w14:textId="77777777"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77777777" w:rsidR="00FD2FDC" w:rsidRDefault="00FD2FDC" w:rsidP="00FD2FDC">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proofErr w:type="spellStart"/>
            <w:r>
              <w:t>InterDigital</w:t>
            </w:r>
            <w:proofErr w:type="spellEnd"/>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235425A4" w:rsidR="00FD2FDC" w:rsidRDefault="00880E6D" w:rsidP="00FD2FDC">
            <w:pPr>
              <w:spacing w:after="0"/>
            </w:pPr>
            <w:r>
              <w:t>Ericsson</w:t>
            </w:r>
          </w:p>
        </w:tc>
        <w:tc>
          <w:tcPr>
            <w:tcW w:w="2001" w:type="dxa"/>
          </w:tcPr>
          <w:p w14:paraId="378EE078" w14:textId="7957F88A" w:rsidR="00FD2FDC" w:rsidRDefault="00880E6D" w:rsidP="00FD2FDC">
            <w:pPr>
              <w:spacing w:after="0"/>
              <w:rPr>
                <w:rFonts w:eastAsia="PMingLiU"/>
                <w:lang w:eastAsia="zh-TW"/>
              </w:rPr>
            </w:pPr>
            <w:r>
              <w:rPr>
                <w:rFonts w:eastAsia="PMingLiU"/>
                <w:lang w:eastAsia="zh-TW"/>
              </w:rPr>
              <w:t>Option 1</w:t>
            </w: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77777777" w:rsidR="00FD2FDC" w:rsidRDefault="00FD2FDC" w:rsidP="00FD2FDC">
            <w:pPr>
              <w:spacing w:after="0"/>
            </w:pPr>
          </w:p>
        </w:tc>
        <w:tc>
          <w:tcPr>
            <w:tcW w:w="2001" w:type="dxa"/>
          </w:tcPr>
          <w:p w14:paraId="43D7541D" w14:textId="77777777" w:rsidR="00FD2FDC" w:rsidRDefault="00FD2FDC" w:rsidP="00FD2FDC">
            <w:pPr>
              <w:spacing w:after="0"/>
            </w:pPr>
          </w:p>
        </w:tc>
        <w:tc>
          <w:tcPr>
            <w:tcW w:w="6599" w:type="dxa"/>
          </w:tcPr>
          <w:p w14:paraId="36C2B82C" w14:textId="77777777" w:rsidR="00FD2FDC" w:rsidRDefault="00FD2FDC" w:rsidP="00FD2FDC">
            <w:pPr>
              <w:spacing w:after="0"/>
            </w:pPr>
          </w:p>
        </w:tc>
      </w:tr>
    </w:tbl>
    <w:p w14:paraId="5D948BA0" w14:textId="77777777" w:rsidR="00442FA1" w:rsidRPr="00F46300" w:rsidRDefault="00442FA1" w:rsidP="00442FA1"/>
    <w:p w14:paraId="26BD5058" w14:textId="77777777" w:rsidR="00442FA1" w:rsidRDefault="00442FA1"/>
    <w:p w14:paraId="47C003EE" w14:textId="77777777" w:rsidR="00040948" w:rsidRDefault="00442FA1">
      <w:pPr>
        <w:pStyle w:val="Proposal"/>
      </w:pPr>
      <w:bookmarkStart w:id="3" w:name="_Toc347823621"/>
      <w:bookmarkStart w:id="4" w:name="_Toc347824073"/>
      <w:bookmarkStart w:id="5" w:name="_Toc347824246"/>
      <w:r>
        <w:t>xxx.</w:t>
      </w:r>
      <w:bookmarkEnd w:id="3"/>
      <w:bookmarkEnd w:id="4"/>
      <w:bookmarkEnd w:id="5"/>
    </w:p>
    <w:p w14:paraId="2C6391A3" w14:textId="77777777" w:rsidR="00040948" w:rsidRDefault="00442FA1">
      <w:pPr>
        <w:pStyle w:val="Observation"/>
      </w:pPr>
      <w:bookmarkStart w:id="6" w:name="_Toc347823993"/>
      <w:bookmarkStart w:id="7" w:name="_Toc347823812"/>
      <w:bookmarkStart w:id="8" w:name="_Toc347824244"/>
      <w:r>
        <w:t>xxx.</w:t>
      </w:r>
      <w:bookmarkEnd w:id="6"/>
      <w:bookmarkEnd w:id="7"/>
      <w:bookmarkEnd w:id="8"/>
    </w:p>
    <w:p w14:paraId="02D6DB55" w14:textId="77777777" w:rsidR="00040948" w:rsidRDefault="00040948"/>
    <w:p w14:paraId="07A8F970" w14:textId="77777777" w:rsidR="00040948" w:rsidRDefault="00442FA1">
      <w:pPr>
        <w:pStyle w:val="Heading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Heading1"/>
      </w:pPr>
      <w:bookmarkStart w:id="9" w:name="_In-sequence_SDU_delivery"/>
      <w:bookmarkEnd w:id="9"/>
      <w:r>
        <w:t>References</w:t>
      </w:r>
    </w:p>
    <w:p w14:paraId="45FDD277" w14:textId="77777777" w:rsidR="00040948" w:rsidRDefault="00442FA1">
      <w:pPr>
        <w:pStyle w:val="Reference"/>
      </w:pPr>
      <w:bookmarkStart w:id="10" w:name="_Ref189809556"/>
      <w:bookmarkStart w:id="11" w:name="_Ref174151459"/>
      <w:r>
        <w:t>xxx</w:t>
      </w:r>
    </w:p>
    <w:bookmarkEnd w:id="10"/>
    <w:bookmarkEnd w:id="11"/>
    <w:p w14:paraId="357FFBD8" w14:textId="77777777" w:rsidR="00040948" w:rsidRDefault="00040948">
      <w:pPr>
        <w:pStyle w:val="BodyText"/>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B0A5A" w14:textId="77777777" w:rsidR="00DE2A59" w:rsidRDefault="00DE2A59">
      <w:pPr>
        <w:spacing w:after="0"/>
      </w:pPr>
      <w:r>
        <w:separator/>
      </w:r>
    </w:p>
  </w:endnote>
  <w:endnote w:type="continuationSeparator" w:id="0">
    <w:p w14:paraId="27060072" w14:textId="77777777" w:rsidR="00DE2A59" w:rsidRDefault="00DE2A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4A8D" w14:textId="77777777" w:rsidR="00183743" w:rsidRDefault="001837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145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145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311DD" w14:textId="77777777" w:rsidR="00DE2A59" w:rsidRDefault="00DE2A59">
      <w:pPr>
        <w:spacing w:after="0"/>
      </w:pPr>
      <w:r>
        <w:separator/>
      </w:r>
    </w:p>
  </w:footnote>
  <w:footnote w:type="continuationSeparator" w:id="0">
    <w:p w14:paraId="7D3ED547" w14:textId="77777777" w:rsidR="00DE2A59" w:rsidRDefault="00DE2A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F4A7B" w14:textId="77777777" w:rsidR="00183743" w:rsidRDefault="0018374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A58DB"/>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6DB"/>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06D0"/>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899DB"/>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1C876-1860-4B6C-ACC8-2357993A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24</TotalTime>
  <Pages>12</Pages>
  <Words>6160</Words>
  <Characters>32653</Characters>
  <Application>Microsoft Office Word</Application>
  <DocSecurity>0</DocSecurity>
  <Lines>272</Lines>
  <Paragraphs>77</Paragraphs>
  <ScaleCrop>false</ScaleCrop>
  <Company>Ericsson</Company>
  <LinksUpToDate>false</LinksUpToDate>
  <CharactersWithSpaces>38736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7</cp:revision>
  <cp:lastPrinted>2008-01-31T00:09:00Z</cp:lastPrinted>
  <dcterms:created xsi:type="dcterms:W3CDTF">2021-10-01T20:41:00Z</dcterms:created>
  <dcterms:modified xsi:type="dcterms:W3CDTF">2021-10-04T07:54:00Z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