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F0CE" w14:textId="3EA471F5" w:rsidR="0019764F" w:rsidRDefault="00981F02">
      <w:pPr>
        <w:pStyle w:val="ac"/>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ac"/>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ac"/>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LMF/gNB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484F6E">
            <w:pPr>
              <w:pStyle w:val="TAL"/>
              <w:rPr>
                <w:lang w:eastAsia="zh-CN"/>
              </w:rPr>
            </w:pPr>
            <w:hyperlink r:id="rId12" w:history="1">
              <w:r w:rsidR="00FC0321" w:rsidRPr="00142DA1">
                <w:rPr>
                  <w:rStyle w:val="af1"/>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F23E4C6" w:rsidR="00032FFB" w:rsidRDefault="00BD54D8">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FF0EA4E" w14:textId="7926F2D6" w:rsidR="00032FFB" w:rsidRDefault="00BD54D8">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59AA12" w14:textId="4D26BCB7" w:rsidR="00032FFB" w:rsidRDefault="00BD54D8">
            <w:pPr>
              <w:pStyle w:val="TAL"/>
              <w:rPr>
                <w:lang w:eastAsia="zh-CN"/>
              </w:rPr>
            </w:pPr>
            <w:r>
              <w:rPr>
                <w:lang w:eastAsia="zh-CN"/>
              </w:rPr>
              <w:t>mani.thyagarajan@nokia.com</w:t>
            </w: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A78627F" w:rsidR="00032FFB" w:rsidRDefault="00436A71">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04F52B" w14:textId="51B3D5B1" w:rsidR="00032FFB" w:rsidRDefault="00436A71">
            <w:pPr>
              <w:pStyle w:val="TAL"/>
              <w:rPr>
                <w:lang w:eastAsia="zh-CN"/>
              </w:rPr>
            </w:pPr>
            <w:r>
              <w:rPr>
                <w:lang w:eastAsia="zh-CN"/>
              </w:rPr>
              <w:t>Yi.guo</w:t>
            </w:r>
          </w:p>
        </w:tc>
        <w:tc>
          <w:tcPr>
            <w:tcW w:w="4957" w:type="dxa"/>
            <w:tcBorders>
              <w:top w:val="single" w:sz="4" w:space="0" w:color="auto"/>
              <w:left w:val="single" w:sz="4" w:space="0" w:color="auto"/>
              <w:bottom w:val="single" w:sz="4" w:space="0" w:color="auto"/>
              <w:right w:val="single" w:sz="4" w:space="0" w:color="auto"/>
            </w:tcBorders>
          </w:tcPr>
          <w:p w14:paraId="783E3E12" w14:textId="73FEF8C0" w:rsidR="00032FFB" w:rsidRDefault="00436A71">
            <w:pPr>
              <w:pStyle w:val="TAL"/>
              <w:rPr>
                <w:lang w:eastAsia="zh-CN"/>
              </w:rPr>
            </w:pPr>
            <w:r>
              <w:rPr>
                <w:lang w:eastAsia="zh-CN"/>
              </w:rPr>
              <w:t>Yi.guo@intel.com</w:t>
            </w:r>
          </w:p>
        </w:tc>
      </w:tr>
      <w:tr w:rsidR="00163359"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3FA6CBAD" w:rsidR="00163359" w:rsidRDefault="00163359" w:rsidP="00163359">
            <w:pPr>
              <w:pStyle w:val="TAL"/>
              <w:rPr>
                <w:lang w:eastAsia="zh-CN"/>
              </w:rPr>
            </w:pPr>
            <w:r>
              <w:rPr>
                <w:lang w:eastAsia="zh-CN"/>
              </w:rPr>
              <w:t>Convida Wireless</w:t>
            </w:r>
          </w:p>
        </w:tc>
        <w:tc>
          <w:tcPr>
            <w:tcW w:w="2552" w:type="dxa"/>
            <w:tcBorders>
              <w:top w:val="single" w:sz="4" w:space="0" w:color="auto"/>
              <w:left w:val="single" w:sz="4" w:space="0" w:color="auto"/>
              <w:bottom w:val="single" w:sz="4" w:space="0" w:color="auto"/>
              <w:right w:val="single" w:sz="4" w:space="0" w:color="auto"/>
            </w:tcBorders>
          </w:tcPr>
          <w:p w14:paraId="6F2C82B6" w14:textId="7CE07A72" w:rsidR="00163359" w:rsidRDefault="00163359" w:rsidP="00163359">
            <w:pPr>
              <w:pStyle w:val="TAL"/>
              <w:rPr>
                <w:lang w:eastAsia="zh-CN"/>
              </w:rPr>
            </w:pPr>
            <w:r>
              <w:rPr>
                <w:rFonts w:eastAsia="Times New Roman"/>
                <w:lang w:eastAsia="ko-KR"/>
              </w:rPr>
              <w:t>Jerome Vogedes</w:t>
            </w:r>
          </w:p>
        </w:tc>
        <w:tc>
          <w:tcPr>
            <w:tcW w:w="4957" w:type="dxa"/>
            <w:tcBorders>
              <w:top w:val="single" w:sz="4" w:space="0" w:color="auto"/>
              <w:left w:val="single" w:sz="4" w:space="0" w:color="auto"/>
              <w:bottom w:val="single" w:sz="4" w:space="0" w:color="auto"/>
              <w:right w:val="single" w:sz="4" w:space="0" w:color="auto"/>
            </w:tcBorders>
          </w:tcPr>
          <w:p w14:paraId="199F81F8" w14:textId="4AC65602" w:rsidR="00163359" w:rsidRDefault="00484F6E" w:rsidP="00163359">
            <w:pPr>
              <w:pStyle w:val="TAL"/>
              <w:rPr>
                <w:lang w:eastAsia="zh-CN"/>
              </w:rPr>
            </w:pPr>
            <w:hyperlink r:id="rId13" w:history="1">
              <w:r w:rsidR="00163359" w:rsidRPr="00664FBD">
                <w:rPr>
                  <w:rStyle w:val="af1"/>
                  <w:lang w:eastAsia="ko-KR"/>
                </w:rPr>
                <w:t>Vogedes.jerome@convidawireless.com</w:t>
              </w:r>
            </w:hyperlink>
            <w:r w:rsidR="00163359">
              <w:rPr>
                <w:lang w:eastAsia="ko-KR"/>
              </w:rPr>
              <w:t xml:space="preserve"> </w:t>
            </w:r>
          </w:p>
        </w:tc>
      </w:tr>
      <w:tr w:rsidR="001E16BE"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1F253C13" w:rsidR="001E16BE" w:rsidRDefault="001E16BE" w:rsidP="001E16BE">
            <w:pPr>
              <w:pStyle w:val="TAL"/>
              <w:rPr>
                <w:lang w:eastAsia="zh-CN"/>
              </w:rPr>
            </w:pPr>
            <w:r>
              <w:rPr>
                <w:lang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44F61B8E" w14:textId="727E62B7" w:rsidR="001E16BE" w:rsidRDefault="001E16BE" w:rsidP="001E16BE">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08BE1F7" w14:textId="759E010F" w:rsidR="001E16BE" w:rsidRDefault="001E16BE" w:rsidP="001E16BE">
            <w:pPr>
              <w:pStyle w:val="TAL"/>
              <w:rPr>
                <w:lang w:eastAsia="zh-CN"/>
              </w:rPr>
            </w:pPr>
            <w:r w:rsidRPr="0006051B">
              <w:rPr>
                <w:lang w:val="en-US" w:eastAsia="zh-CN"/>
              </w:rPr>
              <w:t>jaya.rao@interdigital.com, fumihiro.has</w:t>
            </w:r>
            <w:r>
              <w:rPr>
                <w:lang w:val="en-US" w:eastAsia="zh-CN"/>
              </w:rPr>
              <w:t>egawa@intergital.com</w:t>
            </w:r>
          </w:p>
        </w:tc>
      </w:tr>
      <w:tr w:rsidR="00CC52FD"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3C73911B" w:rsidR="00CC52FD" w:rsidRDefault="00CC52FD" w:rsidP="00CC52FD">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60C9E98" w14:textId="3892938C" w:rsidR="00CC52FD" w:rsidRDefault="00CC52FD" w:rsidP="00CC52FD">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0D2D1FFA" w14:textId="6A333A6C" w:rsidR="00CC52FD" w:rsidRDefault="00CC52FD" w:rsidP="00CC52FD">
            <w:pPr>
              <w:pStyle w:val="TAL"/>
              <w:rPr>
                <w:lang w:eastAsia="zh-CN"/>
              </w:rPr>
            </w:pPr>
            <w:r>
              <w:rPr>
                <w:lang w:eastAsia="zh-CN"/>
              </w:rPr>
              <w:t>rthomas7@lenovo.com</w:t>
            </w:r>
          </w:p>
        </w:tc>
      </w:tr>
    </w:tbl>
    <w:p w14:paraId="3609435D" w14:textId="77777777" w:rsidR="0019764F" w:rsidRDefault="00981F02">
      <w:pPr>
        <w:pStyle w:val="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1"/>
      </w:pPr>
      <w:r>
        <w:t>2</w:t>
      </w:r>
      <w:r>
        <w:tab/>
      </w:r>
      <w:bookmarkStart w:id="0" w:name="OLE_LINK2"/>
      <w:bookmarkStart w:id="1" w:name="OLE_LINK1"/>
      <w:r>
        <w:t>PRS configuration enhancements</w:t>
      </w:r>
      <w:bookmarkEnd w:id="0"/>
      <w:bookmarkEnd w:id="1"/>
    </w:p>
    <w:tbl>
      <w:tblPr>
        <w:tblStyle w:val="af0"/>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[9]. R2-2107683 InterDigital</w:t>
            </w:r>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af0"/>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af0"/>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 xml:space="preserve">To solve the above issue, three companies held the view that the LMF can provide certain rules or validity criteria in the pre-configuration to the UE (e.g. for deferred MT-LR) [9][15][16]. The validity criteria (e.g.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af2"/>
          <w:sz w:val="20"/>
          <w:szCs w:val="20"/>
        </w:rPr>
        <w:t>the</w:t>
      </w:r>
      <w:r>
        <w:rPr>
          <w:rStyle w:val="af2"/>
        </w:rPr>
        <w:t xml:space="preserve"> </w:t>
      </w:r>
      <w:r>
        <w:t xml:space="preserve">PRS configuration (e.g. </w:t>
      </w:r>
      <w:r>
        <w:rPr>
          <w:i/>
        </w:rPr>
        <w:t>RequestAssistanceData</w:t>
      </w:r>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af3"/>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af0"/>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LMF can’t provide any particular enhancements for RRC inactive UE since the LMF don’t know the RRC state of the UE. And based on current deferred MT-LR procedure, the assistance date configured in RRC connected can be used by UE when UE is in the RRC inactive. So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RRC_connected and RRC_inactive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43CBD2ED" w:rsidR="0019764F" w:rsidRDefault="001F556D">
            <w:pPr>
              <w:spacing w:after="120" w:line="240" w:lineRule="exact"/>
            </w:pPr>
            <w:r>
              <w:t>Nokia</w:t>
            </w:r>
          </w:p>
        </w:tc>
        <w:tc>
          <w:tcPr>
            <w:tcW w:w="2127" w:type="dxa"/>
          </w:tcPr>
          <w:p w14:paraId="28C14EAA" w14:textId="544EA11C" w:rsidR="0019764F" w:rsidRDefault="001F556D">
            <w:pPr>
              <w:spacing w:after="120" w:line="240" w:lineRule="exact"/>
            </w:pPr>
            <w:r>
              <w:t>Option 4</w:t>
            </w:r>
            <w:r w:rsidR="00D60756">
              <w:t xml:space="preserve"> or Option 1</w:t>
            </w:r>
          </w:p>
        </w:tc>
        <w:tc>
          <w:tcPr>
            <w:tcW w:w="5808" w:type="dxa"/>
          </w:tcPr>
          <w:p w14:paraId="428DB54A" w14:textId="11C0FE72" w:rsidR="001F556D" w:rsidRDefault="00F1218B" w:rsidP="001F556D">
            <w:pPr>
              <w:spacing w:after="120" w:line="240" w:lineRule="exact"/>
            </w:pPr>
            <w:r>
              <w:t xml:space="preserve">We are not sure if we </w:t>
            </w:r>
            <w:r w:rsidR="001F556D">
              <w:t xml:space="preserve">have to make the PRS config to be RNA specific for inactive positioning while </w:t>
            </w:r>
            <w:r>
              <w:t xml:space="preserve">in connected state positioning </w:t>
            </w:r>
            <w:r w:rsidR="001F556D">
              <w:t>we provide PRS config for a list of neighbour cells</w:t>
            </w:r>
            <w:r>
              <w:t>.</w:t>
            </w:r>
            <w:r w:rsidR="001F556D">
              <w:t xml:space="preserve"> Keeping a common model is simpler. RNA has a bunch of cells and if these cells are part of the neighbour cell list then I don’t see why we have to signal the assistance data per RNA.</w:t>
            </w:r>
          </w:p>
          <w:p w14:paraId="5170B76A" w14:textId="77777777" w:rsidR="001F556D" w:rsidRDefault="001F556D" w:rsidP="001F556D">
            <w:pPr>
              <w:spacing w:after="120" w:line="240" w:lineRule="exact"/>
            </w:pPr>
            <w:r>
              <w:t>Gains for Option 3 is not demonstrated. Specification impact is not clear.</w:t>
            </w:r>
          </w:p>
          <w:p w14:paraId="1AF3991D" w14:textId="25EB9267" w:rsidR="0019764F" w:rsidRDefault="001F556D" w:rsidP="001F556D">
            <w:pPr>
              <w:spacing w:after="120" w:line="240" w:lineRule="exact"/>
            </w:pPr>
            <w:r>
              <w:t>We already agreed to consider validity of preconfigured assistance data.</w:t>
            </w:r>
          </w:p>
        </w:tc>
      </w:tr>
      <w:tr w:rsidR="00436A71" w14:paraId="2898D43C" w14:textId="77777777">
        <w:tc>
          <w:tcPr>
            <w:tcW w:w="1696" w:type="dxa"/>
          </w:tcPr>
          <w:p w14:paraId="24FEAB0F" w14:textId="415A3D12" w:rsidR="00436A71" w:rsidRDefault="00436A71" w:rsidP="00436A71">
            <w:pPr>
              <w:spacing w:after="120" w:line="240" w:lineRule="exact"/>
            </w:pPr>
            <w:r>
              <w:t>Intel</w:t>
            </w:r>
          </w:p>
        </w:tc>
        <w:tc>
          <w:tcPr>
            <w:tcW w:w="2127" w:type="dxa"/>
          </w:tcPr>
          <w:p w14:paraId="58F526FB" w14:textId="3DE5AD96" w:rsidR="00436A71" w:rsidRDefault="00436A71" w:rsidP="00436A71">
            <w:pPr>
              <w:spacing w:after="120" w:line="240" w:lineRule="exact"/>
            </w:pPr>
            <w:r>
              <w:t>Option 4</w:t>
            </w:r>
          </w:p>
        </w:tc>
        <w:tc>
          <w:tcPr>
            <w:tcW w:w="5808" w:type="dxa"/>
          </w:tcPr>
          <w:p w14:paraId="2F41295D" w14:textId="77777777" w:rsidR="00436A71" w:rsidRDefault="00436A71" w:rsidP="00436A71">
            <w:pPr>
              <w:spacing w:after="120" w:line="240" w:lineRule="exact"/>
            </w:pPr>
            <w:r>
              <w:t xml:space="preserve">Regarding the mobility issue, we do not see the difference between RRC_CONNECTED and RRC_INACTIVE, and therefore do not see the motivation to enhance RRC_INACTIVE. </w:t>
            </w:r>
          </w:p>
          <w:p w14:paraId="71DC8E67" w14:textId="77777777" w:rsidR="00436A71" w:rsidRDefault="00436A71" w:rsidP="00436A71">
            <w:pPr>
              <w:spacing w:after="120" w:line="240" w:lineRule="exact"/>
            </w:pPr>
            <w:r>
              <w:t xml:space="preserve">For the time being, we should not mix the solution from scheduled location time (preconfigured AD) and positioning in RRC_INACTIVE since both of them need further discussion. To mix them from the beginning will just make the solution complicated. </w:t>
            </w:r>
          </w:p>
          <w:p w14:paraId="4FE53E6E" w14:textId="77777777" w:rsidR="00436A71" w:rsidRDefault="00436A71" w:rsidP="00436A71">
            <w:pPr>
              <w:spacing w:after="120" w:line="240" w:lineRule="exact"/>
            </w:pPr>
          </w:p>
        </w:tc>
      </w:tr>
      <w:tr w:rsidR="00163359" w14:paraId="6BCF924E" w14:textId="77777777">
        <w:tc>
          <w:tcPr>
            <w:tcW w:w="1696" w:type="dxa"/>
          </w:tcPr>
          <w:p w14:paraId="7D19C4F9" w14:textId="165D50CA" w:rsidR="00163359" w:rsidRDefault="00163359" w:rsidP="00163359">
            <w:pPr>
              <w:spacing w:after="120" w:line="240" w:lineRule="exact"/>
            </w:pPr>
            <w:r>
              <w:t>Convida</w:t>
            </w:r>
          </w:p>
        </w:tc>
        <w:tc>
          <w:tcPr>
            <w:tcW w:w="2127" w:type="dxa"/>
          </w:tcPr>
          <w:p w14:paraId="60A67F43" w14:textId="14F11C0B" w:rsidR="00163359" w:rsidRDefault="00163359" w:rsidP="00163359">
            <w:pPr>
              <w:spacing w:after="120" w:line="240" w:lineRule="exact"/>
            </w:pPr>
            <w:r>
              <w:t>Option 1 and Option 4</w:t>
            </w:r>
          </w:p>
        </w:tc>
        <w:tc>
          <w:tcPr>
            <w:tcW w:w="5808" w:type="dxa"/>
          </w:tcPr>
          <w:p w14:paraId="00CD907E" w14:textId="77777777" w:rsidR="00163359" w:rsidRDefault="00163359" w:rsidP="00163359">
            <w:pPr>
              <w:spacing w:after="120" w:line="240" w:lineRule="exact"/>
            </w:pPr>
            <w:r>
              <w:t>Since it</w:t>
            </w:r>
            <w:r w:rsidRPr="00063E12">
              <w:t xml:space="preserve"> was</w:t>
            </w:r>
            <w:r>
              <w:t xml:space="preserve"> already</w:t>
            </w:r>
            <w:r w:rsidRPr="00063E12">
              <w:t xml:space="preserve"> agreed that the RRC state of the </w:t>
            </w:r>
            <w:r>
              <w:t xml:space="preserve">target </w:t>
            </w:r>
            <w:r w:rsidRPr="00063E12">
              <w:t>UE is not exposed to the LMF</w:t>
            </w:r>
            <w:r>
              <w:t>, there is n</w:t>
            </w:r>
            <w:r w:rsidRPr="00063E12">
              <w:t xml:space="preserve">o impact to </w:t>
            </w:r>
            <w:r>
              <w:t xml:space="preserve">the </w:t>
            </w:r>
            <w:r w:rsidRPr="00063E12">
              <w:t xml:space="preserve">PRS configuration for RRC_INACTIVE </w:t>
            </w:r>
            <w:r>
              <w:t>positioning.</w:t>
            </w:r>
            <w:r w:rsidRPr="00063E12">
              <w:t xml:space="preserve"> </w:t>
            </w:r>
            <w:r>
              <w:t>As such, there</w:t>
            </w:r>
            <w:r w:rsidRPr="00063E12">
              <w:t xml:space="preserve"> is no difference on the PRS configuration at the LMF side</w:t>
            </w:r>
            <w:r>
              <w:t xml:space="preserve"> and </w:t>
            </w:r>
            <w:r w:rsidRPr="00063E12">
              <w:t>no need to differentiate the assistance data for RRC_INACTIVE and RRC_CONNECTED</w:t>
            </w:r>
            <w:r>
              <w:t xml:space="preserve">. </w:t>
            </w:r>
          </w:p>
          <w:p w14:paraId="6E6D2273" w14:textId="692CD19E" w:rsidR="00163359" w:rsidRDefault="00163359" w:rsidP="00163359">
            <w:pPr>
              <w:spacing w:after="120" w:line="240" w:lineRule="exact"/>
            </w:pPr>
            <w:r>
              <w:t xml:space="preserve">Additionally, option 1 has no impact to the </w:t>
            </w:r>
            <w:r w:rsidRPr="00063E12">
              <w:t>PRS configuration for RRC_INACTIVE</w:t>
            </w:r>
            <w:r>
              <w:t xml:space="preserve"> and the Target UE may re-use </w:t>
            </w:r>
            <w:r w:rsidRPr="00702662">
              <w:t>the pre-configuration of PRS received in RRC_CONNECTED</w:t>
            </w:r>
            <w:r>
              <w:t>.</w:t>
            </w:r>
          </w:p>
        </w:tc>
      </w:tr>
      <w:tr w:rsidR="001E16BE" w14:paraId="40C8340C" w14:textId="77777777">
        <w:tc>
          <w:tcPr>
            <w:tcW w:w="1696" w:type="dxa"/>
          </w:tcPr>
          <w:p w14:paraId="788B4E09" w14:textId="04C9716F" w:rsidR="001E16BE" w:rsidRDefault="001E16BE" w:rsidP="001E16BE">
            <w:pPr>
              <w:spacing w:after="120" w:line="240" w:lineRule="exact"/>
            </w:pPr>
            <w:r>
              <w:t>InterDigital</w:t>
            </w:r>
          </w:p>
        </w:tc>
        <w:tc>
          <w:tcPr>
            <w:tcW w:w="2127" w:type="dxa"/>
          </w:tcPr>
          <w:p w14:paraId="133D9699" w14:textId="477586A7" w:rsidR="001E16BE" w:rsidRDefault="001E16BE" w:rsidP="001E16BE">
            <w:pPr>
              <w:spacing w:after="120" w:line="240" w:lineRule="exact"/>
            </w:pPr>
            <w:r>
              <w:t xml:space="preserve">Options 1 and </w:t>
            </w:r>
            <w:r w:rsidR="00B93ED1">
              <w:t>4</w:t>
            </w:r>
            <w:r>
              <w:t>, with comments</w:t>
            </w:r>
          </w:p>
        </w:tc>
        <w:tc>
          <w:tcPr>
            <w:tcW w:w="5808" w:type="dxa"/>
          </w:tcPr>
          <w:p w14:paraId="3CC731A4" w14:textId="005674ED" w:rsidR="001E16BE" w:rsidRDefault="001E16BE" w:rsidP="001E16BE">
            <w:pPr>
              <w:spacing w:after="120" w:line="240" w:lineRule="exact"/>
            </w:pPr>
            <w:r>
              <w:t xml:space="preserve">The PRS pre-configurations sent to UE can be applicable irrespective of RRC state of UE. However, there can be some benefit when the pre-configurations provided includes some configurations that can </w:t>
            </w:r>
            <w:r>
              <w:lastRenderedPageBreak/>
              <w:t xml:space="preserve">result in power savings (e.g. PRS with low periodicity). The UE can use a suitable pre-configuration </w:t>
            </w:r>
            <w:r w:rsidRPr="00277925">
              <w:t>for measurement</w:t>
            </w:r>
            <w:r>
              <w:t xml:space="preserve"> and reporting</w:t>
            </w:r>
            <w:r w:rsidRPr="00277925">
              <w:t xml:space="preserve"> </w:t>
            </w:r>
            <w:r>
              <w:t xml:space="preserve">in INACTIVE considering the </w:t>
            </w:r>
            <w:r w:rsidRPr="00277925">
              <w:t xml:space="preserve">SDT </w:t>
            </w:r>
            <w:r>
              <w:t xml:space="preserve">parameters </w:t>
            </w:r>
            <w:r w:rsidRPr="00277925">
              <w:t xml:space="preserve">(e.g. </w:t>
            </w:r>
            <w:r>
              <w:t xml:space="preserve">type of SDT </w:t>
            </w:r>
            <w:r w:rsidRPr="00277925">
              <w:t>resources, data volume threshold)</w:t>
            </w:r>
            <w:r>
              <w:t xml:space="preserve"> configured in UE. This can be achieved without any RRC state exposure </w:t>
            </w:r>
            <w:r w:rsidR="00B93ED1">
              <w:t xml:space="preserve">or any of the SDT configuration </w:t>
            </w:r>
            <w:r>
              <w:t xml:space="preserve">to LMF. </w:t>
            </w:r>
          </w:p>
        </w:tc>
      </w:tr>
      <w:tr w:rsidR="00CC52FD" w14:paraId="6805D465" w14:textId="77777777">
        <w:tc>
          <w:tcPr>
            <w:tcW w:w="1696" w:type="dxa"/>
          </w:tcPr>
          <w:p w14:paraId="185EC390" w14:textId="6C8C9ABA" w:rsidR="00CC52FD" w:rsidRDefault="00CC52FD" w:rsidP="00CC52FD">
            <w:pPr>
              <w:spacing w:after="120" w:line="240" w:lineRule="exact"/>
            </w:pPr>
            <w:r>
              <w:lastRenderedPageBreak/>
              <w:t>Lenovo, Motorola Mobility</w:t>
            </w:r>
          </w:p>
        </w:tc>
        <w:tc>
          <w:tcPr>
            <w:tcW w:w="2127" w:type="dxa"/>
          </w:tcPr>
          <w:p w14:paraId="06813C50" w14:textId="6918C243" w:rsidR="00CC52FD" w:rsidRDefault="00CC52FD" w:rsidP="00CC52FD">
            <w:pPr>
              <w:spacing w:after="120" w:line="240" w:lineRule="exact"/>
            </w:pPr>
            <w:r>
              <w:t xml:space="preserve">Option 1 </w:t>
            </w:r>
          </w:p>
        </w:tc>
        <w:tc>
          <w:tcPr>
            <w:tcW w:w="5808" w:type="dxa"/>
          </w:tcPr>
          <w:p w14:paraId="26F38A1A" w14:textId="75E1655E" w:rsidR="00CC52FD" w:rsidRDefault="00CC52FD" w:rsidP="00CC52FD">
            <w:pPr>
              <w:spacing w:after="120" w:line="240" w:lineRule="exact"/>
            </w:pPr>
            <w:r>
              <w:t>Option 1 can be easily extended for RRC_INACTIVE.</w:t>
            </w:r>
          </w:p>
        </w:tc>
      </w:tr>
    </w:tbl>
    <w:p w14:paraId="0EA71404" w14:textId="194E9915" w:rsidR="004F27D4" w:rsidRDefault="004F27D4">
      <w:pPr>
        <w:spacing w:before="120" w:after="0" w:line="260" w:lineRule="exact"/>
        <w:jc w:val="both"/>
      </w:pPr>
    </w:p>
    <w:p w14:paraId="5B17C0EA" w14:textId="77777777" w:rsidR="004F27D4" w:rsidRDefault="004F27D4" w:rsidP="004F27D4">
      <w:pPr>
        <w:tabs>
          <w:tab w:val="left" w:pos="1701"/>
        </w:tabs>
        <w:spacing w:after="120"/>
        <w:ind w:left="1304" w:hanging="1304"/>
        <w:jc w:val="both"/>
        <w:rPr>
          <w:rFonts w:eastAsia="Times New Roman"/>
          <w:b/>
          <w:bCs/>
          <w:lang w:eastAsia="zh-CN"/>
        </w:rPr>
      </w:pPr>
      <w:r>
        <w:rPr>
          <w:rFonts w:eastAsia="Times New Roman"/>
          <w:b/>
          <w:bCs/>
          <w:u w:val="single"/>
          <w:lang w:eastAsia="zh-CN"/>
        </w:rPr>
        <w:t>Summary:</w:t>
      </w:r>
    </w:p>
    <w:p w14:paraId="3950AA66" w14:textId="4FEA8306" w:rsidR="004F27D4" w:rsidRPr="00F876F0" w:rsidRDefault="004F27D4" w:rsidP="00FA6238">
      <w:pPr>
        <w:tabs>
          <w:tab w:val="left" w:pos="1701"/>
        </w:tabs>
        <w:spacing w:after="0"/>
        <w:jc w:val="both"/>
        <w:rPr>
          <w:rFonts w:eastAsia="Times New Roman"/>
          <w:b/>
          <w:bCs/>
          <w:i/>
          <w:iCs/>
          <w:lang w:eastAsia="zh-CN"/>
        </w:rPr>
      </w:pPr>
      <w:r w:rsidRPr="00F876F0">
        <w:rPr>
          <w:rFonts w:eastAsia="Times New Roman"/>
          <w:b/>
          <w:bCs/>
          <w:i/>
          <w:iCs/>
          <w:lang w:eastAsia="zh-CN"/>
        </w:rPr>
        <w:t xml:space="preserve">Based on the </w:t>
      </w:r>
      <w:r w:rsidR="004A57C7" w:rsidRPr="00F876F0">
        <w:rPr>
          <w:rFonts w:eastAsia="Times New Roman"/>
          <w:b/>
          <w:bCs/>
          <w:i/>
          <w:iCs/>
          <w:lang w:eastAsia="zh-CN"/>
        </w:rPr>
        <w:t>feedback</w:t>
      </w:r>
      <w:r w:rsidRPr="00F876F0">
        <w:rPr>
          <w:rFonts w:eastAsia="Times New Roman"/>
          <w:b/>
          <w:bCs/>
          <w:i/>
          <w:iCs/>
          <w:lang w:eastAsia="zh-CN"/>
        </w:rPr>
        <w:t>, a majority of companies (</w:t>
      </w:r>
      <w:r w:rsidR="00B872A5" w:rsidRPr="00F876F0">
        <w:rPr>
          <w:rFonts w:eastAsia="Times New Roman"/>
          <w:b/>
          <w:bCs/>
          <w:i/>
          <w:iCs/>
          <w:lang w:eastAsia="zh-CN"/>
        </w:rPr>
        <w:t>13 in 15</w:t>
      </w:r>
      <w:r w:rsidRPr="00F876F0">
        <w:rPr>
          <w:rFonts w:eastAsia="Times New Roman"/>
          <w:b/>
          <w:bCs/>
          <w:i/>
          <w:iCs/>
          <w:lang w:eastAsia="zh-CN"/>
        </w:rPr>
        <w:t xml:space="preserve">) think that </w:t>
      </w:r>
      <w:r w:rsidR="00BD239A" w:rsidRPr="00F876F0">
        <w:rPr>
          <w:rFonts w:eastAsia="Times New Roman"/>
          <w:b/>
          <w:bCs/>
          <w:i/>
          <w:iCs/>
          <w:lang w:eastAsia="zh-CN"/>
        </w:rPr>
        <w:t>the configuration from LMF to UE</w:t>
      </w:r>
      <w:r w:rsidR="00E54E79" w:rsidRPr="00F876F0">
        <w:rPr>
          <w:rFonts w:eastAsiaTheme="minorEastAsia"/>
          <w:b/>
          <w:bCs/>
          <w:i/>
          <w:iCs/>
          <w:lang w:eastAsia="zh-CN"/>
        </w:rPr>
        <w:t xml:space="preserve"> is independent </w:t>
      </w:r>
      <w:r w:rsidR="003021D0">
        <w:rPr>
          <w:rFonts w:eastAsiaTheme="minorEastAsia"/>
          <w:b/>
          <w:bCs/>
          <w:i/>
          <w:iCs/>
          <w:lang w:eastAsia="zh-CN"/>
        </w:rPr>
        <w:t>of</w:t>
      </w:r>
      <w:r w:rsidR="00BD239A" w:rsidRPr="00F876F0">
        <w:rPr>
          <w:rFonts w:eastAsia="Times New Roman"/>
          <w:b/>
          <w:bCs/>
          <w:i/>
          <w:iCs/>
          <w:lang w:eastAsia="zh-CN"/>
        </w:rPr>
        <w:t xml:space="preserve"> </w:t>
      </w:r>
      <w:r w:rsidR="003021D0">
        <w:rPr>
          <w:rFonts w:eastAsia="Times New Roman"/>
          <w:b/>
          <w:bCs/>
          <w:i/>
          <w:iCs/>
          <w:lang w:eastAsia="zh-CN"/>
        </w:rPr>
        <w:t xml:space="preserve">the </w:t>
      </w:r>
      <w:r w:rsidR="00BD239A" w:rsidRPr="00F876F0">
        <w:rPr>
          <w:rFonts w:eastAsia="Times New Roman"/>
          <w:b/>
          <w:bCs/>
          <w:i/>
          <w:iCs/>
          <w:lang w:eastAsia="zh-CN"/>
        </w:rPr>
        <w:t xml:space="preserve">RRC state and </w:t>
      </w:r>
      <w:r w:rsidR="003021D0">
        <w:rPr>
          <w:rFonts w:eastAsia="Times New Roman"/>
          <w:b/>
          <w:bCs/>
          <w:i/>
          <w:iCs/>
          <w:lang w:eastAsia="zh-CN"/>
        </w:rPr>
        <w:t xml:space="preserve">has </w:t>
      </w:r>
      <w:r w:rsidR="00BD239A" w:rsidRPr="00F876F0">
        <w:rPr>
          <w:rFonts w:eastAsia="Times New Roman"/>
          <w:b/>
          <w:bCs/>
          <w:i/>
          <w:iCs/>
          <w:lang w:eastAsia="zh-CN"/>
        </w:rPr>
        <w:t>no impact on PRS configuration for RRC_INACTIVE</w:t>
      </w:r>
      <w:r w:rsidRPr="00F876F0">
        <w:rPr>
          <w:rFonts w:eastAsia="Times New Roman"/>
          <w:b/>
          <w:bCs/>
          <w:i/>
          <w:iCs/>
          <w:lang w:eastAsia="zh-CN"/>
        </w:rPr>
        <w:t xml:space="preserve">. Therefore, </w:t>
      </w:r>
      <w:r w:rsidR="002623F3">
        <w:rPr>
          <w:rFonts w:eastAsia="Times New Roman"/>
          <w:b/>
          <w:bCs/>
          <w:i/>
          <w:iCs/>
          <w:lang w:eastAsia="zh-CN"/>
        </w:rPr>
        <w:t xml:space="preserve">to converge the discussion, </w:t>
      </w:r>
      <w:r w:rsidR="00F00635" w:rsidRPr="00F00635">
        <w:rPr>
          <w:rFonts w:eastAsia="Times New Roman"/>
          <w:b/>
          <w:bCs/>
          <w:i/>
          <w:iCs/>
          <w:lang w:eastAsia="zh-CN"/>
        </w:rPr>
        <w:t>it is proposed to agree</w:t>
      </w:r>
      <w:r w:rsidR="003021D0">
        <w:rPr>
          <w:rFonts w:eastAsia="Times New Roman"/>
          <w:b/>
          <w:bCs/>
          <w:i/>
          <w:iCs/>
          <w:lang w:eastAsia="zh-CN"/>
        </w:rPr>
        <w:t xml:space="preserve"> to</w:t>
      </w:r>
      <w:r w:rsidR="00F00635" w:rsidRPr="00F00635">
        <w:rPr>
          <w:rFonts w:eastAsia="Times New Roman"/>
          <w:b/>
          <w:bCs/>
          <w:i/>
          <w:iCs/>
          <w:lang w:eastAsia="zh-CN"/>
        </w:rPr>
        <w:t xml:space="preserve"> the following</w:t>
      </w:r>
      <w:r w:rsidR="002262EE">
        <w:rPr>
          <w:rFonts w:eastAsia="Times New Roman"/>
          <w:b/>
          <w:bCs/>
          <w:i/>
          <w:iCs/>
          <w:lang w:eastAsia="zh-CN"/>
        </w:rPr>
        <w:t xml:space="preserve"> general</w:t>
      </w:r>
      <w:r w:rsidR="002A31E4">
        <w:rPr>
          <w:rFonts w:eastAsia="Times New Roman"/>
          <w:b/>
          <w:bCs/>
          <w:i/>
          <w:iCs/>
          <w:lang w:eastAsia="zh-CN"/>
        </w:rPr>
        <w:t xml:space="preserve"> principle</w:t>
      </w:r>
      <w:r w:rsidR="00F00635" w:rsidRPr="00F00635">
        <w:rPr>
          <w:rFonts w:eastAsia="Times New Roman"/>
          <w:b/>
          <w:bCs/>
          <w:i/>
          <w:iCs/>
          <w:lang w:eastAsia="zh-CN"/>
        </w:rPr>
        <w:t>:</w:t>
      </w:r>
    </w:p>
    <w:p w14:paraId="3EB8C3EE" w14:textId="0392945D" w:rsidR="00F00635" w:rsidRPr="00143590" w:rsidRDefault="00F00635" w:rsidP="00F00635">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D62F61">
        <w:rPr>
          <w:rFonts w:eastAsia="Times New Roman"/>
          <w:b/>
          <w:bCs/>
          <w:u w:val="single"/>
          <w:lang w:eastAsia="zh-CN"/>
        </w:rPr>
        <w:t>1</w:t>
      </w:r>
      <w:r w:rsidRPr="00143590">
        <w:rPr>
          <w:rFonts w:eastAsia="Times New Roman"/>
          <w:b/>
          <w:bCs/>
          <w:u w:val="single"/>
          <w:lang w:eastAsia="zh-CN"/>
        </w:rPr>
        <w:t xml:space="preserve">: </w:t>
      </w:r>
      <w:r w:rsidR="008546E1">
        <w:rPr>
          <w:rFonts w:eastAsia="Times New Roman"/>
          <w:b/>
          <w:bCs/>
          <w:u w:val="single"/>
          <w:lang w:eastAsia="zh-CN"/>
        </w:rPr>
        <w:t>T</w:t>
      </w:r>
      <w:r w:rsidR="0050528D">
        <w:rPr>
          <w:rFonts w:eastAsia="Times New Roman"/>
          <w:b/>
          <w:bCs/>
          <w:u w:val="single"/>
          <w:lang w:eastAsia="zh-CN"/>
        </w:rPr>
        <w:t>he</w:t>
      </w:r>
      <w:r w:rsidR="00E719F0">
        <w:rPr>
          <w:rFonts w:eastAsia="Times New Roman"/>
          <w:b/>
          <w:bCs/>
          <w:u w:val="single"/>
          <w:lang w:eastAsia="zh-CN"/>
        </w:rPr>
        <w:t xml:space="preserve"> PRS</w:t>
      </w:r>
      <w:r w:rsidRPr="00143590">
        <w:rPr>
          <w:rFonts w:eastAsia="Times New Roman"/>
          <w:b/>
          <w:bCs/>
          <w:u w:val="single"/>
          <w:lang w:eastAsia="zh-CN"/>
        </w:rPr>
        <w:t xml:space="preserve"> </w:t>
      </w:r>
      <w:r w:rsidR="0050528D" w:rsidRPr="0050528D">
        <w:rPr>
          <w:rFonts w:eastAsia="Times New Roman"/>
          <w:b/>
          <w:bCs/>
          <w:u w:val="single"/>
          <w:lang w:eastAsia="zh-CN"/>
        </w:rPr>
        <w:t xml:space="preserve">configuration from LMF to UE is independent </w:t>
      </w:r>
      <w:r w:rsidR="003021D0">
        <w:rPr>
          <w:rFonts w:eastAsia="Times New Roman"/>
          <w:b/>
          <w:bCs/>
          <w:u w:val="single"/>
          <w:lang w:eastAsia="zh-CN"/>
        </w:rPr>
        <w:t>of</w:t>
      </w:r>
      <w:r w:rsidR="0050528D" w:rsidRPr="0050528D">
        <w:rPr>
          <w:rFonts w:eastAsia="Times New Roman"/>
          <w:b/>
          <w:bCs/>
          <w:u w:val="single"/>
          <w:lang w:eastAsia="zh-CN"/>
        </w:rPr>
        <w:t xml:space="preserve"> </w:t>
      </w:r>
      <w:r w:rsidR="003021D0">
        <w:rPr>
          <w:rFonts w:eastAsia="Times New Roman"/>
          <w:b/>
          <w:bCs/>
          <w:u w:val="single"/>
          <w:lang w:eastAsia="zh-CN"/>
        </w:rPr>
        <w:t xml:space="preserve">the </w:t>
      </w:r>
      <w:r w:rsidR="0050528D" w:rsidRPr="0050528D">
        <w:rPr>
          <w:rFonts w:eastAsia="Times New Roman"/>
          <w:b/>
          <w:bCs/>
          <w:u w:val="single"/>
          <w:lang w:eastAsia="zh-CN"/>
        </w:rPr>
        <w:t>RRC state</w:t>
      </w:r>
      <w:r w:rsidR="00251E82">
        <w:rPr>
          <w:rFonts w:eastAsia="Times New Roman"/>
          <w:b/>
          <w:bCs/>
          <w:u w:val="single"/>
          <w:lang w:eastAsia="zh-CN"/>
        </w:rPr>
        <w:t xml:space="preserve">. </w:t>
      </w:r>
      <w:r w:rsidR="00F47A04">
        <w:rPr>
          <w:rFonts w:eastAsia="Times New Roman"/>
          <w:b/>
          <w:bCs/>
          <w:u w:val="single"/>
          <w:lang w:eastAsia="zh-CN"/>
        </w:rPr>
        <w:t>That is</w:t>
      </w:r>
      <w:r w:rsidR="00251E82">
        <w:rPr>
          <w:rFonts w:eastAsia="Times New Roman"/>
          <w:b/>
          <w:bCs/>
          <w:u w:val="single"/>
          <w:lang w:eastAsia="zh-CN"/>
        </w:rPr>
        <w:t>,</w:t>
      </w:r>
      <w:r w:rsidR="0050528D" w:rsidRPr="0050528D">
        <w:rPr>
          <w:rFonts w:eastAsia="Times New Roman"/>
          <w:b/>
          <w:bCs/>
          <w:u w:val="single"/>
          <w:lang w:eastAsia="zh-CN"/>
        </w:rPr>
        <w:t xml:space="preserve"> no impact on PRS configuration for RRC_INACTIVE</w:t>
      </w:r>
      <w:r w:rsidR="008D06A5">
        <w:rPr>
          <w:rFonts w:eastAsia="Times New Roman"/>
          <w:b/>
          <w:bCs/>
          <w:u w:val="single"/>
          <w:lang w:eastAsia="zh-CN"/>
        </w:rPr>
        <w:t xml:space="preserve"> </w:t>
      </w:r>
      <w:r w:rsidR="008D06A5">
        <w:rPr>
          <w:rFonts w:eastAsiaTheme="minorEastAsia"/>
          <w:b/>
          <w:bCs/>
          <w:u w:val="single"/>
          <w:lang w:eastAsia="zh-CN"/>
        </w:rPr>
        <w:t>(13/15)</w:t>
      </w:r>
      <w:r w:rsidRPr="00143590">
        <w:rPr>
          <w:rFonts w:eastAsia="Times New Roman"/>
          <w:b/>
          <w:bCs/>
          <w:u w:val="single"/>
          <w:lang w:eastAsia="zh-CN"/>
        </w:rPr>
        <w:t>.</w:t>
      </w:r>
    </w:p>
    <w:p w14:paraId="77538B66" w14:textId="0930972D" w:rsidR="004F27D4" w:rsidRDefault="00BA67BF">
      <w:pPr>
        <w:spacing w:before="120" w:after="0" w:line="260" w:lineRule="exact"/>
        <w:jc w:val="both"/>
      </w:pPr>
      <w:r>
        <w:rPr>
          <w:rFonts w:eastAsia="Times New Roman"/>
          <w:b/>
          <w:bCs/>
          <w:i/>
          <w:iCs/>
          <w:lang w:eastAsia="zh-CN"/>
        </w:rPr>
        <w:t xml:space="preserve">Furthermore, 9 companies think that the </w:t>
      </w:r>
      <w:r w:rsidRPr="0043315A">
        <w:rPr>
          <w:rFonts w:eastAsia="Times New Roman"/>
          <w:b/>
          <w:bCs/>
          <w:i/>
          <w:iCs/>
          <w:lang w:eastAsia="zh-CN"/>
        </w:rPr>
        <w:t xml:space="preserve">UE </w:t>
      </w:r>
      <w:r>
        <w:rPr>
          <w:rFonts w:eastAsia="Times New Roman"/>
          <w:b/>
          <w:bCs/>
          <w:i/>
          <w:iCs/>
          <w:lang w:eastAsia="zh-CN"/>
        </w:rPr>
        <w:t xml:space="preserve">may </w:t>
      </w:r>
      <w:r w:rsidRPr="0043315A">
        <w:rPr>
          <w:rFonts w:eastAsia="Times New Roman"/>
          <w:b/>
          <w:bCs/>
          <w:i/>
          <w:iCs/>
          <w:lang w:eastAsia="zh-CN"/>
        </w:rPr>
        <w:t>reuse the pre-configuration of PRS received in RRC_CONNECTED and follows its validity criteria</w:t>
      </w:r>
      <w:r>
        <w:rPr>
          <w:rFonts w:eastAsia="Times New Roman"/>
          <w:b/>
          <w:bCs/>
          <w:i/>
          <w:iCs/>
          <w:lang w:eastAsia="zh-CN"/>
        </w:rPr>
        <w:t xml:space="preserve">. For </w:t>
      </w:r>
      <w:r w:rsidRPr="0043315A">
        <w:rPr>
          <w:rFonts w:eastAsia="Times New Roman"/>
          <w:b/>
          <w:bCs/>
          <w:i/>
          <w:iCs/>
          <w:lang w:eastAsia="zh-CN"/>
        </w:rPr>
        <w:t>Fraunhofer</w:t>
      </w:r>
      <w:r>
        <w:rPr>
          <w:rFonts w:eastAsia="Times New Roman"/>
          <w:b/>
          <w:bCs/>
          <w:i/>
          <w:iCs/>
          <w:lang w:eastAsia="zh-CN"/>
        </w:rPr>
        <w:t xml:space="preserve">’s comments, from </w:t>
      </w:r>
      <w:r w:rsidR="003021D0">
        <w:rPr>
          <w:rFonts w:eastAsia="Times New Roman"/>
          <w:b/>
          <w:bCs/>
          <w:i/>
          <w:iCs/>
          <w:lang w:eastAsia="zh-CN"/>
        </w:rPr>
        <w:t xml:space="preserve">the </w:t>
      </w:r>
      <w:r>
        <w:rPr>
          <w:rFonts w:eastAsia="Times New Roman"/>
          <w:b/>
          <w:bCs/>
          <w:i/>
          <w:iCs/>
          <w:lang w:eastAsia="zh-CN"/>
        </w:rPr>
        <w:t xml:space="preserve">rapporteur’s understanding, the suggested enhancement to introduce </w:t>
      </w:r>
      <w:r w:rsidR="00EF7E3C">
        <w:rPr>
          <w:rFonts w:eastAsia="Times New Roman"/>
          <w:b/>
          <w:bCs/>
          <w:i/>
          <w:iCs/>
          <w:lang w:eastAsia="zh-CN"/>
        </w:rPr>
        <w:t xml:space="preserve">a </w:t>
      </w:r>
      <w:r w:rsidRPr="0043315A">
        <w:rPr>
          <w:rFonts w:eastAsia="Times New Roman"/>
          <w:b/>
          <w:bCs/>
          <w:i/>
          <w:iCs/>
          <w:lang w:eastAsia="zh-CN"/>
        </w:rPr>
        <w:t>validity area</w:t>
      </w:r>
      <w:r w:rsidR="00FB38A3">
        <w:rPr>
          <w:rFonts w:eastAsia="Times New Roman"/>
          <w:b/>
          <w:bCs/>
          <w:i/>
          <w:iCs/>
          <w:lang w:eastAsia="zh-CN"/>
        </w:rPr>
        <w:t xml:space="preserve"> (</w:t>
      </w:r>
      <w:r>
        <w:rPr>
          <w:rFonts w:eastAsia="Times New Roman"/>
          <w:b/>
          <w:bCs/>
          <w:i/>
          <w:iCs/>
          <w:lang w:eastAsia="zh-CN"/>
        </w:rPr>
        <w:t xml:space="preserve">e.g., a </w:t>
      </w:r>
      <w:r w:rsidRPr="0043315A">
        <w:rPr>
          <w:rFonts w:eastAsia="Times New Roman"/>
          <w:b/>
          <w:bCs/>
          <w:i/>
          <w:iCs/>
          <w:lang w:eastAsia="zh-CN"/>
        </w:rPr>
        <w:t>list of cells</w:t>
      </w:r>
      <w:r w:rsidR="00FB38A3">
        <w:rPr>
          <w:rFonts w:eastAsia="Times New Roman"/>
          <w:b/>
          <w:bCs/>
          <w:i/>
          <w:iCs/>
          <w:lang w:eastAsia="zh-CN"/>
        </w:rPr>
        <w:t>)</w:t>
      </w:r>
      <w:r w:rsidRPr="0043315A">
        <w:rPr>
          <w:rFonts w:eastAsia="Times New Roman"/>
          <w:b/>
          <w:bCs/>
          <w:i/>
          <w:iCs/>
          <w:lang w:eastAsia="zh-CN"/>
        </w:rPr>
        <w:t xml:space="preserve"> for a set of A/D</w:t>
      </w:r>
      <w:r w:rsidR="006A3E9F">
        <w:rPr>
          <w:rFonts w:eastAsia="Times New Roman"/>
          <w:b/>
          <w:bCs/>
          <w:i/>
          <w:iCs/>
          <w:lang w:eastAsia="zh-CN"/>
        </w:rPr>
        <w:t xml:space="preserve"> also</w:t>
      </w:r>
      <w:r>
        <w:rPr>
          <w:rFonts w:eastAsia="Times New Roman"/>
          <w:b/>
          <w:bCs/>
          <w:i/>
          <w:iCs/>
          <w:lang w:eastAsia="zh-CN"/>
        </w:rPr>
        <w:t xml:space="preserve"> </w:t>
      </w:r>
      <w:r>
        <w:rPr>
          <w:rFonts w:eastAsiaTheme="minorEastAsia"/>
          <w:b/>
          <w:bCs/>
          <w:i/>
          <w:iCs/>
          <w:lang w:eastAsia="zh-CN"/>
        </w:rPr>
        <w:t xml:space="preserve">falls under </w:t>
      </w:r>
      <w:r w:rsidR="00860499">
        <w:rPr>
          <w:rFonts w:eastAsia="Times New Roman"/>
          <w:b/>
          <w:bCs/>
          <w:i/>
          <w:iCs/>
          <w:lang w:eastAsia="zh-CN"/>
        </w:rPr>
        <w:t>Option</w:t>
      </w:r>
      <w:r>
        <w:rPr>
          <w:rFonts w:eastAsia="Times New Roman"/>
          <w:b/>
          <w:bCs/>
          <w:i/>
          <w:iCs/>
          <w:lang w:eastAsia="zh-CN"/>
        </w:rPr>
        <w:t xml:space="preserve"> 1.</w:t>
      </w:r>
      <w:r w:rsidR="007F3E3A">
        <w:rPr>
          <w:rFonts w:eastAsia="Times New Roman"/>
          <w:b/>
          <w:bCs/>
          <w:i/>
          <w:iCs/>
          <w:lang w:eastAsia="zh-CN"/>
        </w:rPr>
        <w:t xml:space="preserve"> As the definition and the detailed </w:t>
      </w:r>
      <w:r w:rsidR="007F3E3A" w:rsidRPr="0043315A">
        <w:rPr>
          <w:rFonts w:eastAsia="Times New Roman"/>
          <w:b/>
          <w:bCs/>
          <w:i/>
          <w:iCs/>
          <w:lang w:eastAsia="zh-CN"/>
        </w:rPr>
        <w:t>validity criteria</w:t>
      </w:r>
      <w:r w:rsidR="0077573B">
        <w:rPr>
          <w:rFonts w:eastAsia="Times New Roman"/>
          <w:b/>
          <w:bCs/>
          <w:i/>
          <w:iCs/>
          <w:lang w:eastAsia="zh-CN"/>
        </w:rPr>
        <w:t xml:space="preserve"> of pre-configuration</w:t>
      </w:r>
      <w:r w:rsidR="007F3E3A">
        <w:rPr>
          <w:rFonts w:eastAsia="Times New Roman"/>
          <w:b/>
          <w:bCs/>
          <w:i/>
          <w:iCs/>
          <w:lang w:eastAsia="zh-CN"/>
        </w:rPr>
        <w:t xml:space="preserve"> rely on the conclusion </w:t>
      </w:r>
      <w:r w:rsidR="0077573B">
        <w:rPr>
          <w:rFonts w:eastAsia="Times New Roman"/>
          <w:b/>
          <w:bCs/>
          <w:i/>
          <w:iCs/>
          <w:lang w:eastAsia="zh-CN"/>
        </w:rPr>
        <w:t>of</w:t>
      </w:r>
      <w:r w:rsidR="007F3E3A">
        <w:rPr>
          <w:rFonts w:eastAsia="Times New Roman"/>
          <w:b/>
          <w:bCs/>
          <w:i/>
          <w:iCs/>
          <w:lang w:eastAsia="zh-CN"/>
        </w:rPr>
        <w:t xml:space="preserve"> </w:t>
      </w:r>
      <w:r w:rsidR="007F3E3A" w:rsidRPr="00F03993">
        <w:rPr>
          <w:rFonts w:eastAsia="Times New Roman"/>
          <w:b/>
          <w:bCs/>
          <w:i/>
          <w:iCs/>
          <w:lang w:eastAsia="zh-CN"/>
        </w:rPr>
        <w:t>[Post115-e][605]</w:t>
      </w:r>
      <w:r w:rsidR="0077573B">
        <w:rPr>
          <w:rFonts w:eastAsia="Times New Roman"/>
          <w:b/>
          <w:bCs/>
          <w:i/>
          <w:iCs/>
          <w:lang w:eastAsia="zh-CN"/>
        </w:rPr>
        <w:t xml:space="preserve">, </w:t>
      </w:r>
      <w:r w:rsidRPr="00F00635">
        <w:rPr>
          <w:rFonts w:eastAsia="Times New Roman"/>
          <w:b/>
          <w:bCs/>
          <w:i/>
          <w:iCs/>
          <w:lang w:eastAsia="zh-CN"/>
        </w:rPr>
        <w:t xml:space="preserve">it is proposed to agree </w:t>
      </w:r>
      <w:r w:rsidR="003021D0">
        <w:rPr>
          <w:rFonts w:eastAsia="Times New Roman"/>
          <w:b/>
          <w:bCs/>
          <w:i/>
          <w:iCs/>
          <w:lang w:eastAsia="zh-CN"/>
        </w:rPr>
        <w:t xml:space="preserve">on </w:t>
      </w:r>
      <w:r w:rsidRPr="00F00635">
        <w:rPr>
          <w:rFonts w:eastAsia="Times New Roman"/>
          <w:b/>
          <w:bCs/>
          <w:i/>
          <w:iCs/>
          <w:lang w:eastAsia="zh-CN"/>
        </w:rPr>
        <w:t>the following</w:t>
      </w:r>
      <w:r w:rsidR="0077573B">
        <w:rPr>
          <w:rFonts w:eastAsia="Times New Roman"/>
          <w:b/>
          <w:bCs/>
          <w:i/>
          <w:iCs/>
          <w:lang w:eastAsia="zh-CN"/>
        </w:rPr>
        <w:t xml:space="preserve"> working assumption</w:t>
      </w:r>
      <w:r w:rsidRPr="00F00635">
        <w:rPr>
          <w:rFonts w:eastAsia="Times New Roman"/>
          <w:b/>
          <w:bCs/>
          <w:i/>
          <w:iCs/>
          <w:lang w:eastAsia="zh-CN"/>
        </w:rPr>
        <w:t>:</w:t>
      </w:r>
    </w:p>
    <w:p w14:paraId="595D3CD1" w14:textId="77777777" w:rsidR="006C131E" w:rsidRDefault="006C131E" w:rsidP="006C131E">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2</w:t>
      </w:r>
      <w:r w:rsidRPr="00143590">
        <w:rPr>
          <w:rFonts w:eastAsia="Times New Roman"/>
          <w:b/>
          <w:bCs/>
          <w:u w:val="single"/>
          <w:lang w:eastAsia="zh-CN"/>
        </w:rPr>
        <w:t xml:space="preserve">: </w:t>
      </w:r>
      <w:r>
        <w:rPr>
          <w:rFonts w:eastAsia="Times New Roman"/>
          <w:b/>
          <w:bCs/>
          <w:u w:val="single"/>
          <w:lang w:eastAsia="zh-CN"/>
        </w:rPr>
        <w:t xml:space="preserve">Agree on the following working assumption and revisit it when the </w:t>
      </w:r>
      <w:r w:rsidRPr="008F1B8F">
        <w:rPr>
          <w:rFonts w:eastAsia="Times New Roman"/>
          <w:b/>
          <w:bCs/>
          <w:u w:val="single"/>
          <w:lang w:eastAsia="zh-CN"/>
        </w:rPr>
        <w:t>definition and validity criteria of pre-configuration</w:t>
      </w:r>
      <w:r>
        <w:rPr>
          <w:rFonts w:eastAsia="Times New Roman"/>
          <w:b/>
          <w:bCs/>
          <w:u w:val="single"/>
          <w:lang w:eastAsia="zh-CN"/>
        </w:rPr>
        <w:t xml:space="preserve"> are clear:</w:t>
      </w:r>
    </w:p>
    <w:p w14:paraId="32D7A2C0" w14:textId="34274971" w:rsidR="004F27D4" w:rsidRDefault="00380FB8" w:rsidP="008F1B8F">
      <w:pPr>
        <w:tabs>
          <w:tab w:val="left" w:pos="1701"/>
        </w:tabs>
        <w:spacing w:after="120"/>
        <w:ind w:left="1168"/>
        <w:jc w:val="both"/>
        <w:rPr>
          <w:rFonts w:eastAsia="Times New Roman"/>
          <w:b/>
          <w:bCs/>
          <w:u w:val="single"/>
          <w:lang w:eastAsia="zh-CN"/>
        </w:rPr>
      </w:pPr>
      <w:r>
        <w:rPr>
          <w:rFonts w:eastAsia="Times New Roman"/>
          <w:b/>
          <w:bCs/>
          <w:u w:val="single"/>
          <w:lang w:eastAsia="zh-CN"/>
        </w:rPr>
        <w:t xml:space="preserve">If the UE has received the pre-configuration </w:t>
      </w:r>
      <w:r w:rsidRPr="007B1A66">
        <w:rPr>
          <w:rFonts w:eastAsia="Times New Roman"/>
          <w:b/>
          <w:bCs/>
          <w:u w:val="single"/>
          <w:lang w:eastAsia="zh-CN"/>
        </w:rPr>
        <w:t>of PRS in RRC_CONNECTED</w:t>
      </w:r>
      <w:r>
        <w:rPr>
          <w:rFonts w:eastAsia="Times New Roman"/>
          <w:b/>
          <w:bCs/>
          <w:u w:val="single"/>
          <w:lang w:eastAsia="zh-CN"/>
        </w:rPr>
        <w:t>, it</w:t>
      </w:r>
      <w:r w:rsidR="005E6300">
        <w:rPr>
          <w:rFonts w:eastAsiaTheme="minorEastAsia"/>
          <w:b/>
          <w:bCs/>
          <w:u w:val="single"/>
          <w:lang w:eastAsia="zh-CN"/>
        </w:rPr>
        <w:t xml:space="preserve"> shall</w:t>
      </w:r>
      <w:r>
        <w:rPr>
          <w:rFonts w:eastAsia="Times New Roman"/>
          <w:b/>
          <w:bCs/>
          <w:u w:val="single"/>
          <w:lang w:eastAsia="zh-CN"/>
        </w:rPr>
        <w:t xml:space="preserve"> store and reuse that pre-configuration in RRC_INACTIVE and follow its validity criteria, if any</w:t>
      </w:r>
      <w:r w:rsidR="008D06A5">
        <w:rPr>
          <w:rFonts w:eastAsia="Times New Roman"/>
          <w:b/>
          <w:bCs/>
          <w:u w:val="single"/>
          <w:lang w:eastAsia="zh-CN"/>
        </w:rPr>
        <w:t xml:space="preserve"> (9/15)</w:t>
      </w:r>
      <w:r w:rsidRPr="00143590">
        <w:rPr>
          <w:rFonts w:eastAsia="Times New Roman"/>
          <w:b/>
          <w:bCs/>
          <w:u w:val="single"/>
          <w:lang w:eastAsia="zh-CN"/>
        </w:rPr>
        <w:t>.</w:t>
      </w:r>
    </w:p>
    <w:p w14:paraId="0A12C636" w14:textId="3AB7A8E8"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af0"/>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So the triggering indication of measurement in RRC_INACTIVE should be </w:t>
            </w:r>
            <w:r>
              <w:rPr>
                <w:rFonts w:hint="eastAsia"/>
                <w:iCs/>
                <w:lang w:val="en-US" w:eastAsia="zh-CN"/>
              </w:rPr>
              <w:lastRenderedPageBreak/>
              <w:t xml:space="preserve">the same as that in RRC_CONNECTED, i.e., use </w:t>
            </w:r>
            <w:r>
              <w:rPr>
                <w:iCs/>
                <w:lang w:eastAsia="zh-CN"/>
              </w:rPr>
              <w:t>RequestLocationInformation</w:t>
            </w:r>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This solution may require to enhance NRPPa procedure for gNB to trigger PRS measurement since current LPP RequestLocationInformation message is transparent to gNB.</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FE51D" w:rsidR="0019764F" w:rsidRDefault="00723E6F">
            <w:pPr>
              <w:spacing w:after="120" w:line="240" w:lineRule="exact"/>
            </w:pPr>
            <w:r>
              <w:t>Nokia</w:t>
            </w:r>
          </w:p>
        </w:tc>
        <w:tc>
          <w:tcPr>
            <w:tcW w:w="2127" w:type="dxa"/>
          </w:tcPr>
          <w:p w14:paraId="6B5E3687" w14:textId="5E6932E8" w:rsidR="0019764F" w:rsidRDefault="00723E6F">
            <w:pPr>
              <w:spacing w:after="120" w:line="240" w:lineRule="exact"/>
            </w:pPr>
            <w:r>
              <w:t>No</w:t>
            </w:r>
          </w:p>
        </w:tc>
        <w:tc>
          <w:tcPr>
            <w:tcW w:w="5808" w:type="dxa"/>
          </w:tcPr>
          <w:p w14:paraId="185ECA6A" w14:textId="186737E5" w:rsidR="0019764F" w:rsidRDefault="00723E6F">
            <w:pPr>
              <w:spacing w:after="120" w:line="240" w:lineRule="exact"/>
            </w:pPr>
            <w:r w:rsidRPr="00723E6F">
              <w:t>Question is a bit vague but if the triggering indication is in initial access message from gNB to UE, it means use of RRC signalling. Why involve RRC for something equivalent to location request from LMF? Is the RRC message with triggering indication triggered by a NRPPa message and involve LMF? Using LPP is the standard way so far. LPP messages transported via SDT mechanism to UE in inactive is fine. We also need to understand what the signalling procedure is for SDT first.</w:t>
            </w:r>
          </w:p>
        </w:tc>
      </w:tr>
      <w:tr w:rsidR="00436A71" w14:paraId="44107039" w14:textId="77777777">
        <w:tc>
          <w:tcPr>
            <w:tcW w:w="1696" w:type="dxa"/>
          </w:tcPr>
          <w:p w14:paraId="053E9BDD" w14:textId="40A949D2" w:rsidR="00436A71" w:rsidRDefault="00436A71" w:rsidP="00436A71">
            <w:pPr>
              <w:spacing w:after="120" w:line="240" w:lineRule="exact"/>
            </w:pPr>
            <w:r>
              <w:t>Intel</w:t>
            </w:r>
          </w:p>
        </w:tc>
        <w:tc>
          <w:tcPr>
            <w:tcW w:w="2127" w:type="dxa"/>
          </w:tcPr>
          <w:p w14:paraId="4DEE1393" w14:textId="3981DA0D" w:rsidR="00436A71" w:rsidRDefault="00436A71" w:rsidP="00436A71">
            <w:pPr>
              <w:spacing w:after="120" w:line="240" w:lineRule="exact"/>
            </w:pPr>
            <w:r>
              <w:t>No</w:t>
            </w:r>
          </w:p>
        </w:tc>
        <w:tc>
          <w:tcPr>
            <w:tcW w:w="5808" w:type="dxa"/>
          </w:tcPr>
          <w:p w14:paraId="4171C146" w14:textId="4596F99E" w:rsidR="00436A71" w:rsidRDefault="00436A71" w:rsidP="00436A71">
            <w:pPr>
              <w:spacing w:after="120" w:line="240" w:lineRule="exact"/>
            </w:pPr>
            <w:r>
              <w:t>We s</w:t>
            </w:r>
            <w:r w:rsidRPr="000418EA">
              <w:t>hould not mix the solution from scheduled location time (preconfigured AD) and positioning in RRC_INACTIVE</w:t>
            </w:r>
            <w:r>
              <w:t xml:space="preserve">. We should try to complete the basic solutions for schedule location time and RRC_INACTIVE individually first. </w:t>
            </w:r>
          </w:p>
        </w:tc>
      </w:tr>
      <w:tr w:rsidR="00163359" w14:paraId="0DBD901C" w14:textId="77777777">
        <w:tc>
          <w:tcPr>
            <w:tcW w:w="1696" w:type="dxa"/>
          </w:tcPr>
          <w:p w14:paraId="45AE13B9" w14:textId="5184945E" w:rsidR="00163359" w:rsidRDefault="00163359" w:rsidP="00163359">
            <w:pPr>
              <w:spacing w:after="120" w:line="240" w:lineRule="exact"/>
            </w:pPr>
            <w:r>
              <w:t>Convida</w:t>
            </w:r>
          </w:p>
        </w:tc>
        <w:tc>
          <w:tcPr>
            <w:tcW w:w="2127" w:type="dxa"/>
          </w:tcPr>
          <w:p w14:paraId="423771F4" w14:textId="663CC418" w:rsidR="00163359" w:rsidRDefault="00163359" w:rsidP="00163359">
            <w:pPr>
              <w:spacing w:after="120" w:line="240" w:lineRule="exact"/>
            </w:pPr>
            <w:r>
              <w:t>No</w:t>
            </w:r>
          </w:p>
        </w:tc>
        <w:tc>
          <w:tcPr>
            <w:tcW w:w="5808" w:type="dxa"/>
          </w:tcPr>
          <w:p w14:paraId="641B7DFF" w14:textId="443BC6C7" w:rsidR="00163359" w:rsidRDefault="00163359" w:rsidP="00163359">
            <w:pPr>
              <w:spacing w:after="120" w:line="240" w:lineRule="exact"/>
            </w:pPr>
            <w:r>
              <w:t xml:space="preserve">Since LPP procedures are generally transparent to the gNB, we think it is fine to support triggering of measurement initiation to the UE from the LMF via LPP </w:t>
            </w:r>
            <w:r w:rsidRPr="00702662">
              <w:rPr>
                <w:i/>
                <w:iCs/>
              </w:rPr>
              <w:t>RequestLocationInformation</w:t>
            </w:r>
            <w:r>
              <w:t xml:space="preserve"> messages. If there is a requirement/reason for supporting this early triggering measurement indication during RA, we can explore this option at a later time if there is minimal specification impacts.</w:t>
            </w:r>
          </w:p>
        </w:tc>
      </w:tr>
      <w:tr w:rsidR="001E16BE" w14:paraId="41E2A2BC" w14:textId="77777777">
        <w:tc>
          <w:tcPr>
            <w:tcW w:w="1696" w:type="dxa"/>
          </w:tcPr>
          <w:p w14:paraId="3C4E27F0" w14:textId="6D7A8C94" w:rsidR="001E16BE" w:rsidRDefault="001E16BE" w:rsidP="001E16BE">
            <w:pPr>
              <w:spacing w:after="120" w:line="240" w:lineRule="exact"/>
            </w:pPr>
            <w:r>
              <w:t>InterDigital</w:t>
            </w:r>
          </w:p>
        </w:tc>
        <w:tc>
          <w:tcPr>
            <w:tcW w:w="2127" w:type="dxa"/>
          </w:tcPr>
          <w:p w14:paraId="1D5EEAA5" w14:textId="11700AB8" w:rsidR="001E16BE" w:rsidRDefault="001E16BE" w:rsidP="001E16BE">
            <w:pPr>
              <w:spacing w:after="120" w:line="240" w:lineRule="exact"/>
            </w:pPr>
            <w:r>
              <w:t>No</w:t>
            </w:r>
          </w:p>
        </w:tc>
        <w:tc>
          <w:tcPr>
            <w:tcW w:w="5808" w:type="dxa"/>
          </w:tcPr>
          <w:p w14:paraId="5D5C8838" w14:textId="1257FF8D" w:rsidR="001E16BE" w:rsidRDefault="001E16BE" w:rsidP="001E16BE">
            <w:pPr>
              <w:spacing w:after="120" w:line="240" w:lineRule="exact"/>
            </w:pPr>
            <w:bookmarkStart w:id="2" w:name="_Hlk84523654"/>
            <w:r>
              <w:t xml:space="preserve">We are ok with rapporteur’s view in that the triggering indication is provided by LMF via LPP </w:t>
            </w:r>
            <w:r w:rsidRPr="00AF1804">
              <w:t>RequestLocationInformation</w:t>
            </w:r>
            <w:r>
              <w:t xml:space="preserve"> after SDT is initiated by UE’s transmission when in INACTIVE (e.g. when sending event report for deferred MT-LR)</w:t>
            </w:r>
            <w:bookmarkEnd w:id="2"/>
          </w:p>
        </w:tc>
      </w:tr>
      <w:tr w:rsidR="00CC52FD" w14:paraId="3D2A779C" w14:textId="77777777">
        <w:tc>
          <w:tcPr>
            <w:tcW w:w="1696" w:type="dxa"/>
          </w:tcPr>
          <w:p w14:paraId="0FD44B76" w14:textId="7DB59CB4" w:rsidR="00CC52FD" w:rsidRDefault="00CC52FD" w:rsidP="00CC52FD">
            <w:pPr>
              <w:spacing w:after="120" w:line="240" w:lineRule="exact"/>
            </w:pPr>
            <w:r>
              <w:t>Lenovo, Motorola Mobility</w:t>
            </w:r>
          </w:p>
        </w:tc>
        <w:tc>
          <w:tcPr>
            <w:tcW w:w="2127" w:type="dxa"/>
          </w:tcPr>
          <w:p w14:paraId="5E5FA503" w14:textId="3B499C01" w:rsidR="00CC52FD" w:rsidRDefault="00CC52FD" w:rsidP="00CC52FD">
            <w:pPr>
              <w:spacing w:after="120" w:line="240" w:lineRule="exact"/>
            </w:pPr>
            <w:r>
              <w:t>No</w:t>
            </w:r>
          </w:p>
        </w:tc>
        <w:tc>
          <w:tcPr>
            <w:tcW w:w="5808" w:type="dxa"/>
          </w:tcPr>
          <w:p w14:paraId="164A584E" w14:textId="11F29A86" w:rsidR="00CC52FD" w:rsidRDefault="00CC52FD" w:rsidP="00CC52FD">
            <w:pPr>
              <w:spacing w:after="120" w:line="240" w:lineRule="exact"/>
            </w:pPr>
            <w:r>
              <w:t>A new separate triggering by the gNB may not be needed over the available baseline mechanisms already performed by the LMF.</w:t>
            </w:r>
          </w:p>
        </w:tc>
      </w:tr>
    </w:tbl>
    <w:p w14:paraId="66437580" w14:textId="77777777" w:rsidR="00EC1DF6" w:rsidRDefault="00EC1DF6" w:rsidP="00EC1DF6">
      <w:pPr>
        <w:tabs>
          <w:tab w:val="left" w:pos="1701"/>
        </w:tabs>
        <w:spacing w:after="120"/>
        <w:ind w:left="1304" w:hanging="1304"/>
        <w:jc w:val="both"/>
        <w:rPr>
          <w:rFonts w:eastAsia="Times New Roman"/>
          <w:b/>
          <w:bCs/>
          <w:lang w:eastAsia="zh-CN"/>
        </w:rPr>
      </w:pPr>
      <w:r>
        <w:rPr>
          <w:rFonts w:eastAsia="Times New Roman"/>
          <w:b/>
          <w:bCs/>
          <w:u w:val="single"/>
          <w:lang w:eastAsia="zh-CN"/>
        </w:rPr>
        <w:t>Summary:</w:t>
      </w:r>
    </w:p>
    <w:p w14:paraId="7A8A772E" w14:textId="13E348FD" w:rsidR="0043497F" w:rsidRDefault="00CC2835" w:rsidP="0043497F">
      <w:pPr>
        <w:spacing w:before="120" w:after="0" w:line="260" w:lineRule="exact"/>
        <w:jc w:val="both"/>
      </w:pPr>
      <w:r w:rsidRPr="00B91FF6">
        <w:rPr>
          <w:rFonts w:eastAsia="Times New Roman"/>
          <w:b/>
          <w:bCs/>
          <w:i/>
          <w:iCs/>
          <w:lang w:eastAsia="zh-CN"/>
        </w:rPr>
        <w:t>All companies</w:t>
      </w:r>
      <w:r w:rsidR="003F1394">
        <w:rPr>
          <w:rFonts w:eastAsia="Times New Roman"/>
          <w:b/>
          <w:bCs/>
          <w:i/>
          <w:iCs/>
          <w:lang w:eastAsia="zh-CN"/>
        </w:rPr>
        <w:t xml:space="preserve"> do not</w:t>
      </w:r>
      <w:r w:rsidRPr="00B91FF6">
        <w:rPr>
          <w:rFonts w:eastAsia="Times New Roman"/>
          <w:b/>
          <w:bCs/>
          <w:i/>
          <w:iCs/>
          <w:lang w:eastAsia="zh-CN"/>
        </w:rPr>
        <w:t xml:space="preserve"> </w:t>
      </w:r>
      <w:r w:rsidR="005A7D4C" w:rsidRPr="005A7D4C">
        <w:rPr>
          <w:rFonts w:eastAsia="Times New Roman"/>
          <w:b/>
          <w:bCs/>
          <w:i/>
          <w:iCs/>
          <w:lang w:eastAsia="zh-CN"/>
        </w:rPr>
        <w:t xml:space="preserve">support </w:t>
      </w:r>
      <w:r w:rsidR="003021D0">
        <w:rPr>
          <w:rFonts w:eastAsia="Times New Roman"/>
          <w:b/>
          <w:bCs/>
          <w:i/>
          <w:iCs/>
          <w:lang w:eastAsia="zh-CN"/>
        </w:rPr>
        <w:t xml:space="preserve">the </w:t>
      </w:r>
      <w:r w:rsidR="005A7D4C" w:rsidRPr="005A7D4C">
        <w:rPr>
          <w:rFonts w:eastAsia="Times New Roman"/>
          <w:b/>
          <w:bCs/>
          <w:i/>
          <w:iCs/>
          <w:lang w:eastAsia="zh-CN"/>
        </w:rPr>
        <w:t>transmission of triggering indication to UE for initiating the measurement of preconfigured PRS via initial access messages when UE is in RRC_INACTIVE</w:t>
      </w:r>
      <w:r w:rsidRPr="00B91FF6">
        <w:rPr>
          <w:rFonts w:eastAsia="Times New Roman"/>
          <w:b/>
          <w:bCs/>
          <w:i/>
          <w:iCs/>
          <w:lang w:eastAsia="zh-CN"/>
        </w:rPr>
        <w:t xml:space="preserve">. </w:t>
      </w:r>
      <w:r w:rsidR="0043497F" w:rsidRPr="00F876F0">
        <w:rPr>
          <w:rFonts w:eastAsia="Times New Roman"/>
          <w:b/>
          <w:bCs/>
          <w:i/>
          <w:iCs/>
          <w:lang w:eastAsia="zh-CN"/>
        </w:rPr>
        <w:t xml:space="preserve">Therefore, </w:t>
      </w:r>
      <w:r w:rsidR="0043497F" w:rsidRPr="00F00635">
        <w:rPr>
          <w:rFonts w:eastAsia="Times New Roman"/>
          <w:b/>
          <w:bCs/>
          <w:i/>
          <w:iCs/>
          <w:lang w:eastAsia="zh-CN"/>
        </w:rPr>
        <w:t xml:space="preserve">it is proposed to agree </w:t>
      </w:r>
      <w:r w:rsidR="003021D0">
        <w:rPr>
          <w:rFonts w:eastAsia="Times New Roman"/>
          <w:b/>
          <w:bCs/>
          <w:i/>
          <w:iCs/>
          <w:lang w:eastAsia="zh-CN"/>
        </w:rPr>
        <w:t xml:space="preserve">on </w:t>
      </w:r>
      <w:r w:rsidR="0043497F" w:rsidRPr="00F00635">
        <w:rPr>
          <w:rFonts w:eastAsia="Times New Roman"/>
          <w:b/>
          <w:bCs/>
          <w:i/>
          <w:iCs/>
          <w:lang w:eastAsia="zh-CN"/>
        </w:rPr>
        <w:t>the following:</w:t>
      </w:r>
    </w:p>
    <w:p w14:paraId="2E89F0B2" w14:textId="5C5A21A5" w:rsidR="0019764F" w:rsidRPr="00F21D0C" w:rsidRDefault="0043497F" w:rsidP="00432806">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432806">
        <w:rPr>
          <w:rFonts w:eastAsia="Times New Roman"/>
          <w:b/>
          <w:bCs/>
          <w:u w:val="single"/>
          <w:lang w:eastAsia="zh-CN"/>
        </w:rPr>
        <w:t>3</w:t>
      </w:r>
      <w:r w:rsidRPr="00143590">
        <w:rPr>
          <w:rFonts w:eastAsia="Times New Roman"/>
          <w:b/>
          <w:bCs/>
          <w:u w:val="single"/>
          <w:lang w:eastAsia="zh-CN"/>
        </w:rPr>
        <w:t xml:space="preserve">: </w:t>
      </w:r>
      <w:r w:rsidR="00084C54">
        <w:rPr>
          <w:rFonts w:eastAsia="Times New Roman"/>
          <w:b/>
          <w:bCs/>
          <w:u w:val="single"/>
          <w:lang w:eastAsia="zh-CN"/>
        </w:rPr>
        <w:t>T</w:t>
      </w:r>
      <w:r w:rsidR="00084C54" w:rsidRPr="00084C54">
        <w:rPr>
          <w:rFonts w:eastAsia="Times New Roman"/>
          <w:b/>
          <w:bCs/>
          <w:u w:val="single"/>
          <w:lang w:eastAsia="zh-CN"/>
        </w:rPr>
        <w:t xml:space="preserve">riggering indication to UE </w:t>
      </w:r>
      <w:r w:rsidR="0069220E" w:rsidRPr="00084C54">
        <w:rPr>
          <w:rFonts w:eastAsia="Times New Roman"/>
          <w:b/>
          <w:bCs/>
          <w:u w:val="single"/>
          <w:lang w:eastAsia="zh-CN"/>
        </w:rPr>
        <w:t>in RRC_INACTIVE</w:t>
      </w:r>
      <w:r w:rsidR="0069220E">
        <w:rPr>
          <w:rFonts w:eastAsia="Times New Roman"/>
          <w:b/>
          <w:bCs/>
          <w:u w:val="single"/>
          <w:lang w:eastAsia="zh-CN"/>
        </w:rPr>
        <w:t xml:space="preserve"> </w:t>
      </w:r>
      <w:r w:rsidR="00084C54" w:rsidRPr="00084C54">
        <w:rPr>
          <w:rFonts w:eastAsia="Times New Roman"/>
          <w:b/>
          <w:bCs/>
          <w:u w:val="single"/>
          <w:lang w:eastAsia="zh-CN"/>
        </w:rPr>
        <w:t>for initiating the measurement of pre</w:t>
      </w:r>
      <w:r w:rsidR="0069220E">
        <w:rPr>
          <w:rFonts w:eastAsia="Times New Roman"/>
          <w:b/>
          <w:bCs/>
          <w:u w:val="single"/>
          <w:lang w:eastAsia="zh-CN"/>
        </w:rPr>
        <w:t>-</w:t>
      </w:r>
      <w:r w:rsidR="00084C54" w:rsidRPr="00084C54">
        <w:rPr>
          <w:rFonts w:eastAsia="Times New Roman"/>
          <w:b/>
          <w:bCs/>
          <w:u w:val="single"/>
          <w:lang w:eastAsia="zh-CN"/>
        </w:rPr>
        <w:t xml:space="preserve">configured PRS via initial access messages </w:t>
      </w:r>
      <w:r w:rsidR="0077181A">
        <w:rPr>
          <w:rFonts w:eastAsiaTheme="minorEastAsia"/>
          <w:b/>
          <w:bCs/>
          <w:u w:val="single"/>
          <w:lang w:eastAsia="zh-CN"/>
        </w:rPr>
        <w:t>will not be supported</w:t>
      </w:r>
      <w:r w:rsidR="0077181A">
        <w:rPr>
          <w:rFonts w:eastAsia="Times New Roman"/>
          <w:b/>
          <w:bCs/>
          <w:u w:val="single"/>
          <w:lang w:eastAsia="zh-CN"/>
        </w:rPr>
        <w:t xml:space="preserve"> </w:t>
      </w:r>
      <w:r w:rsidR="00DC00BB">
        <w:rPr>
          <w:rFonts w:eastAsia="Times New Roman"/>
          <w:b/>
          <w:bCs/>
          <w:u w:val="single"/>
          <w:lang w:eastAsia="zh-CN"/>
        </w:rPr>
        <w:t>(15/15)</w:t>
      </w:r>
      <w:r w:rsidRPr="00143590">
        <w:rPr>
          <w:rFonts w:eastAsia="Times New Roman"/>
          <w:b/>
          <w:bCs/>
          <w:u w:val="single"/>
          <w:lang w:eastAsia="zh-CN"/>
        </w:rPr>
        <w:t>.</w:t>
      </w:r>
    </w:p>
    <w:p w14:paraId="7CE3B3CD" w14:textId="77777777" w:rsidR="0019764F" w:rsidRDefault="00981F02">
      <w:pPr>
        <w:pStyle w:val="1"/>
      </w:pPr>
      <w:r>
        <w:t>3</w:t>
      </w:r>
      <w:r>
        <w:tab/>
      </w:r>
      <w:bookmarkStart w:id="3" w:name="_Hlk81985181"/>
      <w:r>
        <w:t>Assistance information from UE to gNB</w:t>
      </w:r>
      <w:bookmarkEnd w:id="3"/>
    </w:p>
    <w:tbl>
      <w:tblPr>
        <w:tblStyle w:val="af0"/>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[9]. R2-2107683 InterDigital</w:t>
            </w:r>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Proposal 9: Support transmission of 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[10]. R2-2107684 InterDigital</w:t>
            </w:r>
          </w:p>
          <w:p w14:paraId="5B17DE34" w14:textId="77777777" w:rsidR="0019764F" w:rsidRDefault="00981F02">
            <w:pPr>
              <w:adjustRightInd w:val="0"/>
              <w:snapToGrid w:val="0"/>
              <w:spacing w:beforeLines="50" w:before="156" w:afterLines="50" w:after="156"/>
              <w:ind w:left="14" w:hanging="14"/>
              <w:rPr>
                <w:bCs/>
              </w:rPr>
            </w:pPr>
            <w:r>
              <w:rPr>
                <w:bCs/>
              </w:rPr>
              <w:lastRenderedPageBreak/>
              <w:t>Proposal 1: Support transmission of assistance information from UE to gNB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lastRenderedPageBreak/>
        <w:t>Based on the contributions of one company, the following proposals were made in [18] concerning assistance information from UE to gNB to help with configuration:</w:t>
      </w:r>
    </w:p>
    <w:tbl>
      <w:tblPr>
        <w:tblStyle w:val="af0"/>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lastRenderedPageBreak/>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af0"/>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 xml:space="preserve">We think that the requested configuration can follow the legacy PUR-config as baseline, that within the </w:t>
            </w:r>
            <w:commentRangeStart w:id="4"/>
            <w:r>
              <w:rPr>
                <w:lang w:eastAsia="zh-CN"/>
              </w:rPr>
              <w:t>PUR-configurationRequest</w:t>
            </w:r>
            <w:commentRangeEnd w:id="4"/>
            <w:r w:rsidR="00C27CEC">
              <w:rPr>
                <w:rStyle w:val="af2"/>
              </w:rPr>
              <w:commentReference w:id="4"/>
            </w:r>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t>purConfigurationRequest</w:t>
            </w:r>
            <w:r>
              <w:tab/>
            </w:r>
            <w:r>
              <w:tab/>
            </w:r>
            <w:r>
              <w:tab/>
            </w:r>
            <w:r>
              <w:tab/>
              <w:t>PURConfigurationRequest-r16-IEs,</w:t>
            </w:r>
          </w:p>
          <w:p w14:paraId="59D603A3" w14:textId="77777777" w:rsidR="0019764F" w:rsidRDefault="00981F02">
            <w:pPr>
              <w:pStyle w:val="PL"/>
              <w:shd w:val="clear" w:color="auto" w:fill="E6E6E6"/>
            </w:pPr>
            <w:r>
              <w:tab/>
            </w:r>
            <w:r>
              <w:tab/>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t>pur-ReleaseRequest</w:t>
            </w:r>
            <w:r>
              <w:tab/>
            </w:r>
            <w:r>
              <w:tab/>
            </w:r>
            <w:r>
              <w:tab/>
            </w:r>
            <w:r>
              <w:tab/>
            </w:r>
            <w:r>
              <w:tab/>
              <w:t>NULL,</w:t>
            </w:r>
          </w:p>
          <w:p w14:paraId="61B3BF79" w14:textId="77777777" w:rsidR="0019764F" w:rsidRDefault="00981F02">
            <w:pPr>
              <w:pStyle w:val="PL"/>
              <w:shd w:val="clear" w:color="auto" w:fill="E6E6E6"/>
            </w:pPr>
            <w:r>
              <w:tab/>
            </w:r>
            <w:r>
              <w:tab/>
              <w:t>pur-SetupRequest</w:t>
            </w:r>
            <w:r>
              <w:tab/>
            </w:r>
            <w:r>
              <w:tab/>
            </w:r>
            <w:r>
              <w:tab/>
            </w:r>
            <w:r>
              <w:tab/>
            </w:r>
            <w:r>
              <w:tab/>
              <w:t>SEQUENCE {</w:t>
            </w:r>
          </w:p>
          <w:p w14:paraId="47C57127" w14:textId="77777777" w:rsidR="0019764F" w:rsidRDefault="00981F02">
            <w:pPr>
              <w:pStyle w:val="PL"/>
              <w:shd w:val="clear" w:color="auto" w:fill="E6E6E6"/>
            </w:pPr>
            <w:r>
              <w:tab/>
            </w:r>
            <w:r>
              <w:tab/>
            </w:r>
            <w:r>
              <w:tab/>
            </w:r>
            <w:bookmarkStart w:id="5" w:name="_Hlk19100937"/>
            <w:r>
              <w:t>requestedNumOccasions</w:t>
            </w:r>
            <w:bookmarkEnd w:id="5"/>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t>lateNonCriticalExtension</w:t>
            </w:r>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af3"/>
              <w:numPr>
                <w:ilvl w:val="0"/>
                <w:numId w:val="6"/>
              </w:numPr>
              <w:spacing w:after="120" w:line="240" w:lineRule="exact"/>
              <w:rPr>
                <w:lang w:eastAsia="zh-CN"/>
              </w:rPr>
            </w:pPr>
            <w:r>
              <w:t>Release/SetupRequest</w:t>
            </w:r>
          </w:p>
          <w:p w14:paraId="249CE4E0" w14:textId="77777777" w:rsidR="0019764F" w:rsidRDefault="00981F02">
            <w:pPr>
              <w:pStyle w:val="af3"/>
              <w:numPr>
                <w:ilvl w:val="0"/>
                <w:numId w:val="6"/>
              </w:numPr>
              <w:spacing w:after="120" w:line="240" w:lineRule="exact"/>
              <w:rPr>
                <w:lang w:eastAsia="zh-CN"/>
              </w:rPr>
            </w:pPr>
            <w:r>
              <w:t>requestedNumOccasions</w:t>
            </w:r>
          </w:p>
          <w:p w14:paraId="320526A4" w14:textId="77777777" w:rsidR="0019764F" w:rsidRDefault="00981F02">
            <w:pPr>
              <w:pStyle w:val="af3"/>
              <w:numPr>
                <w:ilvl w:val="0"/>
                <w:numId w:val="6"/>
              </w:numPr>
              <w:spacing w:after="120" w:line="240" w:lineRule="exact"/>
              <w:rPr>
                <w:lang w:eastAsia="zh-CN"/>
              </w:rPr>
            </w:pPr>
            <w:r>
              <w:t>requestedPeriodicityAndOffset</w:t>
            </w:r>
          </w:p>
          <w:p w14:paraId="0AA81D13" w14:textId="77777777" w:rsidR="0019764F" w:rsidRDefault="00981F02">
            <w:pPr>
              <w:pStyle w:val="af3"/>
              <w:numPr>
                <w:ilvl w:val="0"/>
                <w:numId w:val="6"/>
              </w:numPr>
              <w:spacing w:after="120" w:line="240" w:lineRule="exact"/>
              <w:rPr>
                <w:lang w:eastAsia="zh-CN"/>
              </w:rPr>
            </w:pPr>
            <w:r>
              <w:rPr>
                <w:lang w:eastAsia="zh-CN"/>
              </w:rPr>
              <w:t>requestedTBS</w:t>
            </w:r>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r>
              <w:rPr>
                <w:i/>
                <w:lang w:eastAsia="en-GB"/>
              </w:rPr>
              <w:t>moreMessagesOnTheWay/noMoreMessages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Release/SetupRequest,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14:paraId="6485E318" w14:textId="77777777" w:rsidR="0019764F" w:rsidRDefault="00981F02">
            <w:pPr>
              <w:spacing w:after="120" w:line="240" w:lineRule="exact"/>
            </w:pPr>
            <w:r>
              <w:t>The requestedNumOccasions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af3"/>
              <w:numPr>
                <w:ilvl w:val="0"/>
                <w:numId w:val="6"/>
              </w:numPr>
              <w:spacing w:after="120" w:line="240" w:lineRule="exact"/>
              <w:rPr>
                <w:lang w:eastAsia="zh-CN"/>
              </w:rPr>
            </w:pPr>
            <w:r>
              <w:t>1. type of reporting (e.g. periodic, aperiodic)</w:t>
            </w:r>
          </w:p>
          <w:p w14:paraId="3467DAC8" w14:textId="77777777" w:rsidR="0019764F" w:rsidRDefault="00981F02">
            <w:pPr>
              <w:pStyle w:val="af3"/>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af3"/>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gNB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lastRenderedPageBreak/>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gNB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from UE to gNB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69F4BF15" w14:textId="77777777" w:rsidR="00E15295" w:rsidRDefault="00C43250">
            <w:pPr>
              <w:spacing w:after="120" w:line="240" w:lineRule="exact"/>
            </w:pPr>
            <w:r>
              <w:t>There is no need to increase Uu load. It is LMF that sets the measurement periodicity</w:t>
            </w:r>
            <w:r w:rsidR="008B29DB">
              <w:t>, reporting Intervals</w:t>
            </w:r>
            <w:r>
              <w:t xml:space="preserve"> and </w:t>
            </w:r>
            <w:r w:rsidR="008B29DB">
              <w:t xml:space="preserve">the </w:t>
            </w:r>
            <w:r>
              <w:t>responseTime</w:t>
            </w:r>
            <w:r w:rsidR="008B29DB">
              <w:t xml:space="preserve"> by which the UE should reply</w:t>
            </w:r>
            <w:r>
              <w:t>. Thus</w:t>
            </w:r>
            <w:r w:rsidR="008B29DB">
              <w:t>,</w:t>
            </w:r>
            <w:r>
              <w:t xml:space="preserve"> if any information needed then it should come from LMF and not from UE.</w:t>
            </w:r>
          </w:p>
          <w:p w14:paraId="34D291CC" w14:textId="77777777" w:rsidR="00C27CEC" w:rsidRDefault="00C27CEC">
            <w:pPr>
              <w:spacing w:after="120" w:line="240" w:lineRule="exact"/>
            </w:pPr>
          </w:p>
          <w:p w14:paraId="723EA9CD" w14:textId="0D301EF2" w:rsidR="00C27CEC" w:rsidRDefault="00C27CEC">
            <w:pPr>
              <w:spacing w:after="120" w:line="240" w:lineRule="exact"/>
            </w:pPr>
            <w:r>
              <w:t>For PUR, the traffic pattern is considered deterministic but for positioning depending upon multipaths etc the data size cannot be deterministic.</w:t>
            </w:r>
          </w:p>
        </w:tc>
      </w:tr>
      <w:tr w:rsidR="00E15295" w14:paraId="35CA8E93" w14:textId="77777777">
        <w:tc>
          <w:tcPr>
            <w:tcW w:w="1696" w:type="dxa"/>
          </w:tcPr>
          <w:p w14:paraId="00A17204" w14:textId="09B9986B" w:rsidR="00E15295" w:rsidRDefault="00723E6F">
            <w:pPr>
              <w:spacing w:after="120" w:line="240" w:lineRule="exact"/>
            </w:pPr>
            <w:r>
              <w:t>Nokia</w:t>
            </w:r>
          </w:p>
        </w:tc>
        <w:tc>
          <w:tcPr>
            <w:tcW w:w="2127" w:type="dxa"/>
          </w:tcPr>
          <w:p w14:paraId="4C9FC670" w14:textId="7E448B3F" w:rsidR="00E15295" w:rsidRDefault="00723E6F">
            <w:pPr>
              <w:spacing w:after="120" w:line="240" w:lineRule="exact"/>
            </w:pPr>
            <w:r>
              <w:t>7</w:t>
            </w:r>
          </w:p>
        </w:tc>
        <w:tc>
          <w:tcPr>
            <w:tcW w:w="5808" w:type="dxa"/>
          </w:tcPr>
          <w:p w14:paraId="288C9F5E" w14:textId="670F986C" w:rsidR="00E15295" w:rsidRDefault="00723E6F">
            <w:pPr>
              <w:spacing w:after="120" w:line="240" w:lineRule="exact"/>
            </w:pPr>
            <w:r w:rsidRPr="00723E6F">
              <w:t xml:space="preserve">Optimizations requiring exposure of configuration at gNB to LMF and vice versa is not preferred and does not fit with the current NG-RAN UE positioning architecture. Also, if any </w:t>
            </w:r>
            <w:r w:rsidR="00533044">
              <w:t>assistance data</w:t>
            </w:r>
            <w:r w:rsidRPr="00723E6F">
              <w:t xml:space="preserve"> to help with positioning for use with the SDT framework for inactive UE is required, then it needs to be discussed in SDT session in RAN2. We prefer to wait for SDT progress. Also, we need to see the gains from the various proposals which are not well explained in the summary here. In many cases, the proposals are vague and specification impacts are unclear.</w:t>
            </w:r>
          </w:p>
        </w:tc>
      </w:tr>
      <w:tr w:rsidR="00436A71" w14:paraId="25D6EA4C" w14:textId="77777777">
        <w:tc>
          <w:tcPr>
            <w:tcW w:w="1696" w:type="dxa"/>
          </w:tcPr>
          <w:p w14:paraId="158E8BE9" w14:textId="7135C6AC" w:rsidR="00436A71" w:rsidRDefault="00436A71" w:rsidP="00436A71">
            <w:pPr>
              <w:spacing w:after="120" w:line="240" w:lineRule="exact"/>
            </w:pPr>
            <w:r>
              <w:t>Intel</w:t>
            </w:r>
          </w:p>
        </w:tc>
        <w:tc>
          <w:tcPr>
            <w:tcW w:w="2127" w:type="dxa"/>
          </w:tcPr>
          <w:p w14:paraId="189A207F" w14:textId="286FDA34" w:rsidR="00436A71" w:rsidRDefault="00436A71" w:rsidP="00436A71">
            <w:pPr>
              <w:spacing w:after="120" w:line="240" w:lineRule="exact"/>
            </w:pPr>
            <w:r>
              <w:t>7</w:t>
            </w:r>
          </w:p>
        </w:tc>
        <w:tc>
          <w:tcPr>
            <w:tcW w:w="5808" w:type="dxa"/>
          </w:tcPr>
          <w:p w14:paraId="7691B17B" w14:textId="1514CCF3" w:rsidR="00436A71" w:rsidRDefault="00436A71" w:rsidP="00436A71">
            <w:pPr>
              <w:spacing w:after="120" w:line="240" w:lineRule="exact"/>
            </w:pPr>
            <w:r>
              <w:t xml:space="preserve">We agree with Nokia. The issue should be discussed in SDT session instead of positioning. It would be good to avoid the duplicated discussion in both Wis. In addition, do not see the motivation to have such enhancements. </w:t>
            </w:r>
          </w:p>
          <w:p w14:paraId="6BDD5A1D" w14:textId="4A135FBF" w:rsidR="00436A71" w:rsidRPr="00723E6F" w:rsidRDefault="00436A71" w:rsidP="00436A71">
            <w:pPr>
              <w:spacing w:after="120" w:line="240" w:lineRule="exact"/>
            </w:pPr>
          </w:p>
        </w:tc>
      </w:tr>
      <w:tr w:rsidR="00163359" w14:paraId="1E0F6D26" w14:textId="77777777">
        <w:tc>
          <w:tcPr>
            <w:tcW w:w="1696" w:type="dxa"/>
          </w:tcPr>
          <w:p w14:paraId="7894931C" w14:textId="3ABBEAA0" w:rsidR="00163359" w:rsidRDefault="00163359" w:rsidP="00163359">
            <w:pPr>
              <w:spacing w:after="120" w:line="240" w:lineRule="exact"/>
            </w:pPr>
            <w:r>
              <w:t>Convida</w:t>
            </w:r>
          </w:p>
        </w:tc>
        <w:tc>
          <w:tcPr>
            <w:tcW w:w="2127" w:type="dxa"/>
          </w:tcPr>
          <w:p w14:paraId="76DC8D28" w14:textId="5624CA6D" w:rsidR="00163359" w:rsidRDefault="00163359" w:rsidP="00163359">
            <w:pPr>
              <w:spacing w:after="120" w:line="240" w:lineRule="exact"/>
            </w:pPr>
            <w:r>
              <w:t>1-6 (generally decided in SDT and applied for positioning)</w:t>
            </w:r>
          </w:p>
        </w:tc>
        <w:tc>
          <w:tcPr>
            <w:tcW w:w="5808" w:type="dxa"/>
          </w:tcPr>
          <w:p w14:paraId="06203EA1" w14:textId="5C768A51" w:rsidR="00163359" w:rsidRDefault="00163359" w:rsidP="00163359">
            <w:pPr>
              <w:spacing w:after="120" w:line="240" w:lineRule="exact"/>
            </w:pPr>
            <w:r>
              <w:t xml:space="preserve">We agree with some of the other responses that this should be discussed in the SDT WI, but generally, we support </w:t>
            </w:r>
            <w:r w:rsidRPr="007455C1">
              <w:t>assistance information from UE to gNB for ensuring su</w:t>
            </w:r>
            <w:r>
              <w:t xml:space="preserve">fficient </w:t>
            </w:r>
            <w:r w:rsidRPr="007455C1">
              <w:t>SDT</w:t>
            </w:r>
            <w:r>
              <w:t xml:space="preserve"> resources. Proposal 1 and proposal 5 could be combined as assistance data. And other additional assistance data may not be precluded.</w:t>
            </w:r>
          </w:p>
        </w:tc>
      </w:tr>
      <w:tr w:rsidR="001E16BE" w14:paraId="2BD2F04C" w14:textId="77777777">
        <w:tc>
          <w:tcPr>
            <w:tcW w:w="1696" w:type="dxa"/>
          </w:tcPr>
          <w:p w14:paraId="6296C408" w14:textId="615FB8A4" w:rsidR="001E16BE" w:rsidRDefault="001E16BE" w:rsidP="001E16BE">
            <w:pPr>
              <w:spacing w:after="120" w:line="240" w:lineRule="exact"/>
            </w:pPr>
            <w:r>
              <w:t>InterDigital</w:t>
            </w:r>
          </w:p>
        </w:tc>
        <w:tc>
          <w:tcPr>
            <w:tcW w:w="2127" w:type="dxa"/>
          </w:tcPr>
          <w:p w14:paraId="4CEB45EA" w14:textId="303B5A79" w:rsidR="001E16BE" w:rsidRDefault="001E16BE" w:rsidP="001E16BE">
            <w:pPr>
              <w:spacing w:after="120" w:line="240" w:lineRule="exact"/>
            </w:pPr>
            <w:r>
              <w:t>1, 2, 3, and 5</w:t>
            </w:r>
          </w:p>
        </w:tc>
        <w:tc>
          <w:tcPr>
            <w:tcW w:w="5808" w:type="dxa"/>
          </w:tcPr>
          <w:p w14:paraId="700AA733" w14:textId="77777777" w:rsidR="001E16BE" w:rsidRDefault="001E16BE" w:rsidP="001E16BE">
            <w:pPr>
              <w:spacing w:after="120" w:line="240" w:lineRule="exact"/>
            </w:pPr>
            <w:r>
              <w:t>We think the assistance information that can be useful for ensuring efficient use of SDT when in INACTIVE and avoids having to transition the UE to CONNECTED are:</w:t>
            </w:r>
          </w:p>
          <w:p w14:paraId="63BD4829" w14:textId="77777777" w:rsidR="001E16BE" w:rsidRDefault="001E16BE" w:rsidP="001E16BE">
            <w:pPr>
              <w:pStyle w:val="af3"/>
              <w:numPr>
                <w:ilvl w:val="0"/>
                <w:numId w:val="6"/>
              </w:numPr>
              <w:spacing w:after="120" w:line="240" w:lineRule="exact"/>
            </w:pPr>
            <w:r>
              <w:t xml:space="preserve">1. type of reporting (e.g. periodic, aperiodic): </w:t>
            </w:r>
          </w:p>
          <w:p w14:paraId="6F8637D1" w14:textId="77777777" w:rsidR="001E16BE" w:rsidRDefault="001E16BE" w:rsidP="001E16BE">
            <w:pPr>
              <w:pStyle w:val="af3"/>
              <w:numPr>
                <w:ilvl w:val="1"/>
                <w:numId w:val="10"/>
              </w:numPr>
              <w:spacing w:after="120" w:line="240" w:lineRule="exact"/>
            </w:pPr>
            <w:r>
              <w:t>For assisting gNB to configure suitable type of SDT resource (e.g. CG or DG SDT)</w:t>
            </w:r>
          </w:p>
          <w:p w14:paraId="0B182E7C" w14:textId="77777777" w:rsidR="001E16BE" w:rsidRDefault="001E16BE" w:rsidP="001E16BE">
            <w:pPr>
              <w:pStyle w:val="af3"/>
              <w:numPr>
                <w:ilvl w:val="0"/>
                <w:numId w:val="6"/>
              </w:numPr>
              <w:spacing w:after="120" w:line="240" w:lineRule="exact"/>
            </w:pPr>
            <w:r>
              <w:t>2. payload size of LPP message (e.g. measurement report/location estimates)</w:t>
            </w:r>
          </w:p>
          <w:p w14:paraId="39BC11B4" w14:textId="77777777" w:rsidR="001E16BE" w:rsidRDefault="001E16BE" w:rsidP="001E16BE">
            <w:pPr>
              <w:pStyle w:val="af3"/>
              <w:numPr>
                <w:ilvl w:val="1"/>
                <w:numId w:val="11"/>
              </w:numPr>
              <w:spacing w:after="120" w:line="240" w:lineRule="exact"/>
            </w:pPr>
            <w:r>
              <w:t>For assisting gNB to configure suitable data volume threshold for SDT</w:t>
            </w:r>
          </w:p>
          <w:p w14:paraId="04DFD1B8" w14:textId="77777777" w:rsidR="0032247E" w:rsidRDefault="001E16BE" w:rsidP="001E16BE">
            <w:pPr>
              <w:pStyle w:val="af3"/>
              <w:numPr>
                <w:ilvl w:val="0"/>
                <w:numId w:val="6"/>
              </w:numPr>
              <w:spacing w:after="120" w:line="240" w:lineRule="exact"/>
            </w:pPr>
            <w:r>
              <w:lastRenderedPageBreak/>
              <w:t>3. start timing and 5. reporting periodicity</w:t>
            </w:r>
          </w:p>
          <w:p w14:paraId="78E60822" w14:textId="58A31EC2" w:rsidR="001E16BE" w:rsidRDefault="001E16BE" w:rsidP="0032247E">
            <w:pPr>
              <w:pStyle w:val="af3"/>
              <w:numPr>
                <w:ilvl w:val="1"/>
                <w:numId w:val="11"/>
              </w:numPr>
              <w:spacing w:after="120" w:line="240" w:lineRule="exact"/>
            </w:pPr>
            <w:r>
              <w:t>For assisting gNB to configure appropriate CG-SDT resources</w:t>
            </w:r>
          </w:p>
        </w:tc>
      </w:tr>
      <w:tr w:rsidR="003E5749" w14:paraId="02E5E749" w14:textId="77777777">
        <w:tc>
          <w:tcPr>
            <w:tcW w:w="1696" w:type="dxa"/>
          </w:tcPr>
          <w:p w14:paraId="50C2DC63" w14:textId="4A643F27" w:rsidR="003E5749" w:rsidRDefault="003E5749" w:rsidP="003E5749">
            <w:pPr>
              <w:spacing w:after="120" w:line="240" w:lineRule="exact"/>
            </w:pPr>
            <w:r>
              <w:lastRenderedPageBreak/>
              <w:t>Lenovo, Motorola Mobility</w:t>
            </w:r>
          </w:p>
        </w:tc>
        <w:tc>
          <w:tcPr>
            <w:tcW w:w="2127" w:type="dxa"/>
          </w:tcPr>
          <w:p w14:paraId="5E8DA9BD" w14:textId="02D79709" w:rsidR="003E5749" w:rsidRDefault="003E5749" w:rsidP="003E5749">
            <w:pPr>
              <w:spacing w:after="120" w:line="240" w:lineRule="exact"/>
            </w:pPr>
            <w:r>
              <w:t>6, see comments</w:t>
            </w:r>
          </w:p>
        </w:tc>
        <w:tc>
          <w:tcPr>
            <w:tcW w:w="5808" w:type="dxa"/>
          </w:tcPr>
          <w:p w14:paraId="7BB5A773" w14:textId="23C9DBE9" w:rsidR="003E5749" w:rsidRDefault="003E5749" w:rsidP="003E5749">
            <w:pPr>
              <w:spacing w:after="120" w:line="240" w:lineRule="exact"/>
            </w:pPr>
            <w:r>
              <w:t xml:space="preserve">While we do see some benefits of the listed parameters especially Options 2-5, new assistance information signalling from UE to gNB should be designed in coordination with the SDT WI to avoid duplicated work. </w:t>
            </w:r>
          </w:p>
        </w:tc>
      </w:tr>
    </w:tbl>
    <w:p w14:paraId="3143CB5D" w14:textId="77777777" w:rsidR="00BF0370" w:rsidRDefault="00BF0370" w:rsidP="00E2605C">
      <w:pPr>
        <w:spacing w:before="180" w:after="0"/>
        <w:jc w:val="both"/>
        <w:rPr>
          <w:rFonts w:eastAsia="Times New Roman"/>
          <w:b/>
          <w:bCs/>
          <w:u w:val="single"/>
          <w:lang w:eastAsia="zh-CN"/>
        </w:rPr>
      </w:pPr>
      <w:r>
        <w:rPr>
          <w:rFonts w:eastAsia="Times New Roman"/>
          <w:b/>
          <w:bCs/>
          <w:u w:val="single"/>
          <w:lang w:eastAsia="zh-CN"/>
        </w:rPr>
        <w:t>Summary:</w:t>
      </w:r>
    </w:p>
    <w:tbl>
      <w:tblPr>
        <w:tblStyle w:val="af0"/>
        <w:tblW w:w="0" w:type="auto"/>
        <w:tblLook w:val="04A0" w:firstRow="1" w:lastRow="0" w:firstColumn="1" w:lastColumn="0" w:noHBand="0" w:noVBand="1"/>
      </w:tblPr>
      <w:tblGrid>
        <w:gridCol w:w="6091"/>
        <w:gridCol w:w="3540"/>
      </w:tblGrid>
      <w:tr w:rsidR="001965F3" w14:paraId="5D41A673" w14:textId="77777777" w:rsidTr="00DE0E19">
        <w:tc>
          <w:tcPr>
            <w:tcW w:w="6091" w:type="dxa"/>
            <w:vAlign w:val="center"/>
          </w:tcPr>
          <w:p w14:paraId="3FFCDB8F" w14:textId="6829D2B5" w:rsidR="001965F3" w:rsidRPr="001965F3" w:rsidRDefault="001965F3" w:rsidP="008B2535">
            <w:pPr>
              <w:spacing w:before="120" w:after="120"/>
              <w:jc w:val="center"/>
              <w:rPr>
                <w:rFonts w:eastAsia="Times New Roman"/>
                <w:b/>
                <w:bCs/>
                <w:iCs/>
                <w:lang w:eastAsia="zh-CN"/>
              </w:rPr>
            </w:pPr>
            <w:r>
              <w:rPr>
                <w:rFonts w:eastAsia="Times New Roman"/>
                <w:b/>
                <w:bCs/>
                <w:iCs/>
                <w:lang w:eastAsia="zh-CN"/>
              </w:rPr>
              <w:t>Opinion</w:t>
            </w:r>
          </w:p>
        </w:tc>
        <w:tc>
          <w:tcPr>
            <w:tcW w:w="3540" w:type="dxa"/>
            <w:vAlign w:val="center"/>
          </w:tcPr>
          <w:p w14:paraId="627FD600" w14:textId="0EE0728F" w:rsidR="001965F3" w:rsidRPr="001965F3" w:rsidRDefault="001965F3" w:rsidP="008B2535">
            <w:pPr>
              <w:spacing w:before="120" w:after="120"/>
              <w:jc w:val="center"/>
              <w:rPr>
                <w:rFonts w:eastAsia="Times New Roman"/>
                <w:b/>
                <w:bCs/>
                <w:iCs/>
                <w:lang w:eastAsia="zh-CN"/>
              </w:rPr>
            </w:pPr>
            <w:r>
              <w:rPr>
                <w:rFonts w:eastAsia="Times New Roman"/>
                <w:b/>
                <w:bCs/>
                <w:iCs/>
                <w:lang w:eastAsia="zh-CN"/>
              </w:rPr>
              <w:t>Company</w:t>
            </w:r>
          </w:p>
        </w:tc>
      </w:tr>
      <w:tr w:rsidR="001965F3" w14:paraId="246B4257" w14:textId="77777777" w:rsidTr="00DE0E19">
        <w:tc>
          <w:tcPr>
            <w:tcW w:w="6091" w:type="dxa"/>
            <w:vAlign w:val="center"/>
          </w:tcPr>
          <w:p w14:paraId="3A9B6B8F" w14:textId="0626AF35" w:rsidR="001965F3" w:rsidRPr="002D49F7" w:rsidRDefault="001E15EF" w:rsidP="001E15EF">
            <w:pPr>
              <w:spacing w:before="120" w:after="120"/>
              <w:rPr>
                <w:rFonts w:eastAsia="Times New Roman"/>
                <w:bCs/>
                <w:iCs/>
                <w:lang w:eastAsia="zh-CN"/>
              </w:rPr>
            </w:pPr>
            <w:r>
              <w:rPr>
                <w:lang w:eastAsia="zh-CN"/>
              </w:rPr>
              <w:t>T</w:t>
            </w:r>
            <w:r w:rsidRPr="001E15EF">
              <w:rPr>
                <w:lang w:eastAsia="zh-CN"/>
              </w:rPr>
              <w:t xml:space="preserve">he assistance information from UE to gNB </w:t>
            </w:r>
            <w:r w:rsidR="0081490E">
              <w:rPr>
                <w:lang w:eastAsia="zh-CN"/>
              </w:rPr>
              <w:t xml:space="preserve">is beneficial </w:t>
            </w:r>
            <w:r w:rsidRPr="001E15EF">
              <w:rPr>
                <w:lang w:eastAsia="zh-CN"/>
              </w:rPr>
              <w:t>for transmission of positioning report</w:t>
            </w:r>
            <w:r w:rsidR="0081490E">
              <w:rPr>
                <w:lang w:eastAsia="zh-CN"/>
              </w:rPr>
              <w:t>. The detailed information</w:t>
            </w:r>
            <w:r w:rsidRPr="001E15EF">
              <w:rPr>
                <w:lang w:eastAsia="zh-CN"/>
              </w:rPr>
              <w:t xml:space="preserve"> </w:t>
            </w:r>
            <w:r>
              <w:rPr>
                <w:lang w:eastAsia="zh-CN"/>
              </w:rPr>
              <w:t xml:space="preserve">can </w:t>
            </w:r>
            <w:r w:rsidR="0081490E">
              <w:rPr>
                <w:lang w:eastAsia="zh-CN"/>
              </w:rPr>
              <w:t>refer to</w:t>
            </w:r>
            <w:r w:rsidR="00EC2938">
              <w:rPr>
                <w:lang w:eastAsia="zh-CN"/>
              </w:rPr>
              <w:t xml:space="preserve"> </w:t>
            </w:r>
            <w:r w:rsidR="004D0F3C" w:rsidRPr="000E74B6">
              <w:rPr>
                <w:i/>
                <w:lang w:eastAsia="zh-CN"/>
              </w:rPr>
              <w:t>PUR</w:t>
            </w:r>
            <w:r w:rsidR="00B83FEA" w:rsidRPr="000E74B6">
              <w:rPr>
                <w:i/>
                <w:lang w:eastAsia="zh-CN"/>
              </w:rPr>
              <w:t>ConfigurationRequest</w:t>
            </w:r>
            <w:r w:rsidR="00EC2938">
              <w:rPr>
                <w:lang w:eastAsia="zh-CN"/>
              </w:rPr>
              <w:t>.</w:t>
            </w:r>
          </w:p>
        </w:tc>
        <w:tc>
          <w:tcPr>
            <w:tcW w:w="3540" w:type="dxa"/>
            <w:vAlign w:val="center"/>
          </w:tcPr>
          <w:p w14:paraId="08ABF813" w14:textId="77777777" w:rsidR="001965F3" w:rsidRDefault="00DE0E19" w:rsidP="008B2535">
            <w:pPr>
              <w:spacing w:before="120" w:after="120"/>
              <w:jc w:val="center"/>
            </w:pPr>
            <w:r>
              <w:rPr>
                <w:rFonts w:eastAsia="Times New Roman"/>
                <w:bCs/>
                <w:iCs/>
                <w:lang w:eastAsia="zh-CN"/>
              </w:rPr>
              <w:t xml:space="preserve">HW, vivo, ZTE, </w:t>
            </w:r>
            <w:r>
              <w:t>Fraunhofer</w:t>
            </w:r>
            <w:r w:rsidR="00981843">
              <w:t>, Convida</w:t>
            </w:r>
            <w:r w:rsidR="00171BA0">
              <w:t>, InterDigital</w:t>
            </w:r>
          </w:p>
          <w:p w14:paraId="777A285C" w14:textId="434B6686" w:rsidR="00FD1623" w:rsidRPr="002D49F7" w:rsidRDefault="00FD1623" w:rsidP="008B2535">
            <w:pPr>
              <w:spacing w:before="120" w:after="120"/>
              <w:jc w:val="center"/>
              <w:rPr>
                <w:rFonts w:eastAsia="Times New Roman"/>
                <w:bCs/>
                <w:iCs/>
                <w:lang w:eastAsia="zh-CN"/>
              </w:rPr>
            </w:pPr>
            <w:r>
              <w:rPr>
                <w:rFonts w:eastAsia="Times New Roman"/>
                <w:bCs/>
                <w:iCs/>
                <w:lang w:eastAsia="zh-CN"/>
              </w:rPr>
              <w:t>(6 in 15)</w:t>
            </w:r>
          </w:p>
        </w:tc>
      </w:tr>
      <w:tr w:rsidR="001D71A4" w14:paraId="6486D6F8" w14:textId="77777777" w:rsidTr="00DE0E19">
        <w:tc>
          <w:tcPr>
            <w:tcW w:w="6091" w:type="dxa"/>
            <w:vAlign w:val="center"/>
          </w:tcPr>
          <w:p w14:paraId="43F3771E" w14:textId="6E480525" w:rsidR="001D71A4" w:rsidRDefault="00BF74E3" w:rsidP="001E15EF">
            <w:pPr>
              <w:spacing w:before="120" w:after="120"/>
              <w:rPr>
                <w:lang w:eastAsia="zh-CN"/>
              </w:rPr>
            </w:pPr>
            <w:r>
              <w:t xml:space="preserve">The LPP </w:t>
            </w:r>
            <w:r>
              <w:rPr>
                <w:i/>
                <w:lang w:eastAsia="en-GB"/>
              </w:rPr>
              <w:t>moreMessagesOnTheWay/noMoreMessages</w:t>
            </w:r>
            <w:r>
              <w:rPr>
                <w:lang w:eastAsia="en-GB"/>
              </w:rPr>
              <w:t xml:space="preserve"> flag should be visible at the serving gNB</w:t>
            </w:r>
            <w:r w:rsidR="00CE5215">
              <w:rPr>
                <w:lang w:eastAsia="en-GB"/>
              </w:rPr>
              <w:t xml:space="preserve"> to</w:t>
            </w:r>
            <w:r w:rsidR="00AC3657">
              <w:rPr>
                <w:lang w:eastAsia="en-GB"/>
              </w:rPr>
              <w:t xml:space="preserve"> indicate that the UE will send additional UL messages</w:t>
            </w:r>
            <w:r w:rsidR="009D137A">
              <w:rPr>
                <w:lang w:eastAsia="en-GB"/>
              </w:rPr>
              <w:t>.</w:t>
            </w:r>
          </w:p>
        </w:tc>
        <w:tc>
          <w:tcPr>
            <w:tcW w:w="3540" w:type="dxa"/>
            <w:vAlign w:val="center"/>
          </w:tcPr>
          <w:p w14:paraId="178C4ABB" w14:textId="77777777" w:rsidR="001D71A4" w:rsidRDefault="001D71A4" w:rsidP="008B2535">
            <w:pPr>
              <w:spacing w:before="120" w:after="120"/>
              <w:jc w:val="center"/>
            </w:pPr>
            <w:r>
              <w:t>Qualcomm</w:t>
            </w:r>
          </w:p>
          <w:p w14:paraId="6E2D8CFE" w14:textId="56F64CA3" w:rsidR="00575A65" w:rsidRDefault="00575A65" w:rsidP="008B2535">
            <w:pPr>
              <w:spacing w:before="120" w:after="120"/>
              <w:jc w:val="center"/>
              <w:rPr>
                <w:rFonts w:eastAsia="Times New Roman"/>
                <w:bCs/>
                <w:iCs/>
                <w:lang w:eastAsia="zh-CN"/>
              </w:rPr>
            </w:pPr>
            <w:r>
              <w:rPr>
                <w:lang w:eastAsia="zh-CN"/>
              </w:rPr>
              <w:t>(1 in 15)</w:t>
            </w:r>
          </w:p>
        </w:tc>
      </w:tr>
      <w:tr w:rsidR="001965F3" w14:paraId="78615440" w14:textId="77777777" w:rsidTr="00DE0E19">
        <w:tc>
          <w:tcPr>
            <w:tcW w:w="6091" w:type="dxa"/>
            <w:vAlign w:val="center"/>
          </w:tcPr>
          <w:p w14:paraId="41DCD341" w14:textId="65D78B7F" w:rsidR="001965F3" w:rsidRPr="002D49F7" w:rsidRDefault="008645CF" w:rsidP="001E15EF">
            <w:pPr>
              <w:spacing w:before="120" w:after="120"/>
              <w:rPr>
                <w:rFonts w:eastAsia="Times New Roman"/>
                <w:bCs/>
                <w:iCs/>
                <w:lang w:eastAsia="zh-CN"/>
              </w:rPr>
            </w:pPr>
            <w:r>
              <w:rPr>
                <w:lang w:eastAsia="zh-CN"/>
              </w:rPr>
              <w:t>The assistance information from UE to assist gNB to</w:t>
            </w:r>
            <w:r w:rsidR="008C4DA0" w:rsidRPr="001E15EF">
              <w:rPr>
                <w:lang w:eastAsia="zh-CN"/>
              </w:rPr>
              <w:t xml:space="preserve"> help with the SDT configuration </w:t>
            </w:r>
            <w:r>
              <w:rPr>
                <w:lang w:eastAsia="zh-CN"/>
              </w:rPr>
              <w:t>should be discussed in the SDT</w:t>
            </w:r>
            <w:r w:rsidR="00741EAA">
              <w:rPr>
                <w:lang w:eastAsia="zh-CN"/>
              </w:rPr>
              <w:t xml:space="preserve"> WI.</w:t>
            </w:r>
          </w:p>
        </w:tc>
        <w:tc>
          <w:tcPr>
            <w:tcW w:w="3540" w:type="dxa"/>
            <w:vAlign w:val="center"/>
          </w:tcPr>
          <w:p w14:paraId="5DCF90F0" w14:textId="77777777" w:rsidR="001965F3" w:rsidRDefault="00877281" w:rsidP="008B2535">
            <w:pPr>
              <w:spacing w:before="120" w:after="120"/>
              <w:jc w:val="center"/>
            </w:pPr>
            <w:r>
              <w:rPr>
                <w:rFonts w:hint="eastAsia"/>
                <w:lang w:eastAsia="zh-CN"/>
              </w:rPr>
              <w:t>X</w:t>
            </w:r>
            <w:r>
              <w:rPr>
                <w:lang w:eastAsia="zh-CN"/>
              </w:rPr>
              <w:t xml:space="preserve">iaomi, </w:t>
            </w:r>
            <w:r>
              <w:t>Apple</w:t>
            </w:r>
            <w:r w:rsidR="00D36B57">
              <w:t xml:space="preserve">, </w:t>
            </w:r>
            <w:r w:rsidR="00D36B57">
              <w:rPr>
                <w:rFonts w:hint="eastAsia"/>
                <w:lang w:eastAsia="zh-CN"/>
              </w:rPr>
              <w:t>CATT</w:t>
            </w:r>
            <w:r w:rsidR="00B8436F">
              <w:rPr>
                <w:lang w:eastAsia="zh-CN"/>
              </w:rPr>
              <w:t xml:space="preserve">, </w:t>
            </w:r>
            <w:r w:rsidR="00B8436F">
              <w:rPr>
                <w:rFonts w:hint="eastAsia"/>
                <w:lang w:eastAsia="zh-CN"/>
              </w:rPr>
              <w:t>O</w:t>
            </w:r>
            <w:r w:rsidR="00B8436F">
              <w:rPr>
                <w:lang w:eastAsia="zh-CN"/>
              </w:rPr>
              <w:t>PPO</w:t>
            </w:r>
            <w:r w:rsidR="003B233C">
              <w:rPr>
                <w:lang w:eastAsia="zh-CN"/>
              </w:rPr>
              <w:t xml:space="preserve">, </w:t>
            </w:r>
            <w:r w:rsidR="00B57F2C">
              <w:t>Lenovo, Motorola Mobility</w:t>
            </w:r>
          </w:p>
          <w:p w14:paraId="4FA141AC" w14:textId="7013475F" w:rsidR="00855CCB" w:rsidRPr="002D49F7" w:rsidRDefault="00855CCB" w:rsidP="008B2535">
            <w:pPr>
              <w:spacing w:before="120" w:after="120"/>
              <w:jc w:val="center"/>
              <w:rPr>
                <w:rFonts w:eastAsia="Times New Roman"/>
                <w:bCs/>
                <w:iCs/>
                <w:lang w:eastAsia="zh-CN"/>
              </w:rPr>
            </w:pPr>
            <w:r>
              <w:rPr>
                <w:rFonts w:eastAsia="Times New Roman"/>
                <w:bCs/>
                <w:iCs/>
                <w:lang w:eastAsia="zh-CN"/>
              </w:rPr>
              <w:t>(5 in 15)</w:t>
            </w:r>
          </w:p>
        </w:tc>
      </w:tr>
      <w:tr w:rsidR="00AA17A7" w14:paraId="5EC27648" w14:textId="77777777" w:rsidTr="00DE0E19">
        <w:tc>
          <w:tcPr>
            <w:tcW w:w="6091" w:type="dxa"/>
            <w:vAlign w:val="center"/>
          </w:tcPr>
          <w:p w14:paraId="09D8622A" w14:textId="6AA9E08D" w:rsidR="00AA17A7" w:rsidRDefault="00AE4BAD" w:rsidP="001E15EF">
            <w:pPr>
              <w:spacing w:before="120" w:after="120"/>
              <w:rPr>
                <w:lang w:eastAsia="zh-CN"/>
              </w:rPr>
            </w:pPr>
            <w:r>
              <w:rPr>
                <w:lang w:eastAsia="zh-CN"/>
              </w:rPr>
              <w:t>N</w:t>
            </w:r>
            <w:r w:rsidR="00AA17A7" w:rsidRPr="00AA17A7">
              <w:rPr>
                <w:lang w:eastAsia="zh-CN"/>
              </w:rPr>
              <w:t>o assistance information</w:t>
            </w:r>
            <w:r w:rsidR="007E038B">
              <w:rPr>
                <w:lang w:eastAsia="zh-CN"/>
              </w:rPr>
              <w:t xml:space="preserve"> </w:t>
            </w:r>
            <w:r w:rsidR="00AD6F08">
              <w:rPr>
                <w:lang w:eastAsia="zh-CN"/>
              </w:rPr>
              <w:t xml:space="preserve">from UE to gNB </w:t>
            </w:r>
            <w:r w:rsidR="007E038B">
              <w:rPr>
                <w:lang w:eastAsia="zh-CN"/>
              </w:rPr>
              <w:t>is essential</w:t>
            </w:r>
            <w:r w:rsidR="008E2542">
              <w:rPr>
                <w:lang w:eastAsia="zh-CN"/>
              </w:rPr>
              <w:t>.</w:t>
            </w:r>
          </w:p>
        </w:tc>
        <w:tc>
          <w:tcPr>
            <w:tcW w:w="3540" w:type="dxa"/>
            <w:vAlign w:val="center"/>
          </w:tcPr>
          <w:p w14:paraId="0BF866CA" w14:textId="77777777" w:rsidR="00AA17A7" w:rsidRDefault="00B304C2" w:rsidP="008B2535">
            <w:pPr>
              <w:spacing w:before="120" w:after="120"/>
              <w:jc w:val="center"/>
            </w:pPr>
            <w:r>
              <w:t>Ericsson, Nokia, Intel</w:t>
            </w:r>
          </w:p>
          <w:p w14:paraId="4D3AAB17" w14:textId="54B36791" w:rsidR="00575A65" w:rsidRDefault="00575A65" w:rsidP="008B2535">
            <w:pPr>
              <w:spacing w:before="120" w:after="120"/>
              <w:jc w:val="center"/>
              <w:rPr>
                <w:lang w:eastAsia="zh-CN"/>
              </w:rPr>
            </w:pPr>
            <w:r>
              <w:rPr>
                <w:lang w:eastAsia="zh-CN"/>
              </w:rPr>
              <w:t>(3 in 15)</w:t>
            </w:r>
          </w:p>
        </w:tc>
      </w:tr>
    </w:tbl>
    <w:p w14:paraId="71EC591F" w14:textId="72E96884" w:rsidR="0021110A" w:rsidRDefault="004A1349" w:rsidP="00682EE0">
      <w:pPr>
        <w:jc w:val="both"/>
        <w:rPr>
          <w:lang w:eastAsia="zh-CN"/>
        </w:rPr>
      </w:pPr>
      <w:r w:rsidRPr="00F876F0">
        <w:rPr>
          <w:rFonts w:eastAsia="Times New Roman"/>
          <w:b/>
          <w:bCs/>
          <w:i/>
          <w:iCs/>
          <w:lang w:eastAsia="zh-CN"/>
        </w:rPr>
        <w:t xml:space="preserve">Based on the feedback, </w:t>
      </w:r>
      <w:r w:rsidR="0096223B">
        <w:rPr>
          <w:rFonts w:eastAsia="Times New Roman"/>
          <w:b/>
          <w:bCs/>
          <w:i/>
          <w:iCs/>
          <w:lang w:eastAsia="zh-CN"/>
        </w:rPr>
        <w:t>7</w:t>
      </w:r>
      <w:r w:rsidR="00343597">
        <w:rPr>
          <w:rFonts w:eastAsia="Times New Roman"/>
          <w:b/>
          <w:bCs/>
          <w:i/>
          <w:iCs/>
          <w:lang w:eastAsia="zh-CN"/>
        </w:rPr>
        <w:t xml:space="preserve"> companies</w:t>
      </w:r>
      <w:r w:rsidRPr="00F876F0">
        <w:rPr>
          <w:rFonts w:eastAsia="Times New Roman"/>
          <w:b/>
          <w:bCs/>
          <w:i/>
          <w:iCs/>
          <w:lang w:eastAsia="zh-CN"/>
        </w:rPr>
        <w:t xml:space="preserve"> think that</w:t>
      </w:r>
      <w:r w:rsidR="007E0F7B">
        <w:rPr>
          <w:rFonts w:eastAsia="Times New Roman"/>
          <w:b/>
          <w:bCs/>
          <w:i/>
          <w:iCs/>
          <w:lang w:eastAsia="zh-CN"/>
        </w:rPr>
        <w:t xml:space="preserve"> </w:t>
      </w:r>
      <w:r w:rsidR="000916F9" w:rsidRPr="000916F9">
        <w:rPr>
          <w:rFonts w:eastAsia="Times New Roman"/>
          <w:b/>
          <w:bCs/>
          <w:i/>
          <w:iCs/>
          <w:lang w:eastAsia="zh-CN"/>
        </w:rPr>
        <w:t>assistance information from UE to gNB is beneficial for transmission of positioning report</w:t>
      </w:r>
      <w:r w:rsidR="004A04A2">
        <w:rPr>
          <w:rFonts w:eastAsia="Times New Roman"/>
          <w:b/>
          <w:bCs/>
          <w:i/>
          <w:iCs/>
          <w:lang w:eastAsia="zh-CN"/>
        </w:rPr>
        <w:t xml:space="preserve">, 6 of them proposed the information </w:t>
      </w:r>
      <w:r w:rsidR="004A04A2">
        <w:rPr>
          <w:rFonts w:eastAsiaTheme="minorEastAsia"/>
          <w:b/>
          <w:bCs/>
          <w:i/>
          <w:iCs/>
          <w:lang w:eastAsia="zh-CN"/>
        </w:rPr>
        <w:t xml:space="preserve">refer to </w:t>
      </w:r>
      <w:r w:rsidR="005244F7">
        <w:rPr>
          <w:rFonts w:eastAsiaTheme="minorEastAsia"/>
          <w:b/>
          <w:bCs/>
          <w:i/>
          <w:iCs/>
          <w:lang w:eastAsia="zh-CN"/>
        </w:rPr>
        <w:t xml:space="preserve">existing </w:t>
      </w:r>
      <w:r w:rsidR="004A04A2" w:rsidRPr="004A04A2">
        <w:rPr>
          <w:rFonts w:eastAsiaTheme="minorEastAsia"/>
          <w:b/>
          <w:bCs/>
          <w:i/>
          <w:iCs/>
          <w:lang w:eastAsia="zh-CN"/>
        </w:rPr>
        <w:t>PURConfigurationRequest.</w:t>
      </w:r>
      <w:r w:rsidR="00046CB9">
        <w:rPr>
          <w:rFonts w:eastAsiaTheme="minorEastAsia"/>
          <w:b/>
          <w:bCs/>
          <w:i/>
          <w:iCs/>
          <w:lang w:eastAsia="zh-CN"/>
        </w:rPr>
        <w:t xml:space="preserve"> </w:t>
      </w:r>
      <w:r w:rsidR="00870729">
        <w:rPr>
          <w:rFonts w:eastAsiaTheme="minorEastAsia"/>
          <w:b/>
          <w:bCs/>
          <w:i/>
          <w:iCs/>
          <w:lang w:eastAsia="zh-CN"/>
        </w:rPr>
        <w:t xml:space="preserve">5 companies think the </w:t>
      </w:r>
      <w:r w:rsidR="00870729" w:rsidRPr="00870729">
        <w:rPr>
          <w:rFonts w:eastAsiaTheme="minorEastAsia"/>
          <w:b/>
          <w:bCs/>
          <w:i/>
          <w:iCs/>
          <w:lang w:eastAsia="zh-CN"/>
        </w:rPr>
        <w:t xml:space="preserve">assistance information from UE to assist gNB </w:t>
      </w:r>
      <w:r w:rsidR="00F8140A" w:rsidRPr="000916F9">
        <w:rPr>
          <w:rFonts w:eastAsia="Times New Roman"/>
          <w:b/>
          <w:bCs/>
          <w:i/>
          <w:iCs/>
          <w:lang w:eastAsia="zh-CN"/>
        </w:rPr>
        <w:t>for transmission of positioning report</w:t>
      </w:r>
      <w:r w:rsidR="00F8140A" w:rsidRPr="00870729">
        <w:rPr>
          <w:rFonts w:eastAsiaTheme="minorEastAsia"/>
          <w:b/>
          <w:bCs/>
          <w:i/>
          <w:iCs/>
          <w:lang w:eastAsia="zh-CN"/>
        </w:rPr>
        <w:t xml:space="preserve"> </w:t>
      </w:r>
      <w:r w:rsidR="00870729" w:rsidRPr="00870729">
        <w:rPr>
          <w:rFonts w:eastAsiaTheme="minorEastAsia"/>
          <w:b/>
          <w:bCs/>
          <w:i/>
          <w:iCs/>
          <w:lang w:eastAsia="zh-CN"/>
        </w:rPr>
        <w:t>should be discussed in the SDT WI</w:t>
      </w:r>
      <w:r w:rsidR="00FF357F">
        <w:rPr>
          <w:rFonts w:eastAsiaTheme="minorEastAsia"/>
          <w:b/>
          <w:bCs/>
          <w:i/>
          <w:iCs/>
          <w:lang w:eastAsia="zh-CN"/>
        </w:rPr>
        <w:t xml:space="preserve"> to avoid duplicated discussion. 3 companies think </w:t>
      </w:r>
      <w:r w:rsidR="00277288">
        <w:rPr>
          <w:rFonts w:eastAsiaTheme="minorEastAsia"/>
          <w:b/>
          <w:bCs/>
          <w:i/>
          <w:iCs/>
          <w:lang w:eastAsia="zh-CN"/>
        </w:rPr>
        <w:t xml:space="preserve">no </w:t>
      </w:r>
      <w:r w:rsidR="00DF6129">
        <w:rPr>
          <w:rFonts w:eastAsiaTheme="minorEastAsia"/>
          <w:b/>
          <w:bCs/>
          <w:i/>
          <w:iCs/>
          <w:lang w:eastAsia="zh-CN"/>
        </w:rPr>
        <w:t>assistance information</w:t>
      </w:r>
      <w:r w:rsidR="00BB722C">
        <w:rPr>
          <w:rFonts w:eastAsiaTheme="minorEastAsia"/>
          <w:b/>
          <w:bCs/>
          <w:i/>
          <w:iCs/>
          <w:lang w:eastAsia="zh-CN"/>
        </w:rPr>
        <w:t xml:space="preserve"> from UE to gNB</w:t>
      </w:r>
      <w:r w:rsidR="00DF6129">
        <w:rPr>
          <w:rFonts w:eastAsiaTheme="minorEastAsia"/>
          <w:b/>
          <w:bCs/>
          <w:i/>
          <w:iCs/>
          <w:lang w:eastAsia="zh-CN"/>
        </w:rPr>
        <w:t xml:space="preserve"> is essential</w:t>
      </w:r>
      <w:r w:rsidR="006E563D">
        <w:rPr>
          <w:rFonts w:eastAsiaTheme="minorEastAsia"/>
          <w:b/>
          <w:bCs/>
          <w:i/>
          <w:iCs/>
          <w:lang w:eastAsia="zh-CN"/>
        </w:rPr>
        <w:t>.</w:t>
      </w:r>
      <w:r w:rsidR="003C55B3">
        <w:rPr>
          <w:rFonts w:eastAsiaTheme="minorEastAsia"/>
          <w:b/>
          <w:bCs/>
          <w:i/>
          <w:iCs/>
          <w:lang w:eastAsia="zh-CN"/>
        </w:rPr>
        <w:t xml:space="preserve"> </w:t>
      </w:r>
      <w:r w:rsidR="0032179E" w:rsidRPr="0032179E">
        <w:rPr>
          <w:rFonts w:eastAsiaTheme="minorEastAsia"/>
          <w:b/>
          <w:bCs/>
          <w:i/>
          <w:iCs/>
          <w:lang w:eastAsia="zh-CN"/>
        </w:rPr>
        <w:t xml:space="preserve">Due to </w:t>
      </w:r>
      <w:r w:rsidR="00161C25">
        <w:rPr>
          <w:rFonts w:eastAsiaTheme="minorEastAsia"/>
          <w:b/>
          <w:bCs/>
          <w:i/>
          <w:iCs/>
          <w:lang w:eastAsia="zh-CN"/>
        </w:rPr>
        <w:t xml:space="preserve">a </w:t>
      </w:r>
      <w:r w:rsidR="0032179E" w:rsidRPr="0032179E">
        <w:rPr>
          <w:rFonts w:eastAsiaTheme="minorEastAsia"/>
          <w:b/>
          <w:bCs/>
          <w:i/>
          <w:iCs/>
          <w:lang w:eastAsia="zh-CN"/>
        </w:rPr>
        <w:t xml:space="preserve">lack of sufficient support for </w:t>
      </w:r>
      <w:r w:rsidR="00C837CD">
        <w:rPr>
          <w:rFonts w:eastAsiaTheme="minorEastAsia"/>
          <w:b/>
          <w:bCs/>
          <w:i/>
          <w:iCs/>
          <w:lang w:eastAsia="zh-CN"/>
        </w:rPr>
        <w:t>discussing the</w:t>
      </w:r>
      <w:r w:rsidR="009169DB">
        <w:rPr>
          <w:rFonts w:eastAsiaTheme="minorEastAsia"/>
          <w:b/>
          <w:bCs/>
          <w:i/>
          <w:iCs/>
          <w:lang w:eastAsia="zh-CN"/>
        </w:rPr>
        <w:t xml:space="preserve"> specific</w:t>
      </w:r>
      <w:r w:rsidR="00C837CD">
        <w:rPr>
          <w:rFonts w:eastAsiaTheme="minorEastAsia"/>
          <w:b/>
          <w:bCs/>
          <w:i/>
          <w:iCs/>
          <w:lang w:eastAsia="zh-CN"/>
        </w:rPr>
        <w:t xml:space="preserve"> assistance information </w:t>
      </w:r>
      <w:r w:rsidR="00545F78">
        <w:rPr>
          <w:rFonts w:eastAsiaTheme="minorEastAsia"/>
          <w:b/>
          <w:bCs/>
          <w:i/>
          <w:iCs/>
          <w:lang w:eastAsia="zh-CN"/>
        </w:rPr>
        <w:t xml:space="preserve">from UE to gNB </w:t>
      </w:r>
      <w:r w:rsidR="00C837CD">
        <w:rPr>
          <w:rFonts w:eastAsiaTheme="minorEastAsia"/>
          <w:b/>
          <w:bCs/>
          <w:i/>
          <w:iCs/>
          <w:lang w:eastAsia="zh-CN"/>
        </w:rPr>
        <w:t>in POS WI</w:t>
      </w:r>
      <w:r w:rsidR="0032179E" w:rsidRPr="0032179E">
        <w:rPr>
          <w:rFonts w:eastAsiaTheme="minorEastAsia"/>
          <w:b/>
          <w:bCs/>
          <w:i/>
          <w:iCs/>
          <w:lang w:eastAsia="zh-CN"/>
        </w:rPr>
        <w:t xml:space="preserve">, </w:t>
      </w:r>
      <w:r w:rsidR="006C257C" w:rsidRPr="00B91FF6">
        <w:rPr>
          <w:rFonts w:eastAsia="Times New Roman"/>
          <w:b/>
          <w:bCs/>
          <w:i/>
          <w:iCs/>
          <w:lang w:eastAsia="zh-CN"/>
        </w:rPr>
        <w:t>no further proposal is provided for this question.</w:t>
      </w:r>
    </w:p>
    <w:p w14:paraId="36CC646F" w14:textId="628DB883" w:rsidR="0019764F" w:rsidRDefault="00981F02">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8F4CAE1"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t>
      </w:r>
      <w:bookmarkStart w:id="6" w:name="OLE_LINK5"/>
      <w:r>
        <w:rPr>
          <w:b/>
          <w:iCs/>
        </w:rPr>
        <w:t xml:space="preserve">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bookmarkEnd w:id="6"/>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lastRenderedPageBreak/>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4719DDA0" w:rsidR="0019764F" w:rsidRDefault="00533044">
            <w:pPr>
              <w:spacing w:after="120" w:line="240" w:lineRule="exact"/>
            </w:pPr>
            <w:r>
              <w:t>Nokia</w:t>
            </w:r>
          </w:p>
        </w:tc>
        <w:tc>
          <w:tcPr>
            <w:tcW w:w="2127" w:type="dxa"/>
          </w:tcPr>
          <w:p w14:paraId="31D71319" w14:textId="37E8DBAA" w:rsidR="0019764F" w:rsidRDefault="00533044">
            <w:pPr>
              <w:spacing w:after="120" w:line="240" w:lineRule="exact"/>
            </w:pPr>
            <w:r>
              <w:t>Option 2</w:t>
            </w:r>
          </w:p>
        </w:tc>
        <w:tc>
          <w:tcPr>
            <w:tcW w:w="5808" w:type="dxa"/>
          </w:tcPr>
          <w:p w14:paraId="230464F3" w14:textId="33EE1CE7" w:rsidR="0019764F" w:rsidRDefault="00533044">
            <w:pPr>
              <w:spacing w:after="120" w:line="240" w:lineRule="exact"/>
            </w:pPr>
            <w:r w:rsidRPr="00533044">
              <w:t>Doing parallel discussion makes it difficult to work and make decisions.</w:t>
            </w:r>
          </w:p>
        </w:tc>
      </w:tr>
      <w:tr w:rsidR="00436A71" w14:paraId="1C5955E6" w14:textId="77777777">
        <w:tc>
          <w:tcPr>
            <w:tcW w:w="1696" w:type="dxa"/>
          </w:tcPr>
          <w:p w14:paraId="6DDFA637" w14:textId="2B3A821C" w:rsidR="00436A71" w:rsidRDefault="00436A71" w:rsidP="00436A71">
            <w:pPr>
              <w:spacing w:after="120" w:line="240" w:lineRule="exact"/>
            </w:pPr>
            <w:r>
              <w:t>Intel</w:t>
            </w:r>
          </w:p>
        </w:tc>
        <w:tc>
          <w:tcPr>
            <w:tcW w:w="2127" w:type="dxa"/>
          </w:tcPr>
          <w:p w14:paraId="37F88896" w14:textId="7E9E2C9B" w:rsidR="00436A71" w:rsidRDefault="00436A71" w:rsidP="00436A71">
            <w:pPr>
              <w:spacing w:after="120" w:line="240" w:lineRule="exact"/>
            </w:pPr>
            <w:r>
              <w:t>Option 2</w:t>
            </w:r>
          </w:p>
        </w:tc>
        <w:tc>
          <w:tcPr>
            <w:tcW w:w="5808" w:type="dxa"/>
          </w:tcPr>
          <w:p w14:paraId="549CBF07" w14:textId="15223E9B" w:rsidR="00436A71" w:rsidRPr="00533044" w:rsidRDefault="00436A71" w:rsidP="00436A71">
            <w:pPr>
              <w:spacing w:after="120" w:line="240" w:lineRule="exact"/>
            </w:pPr>
            <w:r>
              <w:t xml:space="preserve">This will have huge impact on SDT discussion. It would be good to leave the discussion in SDT WI. But of course positioning use cases can be mentioned there. </w:t>
            </w:r>
          </w:p>
        </w:tc>
      </w:tr>
      <w:tr w:rsidR="00163359" w14:paraId="4A35104A" w14:textId="77777777">
        <w:tc>
          <w:tcPr>
            <w:tcW w:w="1696" w:type="dxa"/>
          </w:tcPr>
          <w:p w14:paraId="0C29CAFC" w14:textId="6BD00448" w:rsidR="00163359" w:rsidRDefault="00163359" w:rsidP="00163359">
            <w:pPr>
              <w:spacing w:after="120" w:line="240" w:lineRule="exact"/>
            </w:pPr>
            <w:r>
              <w:t>Convida</w:t>
            </w:r>
          </w:p>
        </w:tc>
        <w:tc>
          <w:tcPr>
            <w:tcW w:w="2127" w:type="dxa"/>
          </w:tcPr>
          <w:p w14:paraId="3A5CDA99" w14:textId="26412B07" w:rsidR="00163359" w:rsidRDefault="00163359" w:rsidP="00163359">
            <w:pPr>
              <w:spacing w:after="120" w:line="240" w:lineRule="exact"/>
            </w:pPr>
            <w:r>
              <w:t>Option 2</w:t>
            </w:r>
          </w:p>
        </w:tc>
        <w:tc>
          <w:tcPr>
            <w:tcW w:w="5808" w:type="dxa"/>
          </w:tcPr>
          <w:p w14:paraId="173AEA23" w14:textId="2D1C8289" w:rsidR="00163359" w:rsidRDefault="00163359" w:rsidP="00163359">
            <w:pPr>
              <w:spacing w:after="120" w:line="240" w:lineRule="exact"/>
            </w:pPr>
            <w:r>
              <w:t xml:space="preserve">As discussed in 2-1, assistance information should be generally decided in SDT and then applied for positioning use cases. Once SDT decides that </w:t>
            </w:r>
            <w:r w:rsidRPr="00937F37">
              <w:t xml:space="preserve">UE </w:t>
            </w:r>
            <w:r>
              <w:t xml:space="preserve">should </w:t>
            </w:r>
            <w:r w:rsidRPr="00937F37">
              <w:t>send assistance information to gNB to help with the SDT configuration</w:t>
            </w:r>
            <w:r>
              <w:t>, we can decide how that applies to positioning use cases.</w:t>
            </w:r>
          </w:p>
        </w:tc>
      </w:tr>
      <w:tr w:rsidR="001E16BE" w14:paraId="1C5A303D" w14:textId="77777777">
        <w:tc>
          <w:tcPr>
            <w:tcW w:w="1696" w:type="dxa"/>
          </w:tcPr>
          <w:p w14:paraId="2064CB8B" w14:textId="38245895" w:rsidR="001E16BE" w:rsidRDefault="001E16BE" w:rsidP="001E16BE">
            <w:pPr>
              <w:spacing w:after="120" w:line="240" w:lineRule="exact"/>
            </w:pPr>
            <w:r>
              <w:t>InterDigital</w:t>
            </w:r>
          </w:p>
        </w:tc>
        <w:tc>
          <w:tcPr>
            <w:tcW w:w="2127" w:type="dxa"/>
          </w:tcPr>
          <w:p w14:paraId="55E161CC" w14:textId="65671794" w:rsidR="001E16BE" w:rsidRDefault="001E16BE" w:rsidP="001E16BE">
            <w:pPr>
              <w:spacing w:after="120" w:line="240" w:lineRule="exact"/>
            </w:pPr>
            <w:r>
              <w:t>Option 1</w:t>
            </w:r>
          </w:p>
        </w:tc>
        <w:tc>
          <w:tcPr>
            <w:tcW w:w="5808" w:type="dxa"/>
          </w:tcPr>
          <w:p w14:paraId="4271A1D5" w14:textId="3F008599" w:rsidR="001E16BE" w:rsidRDefault="001E16BE" w:rsidP="001E16BE">
            <w:pPr>
              <w:spacing w:after="120" w:line="240" w:lineRule="exact"/>
            </w:pPr>
            <w:r>
              <w:t xml:space="preserve">We share same views with HW, QC and ZTE that </w:t>
            </w:r>
            <w:r w:rsidRPr="00170134">
              <w:t xml:space="preserve">a conclusion in positioning </w:t>
            </w:r>
            <w:r>
              <w:t>WI</w:t>
            </w:r>
            <w:r w:rsidRPr="00170134">
              <w:t xml:space="preserve"> on the </w:t>
            </w:r>
            <w:r>
              <w:t>usefulness and need</w:t>
            </w:r>
            <w:r w:rsidRPr="00170134">
              <w:t xml:space="preserve"> </w:t>
            </w:r>
            <w:r>
              <w:t xml:space="preserve">for </w:t>
            </w:r>
            <w:r w:rsidRPr="00170134">
              <w:t xml:space="preserve">the assistance information can be used for </w:t>
            </w:r>
            <w:r>
              <w:t xml:space="preserve">triggering </w:t>
            </w:r>
            <w:r w:rsidRPr="00170134">
              <w:t>further discussion in SDT session.</w:t>
            </w:r>
          </w:p>
        </w:tc>
      </w:tr>
      <w:tr w:rsidR="00B64581" w14:paraId="482934E0" w14:textId="77777777">
        <w:tc>
          <w:tcPr>
            <w:tcW w:w="1696" w:type="dxa"/>
          </w:tcPr>
          <w:p w14:paraId="0785A98B" w14:textId="3F8A70DA" w:rsidR="00B64581" w:rsidRDefault="00B64581" w:rsidP="00B64581">
            <w:pPr>
              <w:spacing w:after="120" w:line="240" w:lineRule="exact"/>
            </w:pPr>
            <w:r>
              <w:t>Lenovo, Motorola Mobility</w:t>
            </w:r>
          </w:p>
        </w:tc>
        <w:tc>
          <w:tcPr>
            <w:tcW w:w="2127" w:type="dxa"/>
          </w:tcPr>
          <w:p w14:paraId="2DC5EA93" w14:textId="3D18352F" w:rsidR="00B64581" w:rsidRDefault="00B64581" w:rsidP="00B64581">
            <w:pPr>
              <w:spacing w:after="120" w:line="240" w:lineRule="exact"/>
            </w:pPr>
            <w:r>
              <w:t>Option 2</w:t>
            </w:r>
          </w:p>
        </w:tc>
        <w:tc>
          <w:tcPr>
            <w:tcW w:w="5808" w:type="dxa"/>
          </w:tcPr>
          <w:p w14:paraId="1CC4E245" w14:textId="64BD2BAE" w:rsidR="00B64581" w:rsidRDefault="00B64581" w:rsidP="00B64581">
            <w:pPr>
              <w:spacing w:after="120" w:line="240" w:lineRule="exact"/>
            </w:pPr>
            <w:r>
              <w:t xml:space="preserve">SDT WI discussions on the overall framework need to be finalised and then enhancements can be better discussed. </w:t>
            </w:r>
          </w:p>
        </w:tc>
      </w:tr>
    </w:tbl>
    <w:p w14:paraId="56CC6029" w14:textId="77777777" w:rsidR="00D61C04" w:rsidRDefault="00D61C04" w:rsidP="00D61C04">
      <w:pPr>
        <w:spacing w:before="180" w:after="0"/>
        <w:jc w:val="both"/>
        <w:rPr>
          <w:rFonts w:eastAsia="Times New Roman"/>
          <w:b/>
          <w:bCs/>
          <w:u w:val="single"/>
          <w:lang w:eastAsia="zh-CN"/>
        </w:rPr>
      </w:pPr>
      <w:r>
        <w:rPr>
          <w:rFonts w:eastAsia="Times New Roman"/>
          <w:b/>
          <w:bCs/>
          <w:u w:val="single"/>
          <w:lang w:eastAsia="zh-CN"/>
        </w:rPr>
        <w:t>Summary:</w:t>
      </w:r>
    </w:p>
    <w:p w14:paraId="681BF65A" w14:textId="7256964E" w:rsidR="009A70B6" w:rsidRPr="00FA45D8" w:rsidRDefault="00B654BD" w:rsidP="00FA45D8">
      <w:pPr>
        <w:jc w:val="both"/>
        <w:rPr>
          <w:rFonts w:eastAsia="Times New Roman"/>
          <w:b/>
          <w:bCs/>
          <w:i/>
          <w:iCs/>
          <w:lang w:eastAsia="zh-CN"/>
        </w:rPr>
      </w:pPr>
      <w:r w:rsidRPr="00F876F0">
        <w:rPr>
          <w:rFonts w:eastAsia="Times New Roman"/>
          <w:b/>
          <w:bCs/>
          <w:i/>
          <w:iCs/>
          <w:lang w:eastAsia="zh-CN"/>
        </w:rPr>
        <w:t xml:space="preserve">Based on the feedback, </w:t>
      </w:r>
      <w:r w:rsidR="008C187B">
        <w:rPr>
          <w:rFonts w:eastAsia="Times New Roman"/>
          <w:b/>
          <w:bCs/>
          <w:i/>
          <w:iCs/>
          <w:lang w:eastAsia="zh-CN"/>
        </w:rPr>
        <w:t>5</w:t>
      </w:r>
      <w:r>
        <w:rPr>
          <w:rFonts w:eastAsia="Times New Roman"/>
          <w:b/>
          <w:bCs/>
          <w:i/>
          <w:iCs/>
          <w:lang w:eastAsia="zh-CN"/>
        </w:rPr>
        <w:t xml:space="preserve"> companies</w:t>
      </w:r>
      <w:r w:rsidRPr="00F876F0">
        <w:rPr>
          <w:rFonts w:eastAsia="Times New Roman"/>
          <w:b/>
          <w:bCs/>
          <w:i/>
          <w:iCs/>
          <w:lang w:eastAsia="zh-CN"/>
        </w:rPr>
        <w:t xml:space="preserve"> think that</w:t>
      </w:r>
      <w:r>
        <w:rPr>
          <w:rFonts w:eastAsia="Times New Roman"/>
          <w:b/>
          <w:bCs/>
          <w:i/>
          <w:iCs/>
          <w:lang w:eastAsia="zh-CN"/>
        </w:rPr>
        <w:t xml:space="preserve"> </w:t>
      </w:r>
      <w:r w:rsidR="008C187B" w:rsidRPr="008C187B">
        <w:rPr>
          <w:rFonts w:eastAsia="Times New Roman"/>
          <w:b/>
          <w:bCs/>
          <w:i/>
          <w:iCs/>
          <w:lang w:eastAsia="zh-CN"/>
        </w:rPr>
        <w:t xml:space="preserve">recommend </w:t>
      </w:r>
      <w:r w:rsidR="002F533C" w:rsidRPr="008C187B">
        <w:rPr>
          <w:rFonts w:eastAsia="Times New Roman"/>
          <w:b/>
          <w:bCs/>
          <w:i/>
          <w:iCs/>
          <w:lang w:eastAsia="zh-CN"/>
        </w:rPr>
        <w:t>assistance information</w:t>
      </w:r>
      <w:r w:rsidR="008C187B" w:rsidRPr="008C187B">
        <w:rPr>
          <w:rFonts w:eastAsia="Times New Roman"/>
          <w:b/>
          <w:bCs/>
          <w:i/>
          <w:iCs/>
          <w:lang w:eastAsia="zh-CN"/>
        </w:rPr>
        <w:t xml:space="preserve"> that </w:t>
      </w:r>
      <w:r w:rsidR="00957B8F">
        <w:rPr>
          <w:rFonts w:eastAsia="Times New Roman"/>
          <w:b/>
          <w:bCs/>
          <w:i/>
          <w:iCs/>
          <w:lang w:eastAsia="zh-CN"/>
        </w:rPr>
        <w:t>is</w:t>
      </w:r>
      <w:r w:rsidR="008C187B" w:rsidRPr="008C187B">
        <w:rPr>
          <w:rFonts w:eastAsia="Times New Roman"/>
          <w:b/>
          <w:bCs/>
          <w:i/>
          <w:iCs/>
          <w:lang w:eastAsia="zh-CN"/>
        </w:rPr>
        <w:t xml:space="preserve"> useful for positioning in RRC_INACTIVE</w:t>
      </w:r>
      <w:r w:rsidR="008A4CA9">
        <w:rPr>
          <w:rFonts w:eastAsia="Times New Roman"/>
          <w:b/>
          <w:bCs/>
          <w:i/>
          <w:iCs/>
          <w:lang w:eastAsia="zh-CN"/>
        </w:rPr>
        <w:t xml:space="preserve"> can be discussed and decided in POS WI</w:t>
      </w:r>
      <w:r w:rsidR="00890623">
        <w:rPr>
          <w:rFonts w:eastAsia="Times New Roman"/>
          <w:b/>
          <w:bCs/>
          <w:i/>
          <w:iCs/>
          <w:lang w:eastAsia="zh-CN"/>
        </w:rPr>
        <w:t xml:space="preserve"> to trigger further discussion in SDT WI</w:t>
      </w:r>
      <w:r w:rsidR="008C187B" w:rsidRPr="008C187B">
        <w:rPr>
          <w:rFonts w:eastAsia="Times New Roman"/>
          <w:b/>
          <w:bCs/>
          <w:i/>
          <w:iCs/>
          <w:lang w:eastAsia="zh-CN"/>
        </w:rPr>
        <w:t>,</w:t>
      </w:r>
      <w:r w:rsidR="00EF4DA3">
        <w:rPr>
          <w:rFonts w:eastAsia="Times New Roman"/>
          <w:b/>
          <w:bCs/>
          <w:i/>
          <w:iCs/>
          <w:lang w:eastAsia="zh-CN"/>
        </w:rPr>
        <w:t xml:space="preserve"> and</w:t>
      </w:r>
      <w:r w:rsidR="008C187B" w:rsidRPr="008C187B">
        <w:rPr>
          <w:rFonts w:eastAsia="Times New Roman"/>
          <w:b/>
          <w:bCs/>
          <w:i/>
          <w:iCs/>
          <w:lang w:eastAsia="zh-CN"/>
        </w:rPr>
        <w:t xml:space="preserve"> the final decision on specific assistance information should be made in SDT </w:t>
      </w:r>
      <w:r w:rsidR="00F42E69">
        <w:rPr>
          <w:rFonts w:eastAsia="Times New Roman"/>
          <w:b/>
          <w:bCs/>
          <w:i/>
          <w:iCs/>
          <w:lang w:eastAsia="zh-CN"/>
        </w:rPr>
        <w:t>WI</w:t>
      </w:r>
      <w:r w:rsidR="008C187B" w:rsidRPr="008C187B">
        <w:rPr>
          <w:rFonts w:eastAsia="Times New Roman"/>
          <w:b/>
          <w:bCs/>
          <w:i/>
          <w:iCs/>
          <w:lang w:eastAsia="zh-CN"/>
        </w:rPr>
        <w:t>.</w:t>
      </w:r>
      <w:r w:rsidR="00354F12">
        <w:rPr>
          <w:rFonts w:eastAsia="Times New Roman"/>
          <w:b/>
          <w:bCs/>
          <w:i/>
          <w:iCs/>
          <w:lang w:eastAsia="zh-CN"/>
        </w:rPr>
        <w:t xml:space="preserve"> </w:t>
      </w:r>
      <w:r w:rsidR="001952AF">
        <w:rPr>
          <w:rFonts w:eastAsia="Times New Roman"/>
          <w:b/>
          <w:bCs/>
          <w:i/>
          <w:iCs/>
          <w:lang w:eastAsia="zh-CN"/>
        </w:rPr>
        <w:t>On the contrary</w:t>
      </w:r>
      <w:r w:rsidR="00354F12">
        <w:rPr>
          <w:rFonts w:eastAsia="Times New Roman"/>
          <w:b/>
          <w:bCs/>
          <w:i/>
          <w:iCs/>
          <w:lang w:eastAsia="zh-CN"/>
        </w:rPr>
        <w:t xml:space="preserve">, </w:t>
      </w:r>
      <w:r w:rsidR="00DF3974">
        <w:rPr>
          <w:rFonts w:eastAsia="Times New Roman"/>
          <w:b/>
          <w:bCs/>
          <w:i/>
          <w:iCs/>
          <w:lang w:eastAsia="zh-CN"/>
        </w:rPr>
        <w:t xml:space="preserve">10 companies </w:t>
      </w:r>
      <w:r w:rsidR="00FD5F70">
        <w:rPr>
          <w:rFonts w:eastAsia="Times New Roman"/>
          <w:b/>
          <w:bCs/>
          <w:i/>
          <w:iCs/>
          <w:lang w:eastAsia="zh-CN"/>
        </w:rPr>
        <w:t>propose to w</w:t>
      </w:r>
      <w:r w:rsidR="00FD5F70" w:rsidRPr="00FD5F70">
        <w:rPr>
          <w:rFonts w:eastAsia="Times New Roman"/>
          <w:b/>
          <w:bCs/>
          <w:i/>
          <w:iCs/>
          <w:lang w:eastAsia="zh-CN"/>
        </w:rPr>
        <w:t>ait for SDT WI progress to confirm whether UE can send assistance information to gNB to help with the SDT configuration</w:t>
      </w:r>
      <w:r w:rsidR="00D275DE">
        <w:rPr>
          <w:rFonts w:eastAsia="Times New Roman"/>
          <w:b/>
          <w:bCs/>
          <w:i/>
          <w:iCs/>
          <w:lang w:eastAsia="zh-CN"/>
        </w:rPr>
        <w:t>.</w:t>
      </w:r>
      <w:r w:rsidR="00A64516">
        <w:rPr>
          <w:rFonts w:eastAsia="Times New Roman"/>
          <w:b/>
          <w:bCs/>
          <w:i/>
          <w:iCs/>
          <w:lang w:eastAsia="zh-CN"/>
        </w:rPr>
        <w:t xml:space="preserve"> </w:t>
      </w:r>
      <w:r w:rsidR="00F917D3">
        <w:rPr>
          <w:rFonts w:eastAsia="Times New Roman"/>
          <w:b/>
          <w:bCs/>
          <w:i/>
          <w:iCs/>
          <w:lang w:eastAsia="zh-CN"/>
        </w:rPr>
        <w:t>Among</w:t>
      </w:r>
      <w:r w:rsidR="00872A61">
        <w:rPr>
          <w:rFonts w:eastAsia="Times New Roman"/>
          <w:b/>
          <w:bCs/>
          <w:i/>
          <w:iCs/>
          <w:lang w:eastAsia="zh-CN"/>
        </w:rPr>
        <w:t xml:space="preserve"> them</w:t>
      </w:r>
      <w:r w:rsidR="00A64516">
        <w:rPr>
          <w:rFonts w:eastAsia="Times New Roman"/>
          <w:b/>
          <w:bCs/>
          <w:i/>
          <w:iCs/>
          <w:lang w:eastAsia="zh-CN"/>
        </w:rPr>
        <w:t xml:space="preserve">, Intel </w:t>
      </w:r>
      <w:r w:rsidR="006508B4">
        <w:rPr>
          <w:rFonts w:eastAsia="Times New Roman"/>
          <w:b/>
          <w:bCs/>
          <w:i/>
          <w:iCs/>
          <w:lang w:eastAsia="zh-CN"/>
        </w:rPr>
        <w:t>suggest</w:t>
      </w:r>
      <w:r w:rsidR="00957B8F">
        <w:rPr>
          <w:rFonts w:eastAsia="Times New Roman"/>
          <w:b/>
          <w:bCs/>
          <w:i/>
          <w:iCs/>
          <w:lang w:eastAsia="zh-CN"/>
        </w:rPr>
        <w:t>s</w:t>
      </w:r>
      <w:r w:rsidR="006508B4">
        <w:rPr>
          <w:rFonts w:eastAsia="Times New Roman"/>
          <w:b/>
          <w:bCs/>
          <w:i/>
          <w:iCs/>
          <w:lang w:eastAsia="zh-CN"/>
        </w:rPr>
        <w:t xml:space="preserve"> </w:t>
      </w:r>
      <w:r w:rsidR="00F36F13">
        <w:rPr>
          <w:rFonts w:eastAsia="Times New Roman"/>
          <w:b/>
          <w:bCs/>
          <w:i/>
          <w:iCs/>
          <w:lang w:eastAsia="zh-CN"/>
        </w:rPr>
        <w:t xml:space="preserve">the </w:t>
      </w:r>
      <w:r w:rsidR="00F36F13" w:rsidRPr="00F36F13">
        <w:rPr>
          <w:rFonts w:eastAsia="Times New Roman"/>
          <w:b/>
          <w:bCs/>
          <w:i/>
          <w:iCs/>
          <w:lang w:eastAsia="zh-CN"/>
        </w:rPr>
        <w:t>positioning use cases can be mentioned</w:t>
      </w:r>
      <w:r w:rsidR="006D050E">
        <w:rPr>
          <w:rFonts w:eastAsia="Times New Roman"/>
          <w:b/>
          <w:bCs/>
          <w:i/>
          <w:iCs/>
          <w:lang w:eastAsia="zh-CN"/>
        </w:rPr>
        <w:t xml:space="preserve"> in the discussion</w:t>
      </w:r>
      <w:r w:rsidR="00C71691">
        <w:rPr>
          <w:rFonts w:eastAsia="Times New Roman"/>
          <w:b/>
          <w:bCs/>
          <w:i/>
          <w:iCs/>
          <w:lang w:eastAsia="zh-CN"/>
        </w:rPr>
        <w:t xml:space="preserve"> of</w:t>
      </w:r>
      <w:r w:rsidR="006D050E">
        <w:rPr>
          <w:rFonts w:eastAsia="Times New Roman"/>
          <w:b/>
          <w:bCs/>
          <w:i/>
          <w:iCs/>
          <w:lang w:eastAsia="zh-CN"/>
        </w:rPr>
        <w:t xml:space="preserve"> SDT.</w:t>
      </w:r>
      <w:r w:rsidR="009A6D0E">
        <w:rPr>
          <w:rFonts w:eastAsia="Times New Roman"/>
          <w:b/>
          <w:bCs/>
          <w:i/>
          <w:iCs/>
          <w:lang w:eastAsia="zh-CN"/>
        </w:rPr>
        <w:t xml:space="preserve"> </w:t>
      </w:r>
      <w:r w:rsidR="007131F5">
        <w:rPr>
          <w:rFonts w:eastAsia="Times New Roman"/>
          <w:b/>
          <w:bCs/>
          <w:i/>
          <w:iCs/>
          <w:lang w:eastAsia="zh-CN"/>
        </w:rPr>
        <w:t xml:space="preserve">From </w:t>
      </w:r>
      <w:r w:rsidR="00957B8F">
        <w:rPr>
          <w:rFonts w:eastAsia="Times New Roman"/>
          <w:b/>
          <w:bCs/>
          <w:i/>
          <w:iCs/>
          <w:lang w:eastAsia="zh-CN"/>
        </w:rPr>
        <w:t xml:space="preserve">the </w:t>
      </w:r>
      <w:r w:rsidR="007131F5">
        <w:rPr>
          <w:rFonts w:eastAsia="Times New Roman"/>
          <w:b/>
          <w:bCs/>
          <w:i/>
          <w:iCs/>
          <w:lang w:eastAsia="zh-CN"/>
        </w:rPr>
        <w:t>rapporteur’s perspective, it is reasonable to discuss the need and feasibility in SDT WI</w:t>
      </w:r>
      <w:r w:rsidR="00F1487E">
        <w:rPr>
          <w:rFonts w:eastAsia="Times New Roman"/>
          <w:b/>
          <w:bCs/>
          <w:i/>
          <w:iCs/>
          <w:lang w:eastAsia="zh-CN"/>
        </w:rPr>
        <w:t xml:space="preserve"> and the requirement in POS WI can be one of the t</w:t>
      </w:r>
      <w:r w:rsidR="00F1487E" w:rsidRPr="00F1487E">
        <w:rPr>
          <w:rFonts w:eastAsia="Times New Roman"/>
          <w:b/>
          <w:bCs/>
          <w:i/>
          <w:iCs/>
          <w:lang w:eastAsia="zh-CN"/>
        </w:rPr>
        <w:t>ypical use cases</w:t>
      </w:r>
      <w:r w:rsidR="00F1487E">
        <w:rPr>
          <w:rFonts w:eastAsia="Times New Roman"/>
          <w:b/>
          <w:bCs/>
          <w:i/>
          <w:iCs/>
          <w:lang w:eastAsia="zh-CN"/>
        </w:rPr>
        <w:t>.</w:t>
      </w:r>
      <w:r w:rsidR="009A70B6">
        <w:rPr>
          <w:rFonts w:eastAsia="Times New Roman"/>
          <w:b/>
          <w:bCs/>
          <w:i/>
          <w:iCs/>
          <w:lang w:eastAsia="zh-CN"/>
        </w:rPr>
        <w:t xml:space="preserve"> </w:t>
      </w:r>
      <w:r w:rsidR="007C457D">
        <w:rPr>
          <w:rFonts w:eastAsia="Times New Roman"/>
          <w:b/>
          <w:bCs/>
          <w:i/>
          <w:iCs/>
          <w:lang w:eastAsia="zh-CN"/>
        </w:rPr>
        <w:t>To make a compromise</w:t>
      </w:r>
      <w:r w:rsidR="009A70B6" w:rsidRPr="00F876F0">
        <w:rPr>
          <w:rFonts w:eastAsia="Times New Roman"/>
          <w:b/>
          <w:bCs/>
          <w:i/>
          <w:iCs/>
          <w:lang w:eastAsia="zh-CN"/>
        </w:rPr>
        <w:t xml:space="preserve">, </w:t>
      </w:r>
      <w:r w:rsidR="00957B8F">
        <w:rPr>
          <w:rFonts w:eastAsia="Times New Roman"/>
          <w:b/>
          <w:bCs/>
          <w:i/>
          <w:iCs/>
          <w:lang w:eastAsia="zh-CN"/>
        </w:rPr>
        <w:t xml:space="preserve">the </w:t>
      </w:r>
      <w:r w:rsidR="00122B25" w:rsidRPr="0032179E">
        <w:rPr>
          <w:rFonts w:eastAsiaTheme="minorEastAsia"/>
          <w:b/>
          <w:bCs/>
          <w:i/>
          <w:iCs/>
          <w:lang w:eastAsia="zh-CN"/>
        </w:rPr>
        <w:t>rapporteur proposes</w:t>
      </w:r>
      <w:r w:rsidR="009A70B6" w:rsidRPr="00F00635">
        <w:rPr>
          <w:rFonts w:eastAsia="Times New Roman"/>
          <w:b/>
          <w:bCs/>
          <w:i/>
          <w:iCs/>
          <w:lang w:eastAsia="zh-CN"/>
        </w:rPr>
        <w:t xml:space="preserve"> to agree to the following:</w:t>
      </w:r>
    </w:p>
    <w:p w14:paraId="20DD5089" w14:textId="6B0A63A5" w:rsidR="0019764F" w:rsidRDefault="009A70B6" w:rsidP="005C1882">
      <w:pPr>
        <w:tabs>
          <w:tab w:val="left" w:pos="1701"/>
        </w:tabs>
        <w:spacing w:after="120"/>
        <w:ind w:left="1170" w:hanging="1170"/>
        <w:jc w:val="both"/>
      </w:pPr>
      <w:r w:rsidRPr="00143590">
        <w:rPr>
          <w:rFonts w:eastAsia="Times New Roman"/>
          <w:b/>
          <w:bCs/>
          <w:u w:val="single"/>
          <w:lang w:eastAsia="zh-CN"/>
        </w:rPr>
        <w:t xml:space="preserve">Proposal </w:t>
      </w:r>
      <w:r w:rsidR="00381729">
        <w:rPr>
          <w:rFonts w:eastAsia="Times New Roman"/>
          <w:b/>
          <w:bCs/>
          <w:u w:val="single"/>
          <w:lang w:eastAsia="zh-CN"/>
        </w:rPr>
        <w:t>4</w:t>
      </w:r>
      <w:r w:rsidRPr="00143590">
        <w:rPr>
          <w:rFonts w:eastAsia="Times New Roman"/>
          <w:b/>
          <w:bCs/>
          <w:u w:val="single"/>
          <w:lang w:eastAsia="zh-CN"/>
        </w:rPr>
        <w:t xml:space="preserve">: </w:t>
      </w:r>
      <w:r w:rsidR="00266798" w:rsidRPr="00266798">
        <w:rPr>
          <w:rFonts w:eastAsia="Times New Roman"/>
          <w:b/>
          <w:bCs/>
          <w:u w:val="single"/>
          <w:lang w:eastAsia="zh-CN"/>
        </w:rPr>
        <w:t xml:space="preserve">Wait for SDT WI progress to confirm </w:t>
      </w:r>
      <w:r w:rsidR="00F54847">
        <w:rPr>
          <w:rFonts w:eastAsia="Times New Roman"/>
          <w:b/>
          <w:bCs/>
          <w:u w:val="single"/>
          <w:lang w:eastAsia="zh-CN"/>
        </w:rPr>
        <w:t>that</w:t>
      </w:r>
      <w:r w:rsidR="00266798" w:rsidRPr="00266798">
        <w:rPr>
          <w:rFonts w:eastAsia="Times New Roman"/>
          <w:b/>
          <w:bCs/>
          <w:u w:val="single"/>
          <w:lang w:eastAsia="zh-CN"/>
        </w:rPr>
        <w:t xml:space="preserve"> UE can send assistance information to gNB </w:t>
      </w:r>
      <w:r w:rsidR="00F04F4C">
        <w:rPr>
          <w:rFonts w:eastAsia="Times New Roman"/>
          <w:b/>
          <w:bCs/>
          <w:u w:val="single"/>
          <w:lang w:eastAsia="zh-CN"/>
        </w:rPr>
        <w:t>for</w:t>
      </w:r>
      <w:r w:rsidR="00266798" w:rsidRPr="00266798">
        <w:rPr>
          <w:rFonts w:eastAsia="Times New Roman"/>
          <w:b/>
          <w:bCs/>
          <w:u w:val="single"/>
          <w:lang w:eastAsia="zh-CN"/>
        </w:rPr>
        <w:t xml:space="preserve"> SDT configuration</w:t>
      </w:r>
      <w:r w:rsidR="009E0DB7">
        <w:rPr>
          <w:rFonts w:eastAsia="Times New Roman"/>
          <w:b/>
          <w:bCs/>
          <w:u w:val="single"/>
          <w:lang w:eastAsia="zh-CN"/>
        </w:rPr>
        <w:t>.</w:t>
      </w:r>
      <w:r w:rsidR="00384F4B">
        <w:rPr>
          <w:rFonts w:eastAsia="Times New Roman"/>
          <w:b/>
          <w:bCs/>
          <w:u w:val="single"/>
          <w:lang w:eastAsia="zh-CN"/>
        </w:rPr>
        <w:t xml:space="preserve"> </w:t>
      </w:r>
      <w:r w:rsidR="00177423">
        <w:rPr>
          <w:rFonts w:eastAsia="Times New Roman"/>
          <w:b/>
          <w:bCs/>
          <w:u w:val="single"/>
          <w:lang w:eastAsia="zh-CN"/>
        </w:rPr>
        <w:t>If confirmed,</w:t>
      </w:r>
      <w:r w:rsidR="00384F4B">
        <w:rPr>
          <w:rFonts w:eastAsia="Times New Roman"/>
          <w:b/>
          <w:bCs/>
          <w:u w:val="single"/>
          <w:lang w:eastAsia="zh-CN"/>
        </w:rPr>
        <w:t xml:space="preserve"> further discuss the specific </w:t>
      </w:r>
      <w:r w:rsidR="00384F4B" w:rsidRPr="00BF7491">
        <w:rPr>
          <w:rFonts w:eastAsia="Times New Roman"/>
          <w:b/>
          <w:bCs/>
          <w:u w:val="single"/>
          <w:lang w:eastAsia="zh-CN"/>
        </w:rPr>
        <w:t>assistance information</w:t>
      </w:r>
      <w:r w:rsidR="00384F4B">
        <w:rPr>
          <w:rFonts w:eastAsia="Times New Roman"/>
          <w:b/>
          <w:bCs/>
          <w:u w:val="single"/>
          <w:lang w:eastAsia="zh-CN"/>
        </w:rPr>
        <w:t xml:space="preserve"> in POS WI</w:t>
      </w:r>
      <w:r w:rsidR="0023782C">
        <w:rPr>
          <w:rFonts w:eastAsia="Times New Roman"/>
          <w:b/>
          <w:bCs/>
          <w:u w:val="single"/>
          <w:lang w:eastAsia="zh-CN"/>
        </w:rPr>
        <w:t xml:space="preserve"> (</w:t>
      </w:r>
      <w:r w:rsidR="0019767D">
        <w:rPr>
          <w:rFonts w:eastAsia="Times New Roman"/>
          <w:b/>
          <w:bCs/>
          <w:u w:val="single"/>
          <w:lang w:eastAsia="zh-CN"/>
        </w:rPr>
        <w:t>10/15)</w:t>
      </w:r>
      <w:r w:rsidR="00223D73">
        <w:rPr>
          <w:rFonts w:eastAsia="Times New Roman"/>
          <w:b/>
          <w:bCs/>
          <w:u w:val="single"/>
          <w:lang w:eastAsia="zh-CN"/>
        </w:rPr>
        <w:t>.</w:t>
      </w:r>
    </w:p>
    <w:p w14:paraId="65675249" w14:textId="77777777" w:rsidR="0019764F" w:rsidRDefault="00981F02">
      <w:pPr>
        <w:pStyle w:val="1"/>
      </w:pPr>
      <w:r>
        <w:t>4</w:t>
      </w:r>
      <w:r>
        <w:tab/>
      </w:r>
      <w:bookmarkStart w:id="7" w:name="OLE_LINK3"/>
      <w:bookmarkStart w:id="8" w:name="OLE_LINK4"/>
      <w:r>
        <w:t>Measurement report enhancements</w:t>
      </w:r>
      <w:bookmarkEnd w:id="7"/>
      <w:bookmarkEnd w:id="8"/>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af0"/>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lastRenderedPageBreak/>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gNB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[7]. R2-2107358 Spreadtrum</w:t>
            </w:r>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[9]. R2-2107683 InterDigital</w:t>
            </w:r>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[10]. R2-2107684 InterDigital</w:t>
            </w:r>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Proposal 3: The data size optimization of ProvideLocationInformation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af1"/>
              </w:rPr>
            </w:pPr>
            <w:r>
              <w:rPr>
                <w:bCs/>
              </w:rPr>
              <w:t>Proposal 1: LMF provides 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Proposal 2: RAN2 to send an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af0"/>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9"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9"/>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lastRenderedPageBreak/>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10"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11"/>
      <w:r>
        <w:rPr>
          <w:b/>
          <w:bCs/>
          <w:iCs/>
          <w:lang w:eastAsia="zh-CN"/>
        </w:rPr>
        <w:t>not needed</w:t>
      </w:r>
      <w:r>
        <w:rPr>
          <w:b/>
          <w:bCs/>
          <w:iCs/>
          <w:lang w:eastAsia="zh-CN"/>
        </w:rPr>
        <w:tab/>
      </w:r>
      <w:r>
        <w:rPr>
          <w:b/>
          <w:bCs/>
          <w:iCs/>
          <w:lang w:eastAsia="zh-CN"/>
        </w:rPr>
        <w:tab/>
      </w:r>
      <w:commentRangeEnd w:id="11"/>
      <w:r>
        <w:rPr>
          <w:rStyle w:val="af2"/>
        </w:rPr>
        <w:commentReference w:id="11"/>
      </w:r>
    </w:p>
    <w:tbl>
      <w:tblPr>
        <w:tblStyle w:val="af0"/>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10"/>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lastRenderedPageBreak/>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If assistance information from UE to gNB is agreed, then there is no need to enhance UE measurement report(option 2 is not needed), not to mention the LMF-involved enhancements(option 1, 3, 4, 5 are not needed). That means in RRC_INACTIVE, LMF will perform nothing different with the behaviour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positioning measurement report period can be provided to gNB to assist gNB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2" w:name="OLE_LINK27"/>
            <w:bookmarkStart w:id="13" w:name="OLE_LINK28"/>
            <w:r>
              <w:rPr>
                <w:lang w:eastAsia="zh-CN"/>
              </w:rPr>
              <w:t>A</w:t>
            </w:r>
            <w:r>
              <w:rPr>
                <w:rFonts w:hint="eastAsia"/>
                <w:lang w:eastAsia="zh-CN"/>
              </w:rPr>
              <w:t>ccording to</w:t>
            </w:r>
            <w:r w:rsidR="00E15295">
              <w:rPr>
                <w:rFonts w:hint="eastAsia"/>
                <w:lang w:eastAsia="zh-CN"/>
              </w:rPr>
              <w:t xml:space="preserve"> the period of deferred positioning, the gNB can be aware of the activity of the UE and decide whether to release the UE into RRC_INACTIVE. Furthermore, if the gNB decides to release the UE into RRC_INACTIVE, </w:t>
            </w:r>
            <w:r>
              <w:rPr>
                <w:rFonts w:hint="eastAsia"/>
                <w:lang w:eastAsia="zh-CN"/>
              </w:rPr>
              <w:t>the gNB</w:t>
            </w:r>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2"/>
          <w:bookmarkEnd w:id="13"/>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to gNB from LMF</w:t>
            </w:r>
            <w:r w:rsidR="00107F22">
              <w:rPr>
                <w:rFonts w:hint="eastAsia"/>
                <w:lang w:eastAsia="zh-CN"/>
              </w:rPr>
              <w:t xml:space="preserve">? </w:t>
            </w:r>
            <w:r w:rsidR="00636392">
              <w:rPr>
                <w:rFonts w:hint="eastAsia"/>
                <w:lang w:eastAsia="zh-CN"/>
              </w:rPr>
              <w:t>S</w:t>
            </w:r>
            <w:r>
              <w:rPr>
                <w:rFonts w:hint="eastAsia"/>
                <w:lang w:eastAsia="zh-CN"/>
              </w:rPr>
              <w:t>o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We agree with CATT; instead of increasing Uu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gNB in order to prioritize the radio resource among multiple users. This should also be considered.</w:t>
            </w:r>
          </w:p>
        </w:tc>
      </w:tr>
      <w:tr w:rsidR="00753842" w14:paraId="3E1A7819" w14:textId="77777777">
        <w:tc>
          <w:tcPr>
            <w:tcW w:w="1696" w:type="dxa"/>
          </w:tcPr>
          <w:p w14:paraId="3CD1A422" w14:textId="09845707" w:rsidR="00753842" w:rsidRDefault="00753842">
            <w:pPr>
              <w:spacing w:after="120" w:line="240" w:lineRule="exact"/>
            </w:pPr>
            <w:r>
              <w:t>Nokia</w:t>
            </w:r>
          </w:p>
        </w:tc>
        <w:tc>
          <w:tcPr>
            <w:tcW w:w="2127" w:type="dxa"/>
          </w:tcPr>
          <w:p w14:paraId="519284FE" w14:textId="01BCCB78" w:rsidR="00753842" w:rsidRDefault="00753842">
            <w:pPr>
              <w:spacing w:after="120" w:line="240" w:lineRule="exact"/>
            </w:pPr>
            <w:r>
              <w:t>Option 6/8</w:t>
            </w:r>
          </w:p>
        </w:tc>
        <w:tc>
          <w:tcPr>
            <w:tcW w:w="5808" w:type="dxa"/>
          </w:tcPr>
          <w:p w14:paraId="5CD07D9E" w14:textId="77777777" w:rsidR="00753842" w:rsidRDefault="00753842" w:rsidP="00753842">
            <w:pPr>
              <w:spacing w:after="120" w:line="240" w:lineRule="exact"/>
            </w:pPr>
            <w:r>
              <w:t>In general, all options seem to be optimisations and need for those are not very clear i.e. is positioning in RRC_INACTIVE not possible at all if these optimisations are not agreed? The gains from the different proposals are not well demonstrated (at least in the descriptions in this discussion document). Also, there is strong dependency to SDT discussions under the SDT WID and hence we need to wait and see the final SDT solution that is agreed.</w:t>
            </w:r>
          </w:p>
          <w:p w14:paraId="456FFF26" w14:textId="77777777" w:rsidR="00753842" w:rsidRDefault="00753842" w:rsidP="00753842">
            <w:pPr>
              <w:spacing w:after="120" w:line="240" w:lineRule="exact"/>
            </w:pPr>
            <w:r>
              <w:t>Option 1: What is the adjustable part in a positioning measurement report? Why SDT operation details need to be exposed to CN layer? Also, why expose the higher layer message size or other configuration details to NG-RAN for SDT operations?</w:t>
            </w:r>
          </w:p>
          <w:p w14:paraId="749C2C18" w14:textId="77777777" w:rsidR="00753842" w:rsidRDefault="00753842" w:rsidP="00753842">
            <w:pPr>
              <w:spacing w:after="120" w:line="240" w:lineRule="exact"/>
            </w:pPr>
            <w:r>
              <w:t>Option 3: Configuration aspects for SDT operation must be discussed in SDT WID but this is an unnecessary optimisation. Instead of dynamic configuration of SDT data volume threshold we can dimension the threshold for the worst-case size (through OAM).</w:t>
            </w:r>
          </w:p>
          <w:p w14:paraId="26548603" w14:textId="77777777" w:rsidR="00753842" w:rsidRDefault="00753842" w:rsidP="00753842">
            <w:pPr>
              <w:spacing w:after="120" w:line="240" w:lineRule="exact"/>
            </w:pPr>
            <w:r>
              <w:lastRenderedPageBreak/>
              <w:t>Option 4: This is a resource allocation optimisation for CG-SDT operation. It should be discussed in SDT WID. Also, strive to keep the SDT operation invisible to LMF and LMF positioning operations invisible to NG-RAN/SDT.</w:t>
            </w:r>
          </w:p>
          <w:p w14:paraId="7D04D98A" w14:textId="13A5ED25" w:rsidR="00753842" w:rsidRDefault="00753842" w:rsidP="00753842">
            <w:pPr>
              <w:spacing w:after="120" w:line="240" w:lineRule="exact"/>
            </w:pPr>
            <w:r>
              <w:t>Option 5: unnecessary optimisation with no proven gains.</w:t>
            </w:r>
          </w:p>
        </w:tc>
      </w:tr>
      <w:tr w:rsidR="00436A71" w14:paraId="1270AB01" w14:textId="77777777">
        <w:tc>
          <w:tcPr>
            <w:tcW w:w="1696" w:type="dxa"/>
          </w:tcPr>
          <w:p w14:paraId="78E9728E" w14:textId="449ECB98" w:rsidR="00436A71" w:rsidRDefault="00436A71" w:rsidP="00436A71">
            <w:pPr>
              <w:spacing w:after="120" w:line="240" w:lineRule="exact"/>
            </w:pPr>
            <w:r>
              <w:lastRenderedPageBreak/>
              <w:t>Intel</w:t>
            </w:r>
          </w:p>
        </w:tc>
        <w:tc>
          <w:tcPr>
            <w:tcW w:w="2127" w:type="dxa"/>
          </w:tcPr>
          <w:p w14:paraId="2EDCB157" w14:textId="01C37578" w:rsidR="00436A71" w:rsidRDefault="00436A71" w:rsidP="00436A71">
            <w:pPr>
              <w:spacing w:after="120" w:line="240" w:lineRule="exact"/>
            </w:pPr>
            <w:r>
              <w:t>Option 6/8</w:t>
            </w:r>
          </w:p>
        </w:tc>
        <w:tc>
          <w:tcPr>
            <w:tcW w:w="5808" w:type="dxa"/>
          </w:tcPr>
          <w:p w14:paraId="4FD52F41" w14:textId="77777777" w:rsidR="00436A71" w:rsidRDefault="00436A71" w:rsidP="00436A71">
            <w:pPr>
              <w:spacing w:after="120" w:line="240" w:lineRule="exact"/>
            </w:pPr>
            <w:r>
              <w:t>RAN2 already agreed</w:t>
            </w:r>
          </w:p>
          <w:p w14:paraId="4082AB20" w14:textId="77777777" w:rsidR="00436A71" w:rsidRDefault="00436A71" w:rsidP="00436A71">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6FEBD4A5" w14:textId="77777777" w:rsidR="00436A71" w:rsidRDefault="00436A71" w:rsidP="00436A71">
            <w:pPr>
              <w:spacing w:after="120" w:line="240" w:lineRule="exact"/>
            </w:pPr>
            <w:r>
              <w:t xml:space="preserve">RRC_INACTIVE should be treated as CM-CONNECTED in LMF, i.e. the LMF is not aware of whether UE is in RRC_INACTIVE or RRC_CONNECTED. In addition, SDT is transparent to LMF. Do not see how option 1-5 can work without reversing agreements. </w:t>
            </w:r>
          </w:p>
          <w:p w14:paraId="4549BEF8" w14:textId="77777777" w:rsidR="00436A71" w:rsidRDefault="00436A71" w:rsidP="00436A71">
            <w:pPr>
              <w:spacing w:after="120" w:line="240" w:lineRule="exact"/>
            </w:pPr>
          </w:p>
          <w:p w14:paraId="638C24E7" w14:textId="77777777" w:rsidR="00436A71" w:rsidRDefault="00436A71" w:rsidP="00436A71">
            <w:pPr>
              <w:spacing w:after="120" w:line="240" w:lineRule="exact"/>
            </w:pPr>
          </w:p>
        </w:tc>
      </w:tr>
      <w:tr w:rsidR="00163359" w14:paraId="191CB15F" w14:textId="77777777">
        <w:tc>
          <w:tcPr>
            <w:tcW w:w="1696" w:type="dxa"/>
          </w:tcPr>
          <w:p w14:paraId="7FA7A9AE" w14:textId="786E1DB0" w:rsidR="00163359" w:rsidRDefault="00163359" w:rsidP="00163359">
            <w:pPr>
              <w:spacing w:after="120" w:line="240" w:lineRule="exact"/>
            </w:pPr>
            <w:r>
              <w:t>Convida</w:t>
            </w:r>
          </w:p>
        </w:tc>
        <w:tc>
          <w:tcPr>
            <w:tcW w:w="2127" w:type="dxa"/>
          </w:tcPr>
          <w:p w14:paraId="5E257A49" w14:textId="3375DB34" w:rsidR="00163359" w:rsidRDefault="00163359" w:rsidP="00163359">
            <w:pPr>
              <w:spacing w:after="120" w:line="240" w:lineRule="exact"/>
            </w:pPr>
            <w:r>
              <w:t>Option 6/8</w:t>
            </w:r>
          </w:p>
        </w:tc>
        <w:tc>
          <w:tcPr>
            <w:tcW w:w="5808" w:type="dxa"/>
          </w:tcPr>
          <w:p w14:paraId="5ED128F2" w14:textId="4B6733E1" w:rsidR="00163359" w:rsidRDefault="00163359" w:rsidP="00163359">
            <w:pPr>
              <w:spacing w:after="120" w:line="240" w:lineRule="exact"/>
            </w:pPr>
            <w:r>
              <w:t xml:space="preserve">Depending on the outcome of the assistance information conclusions, there may not be a need for </w:t>
            </w:r>
            <w:r w:rsidRPr="004B315E">
              <w:t>measurement report enhancement</w:t>
            </w:r>
            <w:r>
              <w:t xml:space="preserve">s related to data volume thresholds, QoS requirements, etc. </w:t>
            </w:r>
          </w:p>
        </w:tc>
      </w:tr>
      <w:tr w:rsidR="001E16BE" w14:paraId="0E0E3FF1" w14:textId="77777777">
        <w:tc>
          <w:tcPr>
            <w:tcW w:w="1696" w:type="dxa"/>
          </w:tcPr>
          <w:p w14:paraId="779A0D8F" w14:textId="0A477FB0" w:rsidR="001E16BE" w:rsidRDefault="001E16BE" w:rsidP="001E16BE">
            <w:pPr>
              <w:spacing w:after="120" w:line="240" w:lineRule="exact"/>
            </w:pPr>
            <w:r>
              <w:t>InterDigital</w:t>
            </w:r>
          </w:p>
        </w:tc>
        <w:tc>
          <w:tcPr>
            <w:tcW w:w="2127" w:type="dxa"/>
          </w:tcPr>
          <w:p w14:paraId="6C071FF5" w14:textId="73FA3942" w:rsidR="001E16BE" w:rsidRDefault="001E16BE" w:rsidP="001E16BE">
            <w:pPr>
              <w:spacing w:after="120" w:line="240" w:lineRule="exact"/>
            </w:pPr>
            <w:r>
              <w:t>Option 6/8</w:t>
            </w:r>
          </w:p>
        </w:tc>
        <w:tc>
          <w:tcPr>
            <w:tcW w:w="5808" w:type="dxa"/>
          </w:tcPr>
          <w:p w14:paraId="6861E154" w14:textId="60CBEEAE" w:rsidR="001E16BE" w:rsidRDefault="001E16BE" w:rsidP="001E16BE">
            <w:pPr>
              <w:spacing w:after="120" w:line="240" w:lineRule="exact"/>
            </w:pPr>
            <w:r>
              <w:t>We share similar view with HW</w:t>
            </w:r>
            <w:r w:rsidR="0032247E">
              <w:t xml:space="preserve"> and </w:t>
            </w:r>
            <w:r>
              <w:t>ZTE</w:t>
            </w:r>
            <w:r w:rsidR="0032247E">
              <w:t xml:space="preserve">, </w:t>
            </w:r>
            <w:r>
              <w:t>that assistance from UE to gNB would be adequate for supporting any measurement reporting with SDT in INACTIVE. This also keeps the underlying principle intact for ensuring LMF is agnostic to the RRC state of UE.</w:t>
            </w:r>
          </w:p>
        </w:tc>
      </w:tr>
      <w:tr w:rsidR="00CB7933" w14:paraId="44BD7FC3" w14:textId="77777777">
        <w:tc>
          <w:tcPr>
            <w:tcW w:w="1696" w:type="dxa"/>
          </w:tcPr>
          <w:p w14:paraId="3D9B98AB" w14:textId="17C5DC45" w:rsidR="00CB7933" w:rsidRDefault="00CB7933" w:rsidP="00CB7933">
            <w:pPr>
              <w:spacing w:after="120" w:line="240" w:lineRule="exact"/>
            </w:pPr>
            <w:r>
              <w:t>Lenovo, Motorola Mobility</w:t>
            </w:r>
          </w:p>
        </w:tc>
        <w:tc>
          <w:tcPr>
            <w:tcW w:w="2127" w:type="dxa"/>
          </w:tcPr>
          <w:p w14:paraId="153CB9AE" w14:textId="1C9FF07A" w:rsidR="00CB7933" w:rsidRDefault="00CB7933" w:rsidP="00CB7933">
            <w:pPr>
              <w:spacing w:after="120" w:line="240" w:lineRule="exact"/>
            </w:pPr>
            <w:r>
              <w:t>Option 4,5</w:t>
            </w:r>
          </w:p>
        </w:tc>
        <w:tc>
          <w:tcPr>
            <w:tcW w:w="5808" w:type="dxa"/>
          </w:tcPr>
          <w:p w14:paraId="55AC0EB8" w14:textId="3ED92EA5" w:rsidR="00CB7933" w:rsidRDefault="00CB7933" w:rsidP="00CB7933">
            <w:pPr>
              <w:spacing w:after="120" w:line="240" w:lineRule="exact"/>
            </w:pPr>
            <w:r>
              <w:t>Share similar views to CATT and Ericsson</w:t>
            </w:r>
          </w:p>
        </w:tc>
      </w:tr>
    </w:tbl>
    <w:p w14:paraId="29CD7A75" w14:textId="421F2307" w:rsidR="00461D19" w:rsidRDefault="00461D19" w:rsidP="00461D19">
      <w:pPr>
        <w:spacing w:before="180" w:after="0"/>
        <w:jc w:val="both"/>
        <w:rPr>
          <w:rFonts w:eastAsia="Times New Roman"/>
          <w:b/>
          <w:bCs/>
          <w:u w:val="single"/>
          <w:lang w:eastAsia="zh-CN"/>
        </w:rPr>
      </w:pPr>
      <w:r>
        <w:rPr>
          <w:rFonts w:eastAsia="Times New Roman"/>
          <w:b/>
          <w:bCs/>
          <w:u w:val="single"/>
          <w:lang w:eastAsia="zh-CN"/>
        </w:rPr>
        <w:t>Summary:</w:t>
      </w:r>
    </w:p>
    <w:tbl>
      <w:tblPr>
        <w:tblStyle w:val="af0"/>
        <w:tblW w:w="0" w:type="auto"/>
        <w:tblLook w:val="04A0" w:firstRow="1" w:lastRow="0" w:firstColumn="1" w:lastColumn="0" w:noHBand="0" w:noVBand="1"/>
      </w:tblPr>
      <w:tblGrid>
        <w:gridCol w:w="6091"/>
        <w:gridCol w:w="3540"/>
      </w:tblGrid>
      <w:tr w:rsidR="00401508" w14:paraId="56CB7AD9" w14:textId="77777777" w:rsidTr="007F027F">
        <w:tc>
          <w:tcPr>
            <w:tcW w:w="6091" w:type="dxa"/>
            <w:vAlign w:val="center"/>
          </w:tcPr>
          <w:p w14:paraId="027EB6D2" w14:textId="77777777" w:rsidR="00401508" w:rsidRPr="001965F3" w:rsidRDefault="00401508" w:rsidP="007F027F">
            <w:pPr>
              <w:spacing w:before="120" w:after="120"/>
              <w:jc w:val="center"/>
              <w:rPr>
                <w:rFonts w:eastAsia="Times New Roman"/>
                <w:b/>
                <w:bCs/>
                <w:iCs/>
                <w:lang w:eastAsia="zh-CN"/>
              </w:rPr>
            </w:pPr>
            <w:r>
              <w:rPr>
                <w:rFonts w:eastAsia="Times New Roman"/>
                <w:b/>
                <w:bCs/>
                <w:iCs/>
                <w:lang w:eastAsia="zh-CN"/>
              </w:rPr>
              <w:t>Opinion</w:t>
            </w:r>
          </w:p>
        </w:tc>
        <w:tc>
          <w:tcPr>
            <w:tcW w:w="3540" w:type="dxa"/>
            <w:vAlign w:val="center"/>
          </w:tcPr>
          <w:p w14:paraId="5238596D" w14:textId="77777777" w:rsidR="00401508" w:rsidRPr="001965F3" w:rsidRDefault="00401508" w:rsidP="007F027F">
            <w:pPr>
              <w:spacing w:before="120" w:after="120"/>
              <w:jc w:val="center"/>
              <w:rPr>
                <w:rFonts w:eastAsia="Times New Roman"/>
                <w:b/>
                <w:bCs/>
                <w:iCs/>
                <w:lang w:eastAsia="zh-CN"/>
              </w:rPr>
            </w:pPr>
            <w:r>
              <w:rPr>
                <w:rFonts w:eastAsia="Times New Roman"/>
                <w:b/>
                <w:bCs/>
                <w:iCs/>
                <w:lang w:eastAsia="zh-CN"/>
              </w:rPr>
              <w:t>Company</w:t>
            </w:r>
          </w:p>
        </w:tc>
      </w:tr>
      <w:tr w:rsidR="00DF5A63" w14:paraId="08373445" w14:textId="77777777" w:rsidTr="007F027F">
        <w:tc>
          <w:tcPr>
            <w:tcW w:w="6091" w:type="dxa"/>
            <w:vAlign w:val="center"/>
          </w:tcPr>
          <w:p w14:paraId="5734B5EA" w14:textId="657C9621" w:rsidR="00DF5A63" w:rsidRPr="002D49F7" w:rsidRDefault="00DF5A63" w:rsidP="00DF5A63">
            <w:pPr>
              <w:spacing w:before="120" w:after="120"/>
              <w:rPr>
                <w:rFonts w:eastAsia="Times New Roman"/>
                <w:bCs/>
                <w:iCs/>
                <w:lang w:eastAsia="zh-CN"/>
              </w:rPr>
            </w:pPr>
            <w:r>
              <w:rPr>
                <w:lang w:eastAsia="zh-CN"/>
              </w:rPr>
              <w:t>N</w:t>
            </w:r>
            <w:r w:rsidRPr="00AA17A7">
              <w:rPr>
                <w:lang w:eastAsia="zh-CN"/>
              </w:rPr>
              <w:t xml:space="preserve">o </w:t>
            </w:r>
            <w:r w:rsidR="00B67E8A" w:rsidRPr="00B67E8A">
              <w:rPr>
                <w:lang w:eastAsia="zh-CN"/>
              </w:rPr>
              <w:t>assistance information from LMF to gNB for SDT configuration</w:t>
            </w:r>
            <w:r w:rsidR="00B67E8A">
              <w:rPr>
                <w:lang w:eastAsia="zh-CN"/>
              </w:rPr>
              <w:t>.</w:t>
            </w:r>
          </w:p>
        </w:tc>
        <w:tc>
          <w:tcPr>
            <w:tcW w:w="3540" w:type="dxa"/>
            <w:vAlign w:val="center"/>
          </w:tcPr>
          <w:p w14:paraId="1C33BF1B" w14:textId="20C93389" w:rsidR="00DF5A63" w:rsidRPr="002D49F7" w:rsidRDefault="00DF5A63" w:rsidP="00DF5A63">
            <w:pPr>
              <w:spacing w:before="120" w:after="120"/>
              <w:jc w:val="center"/>
              <w:rPr>
                <w:rFonts w:eastAsia="Times New Roman"/>
                <w:bCs/>
                <w:iCs/>
                <w:lang w:eastAsia="zh-CN"/>
              </w:rPr>
            </w:pPr>
            <w:r>
              <w:t>Huawei, Qualcomm,</w:t>
            </w:r>
            <w:r w:rsidR="0003259D">
              <w:t xml:space="preserve"> vivo,</w:t>
            </w:r>
            <w:r>
              <w:t xml:space="preserve"> ZTE, Apple, Fraunhofer, </w:t>
            </w:r>
            <w:r>
              <w:rPr>
                <w:rFonts w:hint="eastAsia"/>
                <w:lang w:eastAsia="zh-CN"/>
              </w:rPr>
              <w:t>O</w:t>
            </w:r>
            <w:r>
              <w:rPr>
                <w:lang w:eastAsia="zh-CN"/>
              </w:rPr>
              <w:t xml:space="preserve">PPO, </w:t>
            </w:r>
            <w:r>
              <w:t>Nokia, Intel, Convida, InterDigital, Lenovo</w:t>
            </w:r>
          </w:p>
        </w:tc>
      </w:tr>
      <w:tr w:rsidR="00401508" w14:paraId="2471D673" w14:textId="77777777" w:rsidTr="007F027F">
        <w:tc>
          <w:tcPr>
            <w:tcW w:w="6091" w:type="dxa"/>
            <w:vAlign w:val="center"/>
          </w:tcPr>
          <w:p w14:paraId="008C93DC" w14:textId="32026907" w:rsidR="00401508" w:rsidRPr="002D49F7" w:rsidRDefault="00BA622F" w:rsidP="007F027F">
            <w:pPr>
              <w:spacing w:before="120" w:after="120"/>
              <w:rPr>
                <w:rFonts w:eastAsia="Times New Roman"/>
                <w:bCs/>
                <w:iCs/>
                <w:lang w:eastAsia="zh-CN"/>
              </w:rPr>
            </w:pPr>
            <w:r>
              <w:rPr>
                <w:rFonts w:eastAsia="Times New Roman"/>
                <w:bCs/>
                <w:iCs/>
                <w:lang w:eastAsia="zh-CN"/>
              </w:rPr>
              <w:t xml:space="preserve">Assistance information from LMF to gNB can help with the </w:t>
            </w:r>
            <w:r w:rsidR="00B140A8">
              <w:rPr>
                <w:lang w:eastAsia="zh-CN"/>
              </w:rPr>
              <w:t>SDT configuration</w:t>
            </w:r>
          </w:p>
        </w:tc>
        <w:tc>
          <w:tcPr>
            <w:tcW w:w="3540" w:type="dxa"/>
            <w:vAlign w:val="center"/>
          </w:tcPr>
          <w:p w14:paraId="2C110822" w14:textId="2634718E" w:rsidR="00401508" w:rsidRPr="002D49F7" w:rsidRDefault="00983E1E" w:rsidP="007F027F">
            <w:pPr>
              <w:spacing w:before="120" w:after="120"/>
              <w:jc w:val="center"/>
              <w:rPr>
                <w:rFonts w:eastAsia="Times New Roman"/>
                <w:bCs/>
                <w:iCs/>
                <w:lang w:eastAsia="zh-CN"/>
              </w:rPr>
            </w:pPr>
            <w:r>
              <w:rPr>
                <w:rFonts w:hint="eastAsia"/>
                <w:lang w:eastAsia="zh-CN"/>
              </w:rPr>
              <w:t>X</w:t>
            </w:r>
            <w:r>
              <w:rPr>
                <w:lang w:eastAsia="zh-CN"/>
              </w:rPr>
              <w:t>iaomi,</w:t>
            </w:r>
            <w:r>
              <w:rPr>
                <w:rFonts w:eastAsia="Times New Roman"/>
                <w:bCs/>
                <w:iCs/>
                <w:lang w:eastAsia="zh-CN"/>
              </w:rPr>
              <w:t xml:space="preserve"> CATT, </w:t>
            </w:r>
            <w:r w:rsidR="00895954">
              <w:t>Ericsson</w:t>
            </w:r>
          </w:p>
        </w:tc>
      </w:tr>
    </w:tbl>
    <w:p w14:paraId="48DC3AF2" w14:textId="43ECCD0F" w:rsidR="006C6ACC" w:rsidRDefault="00461D19" w:rsidP="00461D19">
      <w:pPr>
        <w:jc w:val="both"/>
        <w:rPr>
          <w:rFonts w:eastAsia="Times New Roman"/>
          <w:b/>
          <w:bCs/>
          <w:i/>
          <w:iCs/>
          <w:lang w:eastAsia="zh-CN"/>
        </w:rPr>
      </w:pPr>
      <w:r w:rsidRPr="00F876F0">
        <w:rPr>
          <w:rFonts w:eastAsia="Times New Roman"/>
          <w:b/>
          <w:bCs/>
          <w:i/>
          <w:iCs/>
          <w:lang w:eastAsia="zh-CN"/>
        </w:rPr>
        <w:t xml:space="preserve">Based on the feedback, </w:t>
      </w:r>
      <w:r w:rsidR="00D45E65">
        <w:rPr>
          <w:rFonts w:eastAsia="Times New Roman"/>
          <w:b/>
          <w:bCs/>
          <w:i/>
          <w:iCs/>
          <w:lang w:eastAsia="zh-CN"/>
        </w:rPr>
        <w:t>12</w:t>
      </w:r>
      <w:r>
        <w:rPr>
          <w:rFonts w:eastAsia="Times New Roman"/>
          <w:b/>
          <w:bCs/>
          <w:i/>
          <w:iCs/>
          <w:lang w:eastAsia="zh-CN"/>
        </w:rPr>
        <w:t xml:space="preserve"> companies</w:t>
      </w:r>
      <w:r w:rsidRPr="00F876F0">
        <w:rPr>
          <w:rFonts w:eastAsia="Times New Roman"/>
          <w:b/>
          <w:bCs/>
          <w:i/>
          <w:iCs/>
          <w:lang w:eastAsia="zh-CN"/>
        </w:rPr>
        <w:t xml:space="preserve"> think that</w:t>
      </w:r>
      <w:r>
        <w:rPr>
          <w:rFonts w:eastAsia="Times New Roman"/>
          <w:b/>
          <w:bCs/>
          <w:i/>
          <w:iCs/>
          <w:lang w:eastAsia="zh-CN"/>
        </w:rPr>
        <w:t xml:space="preserve"> </w:t>
      </w:r>
      <w:r w:rsidR="00D61A62">
        <w:rPr>
          <w:rFonts w:eastAsia="Times New Roman"/>
          <w:b/>
          <w:bCs/>
          <w:i/>
          <w:iCs/>
          <w:lang w:eastAsia="zh-CN"/>
        </w:rPr>
        <w:t xml:space="preserve">no </w:t>
      </w:r>
      <w:r w:rsidR="00732D95" w:rsidRPr="00732D95">
        <w:rPr>
          <w:rFonts w:eastAsia="Times New Roman"/>
          <w:b/>
          <w:bCs/>
          <w:i/>
          <w:iCs/>
          <w:lang w:eastAsia="zh-CN"/>
        </w:rPr>
        <w:t xml:space="preserve">assistance information </w:t>
      </w:r>
      <w:r w:rsidR="006D3916">
        <w:rPr>
          <w:rFonts w:eastAsia="Times New Roman"/>
          <w:b/>
          <w:bCs/>
          <w:i/>
          <w:iCs/>
          <w:lang w:eastAsia="zh-CN"/>
        </w:rPr>
        <w:t>from</w:t>
      </w:r>
      <w:r w:rsidR="00732D95" w:rsidRPr="00732D95">
        <w:rPr>
          <w:rFonts w:eastAsia="Times New Roman"/>
          <w:b/>
          <w:bCs/>
          <w:i/>
          <w:iCs/>
          <w:lang w:eastAsia="zh-CN"/>
        </w:rPr>
        <w:t xml:space="preserve"> LMF</w:t>
      </w:r>
      <w:r w:rsidR="00E7675F" w:rsidRPr="00E7675F">
        <w:rPr>
          <w:rFonts w:eastAsia="Times New Roman"/>
          <w:b/>
          <w:bCs/>
          <w:i/>
          <w:iCs/>
          <w:lang w:eastAsia="zh-CN"/>
        </w:rPr>
        <w:t xml:space="preserve"> </w:t>
      </w:r>
      <w:r w:rsidR="006D3916">
        <w:rPr>
          <w:rFonts w:eastAsia="Times New Roman"/>
          <w:b/>
          <w:bCs/>
          <w:i/>
          <w:iCs/>
          <w:lang w:eastAsia="zh-CN"/>
        </w:rPr>
        <w:t xml:space="preserve">to gNB </w:t>
      </w:r>
      <w:r w:rsidR="00E7675F">
        <w:rPr>
          <w:rFonts w:eastAsia="Times New Roman"/>
          <w:b/>
          <w:bCs/>
          <w:i/>
          <w:iCs/>
          <w:lang w:eastAsia="zh-CN"/>
        </w:rPr>
        <w:t>is essential</w:t>
      </w:r>
      <w:r w:rsidR="00732D95" w:rsidRPr="00732D95">
        <w:rPr>
          <w:rFonts w:eastAsia="Times New Roman"/>
          <w:b/>
          <w:bCs/>
          <w:i/>
          <w:iCs/>
          <w:lang w:eastAsia="zh-CN"/>
        </w:rPr>
        <w:t xml:space="preserve"> to enhance the measurement report in RRC_INACTIVE</w:t>
      </w:r>
      <w:r w:rsidRPr="008C187B">
        <w:rPr>
          <w:rFonts w:eastAsia="Times New Roman"/>
          <w:b/>
          <w:bCs/>
          <w:i/>
          <w:iCs/>
          <w:lang w:eastAsia="zh-CN"/>
        </w:rPr>
        <w:t>.</w:t>
      </w:r>
      <w:r>
        <w:rPr>
          <w:rFonts w:eastAsia="Times New Roman"/>
          <w:b/>
          <w:bCs/>
          <w:i/>
          <w:iCs/>
          <w:lang w:eastAsia="zh-CN"/>
        </w:rPr>
        <w:t xml:space="preserve"> On the contrary, </w:t>
      </w:r>
      <w:r w:rsidR="00A71BF5">
        <w:rPr>
          <w:rFonts w:eastAsia="Times New Roman"/>
          <w:b/>
          <w:bCs/>
          <w:i/>
          <w:iCs/>
          <w:lang w:eastAsia="zh-CN"/>
        </w:rPr>
        <w:t>3</w:t>
      </w:r>
      <w:r>
        <w:rPr>
          <w:rFonts w:eastAsia="Times New Roman"/>
          <w:b/>
          <w:bCs/>
          <w:i/>
          <w:iCs/>
          <w:lang w:eastAsia="zh-CN"/>
        </w:rPr>
        <w:t xml:space="preserve"> companies propose to </w:t>
      </w:r>
      <w:r w:rsidR="00A71BF5">
        <w:rPr>
          <w:rFonts w:eastAsia="Times New Roman"/>
          <w:b/>
          <w:bCs/>
          <w:i/>
          <w:iCs/>
          <w:lang w:eastAsia="zh-CN"/>
        </w:rPr>
        <w:t>introduce some a</w:t>
      </w:r>
      <w:r w:rsidR="00A71BF5" w:rsidRPr="00A71BF5">
        <w:rPr>
          <w:rFonts w:eastAsia="Times New Roman"/>
          <w:b/>
          <w:bCs/>
          <w:i/>
          <w:iCs/>
          <w:lang w:eastAsia="zh-CN"/>
        </w:rPr>
        <w:t xml:space="preserve">ssistance information from LMF to gNB </w:t>
      </w:r>
      <w:r w:rsidR="00245EF1">
        <w:rPr>
          <w:rFonts w:eastAsia="Times New Roman"/>
          <w:b/>
          <w:bCs/>
          <w:i/>
          <w:iCs/>
          <w:lang w:eastAsia="zh-CN"/>
        </w:rPr>
        <w:t>to</w:t>
      </w:r>
      <w:r w:rsidR="00A71BF5" w:rsidRPr="00A71BF5">
        <w:rPr>
          <w:rFonts w:eastAsia="Times New Roman"/>
          <w:b/>
          <w:bCs/>
          <w:i/>
          <w:iCs/>
          <w:lang w:eastAsia="zh-CN"/>
        </w:rPr>
        <w:t xml:space="preserve"> help with the SDT configuratio</w:t>
      </w:r>
      <w:r w:rsidR="0075057D">
        <w:rPr>
          <w:rFonts w:eastAsia="Times New Roman"/>
          <w:b/>
          <w:bCs/>
          <w:i/>
          <w:iCs/>
          <w:lang w:eastAsia="zh-CN"/>
        </w:rPr>
        <w:t xml:space="preserve">n, e.g., </w:t>
      </w:r>
      <w:r w:rsidR="0075057D" w:rsidRPr="0075057D">
        <w:rPr>
          <w:rFonts w:eastAsia="Times New Roman"/>
          <w:b/>
          <w:bCs/>
          <w:i/>
          <w:iCs/>
          <w:lang w:eastAsia="zh-CN"/>
        </w:rPr>
        <w:t>period of deferred positioning</w:t>
      </w:r>
      <w:r w:rsidR="00F54973">
        <w:rPr>
          <w:rFonts w:eastAsia="Times New Roman"/>
          <w:b/>
          <w:bCs/>
          <w:i/>
          <w:iCs/>
          <w:lang w:eastAsia="zh-CN"/>
        </w:rPr>
        <w:t xml:space="preserve">, </w:t>
      </w:r>
      <w:r w:rsidR="00D56DEF" w:rsidRPr="00D56DEF">
        <w:rPr>
          <w:rFonts w:eastAsia="Times New Roman"/>
          <w:b/>
          <w:bCs/>
          <w:i/>
          <w:iCs/>
          <w:lang w:eastAsia="zh-CN"/>
        </w:rPr>
        <w:t>response time</w:t>
      </w:r>
      <w:r w:rsidR="00B43C1C">
        <w:rPr>
          <w:rFonts w:eastAsia="Times New Roman"/>
          <w:b/>
          <w:bCs/>
          <w:i/>
          <w:iCs/>
          <w:lang w:eastAsia="zh-CN"/>
        </w:rPr>
        <w:t xml:space="preserve">. </w:t>
      </w:r>
      <w:r w:rsidR="006C6ACC">
        <w:rPr>
          <w:rFonts w:eastAsia="Times New Roman"/>
          <w:b/>
          <w:bCs/>
          <w:i/>
          <w:iCs/>
          <w:lang w:eastAsia="zh-CN"/>
        </w:rPr>
        <w:t>CATT propose that the</w:t>
      </w:r>
      <w:r w:rsidR="00D16518">
        <w:rPr>
          <w:rFonts w:eastAsia="Times New Roman"/>
          <w:b/>
          <w:bCs/>
          <w:i/>
          <w:iCs/>
          <w:lang w:eastAsia="zh-CN"/>
        </w:rPr>
        <w:t xml:space="preserve"> assistance information </w:t>
      </w:r>
      <w:r w:rsidR="008D00A6">
        <w:rPr>
          <w:rFonts w:eastAsia="Times New Roman"/>
          <w:b/>
          <w:bCs/>
          <w:i/>
          <w:iCs/>
          <w:lang w:eastAsia="zh-CN"/>
        </w:rPr>
        <w:t xml:space="preserve">from LMF </w:t>
      </w:r>
      <w:r w:rsidR="00D16518">
        <w:rPr>
          <w:rFonts w:eastAsia="Times New Roman"/>
          <w:b/>
          <w:bCs/>
          <w:i/>
          <w:iCs/>
          <w:lang w:eastAsia="zh-CN"/>
        </w:rPr>
        <w:t>can</w:t>
      </w:r>
      <w:r w:rsidR="008D00A6">
        <w:rPr>
          <w:rFonts w:eastAsia="Times New Roman"/>
          <w:b/>
          <w:bCs/>
          <w:i/>
          <w:iCs/>
          <w:lang w:eastAsia="zh-CN"/>
        </w:rPr>
        <w:t xml:space="preserve"> also be used to</w:t>
      </w:r>
      <w:r w:rsidR="00D16518">
        <w:rPr>
          <w:rFonts w:eastAsia="Times New Roman"/>
          <w:b/>
          <w:bCs/>
          <w:i/>
          <w:iCs/>
          <w:lang w:eastAsia="zh-CN"/>
        </w:rPr>
        <w:t xml:space="preserve"> </w:t>
      </w:r>
      <w:r w:rsidR="000701CB" w:rsidRPr="000701CB">
        <w:rPr>
          <w:rFonts w:eastAsia="Times New Roman"/>
          <w:b/>
          <w:bCs/>
          <w:i/>
          <w:iCs/>
          <w:lang w:eastAsia="zh-CN"/>
        </w:rPr>
        <w:t>decide whether to release the UE into RRC_INACTIVE</w:t>
      </w:r>
      <w:r w:rsidR="006C6ACC">
        <w:rPr>
          <w:rFonts w:eastAsia="Times New Roman"/>
          <w:b/>
          <w:bCs/>
          <w:i/>
          <w:iCs/>
          <w:lang w:eastAsia="zh-CN"/>
        </w:rPr>
        <w:t>.</w:t>
      </w:r>
    </w:p>
    <w:p w14:paraId="5B12EDDE" w14:textId="77777777" w:rsidR="006C6ACC" w:rsidRDefault="004C4137" w:rsidP="00461D19">
      <w:pPr>
        <w:jc w:val="both"/>
        <w:rPr>
          <w:rFonts w:eastAsia="Times New Roman"/>
          <w:b/>
          <w:bCs/>
          <w:i/>
          <w:iCs/>
          <w:lang w:eastAsia="zh-CN"/>
        </w:rPr>
      </w:pPr>
      <w:r>
        <w:rPr>
          <w:rFonts w:eastAsia="Times New Roman"/>
          <w:b/>
          <w:bCs/>
          <w:i/>
          <w:iCs/>
          <w:lang w:eastAsia="zh-CN"/>
        </w:rPr>
        <w:t>Only 1 company</w:t>
      </w:r>
      <w:r w:rsidR="003C118D">
        <w:rPr>
          <w:rFonts w:eastAsia="Times New Roman"/>
          <w:b/>
          <w:bCs/>
          <w:i/>
          <w:iCs/>
          <w:lang w:eastAsia="zh-CN"/>
        </w:rPr>
        <w:t xml:space="preserve"> (vivo)</w:t>
      </w:r>
      <w:r>
        <w:rPr>
          <w:rFonts w:eastAsia="Times New Roman"/>
          <w:b/>
          <w:bCs/>
          <w:i/>
          <w:iCs/>
          <w:lang w:eastAsia="zh-CN"/>
        </w:rPr>
        <w:t xml:space="preserve"> </w:t>
      </w:r>
      <w:r w:rsidR="001E3EB1">
        <w:rPr>
          <w:rFonts w:eastAsia="Times New Roman"/>
          <w:b/>
          <w:bCs/>
          <w:i/>
          <w:iCs/>
          <w:lang w:eastAsia="zh-CN"/>
        </w:rPr>
        <w:t>propose</w:t>
      </w:r>
      <w:r w:rsidR="001A63F1">
        <w:rPr>
          <w:rFonts w:eastAsia="Times New Roman"/>
          <w:b/>
          <w:bCs/>
          <w:i/>
          <w:iCs/>
          <w:lang w:eastAsia="zh-CN"/>
        </w:rPr>
        <w:t>s</w:t>
      </w:r>
      <w:r w:rsidR="001E3EB1">
        <w:rPr>
          <w:rFonts w:eastAsia="Times New Roman"/>
          <w:b/>
          <w:bCs/>
          <w:i/>
          <w:iCs/>
          <w:lang w:eastAsia="zh-CN"/>
        </w:rPr>
        <w:t xml:space="preserve"> to i</w:t>
      </w:r>
      <w:r w:rsidRPr="004C4137">
        <w:rPr>
          <w:rFonts w:eastAsia="Times New Roman"/>
          <w:b/>
          <w:bCs/>
          <w:i/>
          <w:iCs/>
          <w:lang w:eastAsia="zh-CN"/>
        </w:rPr>
        <w:t>ntroduce</w:t>
      </w:r>
      <w:r w:rsidR="001A63F1">
        <w:rPr>
          <w:rFonts w:eastAsia="Times New Roman"/>
          <w:b/>
          <w:bCs/>
          <w:i/>
          <w:iCs/>
          <w:lang w:eastAsia="zh-CN"/>
        </w:rPr>
        <w:t xml:space="preserve"> the</w:t>
      </w:r>
      <w:r w:rsidRPr="004C4137">
        <w:rPr>
          <w:rFonts w:eastAsia="Times New Roman"/>
          <w:b/>
          <w:bCs/>
          <w:i/>
          <w:iCs/>
          <w:lang w:eastAsia="zh-CN"/>
        </w:rPr>
        <w:t xml:space="preserve"> differential report in deferred MT-LR</w:t>
      </w:r>
      <w:r w:rsidR="00EE50A7">
        <w:rPr>
          <w:rFonts w:eastAsia="Times New Roman"/>
          <w:b/>
          <w:bCs/>
          <w:i/>
          <w:iCs/>
          <w:lang w:eastAsia="zh-CN"/>
        </w:rPr>
        <w:t xml:space="preserve"> and no company </w:t>
      </w:r>
      <w:r w:rsidR="00384875">
        <w:rPr>
          <w:rFonts w:eastAsia="Times New Roman"/>
          <w:b/>
          <w:bCs/>
          <w:i/>
          <w:iCs/>
          <w:lang w:eastAsia="zh-CN"/>
        </w:rPr>
        <w:t>propose to inform LMF of the SDT data volume threshold</w:t>
      </w:r>
      <w:r>
        <w:rPr>
          <w:rFonts w:eastAsia="Times New Roman"/>
          <w:b/>
          <w:bCs/>
          <w:i/>
          <w:iCs/>
          <w:lang w:eastAsia="zh-CN"/>
        </w:rPr>
        <w:t>.</w:t>
      </w:r>
      <w:r w:rsidR="00C715AC">
        <w:rPr>
          <w:rFonts w:eastAsia="Times New Roman"/>
          <w:b/>
          <w:bCs/>
          <w:i/>
          <w:iCs/>
          <w:lang w:eastAsia="zh-CN"/>
        </w:rPr>
        <w:t xml:space="preserve"> </w:t>
      </w:r>
    </w:p>
    <w:p w14:paraId="4ADF9193" w14:textId="43CE43FC" w:rsidR="00461D19" w:rsidRPr="00FA45D8" w:rsidRDefault="00B43C1C" w:rsidP="00461D19">
      <w:pPr>
        <w:jc w:val="both"/>
        <w:rPr>
          <w:rFonts w:eastAsia="Times New Roman"/>
          <w:b/>
          <w:bCs/>
          <w:i/>
          <w:iCs/>
          <w:lang w:eastAsia="zh-CN"/>
        </w:rPr>
      </w:pPr>
      <w:r>
        <w:rPr>
          <w:rFonts w:eastAsia="Times New Roman"/>
          <w:b/>
          <w:bCs/>
          <w:i/>
          <w:iCs/>
          <w:lang w:eastAsia="zh-CN"/>
        </w:rPr>
        <w:t>Due to time</w:t>
      </w:r>
      <w:r w:rsidR="00C715AC">
        <w:rPr>
          <w:rFonts w:eastAsia="Times New Roman"/>
          <w:b/>
          <w:bCs/>
          <w:i/>
          <w:iCs/>
          <w:lang w:eastAsia="zh-CN"/>
        </w:rPr>
        <w:t xml:space="preserve"> </w:t>
      </w:r>
      <w:r w:rsidR="00C715AC" w:rsidRPr="00C715AC">
        <w:rPr>
          <w:rFonts w:eastAsia="Times New Roman"/>
          <w:b/>
          <w:bCs/>
          <w:i/>
          <w:iCs/>
          <w:lang w:eastAsia="zh-CN"/>
        </w:rPr>
        <w:t>constraints</w:t>
      </w:r>
      <w:r>
        <w:rPr>
          <w:rFonts w:eastAsia="Times New Roman"/>
          <w:b/>
          <w:bCs/>
          <w:i/>
          <w:iCs/>
          <w:lang w:eastAsia="zh-CN"/>
        </w:rPr>
        <w:t xml:space="preserve">, </w:t>
      </w:r>
      <w:r w:rsidR="001A63F1">
        <w:rPr>
          <w:rFonts w:eastAsia="Times New Roman"/>
          <w:b/>
          <w:bCs/>
          <w:i/>
          <w:iCs/>
          <w:lang w:eastAsia="zh-CN"/>
        </w:rPr>
        <w:t xml:space="preserve">the </w:t>
      </w:r>
      <w:r w:rsidR="00461D19" w:rsidRPr="0032179E">
        <w:rPr>
          <w:rFonts w:eastAsiaTheme="minorEastAsia"/>
          <w:b/>
          <w:bCs/>
          <w:i/>
          <w:iCs/>
          <w:lang w:eastAsia="zh-CN"/>
        </w:rPr>
        <w:t>rapporteur proposes</w:t>
      </w:r>
      <w:r w:rsidR="00461D19" w:rsidRPr="00F00635">
        <w:rPr>
          <w:rFonts w:eastAsia="Times New Roman"/>
          <w:b/>
          <w:bCs/>
          <w:i/>
          <w:iCs/>
          <w:lang w:eastAsia="zh-CN"/>
        </w:rPr>
        <w:t xml:space="preserve"> to</w:t>
      </w:r>
      <w:r>
        <w:rPr>
          <w:rFonts w:eastAsia="Times New Roman"/>
          <w:b/>
          <w:bCs/>
          <w:i/>
          <w:iCs/>
          <w:lang w:eastAsia="zh-CN"/>
        </w:rPr>
        <w:t xml:space="preserve"> follow the majority</w:t>
      </w:r>
      <w:r w:rsidR="00D2576D">
        <w:rPr>
          <w:rFonts w:eastAsia="Times New Roman"/>
          <w:b/>
          <w:bCs/>
          <w:i/>
          <w:iCs/>
          <w:lang w:eastAsia="zh-CN"/>
        </w:rPr>
        <w:t xml:space="preserve"> opinion</w:t>
      </w:r>
      <w:r>
        <w:rPr>
          <w:rFonts w:eastAsia="Times New Roman"/>
          <w:b/>
          <w:bCs/>
          <w:i/>
          <w:iCs/>
          <w:lang w:eastAsia="zh-CN"/>
        </w:rPr>
        <w:t xml:space="preserve"> and</w:t>
      </w:r>
      <w:r w:rsidR="00461D19" w:rsidRPr="00F00635">
        <w:rPr>
          <w:rFonts w:eastAsia="Times New Roman"/>
          <w:b/>
          <w:bCs/>
          <w:i/>
          <w:iCs/>
          <w:lang w:eastAsia="zh-CN"/>
        </w:rPr>
        <w:t xml:space="preserve"> agree </w:t>
      </w:r>
      <w:r w:rsidR="0003272A">
        <w:rPr>
          <w:rFonts w:eastAsia="Times New Roman"/>
          <w:b/>
          <w:bCs/>
          <w:i/>
          <w:iCs/>
          <w:lang w:eastAsia="zh-CN"/>
        </w:rPr>
        <w:t xml:space="preserve">to </w:t>
      </w:r>
      <w:r w:rsidR="00461D19" w:rsidRPr="00F00635">
        <w:rPr>
          <w:rFonts w:eastAsia="Times New Roman"/>
          <w:b/>
          <w:bCs/>
          <w:i/>
          <w:iCs/>
          <w:lang w:eastAsia="zh-CN"/>
        </w:rPr>
        <w:t>the following:</w:t>
      </w:r>
    </w:p>
    <w:p w14:paraId="52EFC373" w14:textId="7C16A4BC" w:rsidR="00035A7B" w:rsidRDefault="00035A7B" w:rsidP="00035A7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5</w:t>
      </w:r>
      <w:r w:rsidRPr="00143590">
        <w:rPr>
          <w:rFonts w:eastAsia="Times New Roman"/>
          <w:b/>
          <w:bCs/>
          <w:u w:val="single"/>
          <w:lang w:eastAsia="zh-CN"/>
        </w:rPr>
        <w:t>:</w:t>
      </w:r>
      <w:r w:rsidR="009E0BD3">
        <w:rPr>
          <w:rFonts w:eastAsia="Times New Roman"/>
          <w:b/>
          <w:bCs/>
          <w:u w:val="single"/>
          <w:lang w:eastAsia="zh-CN"/>
        </w:rPr>
        <w:t xml:space="preserve"> </w:t>
      </w:r>
      <w:r w:rsidR="0046516B" w:rsidRPr="0046516B">
        <w:rPr>
          <w:rFonts w:eastAsia="Times New Roman"/>
          <w:b/>
          <w:bCs/>
          <w:u w:val="single"/>
          <w:lang w:eastAsia="zh-CN"/>
        </w:rPr>
        <w:t>The gNB informs LMF of the SDT data volume threshold</w:t>
      </w:r>
      <w:r w:rsidR="00967CD6">
        <w:rPr>
          <w:rFonts w:eastAsiaTheme="minorEastAsia"/>
          <w:b/>
          <w:bCs/>
          <w:u w:val="single"/>
          <w:lang w:eastAsia="zh-CN"/>
        </w:rPr>
        <w:t xml:space="preserve"> </w:t>
      </w:r>
      <w:r w:rsidR="00A03054">
        <w:rPr>
          <w:rFonts w:eastAsiaTheme="minorEastAsia"/>
          <w:b/>
          <w:bCs/>
          <w:u w:val="single"/>
          <w:lang w:eastAsia="zh-CN"/>
        </w:rPr>
        <w:t>will not be supported</w:t>
      </w:r>
      <w:r w:rsidR="00A03054">
        <w:rPr>
          <w:rFonts w:eastAsia="Times New Roman"/>
          <w:b/>
          <w:bCs/>
          <w:u w:val="single"/>
          <w:lang w:eastAsia="zh-CN"/>
        </w:rPr>
        <w:t xml:space="preserve"> </w:t>
      </w:r>
      <w:r>
        <w:rPr>
          <w:rFonts w:eastAsia="Times New Roman"/>
          <w:b/>
          <w:bCs/>
          <w:u w:val="single"/>
          <w:lang w:eastAsia="zh-CN"/>
        </w:rPr>
        <w:t>(1</w:t>
      </w:r>
      <w:r w:rsidR="008356A8">
        <w:rPr>
          <w:rFonts w:eastAsia="Times New Roman"/>
          <w:b/>
          <w:bCs/>
          <w:u w:val="single"/>
          <w:lang w:eastAsia="zh-CN"/>
        </w:rPr>
        <w:t>5</w:t>
      </w:r>
      <w:r>
        <w:rPr>
          <w:rFonts w:eastAsia="Times New Roman"/>
          <w:b/>
          <w:bCs/>
          <w:u w:val="single"/>
          <w:lang w:eastAsia="zh-CN"/>
        </w:rPr>
        <w:t>/15)</w:t>
      </w:r>
      <w:r w:rsidRPr="00B720C0">
        <w:rPr>
          <w:rFonts w:eastAsia="Times New Roman"/>
          <w:b/>
          <w:bCs/>
          <w:u w:val="single"/>
          <w:lang w:eastAsia="zh-CN"/>
        </w:rPr>
        <w:t>.</w:t>
      </w:r>
    </w:p>
    <w:p w14:paraId="23C6819E" w14:textId="690BD669" w:rsidR="004C6916" w:rsidRDefault="004C6916" w:rsidP="004C6916">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E33902">
        <w:rPr>
          <w:rFonts w:eastAsia="Times New Roman"/>
          <w:b/>
          <w:bCs/>
          <w:u w:val="single"/>
          <w:lang w:eastAsia="zh-CN"/>
        </w:rPr>
        <w:t>6</w:t>
      </w:r>
      <w:r w:rsidRPr="00143590">
        <w:rPr>
          <w:rFonts w:eastAsia="Times New Roman"/>
          <w:b/>
          <w:bCs/>
          <w:u w:val="single"/>
          <w:lang w:eastAsia="zh-CN"/>
        </w:rPr>
        <w:t xml:space="preserve">: </w:t>
      </w:r>
      <w:r w:rsidR="004B6D7D">
        <w:rPr>
          <w:rFonts w:eastAsia="Times New Roman"/>
          <w:b/>
          <w:bCs/>
          <w:u w:val="single"/>
          <w:lang w:eastAsia="zh-CN"/>
        </w:rPr>
        <w:t>D</w:t>
      </w:r>
      <w:r w:rsidR="00D3033D" w:rsidRPr="00D3033D">
        <w:rPr>
          <w:rFonts w:eastAsia="Times New Roman"/>
          <w:b/>
          <w:bCs/>
          <w:u w:val="single"/>
          <w:lang w:eastAsia="zh-CN"/>
        </w:rPr>
        <w:t>ifferential report</w:t>
      </w:r>
      <w:r w:rsidR="004F4BB7">
        <w:rPr>
          <w:rFonts w:eastAsia="Times New Roman"/>
          <w:b/>
          <w:bCs/>
          <w:u w:val="single"/>
          <w:lang w:eastAsia="zh-CN"/>
        </w:rPr>
        <w:t xml:space="preserve"> </w:t>
      </w:r>
      <w:r w:rsidR="004F4BB7" w:rsidRPr="004F4BB7">
        <w:rPr>
          <w:rFonts w:eastAsia="Times New Roman"/>
          <w:b/>
          <w:bCs/>
          <w:u w:val="single"/>
          <w:lang w:eastAsia="zh-CN"/>
        </w:rPr>
        <w:t>of multiple consecutive measurements</w:t>
      </w:r>
      <w:r w:rsidR="00D3033D" w:rsidRPr="00D3033D">
        <w:rPr>
          <w:rFonts w:eastAsia="Times New Roman"/>
          <w:b/>
          <w:bCs/>
          <w:u w:val="single"/>
          <w:lang w:eastAsia="zh-CN"/>
        </w:rPr>
        <w:t xml:space="preserve"> in deferred MT-LR</w:t>
      </w:r>
      <w:r w:rsidR="000D534C">
        <w:rPr>
          <w:rFonts w:eastAsia="Times New Roman"/>
          <w:b/>
          <w:bCs/>
          <w:u w:val="single"/>
          <w:lang w:eastAsia="zh-CN"/>
        </w:rPr>
        <w:t xml:space="preserve"> </w:t>
      </w:r>
      <w:r w:rsidR="00AF0135">
        <w:rPr>
          <w:rFonts w:eastAsiaTheme="minorEastAsia"/>
          <w:b/>
          <w:bCs/>
          <w:u w:val="single"/>
          <w:lang w:eastAsia="zh-CN"/>
        </w:rPr>
        <w:t>will not be supported</w:t>
      </w:r>
      <w:r w:rsidR="00AF0135">
        <w:rPr>
          <w:rFonts w:eastAsia="Times New Roman"/>
          <w:b/>
          <w:bCs/>
          <w:u w:val="single"/>
          <w:lang w:eastAsia="zh-CN"/>
        </w:rPr>
        <w:t xml:space="preserve"> </w:t>
      </w:r>
      <w:r w:rsidR="00150AF3">
        <w:rPr>
          <w:rFonts w:eastAsia="Times New Roman"/>
          <w:b/>
          <w:bCs/>
          <w:u w:val="single"/>
          <w:lang w:eastAsia="zh-CN"/>
        </w:rPr>
        <w:t>(14/15)</w:t>
      </w:r>
      <w:r w:rsidRPr="00B720C0">
        <w:rPr>
          <w:rFonts w:eastAsia="Times New Roman"/>
          <w:b/>
          <w:bCs/>
          <w:u w:val="single"/>
          <w:lang w:eastAsia="zh-CN"/>
        </w:rPr>
        <w:t>.</w:t>
      </w:r>
    </w:p>
    <w:p w14:paraId="7CB078D5" w14:textId="41C1FC74" w:rsidR="001F17AB" w:rsidRDefault="001F17AB" w:rsidP="001F17A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7</w:t>
      </w:r>
      <w:r w:rsidRPr="00143590">
        <w:rPr>
          <w:rFonts w:eastAsia="Times New Roman"/>
          <w:b/>
          <w:bCs/>
          <w:u w:val="single"/>
          <w:lang w:eastAsia="zh-CN"/>
        </w:rPr>
        <w:t xml:space="preserve">: </w:t>
      </w:r>
      <w:r>
        <w:rPr>
          <w:rFonts w:eastAsia="Times New Roman"/>
          <w:b/>
          <w:bCs/>
          <w:u w:val="single"/>
          <w:lang w:eastAsia="zh-CN"/>
        </w:rPr>
        <w:t>A</w:t>
      </w:r>
      <w:r w:rsidRPr="00B720C0">
        <w:rPr>
          <w:rFonts w:eastAsia="Times New Roman"/>
          <w:b/>
          <w:bCs/>
          <w:u w:val="single"/>
          <w:lang w:eastAsia="zh-CN"/>
        </w:rPr>
        <w:t xml:space="preserve">ssistance information </w:t>
      </w:r>
      <w:r>
        <w:rPr>
          <w:rFonts w:eastAsia="Times New Roman"/>
          <w:b/>
          <w:bCs/>
          <w:u w:val="single"/>
          <w:lang w:eastAsia="zh-CN"/>
        </w:rPr>
        <w:t>from</w:t>
      </w:r>
      <w:r w:rsidRPr="00B720C0">
        <w:rPr>
          <w:rFonts w:eastAsia="Times New Roman"/>
          <w:b/>
          <w:bCs/>
          <w:u w:val="single"/>
          <w:lang w:eastAsia="zh-CN"/>
        </w:rPr>
        <w:t xml:space="preserve"> LMF </w:t>
      </w:r>
      <w:r>
        <w:rPr>
          <w:rFonts w:eastAsia="Times New Roman"/>
          <w:b/>
          <w:bCs/>
          <w:u w:val="single"/>
          <w:lang w:eastAsia="zh-CN"/>
        </w:rPr>
        <w:t xml:space="preserve">to gNB </w:t>
      </w:r>
      <w:r w:rsidRPr="003A3AE1">
        <w:rPr>
          <w:rFonts w:eastAsia="Times New Roman"/>
          <w:b/>
          <w:bCs/>
          <w:u w:val="single"/>
          <w:lang w:eastAsia="zh-CN"/>
        </w:rPr>
        <w:t xml:space="preserve">for SDT configuration </w:t>
      </w:r>
      <w:r w:rsidR="00C02E0F">
        <w:rPr>
          <w:rFonts w:eastAsiaTheme="minorEastAsia"/>
          <w:b/>
          <w:bCs/>
          <w:u w:val="single"/>
          <w:lang w:eastAsia="zh-CN"/>
        </w:rPr>
        <w:t>will not be supported</w:t>
      </w:r>
      <w:r w:rsidR="00C02E0F">
        <w:rPr>
          <w:rFonts w:eastAsia="Times New Roman"/>
          <w:b/>
          <w:bCs/>
          <w:u w:val="single"/>
          <w:lang w:eastAsia="zh-CN"/>
        </w:rPr>
        <w:t xml:space="preserve"> </w:t>
      </w:r>
      <w:r>
        <w:rPr>
          <w:rFonts w:eastAsia="Times New Roman"/>
          <w:b/>
          <w:bCs/>
          <w:u w:val="single"/>
          <w:lang w:eastAsia="zh-CN"/>
        </w:rPr>
        <w:t>(12/15)</w:t>
      </w:r>
      <w:r w:rsidRPr="00B720C0">
        <w:rPr>
          <w:rFonts w:eastAsia="Times New Roman"/>
          <w:b/>
          <w:bCs/>
          <w:u w:val="single"/>
          <w:lang w:eastAsia="zh-CN"/>
        </w:rPr>
        <w:t>.</w:t>
      </w:r>
    </w:p>
    <w:p w14:paraId="7DDE8337" w14:textId="024E8047" w:rsidR="0019764F" w:rsidRDefault="00981F02">
      <w:pPr>
        <w:adjustRightInd w:val="0"/>
        <w:snapToGrid w:val="0"/>
        <w:spacing w:before="180" w:after="120" w:line="260" w:lineRule="exact"/>
        <w:jc w:val="both"/>
        <w:rPr>
          <w:bCs/>
          <w:lang w:eastAsia="zh-CN"/>
        </w:rPr>
      </w:pPr>
      <w:r>
        <w:rPr>
          <w:rFonts w:hint="eastAsia"/>
          <w:bCs/>
          <w:lang w:eastAsia="zh-CN"/>
        </w:rPr>
        <w:lastRenderedPageBreak/>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4" w:name="OLE_LINK29"/>
      <w:bookmarkStart w:id="15"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af0"/>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commentRangeStart w:id="16"/>
            <w:r>
              <w:t>The UE should know the data volume/maximum message size allowed for SDT and should segment a large LPP message accordingly</w:t>
            </w:r>
            <w:commentRangeEnd w:id="16"/>
            <w:r w:rsidR="00C27CEC">
              <w:rPr>
                <w:rStyle w:val="af2"/>
              </w:rPr>
              <w:commentReference w:id="16"/>
            </w:r>
            <w:r>
              <w:t xml:space="preserve">. A gNB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bookmarkEnd w:id="14"/>
      <w:bookmarkEnd w:id="15"/>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lastRenderedPageBreak/>
              <w:t>P</w:t>
            </w:r>
            <w:r>
              <w:rPr>
                <w:rFonts w:hint="eastAsia"/>
                <w:lang w:eastAsia="zh-CN"/>
              </w:rPr>
              <w:t>rovidelocationinformation</w:t>
            </w:r>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644F2A9E" w14:textId="77777777"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p w14:paraId="715A8F1E" w14:textId="77777777" w:rsidR="00C27CEC" w:rsidRDefault="00C27CEC">
            <w:pPr>
              <w:spacing w:after="120" w:line="240" w:lineRule="exact"/>
            </w:pPr>
          </w:p>
          <w:p w14:paraId="3A3165D0" w14:textId="77777777" w:rsidR="00C27CEC" w:rsidRDefault="00C27CEC" w:rsidP="00C27CEC">
            <w:pPr>
              <w:pStyle w:val="a5"/>
            </w:pPr>
            <w:r>
              <w:rPr>
                <w:rStyle w:val="af2"/>
              </w:rPr>
              <w:annotationRef/>
            </w:r>
            <w:r>
              <w:t>A question: For non-positioning data; do Application layer segments the data just to fit into SDT? This should be the same case also for positioning. Application layer o not care about transport. When it comes to lower layer then DVT should be compared. If Data size &lt; DVT and if segmentation needed, then only segmentation should be done.</w:t>
            </w:r>
          </w:p>
          <w:p w14:paraId="7D1C58EA" w14:textId="2DF36F1F" w:rsidR="00C27CEC" w:rsidRDefault="00AD59F6">
            <w:pPr>
              <w:spacing w:after="120" w:line="240" w:lineRule="exact"/>
            </w:pPr>
            <w:r w:rsidRPr="00FD4FA8">
              <w:rPr>
                <w:color w:val="0070C0"/>
                <w:lang w:eastAsia="en-GB"/>
              </w:rPr>
              <w:t xml:space="preserve">[vivo]: </w:t>
            </w:r>
            <w:r w:rsidR="002C4F7B" w:rsidRPr="00FD4FA8">
              <w:rPr>
                <w:color w:val="0070C0"/>
                <w:lang w:eastAsia="en-GB"/>
              </w:rPr>
              <w:t xml:space="preserve">Agree with the </w:t>
            </w:r>
            <w:r w:rsidR="004363B7" w:rsidRPr="00FD4FA8">
              <w:rPr>
                <w:color w:val="0070C0"/>
                <w:lang w:eastAsia="en-GB"/>
              </w:rPr>
              <w:t xml:space="preserve">comments that </w:t>
            </w:r>
            <w:r w:rsidR="0014348F" w:rsidRPr="00FD4FA8">
              <w:rPr>
                <w:color w:val="0070C0"/>
                <w:lang w:eastAsia="en-GB"/>
              </w:rPr>
              <w:t>finer segmentation in RRC_INACTIVE may introduce more latency and consume more power</w:t>
            </w:r>
            <w:r w:rsidR="004363B7" w:rsidRPr="00FD4FA8">
              <w:rPr>
                <w:color w:val="0070C0"/>
                <w:lang w:eastAsia="en-GB"/>
              </w:rPr>
              <w:t>.</w:t>
            </w:r>
            <w:r w:rsidR="0014348F" w:rsidRPr="00FD4FA8">
              <w:rPr>
                <w:color w:val="0070C0"/>
                <w:lang w:eastAsia="en-GB"/>
              </w:rPr>
              <w:t xml:space="preserve"> But similar with the </w:t>
            </w:r>
            <w:r w:rsidR="00E82AE8" w:rsidRPr="00FD4FA8">
              <w:rPr>
                <w:color w:val="0070C0"/>
                <w:lang w:eastAsia="en-GB"/>
              </w:rPr>
              <w:t>RRC state exposure, cross-layer behaviour in implementations</w:t>
            </w:r>
            <w:r w:rsidR="0046042A" w:rsidRPr="00FD4FA8">
              <w:rPr>
                <w:color w:val="0070C0"/>
                <w:lang w:eastAsia="en-GB"/>
              </w:rPr>
              <w:t xml:space="preserve"> </w:t>
            </w:r>
            <w:r w:rsidR="007F437C" w:rsidRPr="00FD4FA8">
              <w:rPr>
                <w:color w:val="0070C0"/>
                <w:lang w:eastAsia="en-GB"/>
              </w:rPr>
              <w:t xml:space="preserve">is not </w:t>
            </w:r>
            <w:r w:rsidR="0046042A" w:rsidRPr="00FD4FA8">
              <w:rPr>
                <w:color w:val="0070C0"/>
                <w:lang w:eastAsia="en-GB"/>
              </w:rPr>
              <w:t>exclude</w:t>
            </w:r>
            <w:r w:rsidR="007F437C" w:rsidRPr="00FD4FA8">
              <w:rPr>
                <w:color w:val="0070C0"/>
                <w:lang w:eastAsia="en-GB"/>
              </w:rPr>
              <w:t>d</w:t>
            </w:r>
            <w:r w:rsidR="00E82AE8" w:rsidRPr="00FD4FA8">
              <w:rPr>
                <w:color w:val="0070C0"/>
                <w:lang w:eastAsia="en-GB"/>
              </w:rPr>
              <w:t>.</w:t>
            </w:r>
          </w:p>
        </w:tc>
      </w:tr>
      <w:tr w:rsidR="0019764F" w14:paraId="79726178" w14:textId="77777777">
        <w:tc>
          <w:tcPr>
            <w:tcW w:w="1696" w:type="dxa"/>
          </w:tcPr>
          <w:p w14:paraId="6D391A93" w14:textId="6C5624D5" w:rsidR="0019764F" w:rsidRDefault="00E45F70">
            <w:pPr>
              <w:spacing w:after="120" w:line="240" w:lineRule="exact"/>
            </w:pPr>
            <w:r>
              <w:t>Nokia</w:t>
            </w:r>
          </w:p>
        </w:tc>
        <w:tc>
          <w:tcPr>
            <w:tcW w:w="2127" w:type="dxa"/>
          </w:tcPr>
          <w:p w14:paraId="42BD5AA9" w14:textId="099D6006" w:rsidR="0019764F" w:rsidRDefault="00E45F70">
            <w:pPr>
              <w:spacing w:after="120" w:line="240" w:lineRule="exact"/>
            </w:pPr>
            <w:r>
              <w:t>Option 3</w:t>
            </w:r>
          </w:p>
        </w:tc>
        <w:tc>
          <w:tcPr>
            <w:tcW w:w="5808" w:type="dxa"/>
          </w:tcPr>
          <w:p w14:paraId="754BD68A" w14:textId="7CFD19DD" w:rsidR="0019764F" w:rsidRDefault="00E45F70">
            <w:pPr>
              <w:spacing w:after="120" w:line="240" w:lineRule="exact"/>
            </w:pPr>
            <w:r w:rsidRPr="00E45F70">
              <w:t>We don’t see anything that needs discussion for handling LPP message segmentation when used with SDT.</w:t>
            </w:r>
          </w:p>
        </w:tc>
      </w:tr>
      <w:tr w:rsidR="00436A71" w14:paraId="49DA68B3" w14:textId="77777777">
        <w:tc>
          <w:tcPr>
            <w:tcW w:w="1696" w:type="dxa"/>
          </w:tcPr>
          <w:p w14:paraId="341223D1" w14:textId="113E9B7B" w:rsidR="00436A71" w:rsidRDefault="00436A71" w:rsidP="00436A71">
            <w:pPr>
              <w:spacing w:after="120" w:line="240" w:lineRule="exact"/>
            </w:pPr>
            <w:r>
              <w:t>Intel</w:t>
            </w:r>
          </w:p>
        </w:tc>
        <w:tc>
          <w:tcPr>
            <w:tcW w:w="2127" w:type="dxa"/>
          </w:tcPr>
          <w:p w14:paraId="36F4E011" w14:textId="7D601F0E" w:rsidR="00436A71" w:rsidRDefault="00436A71" w:rsidP="00436A71">
            <w:pPr>
              <w:spacing w:after="120" w:line="240" w:lineRule="exact"/>
            </w:pPr>
            <w:r>
              <w:t>Modified option 1 or option 3</w:t>
            </w:r>
          </w:p>
        </w:tc>
        <w:tc>
          <w:tcPr>
            <w:tcW w:w="5808" w:type="dxa"/>
          </w:tcPr>
          <w:p w14:paraId="6B44CF87" w14:textId="3C15D731" w:rsidR="00436A71" w:rsidRDefault="00436A71" w:rsidP="00436A71">
            <w:pPr>
              <w:spacing w:after="120" w:line="240" w:lineRule="exact"/>
            </w:pPr>
            <w:r>
              <w:t>Agree with Nokia, we also do not see the need to discuss how to handle LPP segmentation with SDT. The modified option 1 from vivo is also ok.</w:t>
            </w:r>
          </w:p>
        </w:tc>
      </w:tr>
      <w:tr w:rsidR="00163359" w14:paraId="48FD7A97" w14:textId="77777777">
        <w:tc>
          <w:tcPr>
            <w:tcW w:w="1696" w:type="dxa"/>
          </w:tcPr>
          <w:p w14:paraId="1F87761B" w14:textId="40FD9445" w:rsidR="00163359" w:rsidRDefault="00163359" w:rsidP="00163359">
            <w:pPr>
              <w:spacing w:after="120" w:line="240" w:lineRule="exact"/>
            </w:pPr>
            <w:r>
              <w:t>Convida</w:t>
            </w:r>
          </w:p>
        </w:tc>
        <w:tc>
          <w:tcPr>
            <w:tcW w:w="2127" w:type="dxa"/>
          </w:tcPr>
          <w:p w14:paraId="2ACAB2F1" w14:textId="5B2DE086" w:rsidR="00163359" w:rsidRDefault="00163359" w:rsidP="00163359">
            <w:pPr>
              <w:spacing w:after="120" w:line="240" w:lineRule="exact"/>
            </w:pPr>
            <w:r>
              <w:t>Option 1</w:t>
            </w:r>
          </w:p>
        </w:tc>
        <w:tc>
          <w:tcPr>
            <w:tcW w:w="5808" w:type="dxa"/>
          </w:tcPr>
          <w:p w14:paraId="3D3F85D1" w14:textId="0A0B5D22" w:rsidR="00163359" w:rsidRDefault="00163359" w:rsidP="00163359">
            <w:pPr>
              <w:spacing w:after="120" w:line="240" w:lineRule="exact"/>
            </w:pPr>
            <w:r>
              <w:t>Agree with vivo and proposed modification</w:t>
            </w:r>
          </w:p>
        </w:tc>
      </w:tr>
      <w:tr w:rsidR="001E16BE" w14:paraId="5AF48968" w14:textId="77777777">
        <w:tc>
          <w:tcPr>
            <w:tcW w:w="1696" w:type="dxa"/>
          </w:tcPr>
          <w:p w14:paraId="21301B96" w14:textId="128A2D2B" w:rsidR="001E16BE" w:rsidRDefault="001E16BE" w:rsidP="001E16BE">
            <w:pPr>
              <w:spacing w:after="120" w:line="240" w:lineRule="exact"/>
            </w:pPr>
            <w:r>
              <w:t>InterDigital</w:t>
            </w:r>
          </w:p>
        </w:tc>
        <w:tc>
          <w:tcPr>
            <w:tcW w:w="2127" w:type="dxa"/>
          </w:tcPr>
          <w:p w14:paraId="4D9EFE77" w14:textId="59F37361" w:rsidR="001E16BE" w:rsidRDefault="001E16BE" w:rsidP="001E16BE">
            <w:pPr>
              <w:spacing w:after="120" w:line="240" w:lineRule="exact"/>
            </w:pPr>
            <w:r>
              <w:t>Option 1</w:t>
            </w:r>
          </w:p>
        </w:tc>
        <w:tc>
          <w:tcPr>
            <w:tcW w:w="5808" w:type="dxa"/>
          </w:tcPr>
          <w:p w14:paraId="6795052D" w14:textId="6B9E493F" w:rsidR="001E16BE" w:rsidRDefault="001E16BE" w:rsidP="001E16BE">
            <w:pPr>
              <w:spacing w:after="120" w:line="240" w:lineRule="exact"/>
            </w:pPr>
            <w:r>
              <w:t xml:space="preserve">Since LPP already supports message segmentation irrespective of RRC state and that UE can perform segmentation based on the SDT configuration (e.g. data volume threshold), no further enhancements are needed. For supporting segmentation of LCS event report, sending an LS to SA2 as proposed by QC and vivo is ok with us.  </w:t>
            </w:r>
          </w:p>
        </w:tc>
      </w:tr>
      <w:tr w:rsidR="00284F7D" w14:paraId="6A6B468D" w14:textId="77777777">
        <w:tc>
          <w:tcPr>
            <w:tcW w:w="1696" w:type="dxa"/>
          </w:tcPr>
          <w:p w14:paraId="6CEA8BFC" w14:textId="26AF3F78" w:rsidR="00284F7D" w:rsidRDefault="00284F7D" w:rsidP="00284F7D">
            <w:pPr>
              <w:spacing w:after="120" w:line="240" w:lineRule="exact"/>
            </w:pPr>
            <w:r>
              <w:t>Lenovo, Motorola Mobility</w:t>
            </w:r>
          </w:p>
        </w:tc>
        <w:tc>
          <w:tcPr>
            <w:tcW w:w="2127" w:type="dxa"/>
          </w:tcPr>
          <w:p w14:paraId="7D09212E" w14:textId="2C229CC9" w:rsidR="00284F7D" w:rsidRDefault="00284F7D" w:rsidP="00284F7D">
            <w:pPr>
              <w:spacing w:after="120" w:line="240" w:lineRule="exact"/>
            </w:pPr>
            <w:r>
              <w:t>Option2/Option 3</w:t>
            </w:r>
          </w:p>
        </w:tc>
        <w:tc>
          <w:tcPr>
            <w:tcW w:w="5808" w:type="dxa"/>
          </w:tcPr>
          <w:p w14:paraId="624ACB6F" w14:textId="46E59BB8" w:rsidR="00284F7D" w:rsidRDefault="00284F7D" w:rsidP="00284F7D">
            <w:pPr>
              <w:spacing w:after="120" w:line="240" w:lineRule="exact"/>
            </w:pPr>
            <w:r>
              <w:t>There are some impacts for LPP segmentation, which go beyond UE implementation and as HW and QC mentioned, we are also open to sending an LS to SA2 to confirm any additional impacts.</w:t>
            </w:r>
          </w:p>
        </w:tc>
      </w:tr>
    </w:tbl>
    <w:p w14:paraId="5A132F48" w14:textId="77777777" w:rsidR="002C777C" w:rsidRDefault="002C777C" w:rsidP="002C777C">
      <w:pPr>
        <w:spacing w:before="180" w:after="0"/>
        <w:jc w:val="both"/>
        <w:rPr>
          <w:rFonts w:eastAsia="Times New Roman"/>
          <w:b/>
          <w:bCs/>
          <w:u w:val="single"/>
          <w:lang w:eastAsia="zh-CN"/>
        </w:rPr>
      </w:pPr>
      <w:r>
        <w:rPr>
          <w:rFonts w:eastAsia="Times New Roman"/>
          <w:b/>
          <w:bCs/>
          <w:u w:val="single"/>
          <w:lang w:eastAsia="zh-CN"/>
        </w:rPr>
        <w:t>Summary:</w:t>
      </w:r>
    </w:p>
    <w:p w14:paraId="45046CE4" w14:textId="25BC2305" w:rsidR="002C777C" w:rsidRPr="00FA45D8" w:rsidRDefault="002C777C" w:rsidP="002C777C">
      <w:pPr>
        <w:jc w:val="both"/>
        <w:rPr>
          <w:rFonts w:eastAsia="Times New Roman"/>
          <w:b/>
          <w:bCs/>
          <w:i/>
          <w:iCs/>
          <w:lang w:eastAsia="zh-CN"/>
        </w:rPr>
      </w:pPr>
      <w:r w:rsidRPr="00F876F0">
        <w:rPr>
          <w:rFonts w:eastAsia="Times New Roman"/>
          <w:b/>
          <w:bCs/>
          <w:i/>
          <w:iCs/>
          <w:lang w:eastAsia="zh-CN"/>
        </w:rPr>
        <w:lastRenderedPageBreak/>
        <w:t>Based on the feedback,</w:t>
      </w:r>
      <w:r w:rsidR="00B32952">
        <w:rPr>
          <w:rFonts w:eastAsia="Times New Roman"/>
          <w:b/>
          <w:bCs/>
          <w:i/>
          <w:iCs/>
          <w:lang w:eastAsia="zh-CN"/>
        </w:rPr>
        <w:t xml:space="preserve"> </w:t>
      </w:r>
      <w:r w:rsidR="00D63F69">
        <w:rPr>
          <w:rFonts w:eastAsia="Times New Roman"/>
          <w:b/>
          <w:bCs/>
          <w:i/>
          <w:iCs/>
          <w:lang w:eastAsia="zh-CN"/>
        </w:rPr>
        <w:t>14</w:t>
      </w:r>
      <w:r w:rsidR="00E47C9D">
        <w:rPr>
          <w:rFonts w:eastAsia="Times New Roman"/>
          <w:b/>
          <w:bCs/>
          <w:i/>
          <w:iCs/>
          <w:lang w:eastAsia="zh-CN"/>
        </w:rPr>
        <w:t xml:space="preserve"> companies</w:t>
      </w:r>
      <w:r w:rsidR="00641ADF">
        <w:rPr>
          <w:rFonts w:eastAsia="Times New Roman"/>
          <w:b/>
          <w:bCs/>
          <w:i/>
          <w:iCs/>
          <w:lang w:eastAsia="zh-CN"/>
        </w:rPr>
        <w:t xml:space="preserve"> </w:t>
      </w:r>
      <w:r w:rsidRPr="00F876F0">
        <w:rPr>
          <w:rFonts w:eastAsia="Times New Roman"/>
          <w:b/>
          <w:bCs/>
          <w:i/>
          <w:iCs/>
          <w:lang w:eastAsia="zh-CN"/>
        </w:rPr>
        <w:t>think that</w:t>
      </w:r>
      <w:r>
        <w:rPr>
          <w:rFonts w:eastAsia="Times New Roman"/>
          <w:b/>
          <w:bCs/>
          <w:i/>
          <w:iCs/>
          <w:lang w:eastAsia="zh-CN"/>
        </w:rPr>
        <w:t xml:space="preserve"> </w:t>
      </w:r>
      <w:r w:rsidR="007460BC" w:rsidRPr="007460BC">
        <w:rPr>
          <w:rFonts w:eastAsia="Times New Roman"/>
          <w:b/>
          <w:bCs/>
          <w:i/>
          <w:iCs/>
          <w:lang w:eastAsia="zh-CN"/>
        </w:rPr>
        <w:t>LPP segmentation</w:t>
      </w:r>
      <w:r w:rsidR="00641ADF">
        <w:rPr>
          <w:rFonts w:eastAsia="Times New Roman"/>
          <w:b/>
          <w:bCs/>
          <w:i/>
          <w:iCs/>
          <w:lang w:eastAsia="zh-CN"/>
        </w:rPr>
        <w:t xml:space="preserve"> in RRC_INACTIVE</w:t>
      </w:r>
      <w:r w:rsidR="007460BC" w:rsidRPr="007460BC">
        <w:rPr>
          <w:rFonts w:eastAsia="Times New Roman"/>
          <w:b/>
          <w:bCs/>
          <w:i/>
          <w:iCs/>
          <w:lang w:eastAsia="zh-CN"/>
        </w:rPr>
        <w:t xml:space="preserve"> </w:t>
      </w:r>
      <w:r w:rsidR="00B729ED">
        <w:rPr>
          <w:rFonts w:eastAsia="Times New Roman"/>
          <w:b/>
          <w:bCs/>
          <w:i/>
          <w:iCs/>
          <w:lang w:eastAsia="zh-CN"/>
        </w:rPr>
        <w:t>will</w:t>
      </w:r>
      <w:r w:rsidR="007460BC" w:rsidRPr="007460BC">
        <w:rPr>
          <w:rFonts w:eastAsia="Times New Roman"/>
          <w:b/>
          <w:bCs/>
          <w:i/>
          <w:iCs/>
          <w:lang w:eastAsia="zh-CN"/>
        </w:rPr>
        <w:t xml:space="preserve"> no</w:t>
      </w:r>
      <w:r w:rsidR="00B729ED">
        <w:rPr>
          <w:rFonts w:eastAsia="Times New Roman"/>
          <w:b/>
          <w:bCs/>
          <w:i/>
          <w:iCs/>
          <w:lang w:eastAsia="zh-CN"/>
        </w:rPr>
        <w:t>t introduce</w:t>
      </w:r>
      <w:r w:rsidR="007460BC" w:rsidRPr="007460BC">
        <w:rPr>
          <w:rFonts w:eastAsia="Times New Roman"/>
          <w:b/>
          <w:bCs/>
          <w:i/>
          <w:iCs/>
          <w:lang w:eastAsia="zh-CN"/>
        </w:rPr>
        <w:t xml:space="preserve"> specification impact in RAN side</w:t>
      </w:r>
      <w:r>
        <w:rPr>
          <w:rFonts w:eastAsia="Times New Roman"/>
          <w:b/>
          <w:bCs/>
          <w:i/>
          <w:iCs/>
          <w:lang w:eastAsia="zh-CN"/>
        </w:rPr>
        <w:t>.</w:t>
      </w:r>
      <w:r w:rsidR="00313927">
        <w:rPr>
          <w:rFonts w:eastAsia="Times New Roman"/>
          <w:b/>
          <w:bCs/>
          <w:i/>
          <w:iCs/>
          <w:lang w:eastAsia="zh-CN"/>
        </w:rPr>
        <w:t xml:space="preserve"> </w:t>
      </w:r>
      <w:r w:rsidR="0033381A">
        <w:rPr>
          <w:rFonts w:eastAsia="Times New Roman"/>
          <w:b/>
          <w:bCs/>
          <w:i/>
          <w:iCs/>
          <w:lang w:eastAsia="zh-CN"/>
        </w:rPr>
        <w:t>Only 1 company (Lenovo)</w:t>
      </w:r>
      <w:r w:rsidR="00313927">
        <w:rPr>
          <w:rFonts w:eastAsia="Times New Roman"/>
          <w:b/>
          <w:bCs/>
          <w:i/>
          <w:iCs/>
          <w:lang w:eastAsia="zh-CN"/>
        </w:rPr>
        <w:t xml:space="preserve"> propose</w:t>
      </w:r>
      <w:r w:rsidR="00093710">
        <w:rPr>
          <w:rFonts w:eastAsia="Times New Roman"/>
          <w:b/>
          <w:bCs/>
          <w:i/>
          <w:iCs/>
          <w:lang w:eastAsia="zh-CN"/>
        </w:rPr>
        <w:t>s</w:t>
      </w:r>
      <w:r w:rsidR="00313927">
        <w:rPr>
          <w:rFonts w:eastAsia="Times New Roman"/>
          <w:b/>
          <w:bCs/>
          <w:i/>
          <w:iCs/>
          <w:lang w:eastAsia="zh-CN"/>
        </w:rPr>
        <w:t xml:space="preserve"> there are some impact go beyond UE implementation and </w:t>
      </w:r>
      <w:r w:rsidR="00DD7501">
        <w:rPr>
          <w:rFonts w:eastAsia="Times New Roman"/>
          <w:b/>
          <w:bCs/>
          <w:i/>
          <w:iCs/>
          <w:lang w:eastAsia="zh-CN"/>
        </w:rPr>
        <w:t xml:space="preserve">prefer to introduce </w:t>
      </w:r>
      <w:r w:rsidR="00DD7501" w:rsidRPr="00DD7501">
        <w:rPr>
          <w:rFonts w:eastAsia="Times New Roman"/>
          <w:b/>
          <w:bCs/>
          <w:i/>
          <w:iCs/>
          <w:lang w:eastAsia="zh-CN"/>
        </w:rPr>
        <w:t>segmentation configuration information</w:t>
      </w:r>
      <w:r w:rsidR="0055054F">
        <w:rPr>
          <w:rFonts w:eastAsia="Times New Roman"/>
          <w:b/>
          <w:bCs/>
          <w:i/>
          <w:iCs/>
          <w:lang w:eastAsia="zh-CN"/>
        </w:rPr>
        <w:t xml:space="preserve"> from LMF</w:t>
      </w:r>
      <w:r w:rsidR="008A1882">
        <w:rPr>
          <w:rFonts w:eastAsia="Times New Roman"/>
          <w:b/>
          <w:bCs/>
          <w:i/>
          <w:iCs/>
          <w:lang w:eastAsia="zh-CN"/>
        </w:rPr>
        <w:t xml:space="preserve"> to UE.</w:t>
      </w:r>
      <w:r w:rsidR="00D16C89">
        <w:rPr>
          <w:rFonts w:eastAsia="Times New Roman"/>
          <w:b/>
          <w:bCs/>
          <w:i/>
          <w:iCs/>
          <w:lang w:eastAsia="zh-CN"/>
        </w:rPr>
        <w:t xml:space="preserve"> </w:t>
      </w:r>
      <w:r w:rsidR="00D12B5E">
        <w:rPr>
          <w:rFonts w:eastAsia="Times New Roman"/>
          <w:b/>
          <w:bCs/>
          <w:i/>
          <w:iCs/>
          <w:lang w:eastAsia="zh-CN"/>
        </w:rPr>
        <w:t>Besides,</w:t>
      </w:r>
      <w:r>
        <w:rPr>
          <w:rFonts w:eastAsia="Times New Roman"/>
          <w:b/>
          <w:bCs/>
          <w:i/>
          <w:iCs/>
          <w:lang w:eastAsia="zh-CN"/>
        </w:rPr>
        <w:t xml:space="preserve"> </w:t>
      </w:r>
      <w:r w:rsidR="00F44435">
        <w:rPr>
          <w:rFonts w:eastAsia="Times New Roman"/>
          <w:b/>
          <w:bCs/>
          <w:i/>
          <w:iCs/>
          <w:lang w:eastAsia="zh-CN"/>
        </w:rPr>
        <w:t>12 companies</w:t>
      </w:r>
      <w:r w:rsidR="00844FB7">
        <w:rPr>
          <w:rFonts w:eastAsia="Times New Roman"/>
          <w:b/>
          <w:bCs/>
          <w:i/>
          <w:iCs/>
          <w:lang w:eastAsia="zh-CN"/>
        </w:rPr>
        <w:t xml:space="preserve"> </w:t>
      </w:r>
      <w:r w:rsidR="00D16C89">
        <w:rPr>
          <w:rFonts w:eastAsia="Times New Roman"/>
          <w:b/>
          <w:bCs/>
          <w:i/>
          <w:iCs/>
          <w:lang w:eastAsia="zh-CN"/>
        </w:rPr>
        <w:t xml:space="preserve">think there </w:t>
      </w:r>
      <w:r w:rsidR="00D25E70">
        <w:rPr>
          <w:rFonts w:eastAsia="Times New Roman"/>
          <w:b/>
          <w:bCs/>
          <w:i/>
          <w:iCs/>
          <w:lang w:eastAsia="zh-CN"/>
        </w:rPr>
        <w:t>is</w:t>
      </w:r>
      <w:r w:rsidR="00D16C89">
        <w:rPr>
          <w:rFonts w:eastAsia="Times New Roman"/>
          <w:b/>
          <w:bCs/>
          <w:i/>
          <w:iCs/>
          <w:lang w:eastAsia="zh-CN"/>
        </w:rPr>
        <w:t xml:space="preserve"> some potential issue </w:t>
      </w:r>
      <w:r w:rsidR="006E0857">
        <w:rPr>
          <w:rFonts w:eastAsia="Times New Roman"/>
          <w:b/>
          <w:bCs/>
          <w:i/>
          <w:iCs/>
          <w:lang w:eastAsia="zh-CN"/>
        </w:rPr>
        <w:t>in SA2</w:t>
      </w:r>
      <w:r w:rsidR="00CE62B7">
        <w:rPr>
          <w:rFonts w:eastAsia="Times New Roman"/>
          <w:b/>
          <w:bCs/>
          <w:i/>
          <w:iCs/>
          <w:lang w:eastAsia="zh-CN"/>
        </w:rPr>
        <w:t xml:space="preserve"> </w:t>
      </w:r>
      <w:r w:rsidR="00CE62B7" w:rsidRPr="00CE62B7">
        <w:rPr>
          <w:rFonts w:eastAsia="Times New Roman"/>
          <w:b/>
          <w:bCs/>
          <w:i/>
          <w:iCs/>
          <w:lang w:eastAsia="zh-CN"/>
        </w:rPr>
        <w:t xml:space="preserve">when </w:t>
      </w:r>
      <w:r w:rsidR="00D25E70">
        <w:rPr>
          <w:rFonts w:eastAsia="Times New Roman"/>
          <w:b/>
          <w:bCs/>
          <w:i/>
          <w:iCs/>
          <w:lang w:eastAsia="zh-CN"/>
        </w:rPr>
        <w:t xml:space="preserve">the </w:t>
      </w:r>
      <w:r w:rsidR="00CE62B7" w:rsidRPr="00CE62B7">
        <w:rPr>
          <w:rFonts w:eastAsia="Times New Roman"/>
          <w:b/>
          <w:bCs/>
          <w:i/>
          <w:iCs/>
          <w:lang w:eastAsia="zh-CN"/>
        </w:rPr>
        <w:t>LPP message</w:t>
      </w:r>
      <w:r w:rsidR="00CB6E6B">
        <w:rPr>
          <w:rFonts w:eastAsia="Times New Roman"/>
          <w:b/>
          <w:bCs/>
          <w:i/>
          <w:iCs/>
          <w:lang w:eastAsia="zh-CN"/>
        </w:rPr>
        <w:t xml:space="preserve"> </w:t>
      </w:r>
      <w:r w:rsidR="00CB6E6B" w:rsidRPr="00CB6E6B">
        <w:rPr>
          <w:rFonts w:eastAsia="Times New Roman"/>
          <w:b/>
          <w:bCs/>
          <w:i/>
          <w:iCs/>
          <w:lang w:eastAsia="zh-CN"/>
        </w:rPr>
        <w:t>(e.g., ProvideLocationInformation)</w:t>
      </w:r>
      <w:r w:rsidR="00CE62B7" w:rsidRPr="00CE62B7">
        <w:rPr>
          <w:rFonts w:eastAsia="Times New Roman"/>
          <w:b/>
          <w:bCs/>
          <w:i/>
          <w:iCs/>
          <w:lang w:eastAsia="zh-CN"/>
        </w:rPr>
        <w:t xml:space="preserve"> in LCS message (e.g., event report) is segmented</w:t>
      </w:r>
      <w:r w:rsidR="003F1B87">
        <w:rPr>
          <w:rFonts w:eastAsia="Times New Roman"/>
          <w:b/>
          <w:bCs/>
          <w:i/>
          <w:iCs/>
          <w:lang w:eastAsia="zh-CN"/>
        </w:rPr>
        <w:t xml:space="preserve"> and should trigger the </w:t>
      </w:r>
      <w:r w:rsidR="00755EB2">
        <w:rPr>
          <w:rFonts w:eastAsia="Times New Roman"/>
          <w:b/>
          <w:bCs/>
          <w:i/>
          <w:iCs/>
          <w:lang w:eastAsia="zh-CN"/>
        </w:rPr>
        <w:t xml:space="preserve">discussion in SA2 with </w:t>
      </w:r>
      <w:r w:rsidR="00851A9A">
        <w:rPr>
          <w:rFonts w:eastAsia="Times New Roman"/>
          <w:b/>
          <w:bCs/>
          <w:i/>
          <w:iCs/>
          <w:lang w:eastAsia="zh-CN"/>
        </w:rPr>
        <w:t>a</w:t>
      </w:r>
      <w:r w:rsidR="00AD5AAB">
        <w:rPr>
          <w:rFonts w:eastAsiaTheme="minorEastAsia"/>
          <w:b/>
          <w:bCs/>
          <w:i/>
          <w:iCs/>
          <w:lang w:eastAsia="zh-CN"/>
        </w:rPr>
        <w:t>n</w:t>
      </w:r>
      <w:r w:rsidR="00755EB2">
        <w:rPr>
          <w:rFonts w:eastAsia="Times New Roman"/>
          <w:b/>
          <w:bCs/>
          <w:i/>
          <w:iCs/>
          <w:lang w:eastAsia="zh-CN"/>
        </w:rPr>
        <w:t xml:space="preserve"> LS</w:t>
      </w:r>
      <w:r w:rsidR="00844FB7">
        <w:rPr>
          <w:rFonts w:eastAsia="Times New Roman"/>
          <w:b/>
          <w:bCs/>
          <w:i/>
          <w:iCs/>
          <w:lang w:eastAsia="zh-CN"/>
        </w:rPr>
        <w:t>.</w:t>
      </w:r>
      <w:r w:rsidR="007E2457">
        <w:rPr>
          <w:rFonts w:eastAsia="Times New Roman"/>
          <w:b/>
          <w:bCs/>
          <w:i/>
          <w:iCs/>
          <w:lang w:eastAsia="zh-CN"/>
        </w:rPr>
        <w:t xml:space="preserve"> </w:t>
      </w:r>
      <w:r w:rsidR="00A65DA6">
        <w:rPr>
          <w:rFonts w:eastAsia="Times New Roman"/>
          <w:b/>
          <w:bCs/>
          <w:i/>
          <w:iCs/>
          <w:lang w:eastAsia="zh-CN"/>
        </w:rPr>
        <w:t>Therefore</w:t>
      </w:r>
      <w:r w:rsidRPr="00F876F0">
        <w:rPr>
          <w:rFonts w:eastAsia="Times New Roman"/>
          <w:b/>
          <w:bCs/>
          <w:i/>
          <w:iCs/>
          <w:lang w:eastAsia="zh-CN"/>
        </w:rPr>
        <w:t xml:space="preserve">, </w:t>
      </w:r>
      <w:r w:rsidR="00D25E70">
        <w:rPr>
          <w:rFonts w:eastAsia="Times New Roman"/>
          <w:b/>
          <w:bCs/>
          <w:i/>
          <w:iCs/>
          <w:lang w:eastAsia="zh-CN"/>
        </w:rPr>
        <w:t xml:space="preserve">the </w:t>
      </w:r>
      <w:r w:rsidRPr="0032179E">
        <w:rPr>
          <w:rFonts w:eastAsiaTheme="minorEastAsia"/>
          <w:b/>
          <w:bCs/>
          <w:i/>
          <w:iCs/>
          <w:lang w:eastAsia="zh-CN"/>
        </w:rPr>
        <w:t>rapporteur proposes</w:t>
      </w:r>
      <w:r w:rsidRPr="00F00635">
        <w:rPr>
          <w:rFonts w:eastAsia="Times New Roman"/>
          <w:b/>
          <w:bCs/>
          <w:i/>
          <w:iCs/>
          <w:lang w:eastAsia="zh-CN"/>
        </w:rPr>
        <w:t xml:space="preserve"> to agree to the following:</w:t>
      </w:r>
    </w:p>
    <w:p w14:paraId="55D23B0C" w14:textId="734387FF" w:rsidR="002C777C" w:rsidRDefault="002C777C" w:rsidP="002C777C">
      <w:pPr>
        <w:tabs>
          <w:tab w:val="left" w:pos="1701"/>
        </w:tabs>
        <w:spacing w:after="120"/>
        <w:ind w:left="1170" w:hanging="1170"/>
        <w:jc w:val="both"/>
      </w:pPr>
      <w:r w:rsidRPr="00143590">
        <w:rPr>
          <w:rFonts w:eastAsia="Times New Roman"/>
          <w:b/>
          <w:bCs/>
          <w:u w:val="single"/>
          <w:lang w:eastAsia="zh-CN"/>
        </w:rPr>
        <w:t xml:space="preserve">Proposal </w:t>
      </w:r>
      <w:r w:rsidR="008911FD">
        <w:rPr>
          <w:rFonts w:eastAsia="Times New Roman"/>
          <w:b/>
          <w:bCs/>
          <w:u w:val="single"/>
          <w:lang w:eastAsia="zh-CN"/>
        </w:rPr>
        <w:t>8</w:t>
      </w:r>
      <w:r w:rsidRPr="00143590">
        <w:rPr>
          <w:rFonts w:eastAsia="Times New Roman"/>
          <w:b/>
          <w:bCs/>
          <w:u w:val="single"/>
          <w:lang w:eastAsia="zh-CN"/>
        </w:rPr>
        <w:t xml:space="preserve">: </w:t>
      </w:r>
      <w:r w:rsidR="005455BC" w:rsidRPr="005455BC">
        <w:rPr>
          <w:rFonts w:eastAsia="Times New Roman"/>
          <w:b/>
          <w:bCs/>
          <w:u w:val="single"/>
          <w:lang w:eastAsia="zh-CN"/>
        </w:rPr>
        <w:t>The message size threshold for LPP segmentation is up to UE implementation and has no specification impact in RAN side</w:t>
      </w:r>
      <w:r w:rsidR="00A8541F">
        <w:rPr>
          <w:rFonts w:eastAsia="Times New Roman"/>
          <w:b/>
          <w:bCs/>
          <w:u w:val="single"/>
          <w:lang w:eastAsia="zh-CN"/>
        </w:rPr>
        <w:t xml:space="preserve"> </w:t>
      </w:r>
      <w:r w:rsidR="00B2243F">
        <w:rPr>
          <w:rFonts w:eastAsia="Times New Roman"/>
          <w:b/>
          <w:bCs/>
          <w:u w:val="single"/>
          <w:lang w:eastAsia="zh-CN"/>
        </w:rPr>
        <w:t>from RAN2 pe</w:t>
      </w:r>
      <w:r w:rsidR="00B31E3F">
        <w:rPr>
          <w:rFonts w:eastAsia="Times New Roman"/>
          <w:b/>
          <w:bCs/>
          <w:u w:val="single"/>
          <w:lang w:eastAsia="zh-CN"/>
        </w:rPr>
        <w:t>r</w:t>
      </w:r>
      <w:r w:rsidR="00B2243F">
        <w:rPr>
          <w:rFonts w:eastAsia="Times New Roman"/>
          <w:b/>
          <w:bCs/>
          <w:u w:val="single"/>
          <w:lang w:eastAsia="zh-CN"/>
        </w:rPr>
        <w:t>spective</w:t>
      </w:r>
      <w:r w:rsidR="002D2CCA">
        <w:rPr>
          <w:rFonts w:eastAsia="Times New Roman"/>
          <w:b/>
          <w:bCs/>
          <w:u w:val="single"/>
          <w:lang w:eastAsia="zh-CN"/>
        </w:rPr>
        <w:t xml:space="preserve"> (1</w:t>
      </w:r>
      <w:r w:rsidR="00646EE5">
        <w:rPr>
          <w:rFonts w:eastAsia="Times New Roman"/>
          <w:b/>
          <w:bCs/>
          <w:u w:val="single"/>
          <w:lang w:eastAsia="zh-CN"/>
        </w:rPr>
        <w:t>4</w:t>
      </w:r>
      <w:r w:rsidR="002D2CCA">
        <w:rPr>
          <w:rFonts w:eastAsia="Times New Roman"/>
          <w:b/>
          <w:bCs/>
          <w:u w:val="single"/>
          <w:lang w:eastAsia="zh-CN"/>
        </w:rPr>
        <w:t>/15)</w:t>
      </w:r>
      <w:r>
        <w:rPr>
          <w:rFonts w:eastAsia="Times New Roman"/>
          <w:b/>
          <w:bCs/>
          <w:u w:val="single"/>
          <w:lang w:eastAsia="zh-CN"/>
        </w:rPr>
        <w:t>.</w:t>
      </w:r>
    </w:p>
    <w:p w14:paraId="414B7372" w14:textId="16455AA8" w:rsidR="00F84A18" w:rsidRDefault="00F84A18" w:rsidP="00F84A18">
      <w:pPr>
        <w:tabs>
          <w:tab w:val="left" w:pos="1701"/>
        </w:tabs>
        <w:spacing w:after="120"/>
        <w:ind w:left="1170" w:hanging="1170"/>
        <w:jc w:val="both"/>
      </w:pPr>
      <w:r w:rsidRPr="00143590">
        <w:rPr>
          <w:rFonts w:eastAsia="Times New Roman"/>
          <w:b/>
          <w:bCs/>
          <w:u w:val="single"/>
          <w:lang w:eastAsia="zh-CN"/>
        </w:rPr>
        <w:t xml:space="preserve">Proposal </w:t>
      </w:r>
      <w:r w:rsidR="008911FD">
        <w:rPr>
          <w:rFonts w:eastAsia="Times New Roman"/>
          <w:b/>
          <w:bCs/>
          <w:u w:val="single"/>
          <w:lang w:eastAsia="zh-CN"/>
        </w:rPr>
        <w:t>9</w:t>
      </w:r>
      <w:r w:rsidRPr="00143590">
        <w:rPr>
          <w:rFonts w:eastAsia="Times New Roman"/>
          <w:b/>
          <w:bCs/>
          <w:u w:val="single"/>
          <w:lang w:eastAsia="zh-CN"/>
        </w:rPr>
        <w:t xml:space="preserve">: </w:t>
      </w:r>
      <w:r w:rsidR="00B44F19">
        <w:rPr>
          <w:rFonts w:eastAsia="Times New Roman"/>
          <w:b/>
          <w:bCs/>
          <w:u w:val="single"/>
          <w:lang w:eastAsia="zh-CN"/>
        </w:rPr>
        <w:t xml:space="preserve">LS to </w:t>
      </w:r>
      <w:r w:rsidR="00E86040">
        <w:rPr>
          <w:rFonts w:eastAsia="Times New Roman"/>
          <w:b/>
          <w:bCs/>
          <w:u w:val="single"/>
          <w:lang w:eastAsia="zh-CN"/>
        </w:rPr>
        <w:t xml:space="preserve">SA2 to </w:t>
      </w:r>
      <w:r w:rsidR="00D9559B">
        <w:rPr>
          <w:rFonts w:eastAsia="Times New Roman"/>
          <w:b/>
          <w:bCs/>
          <w:u w:val="single"/>
          <w:lang w:eastAsia="zh-CN"/>
        </w:rPr>
        <w:t>clarify</w:t>
      </w:r>
      <w:r w:rsidR="00E14706">
        <w:rPr>
          <w:rFonts w:eastAsia="Times New Roman"/>
          <w:b/>
          <w:bCs/>
          <w:u w:val="single"/>
          <w:lang w:eastAsia="zh-CN"/>
        </w:rPr>
        <w:t xml:space="preserve"> the potential issue </w:t>
      </w:r>
      <w:r w:rsidR="00C02DB6">
        <w:rPr>
          <w:rFonts w:eastAsia="Times New Roman"/>
          <w:b/>
          <w:bCs/>
          <w:u w:val="single"/>
          <w:lang w:eastAsia="zh-CN"/>
        </w:rPr>
        <w:t>when LPP message</w:t>
      </w:r>
      <w:r w:rsidR="00964DC9">
        <w:rPr>
          <w:rFonts w:eastAsia="Times New Roman"/>
          <w:b/>
          <w:bCs/>
          <w:u w:val="single"/>
          <w:lang w:eastAsia="zh-CN"/>
        </w:rPr>
        <w:t xml:space="preserve"> (e.g., </w:t>
      </w:r>
      <w:r w:rsidR="00964DC9" w:rsidRPr="00964DC9">
        <w:rPr>
          <w:rFonts w:eastAsia="Times New Roman"/>
          <w:b/>
          <w:bCs/>
          <w:i/>
          <w:u w:val="single"/>
          <w:lang w:eastAsia="zh-CN"/>
        </w:rPr>
        <w:t>ProvideLocationInformation</w:t>
      </w:r>
      <w:r w:rsidR="00964DC9">
        <w:rPr>
          <w:rFonts w:eastAsia="Times New Roman"/>
          <w:b/>
          <w:bCs/>
          <w:u w:val="single"/>
          <w:lang w:eastAsia="zh-CN"/>
        </w:rPr>
        <w:t>)</w:t>
      </w:r>
      <w:r w:rsidR="00C02DB6">
        <w:rPr>
          <w:rFonts w:eastAsia="Times New Roman"/>
          <w:b/>
          <w:bCs/>
          <w:u w:val="single"/>
          <w:lang w:eastAsia="zh-CN"/>
        </w:rPr>
        <w:t xml:space="preserve"> in </w:t>
      </w:r>
      <w:r w:rsidR="00C02DB6" w:rsidRPr="00732361">
        <w:rPr>
          <w:rFonts w:eastAsia="Times New Roman" w:hint="eastAsia"/>
          <w:b/>
          <w:bCs/>
          <w:u w:val="single"/>
          <w:lang w:eastAsia="zh-CN"/>
        </w:rPr>
        <w:t>LCS</w:t>
      </w:r>
      <w:r w:rsidR="00C02DB6" w:rsidRPr="00732361">
        <w:rPr>
          <w:rFonts w:eastAsia="Times New Roman"/>
          <w:b/>
          <w:bCs/>
          <w:u w:val="single"/>
          <w:lang w:eastAsia="zh-CN"/>
        </w:rPr>
        <w:t xml:space="preserve"> </w:t>
      </w:r>
      <w:r w:rsidR="00D0032E">
        <w:rPr>
          <w:rFonts w:eastAsia="Times New Roman"/>
          <w:b/>
          <w:bCs/>
          <w:u w:val="single"/>
          <w:lang w:eastAsia="zh-CN"/>
        </w:rPr>
        <w:t xml:space="preserve">message (e.g., </w:t>
      </w:r>
      <w:r w:rsidR="00D05E6A" w:rsidRPr="00DE1FA0">
        <w:rPr>
          <w:rFonts w:eastAsia="Times New Roman"/>
          <w:b/>
          <w:bCs/>
          <w:i/>
          <w:u w:val="single"/>
          <w:lang w:eastAsia="zh-CN"/>
        </w:rPr>
        <w:t>E</w:t>
      </w:r>
      <w:r w:rsidR="00362504" w:rsidRPr="00DE1FA0">
        <w:rPr>
          <w:rFonts w:eastAsia="Times New Roman"/>
          <w:b/>
          <w:bCs/>
          <w:i/>
          <w:u w:val="single"/>
          <w:lang w:eastAsia="zh-CN"/>
        </w:rPr>
        <w:t>vent</w:t>
      </w:r>
      <w:r w:rsidR="00D05E6A" w:rsidRPr="00DE1FA0">
        <w:rPr>
          <w:rFonts w:eastAsia="Times New Roman"/>
          <w:b/>
          <w:bCs/>
          <w:i/>
          <w:u w:val="single"/>
          <w:lang w:eastAsia="zh-CN"/>
        </w:rPr>
        <w:t>R</w:t>
      </w:r>
      <w:r w:rsidR="00362504" w:rsidRPr="00DE1FA0">
        <w:rPr>
          <w:rFonts w:eastAsia="Times New Roman"/>
          <w:b/>
          <w:bCs/>
          <w:i/>
          <w:u w:val="single"/>
          <w:lang w:eastAsia="zh-CN"/>
        </w:rPr>
        <w:t>eport</w:t>
      </w:r>
      <w:r w:rsidR="00D0032E">
        <w:rPr>
          <w:rFonts w:eastAsia="Times New Roman"/>
          <w:b/>
          <w:bCs/>
          <w:u w:val="single"/>
          <w:lang w:eastAsia="zh-CN"/>
        </w:rPr>
        <w:t>)</w:t>
      </w:r>
      <w:r w:rsidR="00C02DB6" w:rsidRPr="00732361">
        <w:rPr>
          <w:rFonts w:eastAsia="Times New Roman"/>
          <w:b/>
          <w:bCs/>
          <w:u w:val="single"/>
          <w:lang w:eastAsia="zh-CN"/>
        </w:rPr>
        <w:t xml:space="preserve"> </w:t>
      </w:r>
      <w:r w:rsidR="00C02DB6" w:rsidRPr="00732361">
        <w:rPr>
          <w:rFonts w:eastAsia="Times New Roman" w:hint="eastAsia"/>
          <w:b/>
          <w:bCs/>
          <w:u w:val="single"/>
          <w:lang w:eastAsia="zh-CN"/>
        </w:rPr>
        <w:t>is</w:t>
      </w:r>
      <w:r w:rsidR="00C02DB6" w:rsidRPr="00732361">
        <w:rPr>
          <w:rFonts w:eastAsia="Times New Roman"/>
          <w:b/>
          <w:bCs/>
          <w:u w:val="single"/>
          <w:lang w:eastAsia="zh-CN"/>
        </w:rPr>
        <w:t xml:space="preserve"> </w:t>
      </w:r>
      <w:r w:rsidR="00C02DB6" w:rsidRPr="00732361">
        <w:rPr>
          <w:rFonts w:eastAsia="Times New Roman" w:hint="eastAsia"/>
          <w:b/>
          <w:bCs/>
          <w:u w:val="single"/>
          <w:lang w:eastAsia="zh-CN"/>
        </w:rPr>
        <w:t>segmented</w:t>
      </w:r>
      <w:r w:rsidR="00A368A4">
        <w:rPr>
          <w:rFonts w:eastAsia="Times New Roman"/>
          <w:b/>
          <w:bCs/>
          <w:u w:val="single"/>
          <w:lang w:eastAsia="zh-CN"/>
        </w:rPr>
        <w:t xml:space="preserve"> </w:t>
      </w:r>
      <w:r w:rsidR="009264E6">
        <w:rPr>
          <w:rFonts w:eastAsia="Times New Roman"/>
          <w:b/>
          <w:bCs/>
          <w:u w:val="single"/>
          <w:lang w:eastAsia="zh-CN"/>
        </w:rPr>
        <w:t>(12/15)</w:t>
      </w:r>
      <w:r>
        <w:rPr>
          <w:rFonts w:eastAsia="Times New Roman"/>
          <w:b/>
          <w:bCs/>
          <w:u w:val="single"/>
          <w:lang w:eastAsia="zh-CN"/>
        </w:rPr>
        <w:t>.</w:t>
      </w:r>
    </w:p>
    <w:p w14:paraId="3162E34D" w14:textId="27D988AF" w:rsidR="0019764F" w:rsidRDefault="00981F02">
      <w:pPr>
        <w:pStyle w:val="1"/>
      </w:pPr>
      <w:bookmarkStart w:id="17" w:name="_GoBack"/>
      <w:bookmarkEnd w:id="17"/>
      <w:r>
        <w:t>5</w:t>
      </w:r>
      <w:r>
        <w:tab/>
        <w:t>Summary</w:t>
      </w:r>
    </w:p>
    <w:p w14:paraId="5F5D6E00" w14:textId="1D6D6061" w:rsidR="002E0933" w:rsidRPr="002E0933" w:rsidRDefault="002E0933" w:rsidP="002E0933">
      <w:r w:rsidRPr="002E0933">
        <w:rPr>
          <w:highlight w:val="yellow"/>
        </w:rPr>
        <w:t>TBD</w:t>
      </w:r>
    </w:p>
    <w:p w14:paraId="7AEDFCE6" w14:textId="77777777" w:rsidR="0056620B" w:rsidRPr="00143590" w:rsidRDefault="0056620B" w:rsidP="0056620B">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1</w:t>
      </w:r>
      <w:r w:rsidRPr="00143590">
        <w:rPr>
          <w:rFonts w:eastAsia="Times New Roman"/>
          <w:b/>
          <w:bCs/>
          <w:u w:val="single"/>
          <w:lang w:eastAsia="zh-CN"/>
        </w:rPr>
        <w:t xml:space="preserve">: </w:t>
      </w:r>
      <w:r>
        <w:rPr>
          <w:rFonts w:eastAsia="Times New Roman"/>
          <w:b/>
          <w:bCs/>
          <w:u w:val="single"/>
          <w:lang w:eastAsia="zh-CN"/>
        </w:rPr>
        <w:t>The PRS</w:t>
      </w:r>
      <w:r w:rsidRPr="00143590">
        <w:rPr>
          <w:rFonts w:eastAsia="Times New Roman"/>
          <w:b/>
          <w:bCs/>
          <w:u w:val="single"/>
          <w:lang w:eastAsia="zh-CN"/>
        </w:rPr>
        <w:t xml:space="preserve"> </w:t>
      </w:r>
      <w:r w:rsidRPr="0050528D">
        <w:rPr>
          <w:rFonts w:eastAsia="Times New Roman"/>
          <w:b/>
          <w:bCs/>
          <w:u w:val="single"/>
          <w:lang w:eastAsia="zh-CN"/>
        </w:rPr>
        <w:t xml:space="preserve">configuration from LMF to UE is independent </w:t>
      </w:r>
      <w:r>
        <w:rPr>
          <w:rFonts w:eastAsia="Times New Roman"/>
          <w:b/>
          <w:bCs/>
          <w:u w:val="single"/>
          <w:lang w:eastAsia="zh-CN"/>
        </w:rPr>
        <w:t>of</w:t>
      </w:r>
      <w:r w:rsidRPr="0050528D">
        <w:rPr>
          <w:rFonts w:eastAsia="Times New Roman"/>
          <w:b/>
          <w:bCs/>
          <w:u w:val="single"/>
          <w:lang w:eastAsia="zh-CN"/>
        </w:rPr>
        <w:t xml:space="preserve"> </w:t>
      </w:r>
      <w:r>
        <w:rPr>
          <w:rFonts w:eastAsia="Times New Roman"/>
          <w:b/>
          <w:bCs/>
          <w:u w:val="single"/>
          <w:lang w:eastAsia="zh-CN"/>
        </w:rPr>
        <w:t xml:space="preserve">the </w:t>
      </w:r>
      <w:r w:rsidRPr="0050528D">
        <w:rPr>
          <w:rFonts w:eastAsia="Times New Roman"/>
          <w:b/>
          <w:bCs/>
          <w:u w:val="single"/>
          <w:lang w:eastAsia="zh-CN"/>
        </w:rPr>
        <w:t>RRC state</w:t>
      </w:r>
      <w:r>
        <w:rPr>
          <w:rFonts w:eastAsia="Times New Roman"/>
          <w:b/>
          <w:bCs/>
          <w:u w:val="single"/>
          <w:lang w:eastAsia="zh-CN"/>
        </w:rPr>
        <w:t>. That is,</w:t>
      </w:r>
      <w:r w:rsidRPr="0050528D">
        <w:rPr>
          <w:rFonts w:eastAsia="Times New Roman"/>
          <w:b/>
          <w:bCs/>
          <w:u w:val="single"/>
          <w:lang w:eastAsia="zh-CN"/>
        </w:rPr>
        <w:t xml:space="preserve"> no impact on PRS configuration for RRC_INACTIVE</w:t>
      </w:r>
      <w:r>
        <w:rPr>
          <w:rFonts w:eastAsia="Times New Roman"/>
          <w:b/>
          <w:bCs/>
          <w:u w:val="single"/>
          <w:lang w:eastAsia="zh-CN"/>
        </w:rPr>
        <w:t xml:space="preserve"> </w:t>
      </w:r>
      <w:r>
        <w:rPr>
          <w:rFonts w:eastAsiaTheme="minorEastAsia"/>
          <w:b/>
          <w:bCs/>
          <w:u w:val="single"/>
          <w:lang w:eastAsia="zh-CN"/>
        </w:rPr>
        <w:t>(13/15)</w:t>
      </w:r>
      <w:r w:rsidRPr="00143590">
        <w:rPr>
          <w:rFonts w:eastAsia="Times New Roman"/>
          <w:b/>
          <w:bCs/>
          <w:u w:val="single"/>
          <w:lang w:eastAsia="zh-CN"/>
        </w:rPr>
        <w:t>.</w:t>
      </w:r>
    </w:p>
    <w:p w14:paraId="17A4992B" w14:textId="3B0D872A" w:rsidR="007856AD" w:rsidRDefault="007856AD" w:rsidP="007856AD">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2</w:t>
      </w:r>
      <w:r w:rsidRPr="00143590">
        <w:rPr>
          <w:rFonts w:eastAsia="Times New Roman"/>
          <w:b/>
          <w:bCs/>
          <w:u w:val="single"/>
          <w:lang w:eastAsia="zh-CN"/>
        </w:rPr>
        <w:t xml:space="preserve">: </w:t>
      </w:r>
      <w:r>
        <w:rPr>
          <w:rFonts w:eastAsia="Times New Roman"/>
          <w:b/>
          <w:bCs/>
          <w:u w:val="single"/>
          <w:lang w:eastAsia="zh-CN"/>
        </w:rPr>
        <w:t>Agree</w:t>
      </w:r>
      <w:r w:rsidR="006C131E">
        <w:rPr>
          <w:rFonts w:eastAsia="Times New Roman"/>
          <w:b/>
          <w:bCs/>
          <w:u w:val="single"/>
          <w:lang w:eastAsia="zh-CN"/>
        </w:rPr>
        <w:t xml:space="preserve"> on</w:t>
      </w:r>
      <w:r>
        <w:rPr>
          <w:rFonts w:eastAsia="Times New Roman"/>
          <w:b/>
          <w:bCs/>
          <w:u w:val="single"/>
          <w:lang w:eastAsia="zh-CN"/>
        </w:rPr>
        <w:t xml:space="preserve"> the following working assumption and revisit it when the </w:t>
      </w:r>
      <w:r w:rsidRPr="008F1B8F">
        <w:rPr>
          <w:rFonts w:eastAsia="Times New Roman"/>
          <w:b/>
          <w:bCs/>
          <w:u w:val="single"/>
          <w:lang w:eastAsia="zh-CN"/>
        </w:rPr>
        <w:t>definition and validity criteria of pre-configuration</w:t>
      </w:r>
      <w:r>
        <w:rPr>
          <w:rFonts w:eastAsia="Times New Roman"/>
          <w:b/>
          <w:bCs/>
          <w:u w:val="single"/>
          <w:lang w:eastAsia="zh-CN"/>
        </w:rPr>
        <w:t xml:space="preserve"> </w:t>
      </w:r>
      <w:r w:rsidR="006C131E">
        <w:rPr>
          <w:rFonts w:eastAsia="Times New Roman"/>
          <w:b/>
          <w:bCs/>
          <w:u w:val="single"/>
          <w:lang w:eastAsia="zh-CN"/>
        </w:rPr>
        <w:t>are</w:t>
      </w:r>
      <w:r>
        <w:rPr>
          <w:rFonts w:eastAsia="Times New Roman"/>
          <w:b/>
          <w:bCs/>
          <w:u w:val="single"/>
          <w:lang w:eastAsia="zh-CN"/>
        </w:rPr>
        <w:t xml:space="preserve"> clear:</w:t>
      </w:r>
    </w:p>
    <w:p w14:paraId="53264238" w14:textId="2094CBB5" w:rsidR="00795B6D" w:rsidRDefault="007856AD" w:rsidP="007856AD">
      <w:pPr>
        <w:tabs>
          <w:tab w:val="left" w:pos="1701"/>
        </w:tabs>
        <w:spacing w:after="120"/>
        <w:ind w:left="1168"/>
        <w:jc w:val="both"/>
        <w:rPr>
          <w:rFonts w:eastAsia="Times New Roman"/>
          <w:b/>
          <w:bCs/>
          <w:u w:val="single"/>
          <w:lang w:eastAsia="zh-CN"/>
        </w:rPr>
      </w:pPr>
      <w:r>
        <w:rPr>
          <w:rFonts w:eastAsia="Times New Roman"/>
          <w:b/>
          <w:bCs/>
          <w:u w:val="single"/>
          <w:lang w:eastAsia="zh-CN"/>
        </w:rPr>
        <w:t xml:space="preserve">If the UE has received the pre-configuration </w:t>
      </w:r>
      <w:r w:rsidRPr="007B1A66">
        <w:rPr>
          <w:rFonts w:eastAsia="Times New Roman"/>
          <w:b/>
          <w:bCs/>
          <w:u w:val="single"/>
          <w:lang w:eastAsia="zh-CN"/>
        </w:rPr>
        <w:t>of PRS in RRC_CONNECTED</w:t>
      </w:r>
      <w:r>
        <w:rPr>
          <w:rFonts w:eastAsia="Times New Roman"/>
          <w:b/>
          <w:bCs/>
          <w:u w:val="single"/>
          <w:lang w:eastAsia="zh-CN"/>
        </w:rPr>
        <w:t>, it</w:t>
      </w:r>
      <w:r>
        <w:rPr>
          <w:rFonts w:eastAsiaTheme="minorEastAsia"/>
          <w:b/>
          <w:bCs/>
          <w:u w:val="single"/>
          <w:lang w:eastAsia="zh-CN"/>
        </w:rPr>
        <w:t xml:space="preserve"> shall</w:t>
      </w:r>
      <w:r>
        <w:rPr>
          <w:rFonts w:eastAsia="Times New Roman"/>
          <w:b/>
          <w:bCs/>
          <w:u w:val="single"/>
          <w:lang w:eastAsia="zh-CN"/>
        </w:rPr>
        <w:t xml:space="preserve"> store and reuse that pre-configuration in RRC_INACTIVE and follow its validity criteria, if any (9/15)</w:t>
      </w:r>
      <w:r w:rsidRPr="00143590">
        <w:rPr>
          <w:rFonts w:eastAsia="Times New Roman"/>
          <w:b/>
          <w:bCs/>
          <w:u w:val="single"/>
          <w:lang w:eastAsia="zh-CN"/>
        </w:rPr>
        <w:t>.</w:t>
      </w:r>
    </w:p>
    <w:p w14:paraId="062A7122" w14:textId="77777777" w:rsidR="008F51A6" w:rsidRPr="00F21D0C" w:rsidRDefault="008F51A6" w:rsidP="008F51A6">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3</w:t>
      </w:r>
      <w:r w:rsidRPr="00143590">
        <w:rPr>
          <w:rFonts w:eastAsia="Times New Roman"/>
          <w:b/>
          <w:bCs/>
          <w:u w:val="single"/>
          <w:lang w:eastAsia="zh-CN"/>
        </w:rPr>
        <w:t xml:space="preserve">: </w:t>
      </w:r>
      <w:r>
        <w:rPr>
          <w:rFonts w:eastAsia="Times New Roman"/>
          <w:b/>
          <w:bCs/>
          <w:u w:val="single"/>
          <w:lang w:eastAsia="zh-CN"/>
        </w:rPr>
        <w:t>T</w:t>
      </w:r>
      <w:r w:rsidRPr="00084C54">
        <w:rPr>
          <w:rFonts w:eastAsia="Times New Roman"/>
          <w:b/>
          <w:bCs/>
          <w:u w:val="single"/>
          <w:lang w:eastAsia="zh-CN"/>
        </w:rPr>
        <w:t>riggering indication to UE in RRC_INACTIVE</w:t>
      </w:r>
      <w:r>
        <w:rPr>
          <w:rFonts w:eastAsia="Times New Roman"/>
          <w:b/>
          <w:bCs/>
          <w:u w:val="single"/>
          <w:lang w:eastAsia="zh-CN"/>
        </w:rPr>
        <w:t xml:space="preserve"> </w:t>
      </w:r>
      <w:r w:rsidRPr="00084C54">
        <w:rPr>
          <w:rFonts w:eastAsia="Times New Roman"/>
          <w:b/>
          <w:bCs/>
          <w:u w:val="single"/>
          <w:lang w:eastAsia="zh-CN"/>
        </w:rPr>
        <w:t>for initiating the measurement of pre</w:t>
      </w:r>
      <w:r>
        <w:rPr>
          <w:rFonts w:eastAsia="Times New Roman"/>
          <w:b/>
          <w:bCs/>
          <w:u w:val="single"/>
          <w:lang w:eastAsia="zh-CN"/>
        </w:rPr>
        <w:t>-</w:t>
      </w:r>
      <w:r w:rsidRPr="00084C54">
        <w:rPr>
          <w:rFonts w:eastAsia="Times New Roman"/>
          <w:b/>
          <w:bCs/>
          <w:u w:val="single"/>
          <w:lang w:eastAsia="zh-CN"/>
        </w:rPr>
        <w:t xml:space="preserve">configured PRS via initial access messages </w:t>
      </w:r>
      <w:r>
        <w:rPr>
          <w:rFonts w:eastAsiaTheme="minorEastAsia"/>
          <w:b/>
          <w:bCs/>
          <w:u w:val="single"/>
          <w:lang w:eastAsia="zh-CN"/>
        </w:rPr>
        <w:t>will not be supported</w:t>
      </w:r>
      <w:r>
        <w:rPr>
          <w:rFonts w:eastAsia="Times New Roman"/>
          <w:b/>
          <w:bCs/>
          <w:u w:val="single"/>
          <w:lang w:eastAsia="zh-CN"/>
        </w:rPr>
        <w:t xml:space="preserve"> (15/15)</w:t>
      </w:r>
      <w:r w:rsidRPr="00143590">
        <w:rPr>
          <w:rFonts w:eastAsia="Times New Roman"/>
          <w:b/>
          <w:bCs/>
          <w:u w:val="single"/>
          <w:lang w:eastAsia="zh-CN"/>
        </w:rPr>
        <w:t>.</w:t>
      </w:r>
    </w:p>
    <w:p w14:paraId="444D6031" w14:textId="77777777" w:rsidR="004C4E19" w:rsidRDefault="004C4E19" w:rsidP="004C4E19">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4</w:t>
      </w:r>
      <w:r w:rsidRPr="00143590">
        <w:rPr>
          <w:rFonts w:eastAsia="Times New Roman"/>
          <w:b/>
          <w:bCs/>
          <w:u w:val="single"/>
          <w:lang w:eastAsia="zh-CN"/>
        </w:rPr>
        <w:t xml:space="preserve">: </w:t>
      </w:r>
      <w:r w:rsidRPr="00266798">
        <w:rPr>
          <w:rFonts w:eastAsia="Times New Roman"/>
          <w:b/>
          <w:bCs/>
          <w:u w:val="single"/>
          <w:lang w:eastAsia="zh-CN"/>
        </w:rPr>
        <w:t xml:space="preserve">Wait for SDT WI progress to confirm </w:t>
      </w:r>
      <w:r>
        <w:rPr>
          <w:rFonts w:eastAsia="Times New Roman"/>
          <w:b/>
          <w:bCs/>
          <w:u w:val="single"/>
          <w:lang w:eastAsia="zh-CN"/>
        </w:rPr>
        <w:t>that</w:t>
      </w:r>
      <w:r w:rsidRPr="00266798">
        <w:rPr>
          <w:rFonts w:eastAsia="Times New Roman"/>
          <w:b/>
          <w:bCs/>
          <w:u w:val="single"/>
          <w:lang w:eastAsia="zh-CN"/>
        </w:rPr>
        <w:t xml:space="preserve"> UE can send assistance information to gNB </w:t>
      </w:r>
      <w:r>
        <w:rPr>
          <w:rFonts w:eastAsia="Times New Roman"/>
          <w:b/>
          <w:bCs/>
          <w:u w:val="single"/>
          <w:lang w:eastAsia="zh-CN"/>
        </w:rPr>
        <w:t>for</w:t>
      </w:r>
      <w:r w:rsidRPr="00266798">
        <w:rPr>
          <w:rFonts w:eastAsia="Times New Roman"/>
          <w:b/>
          <w:bCs/>
          <w:u w:val="single"/>
          <w:lang w:eastAsia="zh-CN"/>
        </w:rPr>
        <w:t xml:space="preserve"> SDT configuration</w:t>
      </w:r>
      <w:r>
        <w:rPr>
          <w:rFonts w:eastAsia="Times New Roman"/>
          <w:b/>
          <w:bCs/>
          <w:u w:val="single"/>
          <w:lang w:eastAsia="zh-CN"/>
        </w:rPr>
        <w:t xml:space="preserve">. If confirmed, further discuss the specific </w:t>
      </w:r>
      <w:r w:rsidRPr="00BF7491">
        <w:rPr>
          <w:rFonts w:eastAsia="Times New Roman"/>
          <w:b/>
          <w:bCs/>
          <w:u w:val="single"/>
          <w:lang w:eastAsia="zh-CN"/>
        </w:rPr>
        <w:t>assistance information</w:t>
      </w:r>
      <w:r>
        <w:rPr>
          <w:rFonts w:eastAsia="Times New Roman"/>
          <w:b/>
          <w:bCs/>
          <w:u w:val="single"/>
          <w:lang w:eastAsia="zh-CN"/>
        </w:rPr>
        <w:t xml:space="preserve"> in POS WI (10/15).</w:t>
      </w:r>
    </w:p>
    <w:p w14:paraId="249AD258" w14:textId="77777777" w:rsidR="00A963AB" w:rsidRDefault="00A963AB" w:rsidP="00A963A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5</w:t>
      </w:r>
      <w:r w:rsidRPr="00143590">
        <w:rPr>
          <w:rFonts w:eastAsia="Times New Roman"/>
          <w:b/>
          <w:bCs/>
          <w:u w:val="single"/>
          <w:lang w:eastAsia="zh-CN"/>
        </w:rPr>
        <w:t>:</w:t>
      </w:r>
      <w:r>
        <w:rPr>
          <w:rFonts w:eastAsia="Times New Roman"/>
          <w:b/>
          <w:bCs/>
          <w:u w:val="single"/>
          <w:lang w:eastAsia="zh-CN"/>
        </w:rPr>
        <w:t xml:space="preserve"> </w:t>
      </w:r>
      <w:r w:rsidRPr="0046516B">
        <w:rPr>
          <w:rFonts w:eastAsia="Times New Roman"/>
          <w:b/>
          <w:bCs/>
          <w:u w:val="single"/>
          <w:lang w:eastAsia="zh-CN"/>
        </w:rPr>
        <w:t>The gNB informs LMF of the SDT data volume threshold</w:t>
      </w:r>
      <w:r>
        <w:rPr>
          <w:rFonts w:eastAsiaTheme="minorEastAsia"/>
          <w:b/>
          <w:bCs/>
          <w:u w:val="single"/>
          <w:lang w:eastAsia="zh-CN"/>
        </w:rPr>
        <w:t xml:space="preserve"> will not be supported</w:t>
      </w:r>
      <w:r>
        <w:rPr>
          <w:rFonts w:eastAsia="Times New Roman"/>
          <w:b/>
          <w:bCs/>
          <w:u w:val="single"/>
          <w:lang w:eastAsia="zh-CN"/>
        </w:rPr>
        <w:t xml:space="preserve"> (15/15)</w:t>
      </w:r>
      <w:r w:rsidRPr="00B720C0">
        <w:rPr>
          <w:rFonts w:eastAsia="Times New Roman"/>
          <w:b/>
          <w:bCs/>
          <w:u w:val="single"/>
          <w:lang w:eastAsia="zh-CN"/>
        </w:rPr>
        <w:t>.</w:t>
      </w:r>
    </w:p>
    <w:p w14:paraId="62844951" w14:textId="77777777" w:rsidR="00A963AB" w:rsidRDefault="00A963AB" w:rsidP="00A963AB">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6</w:t>
      </w:r>
      <w:r w:rsidRPr="00143590">
        <w:rPr>
          <w:rFonts w:eastAsia="Times New Roman"/>
          <w:b/>
          <w:bCs/>
          <w:u w:val="single"/>
          <w:lang w:eastAsia="zh-CN"/>
        </w:rPr>
        <w:t xml:space="preserve">: </w:t>
      </w:r>
      <w:r>
        <w:rPr>
          <w:rFonts w:eastAsia="Times New Roman"/>
          <w:b/>
          <w:bCs/>
          <w:u w:val="single"/>
          <w:lang w:eastAsia="zh-CN"/>
        </w:rPr>
        <w:t>D</w:t>
      </w:r>
      <w:r w:rsidRPr="00D3033D">
        <w:rPr>
          <w:rFonts w:eastAsia="Times New Roman"/>
          <w:b/>
          <w:bCs/>
          <w:u w:val="single"/>
          <w:lang w:eastAsia="zh-CN"/>
        </w:rPr>
        <w:t>ifferential report</w:t>
      </w:r>
      <w:r>
        <w:rPr>
          <w:rFonts w:eastAsia="Times New Roman"/>
          <w:b/>
          <w:bCs/>
          <w:u w:val="single"/>
          <w:lang w:eastAsia="zh-CN"/>
        </w:rPr>
        <w:t xml:space="preserve"> </w:t>
      </w:r>
      <w:r w:rsidRPr="004F4BB7">
        <w:rPr>
          <w:rFonts w:eastAsia="Times New Roman"/>
          <w:b/>
          <w:bCs/>
          <w:u w:val="single"/>
          <w:lang w:eastAsia="zh-CN"/>
        </w:rPr>
        <w:t>of multiple consecutive measurements</w:t>
      </w:r>
      <w:r w:rsidRPr="00D3033D">
        <w:rPr>
          <w:rFonts w:eastAsia="Times New Roman"/>
          <w:b/>
          <w:bCs/>
          <w:u w:val="single"/>
          <w:lang w:eastAsia="zh-CN"/>
        </w:rPr>
        <w:t xml:space="preserve"> in deferred MT-LR</w:t>
      </w:r>
      <w:r>
        <w:rPr>
          <w:rFonts w:eastAsia="Times New Roman"/>
          <w:b/>
          <w:bCs/>
          <w:u w:val="single"/>
          <w:lang w:eastAsia="zh-CN"/>
        </w:rPr>
        <w:t xml:space="preserve"> </w:t>
      </w:r>
      <w:r>
        <w:rPr>
          <w:rFonts w:eastAsiaTheme="minorEastAsia"/>
          <w:b/>
          <w:bCs/>
          <w:u w:val="single"/>
          <w:lang w:eastAsia="zh-CN"/>
        </w:rPr>
        <w:t>will not be supported</w:t>
      </w:r>
      <w:r>
        <w:rPr>
          <w:rFonts w:eastAsia="Times New Roman"/>
          <w:b/>
          <w:bCs/>
          <w:u w:val="single"/>
          <w:lang w:eastAsia="zh-CN"/>
        </w:rPr>
        <w:t xml:space="preserve"> (14/15)</w:t>
      </w:r>
      <w:r w:rsidRPr="00B720C0">
        <w:rPr>
          <w:rFonts w:eastAsia="Times New Roman"/>
          <w:b/>
          <w:bCs/>
          <w:u w:val="single"/>
          <w:lang w:eastAsia="zh-CN"/>
        </w:rPr>
        <w:t>.</w:t>
      </w:r>
    </w:p>
    <w:p w14:paraId="07FD8FFB" w14:textId="77777777" w:rsidR="00A963AB" w:rsidRDefault="00A963AB" w:rsidP="00A963A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7</w:t>
      </w:r>
      <w:r w:rsidRPr="00143590">
        <w:rPr>
          <w:rFonts w:eastAsia="Times New Roman"/>
          <w:b/>
          <w:bCs/>
          <w:u w:val="single"/>
          <w:lang w:eastAsia="zh-CN"/>
        </w:rPr>
        <w:t xml:space="preserve">: </w:t>
      </w:r>
      <w:r>
        <w:rPr>
          <w:rFonts w:eastAsia="Times New Roman"/>
          <w:b/>
          <w:bCs/>
          <w:u w:val="single"/>
          <w:lang w:eastAsia="zh-CN"/>
        </w:rPr>
        <w:t>A</w:t>
      </w:r>
      <w:r w:rsidRPr="00B720C0">
        <w:rPr>
          <w:rFonts w:eastAsia="Times New Roman"/>
          <w:b/>
          <w:bCs/>
          <w:u w:val="single"/>
          <w:lang w:eastAsia="zh-CN"/>
        </w:rPr>
        <w:t xml:space="preserve">ssistance information </w:t>
      </w:r>
      <w:r>
        <w:rPr>
          <w:rFonts w:eastAsia="Times New Roman"/>
          <w:b/>
          <w:bCs/>
          <w:u w:val="single"/>
          <w:lang w:eastAsia="zh-CN"/>
        </w:rPr>
        <w:t>from</w:t>
      </w:r>
      <w:r w:rsidRPr="00B720C0">
        <w:rPr>
          <w:rFonts w:eastAsia="Times New Roman"/>
          <w:b/>
          <w:bCs/>
          <w:u w:val="single"/>
          <w:lang w:eastAsia="zh-CN"/>
        </w:rPr>
        <w:t xml:space="preserve"> LMF </w:t>
      </w:r>
      <w:r>
        <w:rPr>
          <w:rFonts w:eastAsia="Times New Roman"/>
          <w:b/>
          <w:bCs/>
          <w:u w:val="single"/>
          <w:lang w:eastAsia="zh-CN"/>
        </w:rPr>
        <w:t xml:space="preserve">to gNB </w:t>
      </w:r>
      <w:r w:rsidRPr="003A3AE1">
        <w:rPr>
          <w:rFonts w:eastAsia="Times New Roman"/>
          <w:b/>
          <w:bCs/>
          <w:u w:val="single"/>
          <w:lang w:eastAsia="zh-CN"/>
        </w:rPr>
        <w:t xml:space="preserve">for SDT configuration </w:t>
      </w:r>
      <w:r>
        <w:rPr>
          <w:rFonts w:eastAsiaTheme="minorEastAsia"/>
          <w:b/>
          <w:bCs/>
          <w:u w:val="single"/>
          <w:lang w:eastAsia="zh-CN"/>
        </w:rPr>
        <w:t>will not be supported</w:t>
      </w:r>
      <w:r>
        <w:rPr>
          <w:rFonts w:eastAsia="Times New Roman"/>
          <w:b/>
          <w:bCs/>
          <w:u w:val="single"/>
          <w:lang w:eastAsia="zh-CN"/>
        </w:rPr>
        <w:t xml:space="preserve"> (12/15)</w:t>
      </w:r>
      <w:r w:rsidRPr="00B720C0">
        <w:rPr>
          <w:rFonts w:eastAsia="Times New Roman"/>
          <w:b/>
          <w:bCs/>
          <w:u w:val="single"/>
          <w:lang w:eastAsia="zh-CN"/>
        </w:rPr>
        <w:t>.</w:t>
      </w:r>
    </w:p>
    <w:p w14:paraId="3E1F5243" w14:textId="77777777" w:rsidR="00490720" w:rsidRDefault="00490720" w:rsidP="00490720">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8</w:t>
      </w:r>
      <w:r w:rsidRPr="00143590">
        <w:rPr>
          <w:rFonts w:eastAsia="Times New Roman"/>
          <w:b/>
          <w:bCs/>
          <w:u w:val="single"/>
          <w:lang w:eastAsia="zh-CN"/>
        </w:rPr>
        <w:t xml:space="preserve">: </w:t>
      </w:r>
      <w:r w:rsidRPr="005455BC">
        <w:rPr>
          <w:rFonts w:eastAsia="Times New Roman"/>
          <w:b/>
          <w:bCs/>
          <w:u w:val="single"/>
          <w:lang w:eastAsia="zh-CN"/>
        </w:rPr>
        <w:t>The message size threshold for LPP segmentation is up to UE implementation and has no specification impact in RAN side</w:t>
      </w:r>
      <w:r>
        <w:rPr>
          <w:rFonts w:eastAsia="Times New Roman"/>
          <w:b/>
          <w:bCs/>
          <w:u w:val="single"/>
          <w:lang w:eastAsia="zh-CN"/>
        </w:rPr>
        <w:t xml:space="preserve"> from RAN2 perspective (14/15).</w:t>
      </w:r>
    </w:p>
    <w:p w14:paraId="52A3B7B2" w14:textId="77777777" w:rsidR="00490720" w:rsidRDefault="00490720" w:rsidP="00490720">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9</w:t>
      </w:r>
      <w:r w:rsidRPr="00143590">
        <w:rPr>
          <w:rFonts w:eastAsia="Times New Roman"/>
          <w:b/>
          <w:bCs/>
          <w:u w:val="single"/>
          <w:lang w:eastAsia="zh-CN"/>
        </w:rPr>
        <w:t xml:space="preserve">: </w:t>
      </w:r>
      <w:r>
        <w:rPr>
          <w:rFonts w:eastAsia="Times New Roman"/>
          <w:b/>
          <w:bCs/>
          <w:u w:val="single"/>
          <w:lang w:eastAsia="zh-CN"/>
        </w:rPr>
        <w:t xml:space="preserve">LS to SA2 to clarify the potential issue when LPP message (e.g., </w:t>
      </w:r>
      <w:r w:rsidRPr="00964DC9">
        <w:rPr>
          <w:rFonts w:eastAsia="Times New Roman"/>
          <w:b/>
          <w:bCs/>
          <w:i/>
          <w:u w:val="single"/>
          <w:lang w:eastAsia="zh-CN"/>
        </w:rPr>
        <w:t>ProvideLocationInformation</w:t>
      </w:r>
      <w:r>
        <w:rPr>
          <w:rFonts w:eastAsia="Times New Roman"/>
          <w:b/>
          <w:bCs/>
          <w:u w:val="single"/>
          <w:lang w:eastAsia="zh-CN"/>
        </w:rPr>
        <w:t xml:space="preserve">) in </w:t>
      </w:r>
      <w:r w:rsidRPr="00732361">
        <w:rPr>
          <w:rFonts w:eastAsia="Times New Roman" w:hint="eastAsia"/>
          <w:b/>
          <w:bCs/>
          <w:u w:val="single"/>
          <w:lang w:eastAsia="zh-CN"/>
        </w:rPr>
        <w:t>LCS</w:t>
      </w:r>
      <w:r w:rsidRPr="00732361">
        <w:rPr>
          <w:rFonts w:eastAsia="Times New Roman"/>
          <w:b/>
          <w:bCs/>
          <w:u w:val="single"/>
          <w:lang w:eastAsia="zh-CN"/>
        </w:rPr>
        <w:t xml:space="preserve"> </w:t>
      </w:r>
      <w:r>
        <w:rPr>
          <w:rFonts w:eastAsia="Times New Roman"/>
          <w:b/>
          <w:bCs/>
          <w:u w:val="single"/>
          <w:lang w:eastAsia="zh-CN"/>
        </w:rPr>
        <w:t xml:space="preserve">message (e.g., </w:t>
      </w:r>
      <w:r w:rsidRPr="00DE1FA0">
        <w:rPr>
          <w:rFonts w:eastAsia="Times New Roman"/>
          <w:b/>
          <w:bCs/>
          <w:i/>
          <w:u w:val="single"/>
          <w:lang w:eastAsia="zh-CN"/>
        </w:rPr>
        <w:t>EventReport</w:t>
      </w:r>
      <w:r>
        <w:rPr>
          <w:rFonts w:eastAsia="Times New Roman"/>
          <w:b/>
          <w:bCs/>
          <w:u w:val="single"/>
          <w:lang w:eastAsia="zh-CN"/>
        </w:rPr>
        <w:t>)</w:t>
      </w:r>
      <w:r w:rsidRPr="00732361">
        <w:rPr>
          <w:rFonts w:eastAsia="Times New Roman"/>
          <w:b/>
          <w:bCs/>
          <w:u w:val="single"/>
          <w:lang w:eastAsia="zh-CN"/>
        </w:rPr>
        <w:t xml:space="preserve"> </w:t>
      </w:r>
      <w:r w:rsidRPr="00732361">
        <w:rPr>
          <w:rFonts w:eastAsia="Times New Roman" w:hint="eastAsia"/>
          <w:b/>
          <w:bCs/>
          <w:u w:val="single"/>
          <w:lang w:eastAsia="zh-CN"/>
        </w:rPr>
        <w:t>is</w:t>
      </w:r>
      <w:r w:rsidRPr="00732361">
        <w:rPr>
          <w:rFonts w:eastAsia="Times New Roman"/>
          <w:b/>
          <w:bCs/>
          <w:u w:val="single"/>
          <w:lang w:eastAsia="zh-CN"/>
        </w:rPr>
        <w:t xml:space="preserve"> </w:t>
      </w:r>
      <w:r w:rsidRPr="00732361">
        <w:rPr>
          <w:rFonts w:eastAsia="Times New Roman" w:hint="eastAsia"/>
          <w:b/>
          <w:bCs/>
          <w:u w:val="single"/>
          <w:lang w:eastAsia="zh-CN"/>
        </w:rPr>
        <w:t>segmented</w:t>
      </w:r>
      <w:r>
        <w:rPr>
          <w:rFonts w:eastAsia="Times New Roman"/>
          <w:b/>
          <w:bCs/>
          <w:u w:val="single"/>
          <w:lang w:eastAsia="zh-CN"/>
        </w:rPr>
        <w:t xml:space="preserve"> (12/15).</w:t>
      </w:r>
    </w:p>
    <w:p w14:paraId="2C6DC99F" w14:textId="77777777" w:rsidR="0019764F" w:rsidRDefault="00981F02">
      <w:pPr>
        <w:pStyle w:val="1"/>
      </w:pPr>
      <w:r>
        <w:t>References</w:t>
      </w:r>
    </w:p>
    <w:p w14:paraId="0ADCB3E1" w14:textId="77777777" w:rsidR="0019764F" w:rsidRDefault="00981F02">
      <w:pPr>
        <w:pStyle w:val="a7"/>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14:paraId="4FED6D6B" w14:textId="77777777" w:rsidR="0019764F" w:rsidRDefault="00981F02">
      <w:pPr>
        <w:pStyle w:val="a7"/>
        <w:numPr>
          <w:ilvl w:val="0"/>
          <w:numId w:val="9"/>
        </w:numPr>
        <w:rPr>
          <w:rFonts w:ascii="Times New Roman" w:hAnsi="Times New Roman"/>
        </w:rPr>
      </w:pPr>
      <w:r>
        <w:rPr>
          <w:rFonts w:ascii="Times New Roman" w:hAnsi="Times New Roman"/>
        </w:rPr>
        <w:t>R2-2106475, Report from session on positioning and sidelink relay, Session Chair (MediaTek).</w:t>
      </w:r>
    </w:p>
    <w:p w14:paraId="628B81ED" w14:textId="77777777" w:rsidR="0019764F" w:rsidRDefault="00981F02">
      <w:pPr>
        <w:pStyle w:val="a7"/>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a7"/>
        <w:numPr>
          <w:ilvl w:val="0"/>
          <w:numId w:val="9"/>
        </w:numPr>
        <w:rPr>
          <w:rFonts w:ascii="Times New Roman" w:hAnsi="Times New Roman"/>
        </w:rPr>
      </w:pPr>
      <w:r>
        <w:rPr>
          <w:rFonts w:ascii="Times New Roman" w:hAnsi="Times New Roman"/>
        </w:rPr>
        <w:lastRenderedPageBreak/>
        <w:t>R2-2108173, Discussion on positioning for UEs in RRC Inactive, Xiaomi.</w:t>
      </w:r>
    </w:p>
    <w:p w14:paraId="4B4C61B2" w14:textId="77777777" w:rsidR="0019764F" w:rsidRDefault="00981F02">
      <w:pPr>
        <w:pStyle w:val="a7"/>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a7"/>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a7"/>
        <w:numPr>
          <w:ilvl w:val="0"/>
          <w:numId w:val="9"/>
        </w:numPr>
        <w:rPr>
          <w:rFonts w:ascii="Times New Roman" w:hAnsi="Times New Roman"/>
        </w:rPr>
      </w:pPr>
      <w:r>
        <w:rPr>
          <w:rFonts w:ascii="Times New Roman" w:hAnsi="Times New Roman"/>
        </w:rPr>
        <w:t>R2-2107358, Discussion on positioning in RRC_INACTIVE state, Spreadtrum Communications</w:t>
      </w:r>
    </w:p>
    <w:p w14:paraId="4C32D5BB" w14:textId="77777777" w:rsidR="0019764F" w:rsidRDefault="00981F02">
      <w:pPr>
        <w:pStyle w:val="a7"/>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a7"/>
        <w:numPr>
          <w:ilvl w:val="0"/>
          <w:numId w:val="9"/>
        </w:numPr>
        <w:rPr>
          <w:rFonts w:ascii="Times New Roman" w:hAnsi="Times New Roman"/>
        </w:rPr>
      </w:pPr>
      <w:r>
        <w:rPr>
          <w:rFonts w:ascii="Times New Roman" w:hAnsi="Times New Roman"/>
        </w:rPr>
        <w:t>R2-2107683, Discussion on Positioning in RRC INACTIVE state, InterDigital, Inc.</w:t>
      </w:r>
    </w:p>
    <w:p w14:paraId="51A38DF4" w14:textId="77777777" w:rsidR="0019764F" w:rsidRDefault="00981F02">
      <w:pPr>
        <w:pStyle w:val="a7"/>
        <w:numPr>
          <w:ilvl w:val="0"/>
          <w:numId w:val="9"/>
        </w:numPr>
        <w:rPr>
          <w:rFonts w:ascii="Times New Roman" w:hAnsi="Times New Roman"/>
        </w:rPr>
      </w:pPr>
      <w:r>
        <w:rPr>
          <w:rFonts w:ascii="Times New Roman" w:hAnsi="Times New Roman"/>
        </w:rPr>
        <w:t>R2-2107684, Discussion on reporting of Positioning Information with SDT, InterDigital, Inc.</w:t>
      </w:r>
    </w:p>
    <w:p w14:paraId="0A89A31C" w14:textId="77777777" w:rsidR="0019764F" w:rsidRDefault="00981F02">
      <w:pPr>
        <w:pStyle w:val="a7"/>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a7"/>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a7"/>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a7"/>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a7"/>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a7"/>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a7"/>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a7"/>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a7"/>
        <w:numPr>
          <w:ilvl w:val="0"/>
          <w:numId w:val="9"/>
        </w:numPr>
        <w:rPr>
          <w:rFonts w:ascii="Times New Roman" w:hAnsi="Times New Roman"/>
        </w:rPr>
      </w:pPr>
      <w:r>
        <w:rPr>
          <w:rFonts w:ascii="Times New Roman" w:hAnsi="Times New Roman"/>
        </w:rPr>
        <w:t>R2-2108835, Report from session on positioning and sidelink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1-10-12T09:26:00Z" w:initials="RS">
    <w:p w14:paraId="253676C6" w14:textId="542CB804" w:rsidR="007F027F" w:rsidRDefault="007F027F">
      <w:pPr>
        <w:pStyle w:val="a5"/>
      </w:pPr>
      <w:r>
        <w:rPr>
          <w:rStyle w:val="af2"/>
        </w:rPr>
        <w:annotationRef/>
      </w:r>
      <w:r>
        <w:t xml:space="preserve">For PUR, the traffic pattern is considered deterministic but for positioning depending upon multipaths etc the data size cannot be deterministic. </w:t>
      </w:r>
    </w:p>
  </w:comment>
  <w:comment w:id="11" w:author="vivo(Xiang)" w:date="2021-09-18T15:35:00Z" w:initials="vivo">
    <w:p w14:paraId="155C6DA6" w14:textId="77777777" w:rsidR="007F027F" w:rsidRDefault="007F027F">
      <w:pPr>
        <w:pStyle w:val="a5"/>
      </w:pPr>
      <w:r>
        <w:t>Option 8 was introduced by HW.</w:t>
      </w:r>
    </w:p>
    <w:p w14:paraId="22CB1AEE" w14:textId="77777777" w:rsidR="007F027F" w:rsidRDefault="007F027F">
      <w:pPr>
        <w:pStyle w:val="a5"/>
      </w:pPr>
      <w:r>
        <w:t>To avoid misunderstanding, both the Option 6 and Option 8 are equivalent to “None of above”</w:t>
      </w:r>
    </w:p>
  </w:comment>
  <w:comment w:id="16" w:author="Ericsson" w:date="2021-10-12T09:33:00Z" w:initials="RS">
    <w:p w14:paraId="0DFC39C5" w14:textId="0BE3566B" w:rsidR="007F027F" w:rsidRDefault="007F027F">
      <w:pPr>
        <w:pStyle w:val="a5"/>
      </w:pPr>
      <w:r>
        <w:rPr>
          <w:rStyle w:val="af2"/>
        </w:rPr>
        <w:annotationRef/>
      </w:r>
      <w:r>
        <w:t>A question: For non-positioning data; do Application layer segments the data just to fit into SDT? This should be the same case also for positioning. Application layer o not care about transport. When it comes to lower layer then DVT should be compared. If Data size &lt; DVT and if segmentation needed, then only segmentation should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676C6" w15:done="0"/>
  <w15:commentEx w15:paraId="22CB1AEE" w15:done="0"/>
  <w15:commentEx w15:paraId="0DFC3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676C6" w16cid:durableId="250FD35B"/>
  <w16cid:commentId w16cid:paraId="22CB1AEE" w16cid:durableId="2505A37A"/>
  <w16cid:commentId w16cid:paraId="0DFC39C5" w16cid:durableId="250FD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23FA" w14:textId="77777777" w:rsidR="00484F6E" w:rsidRDefault="00484F6E" w:rsidP="00080DD3">
      <w:pPr>
        <w:spacing w:after="0"/>
      </w:pPr>
      <w:r>
        <w:separator/>
      </w:r>
    </w:p>
  </w:endnote>
  <w:endnote w:type="continuationSeparator" w:id="0">
    <w:p w14:paraId="67A158EE" w14:textId="77777777" w:rsidR="00484F6E" w:rsidRDefault="00484F6E"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F6EA8" w14:textId="77777777" w:rsidR="00484F6E" w:rsidRDefault="00484F6E" w:rsidP="00080DD3">
      <w:pPr>
        <w:spacing w:after="0"/>
      </w:pPr>
      <w:r>
        <w:separator/>
      </w:r>
    </w:p>
  </w:footnote>
  <w:footnote w:type="continuationSeparator" w:id="0">
    <w:p w14:paraId="4818DE77" w14:textId="77777777" w:rsidR="00484F6E" w:rsidRDefault="00484F6E"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C11C96"/>
    <w:multiLevelType w:val="multilevel"/>
    <w:tmpl w:val="AF582DC4"/>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F034FD"/>
    <w:multiLevelType w:val="multilevel"/>
    <w:tmpl w:val="00DC45AE"/>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9" w15:restartNumberingAfterBreak="0">
    <w:nsid w:val="69DF3883"/>
    <w:multiLevelType w:val="singleLevel"/>
    <w:tmpl w:val="69DF3883"/>
    <w:lvl w:ilvl="0">
      <w:start w:val="1"/>
      <w:numFmt w:val="decimal"/>
      <w:suff w:val="space"/>
      <w:lvlText w:val="[%1]."/>
      <w:lvlJc w:val="left"/>
    </w:lvl>
  </w:abstractNum>
  <w:abstractNum w:abstractNumId="10"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1"/>
  </w:num>
  <w:num w:numId="6">
    <w:abstractNumId w:val="3"/>
  </w:num>
  <w:num w:numId="7">
    <w:abstractNumId w:val="0"/>
  </w:num>
  <w:num w:numId="8">
    <w:abstractNumId w:val="8"/>
  </w:num>
  <w:num w:numId="9">
    <w:abstractNumId w:val="9"/>
  </w:num>
  <w:num w:numId="10">
    <w:abstractNumId w:val="5"/>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NKwFAMih4n0tAAAA"/>
  </w:docVars>
  <w:rsids>
    <w:rsidRoot w:val="000B7BCF"/>
    <w:rsid w:val="000002B1"/>
    <w:rsid w:val="0000187B"/>
    <w:rsid w:val="00002006"/>
    <w:rsid w:val="000021F8"/>
    <w:rsid w:val="0000225C"/>
    <w:rsid w:val="00002647"/>
    <w:rsid w:val="00003108"/>
    <w:rsid w:val="00004026"/>
    <w:rsid w:val="000045E4"/>
    <w:rsid w:val="00007C9E"/>
    <w:rsid w:val="0001175C"/>
    <w:rsid w:val="000120D9"/>
    <w:rsid w:val="00014C15"/>
    <w:rsid w:val="00016A99"/>
    <w:rsid w:val="00017A52"/>
    <w:rsid w:val="00020387"/>
    <w:rsid w:val="00020A79"/>
    <w:rsid w:val="00020AC1"/>
    <w:rsid w:val="00021127"/>
    <w:rsid w:val="00021D60"/>
    <w:rsid w:val="00022E73"/>
    <w:rsid w:val="00023915"/>
    <w:rsid w:val="00024440"/>
    <w:rsid w:val="00024A85"/>
    <w:rsid w:val="0002508F"/>
    <w:rsid w:val="0002711D"/>
    <w:rsid w:val="000273C1"/>
    <w:rsid w:val="00027D96"/>
    <w:rsid w:val="0003127E"/>
    <w:rsid w:val="000316FA"/>
    <w:rsid w:val="00032255"/>
    <w:rsid w:val="0003259D"/>
    <w:rsid w:val="00032672"/>
    <w:rsid w:val="0003272A"/>
    <w:rsid w:val="00032BA5"/>
    <w:rsid w:val="00032D3E"/>
    <w:rsid w:val="00032FFB"/>
    <w:rsid w:val="00033397"/>
    <w:rsid w:val="0003418D"/>
    <w:rsid w:val="0003437C"/>
    <w:rsid w:val="00034E3D"/>
    <w:rsid w:val="00035A7B"/>
    <w:rsid w:val="000378D7"/>
    <w:rsid w:val="00040095"/>
    <w:rsid w:val="00040705"/>
    <w:rsid w:val="0004089F"/>
    <w:rsid w:val="00040991"/>
    <w:rsid w:val="00041DED"/>
    <w:rsid w:val="0004307A"/>
    <w:rsid w:val="00043B90"/>
    <w:rsid w:val="00043F91"/>
    <w:rsid w:val="00044372"/>
    <w:rsid w:val="00045451"/>
    <w:rsid w:val="00045AD3"/>
    <w:rsid w:val="00046CB9"/>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1A98"/>
    <w:rsid w:val="00063133"/>
    <w:rsid w:val="000646A8"/>
    <w:rsid w:val="00064F84"/>
    <w:rsid w:val="0006509A"/>
    <w:rsid w:val="000660BB"/>
    <w:rsid w:val="000701CB"/>
    <w:rsid w:val="00070DF6"/>
    <w:rsid w:val="0007159A"/>
    <w:rsid w:val="00071ED8"/>
    <w:rsid w:val="0007270E"/>
    <w:rsid w:val="0007332D"/>
    <w:rsid w:val="00073C3A"/>
    <w:rsid w:val="00073C9C"/>
    <w:rsid w:val="00074594"/>
    <w:rsid w:val="000745FE"/>
    <w:rsid w:val="0007480D"/>
    <w:rsid w:val="00074EF4"/>
    <w:rsid w:val="00075FD5"/>
    <w:rsid w:val="00075FDC"/>
    <w:rsid w:val="00077660"/>
    <w:rsid w:val="00080512"/>
    <w:rsid w:val="00080DD3"/>
    <w:rsid w:val="000813B3"/>
    <w:rsid w:val="00082DBB"/>
    <w:rsid w:val="00084C54"/>
    <w:rsid w:val="00084F7C"/>
    <w:rsid w:val="00085243"/>
    <w:rsid w:val="00086C90"/>
    <w:rsid w:val="00086D6A"/>
    <w:rsid w:val="00090468"/>
    <w:rsid w:val="000916F9"/>
    <w:rsid w:val="00091963"/>
    <w:rsid w:val="00091A84"/>
    <w:rsid w:val="00093710"/>
    <w:rsid w:val="0009432B"/>
    <w:rsid w:val="0009450A"/>
    <w:rsid w:val="00094F6D"/>
    <w:rsid w:val="00096A60"/>
    <w:rsid w:val="000A1CC5"/>
    <w:rsid w:val="000A2A04"/>
    <w:rsid w:val="000A2C07"/>
    <w:rsid w:val="000A34C1"/>
    <w:rsid w:val="000A521F"/>
    <w:rsid w:val="000A53D8"/>
    <w:rsid w:val="000A568D"/>
    <w:rsid w:val="000A5FF4"/>
    <w:rsid w:val="000A7A6A"/>
    <w:rsid w:val="000A7AFE"/>
    <w:rsid w:val="000B1239"/>
    <w:rsid w:val="000B13B5"/>
    <w:rsid w:val="000B1555"/>
    <w:rsid w:val="000B173C"/>
    <w:rsid w:val="000B1F00"/>
    <w:rsid w:val="000B36FC"/>
    <w:rsid w:val="000B50D0"/>
    <w:rsid w:val="000B50F7"/>
    <w:rsid w:val="000B592B"/>
    <w:rsid w:val="000B5945"/>
    <w:rsid w:val="000B5B4E"/>
    <w:rsid w:val="000B62F7"/>
    <w:rsid w:val="000B6676"/>
    <w:rsid w:val="000B67A1"/>
    <w:rsid w:val="000B7BCF"/>
    <w:rsid w:val="000C0C34"/>
    <w:rsid w:val="000C22D0"/>
    <w:rsid w:val="000C3672"/>
    <w:rsid w:val="000C3CBA"/>
    <w:rsid w:val="000C435C"/>
    <w:rsid w:val="000C44D3"/>
    <w:rsid w:val="000C48ED"/>
    <w:rsid w:val="000C4A00"/>
    <w:rsid w:val="000C4D29"/>
    <w:rsid w:val="000C522B"/>
    <w:rsid w:val="000C5602"/>
    <w:rsid w:val="000C585E"/>
    <w:rsid w:val="000C5D7C"/>
    <w:rsid w:val="000C640C"/>
    <w:rsid w:val="000C7474"/>
    <w:rsid w:val="000C78FB"/>
    <w:rsid w:val="000D2214"/>
    <w:rsid w:val="000D2456"/>
    <w:rsid w:val="000D2C4B"/>
    <w:rsid w:val="000D31E0"/>
    <w:rsid w:val="000D36DF"/>
    <w:rsid w:val="000D4ED5"/>
    <w:rsid w:val="000D4F72"/>
    <w:rsid w:val="000D5173"/>
    <w:rsid w:val="000D534C"/>
    <w:rsid w:val="000D58AB"/>
    <w:rsid w:val="000D5CEE"/>
    <w:rsid w:val="000D7703"/>
    <w:rsid w:val="000D780A"/>
    <w:rsid w:val="000E0F78"/>
    <w:rsid w:val="000E191D"/>
    <w:rsid w:val="000E2C60"/>
    <w:rsid w:val="000E59D2"/>
    <w:rsid w:val="000E5F8B"/>
    <w:rsid w:val="000E6B17"/>
    <w:rsid w:val="000E74B6"/>
    <w:rsid w:val="000F2729"/>
    <w:rsid w:val="000F40D8"/>
    <w:rsid w:val="000F5008"/>
    <w:rsid w:val="000F53A4"/>
    <w:rsid w:val="000F58AB"/>
    <w:rsid w:val="000F5B5E"/>
    <w:rsid w:val="000F6FFD"/>
    <w:rsid w:val="000F73C7"/>
    <w:rsid w:val="000F7E29"/>
    <w:rsid w:val="00100235"/>
    <w:rsid w:val="00103174"/>
    <w:rsid w:val="00103DD2"/>
    <w:rsid w:val="0010467C"/>
    <w:rsid w:val="001047BA"/>
    <w:rsid w:val="00104CFD"/>
    <w:rsid w:val="00104F94"/>
    <w:rsid w:val="00105533"/>
    <w:rsid w:val="001074FC"/>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2B25"/>
    <w:rsid w:val="001231FD"/>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431"/>
    <w:rsid w:val="0014065F"/>
    <w:rsid w:val="00142259"/>
    <w:rsid w:val="001432BB"/>
    <w:rsid w:val="0014348F"/>
    <w:rsid w:val="001439E1"/>
    <w:rsid w:val="00144FC3"/>
    <w:rsid w:val="00145075"/>
    <w:rsid w:val="0014748C"/>
    <w:rsid w:val="00147EAD"/>
    <w:rsid w:val="001501D2"/>
    <w:rsid w:val="001505B5"/>
    <w:rsid w:val="00150AF3"/>
    <w:rsid w:val="00150F41"/>
    <w:rsid w:val="0015155A"/>
    <w:rsid w:val="00151993"/>
    <w:rsid w:val="00152814"/>
    <w:rsid w:val="00152E12"/>
    <w:rsid w:val="00153093"/>
    <w:rsid w:val="001536BC"/>
    <w:rsid w:val="001537FB"/>
    <w:rsid w:val="00154574"/>
    <w:rsid w:val="00154685"/>
    <w:rsid w:val="00155270"/>
    <w:rsid w:val="001556C7"/>
    <w:rsid w:val="00156248"/>
    <w:rsid w:val="0015731F"/>
    <w:rsid w:val="001576ED"/>
    <w:rsid w:val="00160059"/>
    <w:rsid w:val="001615E3"/>
    <w:rsid w:val="00161C25"/>
    <w:rsid w:val="00162705"/>
    <w:rsid w:val="0016287C"/>
    <w:rsid w:val="00163359"/>
    <w:rsid w:val="001633F5"/>
    <w:rsid w:val="0016342C"/>
    <w:rsid w:val="00163EA3"/>
    <w:rsid w:val="001645FB"/>
    <w:rsid w:val="001647E4"/>
    <w:rsid w:val="00164FC9"/>
    <w:rsid w:val="00165362"/>
    <w:rsid w:val="00166B26"/>
    <w:rsid w:val="001677AE"/>
    <w:rsid w:val="00171BA0"/>
    <w:rsid w:val="00171E08"/>
    <w:rsid w:val="00172628"/>
    <w:rsid w:val="00172708"/>
    <w:rsid w:val="00172D07"/>
    <w:rsid w:val="001732FC"/>
    <w:rsid w:val="00173C9B"/>
    <w:rsid w:val="001741A0"/>
    <w:rsid w:val="00175FA0"/>
    <w:rsid w:val="00177423"/>
    <w:rsid w:val="00177609"/>
    <w:rsid w:val="001807F6"/>
    <w:rsid w:val="00181246"/>
    <w:rsid w:val="00181302"/>
    <w:rsid w:val="001819A4"/>
    <w:rsid w:val="00181FEE"/>
    <w:rsid w:val="0018249F"/>
    <w:rsid w:val="00184A25"/>
    <w:rsid w:val="0018534E"/>
    <w:rsid w:val="00185F8E"/>
    <w:rsid w:val="001909B7"/>
    <w:rsid w:val="00190AF2"/>
    <w:rsid w:val="00190C73"/>
    <w:rsid w:val="00191A6A"/>
    <w:rsid w:val="001938B5"/>
    <w:rsid w:val="001949B6"/>
    <w:rsid w:val="00194CD0"/>
    <w:rsid w:val="001952AF"/>
    <w:rsid w:val="0019603E"/>
    <w:rsid w:val="001965F3"/>
    <w:rsid w:val="0019764F"/>
    <w:rsid w:val="0019767D"/>
    <w:rsid w:val="0019786D"/>
    <w:rsid w:val="00197C71"/>
    <w:rsid w:val="001A1C85"/>
    <w:rsid w:val="001A1F4B"/>
    <w:rsid w:val="001A3F7C"/>
    <w:rsid w:val="001A6250"/>
    <w:rsid w:val="001A63F1"/>
    <w:rsid w:val="001A6893"/>
    <w:rsid w:val="001A7AD4"/>
    <w:rsid w:val="001A7ED0"/>
    <w:rsid w:val="001B0CBD"/>
    <w:rsid w:val="001B12B2"/>
    <w:rsid w:val="001B15A5"/>
    <w:rsid w:val="001B187F"/>
    <w:rsid w:val="001B1A53"/>
    <w:rsid w:val="001B2E5E"/>
    <w:rsid w:val="001B2F57"/>
    <w:rsid w:val="001B343D"/>
    <w:rsid w:val="001B439D"/>
    <w:rsid w:val="001B49C9"/>
    <w:rsid w:val="001B5C10"/>
    <w:rsid w:val="001B6ED2"/>
    <w:rsid w:val="001B7E51"/>
    <w:rsid w:val="001C0144"/>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D698E"/>
    <w:rsid w:val="001D71A4"/>
    <w:rsid w:val="001E01D2"/>
    <w:rsid w:val="001E065B"/>
    <w:rsid w:val="001E15EF"/>
    <w:rsid w:val="001E16BE"/>
    <w:rsid w:val="001E268F"/>
    <w:rsid w:val="001E29A9"/>
    <w:rsid w:val="001E3184"/>
    <w:rsid w:val="001E3EB1"/>
    <w:rsid w:val="001E4C0A"/>
    <w:rsid w:val="001E7408"/>
    <w:rsid w:val="001F0AF0"/>
    <w:rsid w:val="001F168B"/>
    <w:rsid w:val="001F17AB"/>
    <w:rsid w:val="001F20A2"/>
    <w:rsid w:val="001F22C6"/>
    <w:rsid w:val="001F2D19"/>
    <w:rsid w:val="001F2DF8"/>
    <w:rsid w:val="001F3C5D"/>
    <w:rsid w:val="001F41CB"/>
    <w:rsid w:val="001F556D"/>
    <w:rsid w:val="001F5A19"/>
    <w:rsid w:val="001F6F69"/>
    <w:rsid w:val="001F7831"/>
    <w:rsid w:val="002003D9"/>
    <w:rsid w:val="00201BF4"/>
    <w:rsid w:val="002033F3"/>
    <w:rsid w:val="00203978"/>
    <w:rsid w:val="00203C3D"/>
    <w:rsid w:val="00204045"/>
    <w:rsid w:val="002040AA"/>
    <w:rsid w:val="002048D7"/>
    <w:rsid w:val="002051AE"/>
    <w:rsid w:val="0020712B"/>
    <w:rsid w:val="00210E73"/>
    <w:rsid w:val="0021110A"/>
    <w:rsid w:val="00212278"/>
    <w:rsid w:val="00212C18"/>
    <w:rsid w:val="00212CA3"/>
    <w:rsid w:val="00212D49"/>
    <w:rsid w:val="00213C5C"/>
    <w:rsid w:val="002142B2"/>
    <w:rsid w:val="00214F07"/>
    <w:rsid w:val="002162BC"/>
    <w:rsid w:val="00216C42"/>
    <w:rsid w:val="00217261"/>
    <w:rsid w:val="002177AF"/>
    <w:rsid w:val="00220E5E"/>
    <w:rsid w:val="0022252D"/>
    <w:rsid w:val="00222B15"/>
    <w:rsid w:val="002238CD"/>
    <w:rsid w:val="00223BBD"/>
    <w:rsid w:val="00223D73"/>
    <w:rsid w:val="00224748"/>
    <w:rsid w:val="00224AC2"/>
    <w:rsid w:val="00225DC8"/>
    <w:rsid w:val="0022606D"/>
    <w:rsid w:val="002262EE"/>
    <w:rsid w:val="002268A1"/>
    <w:rsid w:val="00226D09"/>
    <w:rsid w:val="002274E3"/>
    <w:rsid w:val="00227941"/>
    <w:rsid w:val="00227C93"/>
    <w:rsid w:val="00231728"/>
    <w:rsid w:val="00231F92"/>
    <w:rsid w:val="0023227C"/>
    <w:rsid w:val="00232A24"/>
    <w:rsid w:val="00233214"/>
    <w:rsid w:val="002338E6"/>
    <w:rsid w:val="0023458E"/>
    <w:rsid w:val="0023573D"/>
    <w:rsid w:val="00235843"/>
    <w:rsid w:val="00235AA0"/>
    <w:rsid w:val="0023662F"/>
    <w:rsid w:val="0023782C"/>
    <w:rsid w:val="00237AA6"/>
    <w:rsid w:val="002415CF"/>
    <w:rsid w:val="00241680"/>
    <w:rsid w:val="002417FF"/>
    <w:rsid w:val="002433C2"/>
    <w:rsid w:val="002434B7"/>
    <w:rsid w:val="002444D1"/>
    <w:rsid w:val="00244625"/>
    <w:rsid w:val="00244D5B"/>
    <w:rsid w:val="00244E69"/>
    <w:rsid w:val="00245EF1"/>
    <w:rsid w:val="00246FBE"/>
    <w:rsid w:val="00247213"/>
    <w:rsid w:val="002514C3"/>
    <w:rsid w:val="00251E82"/>
    <w:rsid w:val="00252783"/>
    <w:rsid w:val="0025297F"/>
    <w:rsid w:val="00253A7F"/>
    <w:rsid w:val="00256455"/>
    <w:rsid w:val="00257E5B"/>
    <w:rsid w:val="002602B6"/>
    <w:rsid w:val="002610D8"/>
    <w:rsid w:val="002612EB"/>
    <w:rsid w:val="002620CC"/>
    <w:rsid w:val="002623F3"/>
    <w:rsid w:val="00263BF7"/>
    <w:rsid w:val="00263E64"/>
    <w:rsid w:val="002649C2"/>
    <w:rsid w:val="00265B58"/>
    <w:rsid w:val="00266798"/>
    <w:rsid w:val="0026764B"/>
    <w:rsid w:val="00270254"/>
    <w:rsid w:val="00270BB8"/>
    <w:rsid w:val="00271A63"/>
    <w:rsid w:val="00273236"/>
    <w:rsid w:val="002747EC"/>
    <w:rsid w:val="00275E73"/>
    <w:rsid w:val="00276987"/>
    <w:rsid w:val="00277288"/>
    <w:rsid w:val="00277429"/>
    <w:rsid w:val="0027752C"/>
    <w:rsid w:val="00277AA9"/>
    <w:rsid w:val="00280223"/>
    <w:rsid w:val="00280F9C"/>
    <w:rsid w:val="00281A96"/>
    <w:rsid w:val="00282EB3"/>
    <w:rsid w:val="00283B5C"/>
    <w:rsid w:val="00284F7D"/>
    <w:rsid w:val="002851A5"/>
    <w:rsid w:val="002855BF"/>
    <w:rsid w:val="002858A8"/>
    <w:rsid w:val="00287C7A"/>
    <w:rsid w:val="00290563"/>
    <w:rsid w:val="00291028"/>
    <w:rsid w:val="00292AF2"/>
    <w:rsid w:val="002942B6"/>
    <w:rsid w:val="00294879"/>
    <w:rsid w:val="00295345"/>
    <w:rsid w:val="002A0804"/>
    <w:rsid w:val="002A1609"/>
    <w:rsid w:val="002A1991"/>
    <w:rsid w:val="002A1EA6"/>
    <w:rsid w:val="002A2625"/>
    <w:rsid w:val="002A2AD6"/>
    <w:rsid w:val="002A31E4"/>
    <w:rsid w:val="002A43DE"/>
    <w:rsid w:val="002A4849"/>
    <w:rsid w:val="002A48CE"/>
    <w:rsid w:val="002A7497"/>
    <w:rsid w:val="002A7C57"/>
    <w:rsid w:val="002B288F"/>
    <w:rsid w:val="002B2A69"/>
    <w:rsid w:val="002B389D"/>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4F7B"/>
    <w:rsid w:val="002C6D32"/>
    <w:rsid w:val="002C777C"/>
    <w:rsid w:val="002D05C2"/>
    <w:rsid w:val="002D065B"/>
    <w:rsid w:val="002D070F"/>
    <w:rsid w:val="002D0B07"/>
    <w:rsid w:val="002D1C4B"/>
    <w:rsid w:val="002D2184"/>
    <w:rsid w:val="002D2578"/>
    <w:rsid w:val="002D2CCA"/>
    <w:rsid w:val="002D2D0C"/>
    <w:rsid w:val="002D2D1F"/>
    <w:rsid w:val="002D3C6C"/>
    <w:rsid w:val="002D3E5F"/>
    <w:rsid w:val="002D44F2"/>
    <w:rsid w:val="002D49F7"/>
    <w:rsid w:val="002D4C82"/>
    <w:rsid w:val="002D4DB1"/>
    <w:rsid w:val="002D4E1A"/>
    <w:rsid w:val="002D5614"/>
    <w:rsid w:val="002D5619"/>
    <w:rsid w:val="002D6024"/>
    <w:rsid w:val="002D7313"/>
    <w:rsid w:val="002E0933"/>
    <w:rsid w:val="002E1125"/>
    <w:rsid w:val="002E15CE"/>
    <w:rsid w:val="002E2266"/>
    <w:rsid w:val="002E436B"/>
    <w:rsid w:val="002E4E9D"/>
    <w:rsid w:val="002E5358"/>
    <w:rsid w:val="002E5D53"/>
    <w:rsid w:val="002E702D"/>
    <w:rsid w:val="002E7479"/>
    <w:rsid w:val="002E7EC4"/>
    <w:rsid w:val="002F0D22"/>
    <w:rsid w:val="002F14F1"/>
    <w:rsid w:val="002F1CEA"/>
    <w:rsid w:val="002F24B9"/>
    <w:rsid w:val="002F3DE4"/>
    <w:rsid w:val="002F41C5"/>
    <w:rsid w:val="002F4476"/>
    <w:rsid w:val="002F4D9E"/>
    <w:rsid w:val="002F533C"/>
    <w:rsid w:val="002F5482"/>
    <w:rsid w:val="002F7037"/>
    <w:rsid w:val="002F712E"/>
    <w:rsid w:val="003021D0"/>
    <w:rsid w:val="00302AE1"/>
    <w:rsid w:val="00303D57"/>
    <w:rsid w:val="003047E8"/>
    <w:rsid w:val="00304C89"/>
    <w:rsid w:val="0030555B"/>
    <w:rsid w:val="00305B33"/>
    <w:rsid w:val="00305B97"/>
    <w:rsid w:val="00310443"/>
    <w:rsid w:val="00310654"/>
    <w:rsid w:val="00312274"/>
    <w:rsid w:val="00313927"/>
    <w:rsid w:val="00314B16"/>
    <w:rsid w:val="0031504B"/>
    <w:rsid w:val="003155FC"/>
    <w:rsid w:val="00315E1F"/>
    <w:rsid w:val="0031654B"/>
    <w:rsid w:val="00316AF9"/>
    <w:rsid w:val="00316DCD"/>
    <w:rsid w:val="00316FF0"/>
    <w:rsid w:val="00317045"/>
    <w:rsid w:val="003172DC"/>
    <w:rsid w:val="00317A56"/>
    <w:rsid w:val="00320C68"/>
    <w:rsid w:val="0032179E"/>
    <w:rsid w:val="0032247E"/>
    <w:rsid w:val="003229C4"/>
    <w:rsid w:val="00322E2C"/>
    <w:rsid w:val="00323783"/>
    <w:rsid w:val="00323BD4"/>
    <w:rsid w:val="00323CAE"/>
    <w:rsid w:val="00324516"/>
    <w:rsid w:val="00324596"/>
    <w:rsid w:val="003254DC"/>
    <w:rsid w:val="00325AE3"/>
    <w:rsid w:val="00326069"/>
    <w:rsid w:val="0033003D"/>
    <w:rsid w:val="0033174E"/>
    <w:rsid w:val="003319E0"/>
    <w:rsid w:val="003321E9"/>
    <w:rsid w:val="003323B5"/>
    <w:rsid w:val="0033318F"/>
    <w:rsid w:val="0033381A"/>
    <w:rsid w:val="00334723"/>
    <w:rsid w:val="0033494B"/>
    <w:rsid w:val="00335777"/>
    <w:rsid w:val="003358C7"/>
    <w:rsid w:val="003377BC"/>
    <w:rsid w:val="003405EE"/>
    <w:rsid w:val="00340749"/>
    <w:rsid w:val="0034155C"/>
    <w:rsid w:val="00341A1F"/>
    <w:rsid w:val="00342188"/>
    <w:rsid w:val="00343597"/>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4F12"/>
    <w:rsid w:val="003553B1"/>
    <w:rsid w:val="00356F52"/>
    <w:rsid w:val="0035773B"/>
    <w:rsid w:val="00357E0E"/>
    <w:rsid w:val="00360182"/>
    <w:rsid w:val="0036039A"/>
    <w:rsid w:val="00362504"/>
    <w:rsid w:val="003625B4"/>
    <w:rsid w:val="00362C1F"/>
    <w:rsid w:val="00364B41"/>
    <w:rsid w:val="00364BCA"/>
    <w:rsid w:val="00364DF0"/>
    <w:rsid w:val="0036524D"/>
    <w:rsid w:val="00366CA8"/>
    <w:rsid w:val="003673BE"/>
    <w:rsid w:val="003673D2"/>
    <w:rsid w:val="00370BD8"/>
    <w:rsid w:val="00371486"/>
    <w:rsid w:val="0037160E"/>
    <w:rsid w:val="00372693"/>
    <w:rsid w:val="00372BA1"/>
    <w:rsid w:val="00375728"/>
    <w:rsid w:val="00376377"/>
    <w:rsid w:val="00376523"/>
    <w:rsid w:val="003769CF"/>
    <w:rsid w:val="00376EFB"/>
    <w:rsid w:val="00377B98"/>
    <w:rsid w:val="00380FB8"/>
    <w:rsid w:val="003814C6"/>
    <w:rsid w:val="00381729"/>
    <w:rsid w:val="00382653"/>
    <w:rsid w:val="00382F3E"/>
    <w:rsid w:val="00383096"/>
    <w:rsid w:val="0038382F"/>
    <w:rsid w:val="00384875"/>
    <w:rsid w:val="00384F4B"/>
    <w:rsid w:val="003850B6"/>
    <w:rsid w:val="0038536E"/>
    <w:rsid w:val="00385A45"/>
    <w:rsid w:val="003876B6"/>
    <w:rsid w:val="00390889"/>
    <w:rsid w:val="0039129C"/>
    <w:rsid w:val="003931A9"/>
    <w:rsid w:val="003931BE"/>
    <w:rsid w:val="00395F19"/>
    <w:rsid w:val="0039619D"/>
    <w:rsid w:val="00397B29"/>
    <w:rsid w:val="003A007A"/>
    <w:rsid w:val="003A16B9"/>
    <w:rsid w:val="003A264F"/>
    <w:rsid w:val="003A3AE1"/>
    <w:rsid w:val="003A3C25"/>
    <w:rsid w:val="003A41EF"/>
    <w:rsid w:val="003A463E"/>
    <w:rsid w:val="003A4A8A"/>
    <w:rsid w:val="003A6665"/>
    <w:rsid w:val="003A6BEA"/>
    <w:rsid w:val="003A7804"/>
    <w:rsid w:val="003A7B12"/>
    <w:rsid w:val="003B05B0"/>
    <w:rsid w:val="003B0940"/>
    <w:rsid w:val="003B0C4B"/>
    <w:rsid w:val="003B1280"/>
    <w:rsid w:val="003B233C"/>
    <w:rsid w:val="003B3735"/>
    <w:rsid w:val="003B37CE"/>
    <w:rsid w:val="003B3E3E"/>
    <w:rsid w:val="003B40AD"/>
    <w:rsid w:val="003B4A3B"/>
    <w:rsid w:val="003B5059"/>
    <w:rsid w:val="003B50AC"/>
    <w:rsid w:val="003B56F2"/>
    <w:rsid w:val="003B5869"/>
    <w:rsid w:val="003B5E6A"/>
    <w:rsid w:val="003B6A62"/>
    <w:rsid w:val="003B7FE0"/>
    <w:rsid w:val="003C0C2E"/>
    <w:rsid w:val="003C118D"/>
    <w:rsid w:val="003C1F1A"/>
    <w:rsid w:val="003C242A"/>
    <w:rsid w:val="003C42A3"/>
    <w:rsid w:val="003C43C1"/>
    <w:rsid w:val="003C46AD"/>
    <w:rsid w:val="003C4E37"/>
    <w:rsid w:val="003C55B3"/>
    <w:rsid w:val="003D0034"/>
    <w:rsid w:val="003D05E3"/>
    <w:rsid w:val="003D2A8C"/>
    <w:rsid w:val="003D2F2E"/>
    <w:rsid w:val="003D40E7"/>
    <w:rsid w:val="003D453B"/>
    <w:rsid w:val="003D4739"/>
    <w:rsid w:val="003D5E00"/>
    <w:rsid w:val="003D6873"/>
    <w:rsid w:val="003D7740"/>
    <w:rsid w:val="003E01F9"/>
    <w:rsid w:val="003E14CA"/>
    <w:rsid w:val="003E16BE"/>
    <w:rsid w:val="003E1993"/>
    <w:rsid w:val="003E2413"/>
    <w:rsid w:val="003E36E4"/>
    <w:rsid w:val="003E3802"/>
    <w:rsid w:val="003E39FF"/>
    <w:rsid w:val="003E3D1B"/>
    <w:rsid w:val="003E4E67"/>
    <w:rsid w:val="003E4F73"/>
    <w:rsid w:val="003E55F7"/>
    <w:rsid w:val="003E5749"/>
    <w:rsid w:val="003E59EF"/>
    <w:rsid w:val="003E5EF9"/>
    <w:rsid w:val="003F0ABF"/>
    <w:rsid w:val="003F1394"/>
    <w:rsid w:val="003F17C7"/>
    <w:rsid w:val="003F19D9"/>
    <w:rsid w:val="003F1B87"/>
    <w:rsid w:val="003F3E4F"/>
    <w:rsid w:val="003F3FDB"/>
    <w:rsid w:val="003F4E28"/>
    <w:rsid w:val="003F5492"/>
    <w:rsid w:val="003F683A"/>
    <w:rsid w:val="003F787E"/>
    <w:rsid w:val="003F7E99"/>
    <w:rsid w:val="004006E8"/>
    <w:rsid w:val="00401177"/>
    <w:rsid w:val="00401508"/>
    <w:rsid w:val="00401855"/>
    <w:rsid w:val="0040339F"/>
    <w:rsid w:val="00403A98"/>
    <w:rsid w:val="00403F2C"/>
    <w:rsid w:val="004058CB"/>
    <w:rsid w:val="0040744F"/>
    <w:rsid w:val="00410614"/>
    <w:rsid w:val="0041398B"/>
    <w:rsid w:val="00415B88"/>
    <w:rsid w:val="00415E45"/>
    <w:rsid w:val="00417617"/>
    <w:rsid w:val="004236DD"/>
    <w:rsid w:val="00423A0C"/>
    <w:rsid w:val="00423BC4"/>
    <w:rsid w:val="004252BD"/>
    <w:rsid w:val="004267DA"/>
    <w:rsid w:val="00426B6A"/>
    <w:rsid w:val="00426DD4"/>
    <w:rsid w:val="004325D3"/>
    <w:rsid w:val="00432806"/>
    <w:rsid w:val="0043315A"/>
    <w:rsid w:val="004338B9"/>
    <w:rsid w:val="00433949"/>
    <w:rsid w:val="00433A96"/>
    <w:rsid w:val="0043405B"/>
    <w:rsid w:val="00434312"/>
    <w:rsid w:val="0043497F"/>
    <w:rsid w:val="004356C6"/>
    <w:rsid w:val="0043623F"/>
    <w:rsid w:val="004363B7"/>
    <w:rsid w:val="004368FC"/>
    <w:rsid w:val="00436A71"/>
    <w:rsid w:val="00436ED1"/>
    <w:rsid w:val="0044053E"/>
    <w:rsid w:val="004432E3"/>
    <w:rsid w:val="00443929"/>
    <w:rsid w:val="0044396D"/>
    <w:rsid w:val="0044497C"/>
    <w:rsid w:val="00445F68"/>
    <w:rsid w:val="00446545"/>
    <w:rsid w:val="004504CC"/>
    <w:rsid w:val="004505C2"/>
    <w:rsid w:val="0045073A"/>
    <w:rsid w:val="004508D1"/>
    <w:rsid w:val="00450FAB"/>
    <w:rsid w:val="00451DAF"/>
    <w:rsid w:val="0045227E"/>
    <w:rsid w:val="00452AF9"/>
    <w:rsid w:val="00452B72"/>
    <w:rsid w:val="00453C2B"/>
    <w:rsid w:val="00457650"/>
    <w:rsid w:val="00457B9B"/>
    <w:rsid w:val="0046042A"/>
    <w:rsid w:val="00460664"/>
    <w:rsid w:val="00461D19"/>
    <w:rsid w:val="00462772"/>
    <w:rsid w:val="00462D51"/>
    <w:rsid w:val="0046386F"/>
    <w:rsid w:val="00464B5E"/>
    <w:rsid w:val="0046516B"/>
    <w:rsid w:val="00465587"/>
    <w:rsid w:val="004674AA"/>
    <w:rsid w:val="004678DD"/>
    <w:rsid w:val="00467CD9"/>
    <w:rsid w:val="0047173C"/>
    <w:rsid w:val="00472DCA"/>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1BC8"/>
    <w:rsid w:val="004825D8"/>
    <w:rsid w:val="00482C9C"/>
    <w:rsid w:val="00483BC3"/>
    <w:rsid w:val="004844F3"/>
    <w:rsid w:val="00484DEA"/>
    <w:rsid w:val="00484F6E"/>
    <w:rsid w:val="00485016"/>
    <w:rsid w:val="004850D9"/>
    <w:rsid w:val="0048649E"/>
    <w:rsid w:val="004869C1"/>
    <w:rsid w:val="00486BDE"/>
    <w:rsid w:val="00486FDF"/>
    <w:rsid w:val="004870CF"/>
    <w:rsid w:val="004900F6"/>
    <w:rsid w:val="004903B3"/>
    <w:rsid w:val="00490720"/>
    <w:rsid w:val="00490C18"/>
    <w:rsid w:val="00491F5A"/>
    <w:rsid w:val="004930F1"/>
    <w:rsid w:val="004939D4"/>
    <w:rsid w:val="00493E30"/>
    <w:rsid w:val="004940C7"/>
    <w:rsid w:val="00494109"/>
    <w:rsid w:val="004954D1"/>
    <w:rsid w:val="004A04A2"/>
    <w:rsid w:val="004A05CF"/>
    <w:rsid w:val="004A0C00"/>
    <w:rsid w:val="004A1349"/>
    <w:rsid w:val="004A1F7B"/>
    <w:rsid w:val="004A2D36"/>
    <w:rsid w:val="004A31A7"/>
    <w:rsid w:val="004A479A"/>
    <w:rsid w:val="004A47A1"/>
    <w:rsid w:val="004A4B0F"/>
    <w:rsid w:val="004A4FC3"/>
    <w:rsid w:val="004A5153"/>
    <w:rsid w:val="004A57C7"/>
    <w:rsid w:val="004A5D94"/>
    <w:rsid w:val="004A6B0F"/>
    <w:rsid w:val="004A7217"/>
    <w:rsid w:val="004A7AE5"/>
    <w:rsid w:val="004A7D55"/>
    <w:rsid w:val="004B07BE"/>
    <w:rsid w:val="004B1006"/>
    <w:rsid w:val="004B1665"/>
    <w:rsid w:val="004B1980"/>
    <w:rsid w:val="004B2523"/>
    <w:rsid w:val="004B3403"/>
    <w:rsid w:val="004B34A2"/>
    <w:rsid w:val="004B401A"/>
    <w:rsid w:val="004B4478"/>
    <w:rsid w:val="004B472E"/>
    <w:rsid w:val="004B4AC1"/>
    <w:rsid w:val="004B55BD"/>
    <w:rsid w:val="004B6A53"/>
    <w:rsid w:val="004B6D7D"/>
    <w:rsid w:val="004B7D20"/>
    <w:rsid w:val="004B7EBA"/>
    <w:rsid w:val="004C0401"/>
    <w:rsid w:val="004C1666"/>
    <w:rsid w:val="004C4137"/>
    <w:rsid w:val="004C44D2"/>
    <w:rsid w:val="004C4E19"/>
    <w:rsid w:val="004C5B0A"/>
    <w:rsid w:val="004C6916"/>
    <w:rsid w:val="004C6E5D"/>
    <w:rsid w:val="004D0F3C"/>
    <w:rsid w:val="004D1DAC"/>
    <w:rsid w:val="004D3578"/>
    <w:rsid w:val="004D380D"/>
    <w:rsid w:val="004D5216"/>
    <w:rsid w:val="004D5BA8"/>
    <w:rsid w:val="004D5E4B"/>
    <w:rsid w:val="004D5E7C"/>
    <w:rsid w:val="004D771D"/>
    <w:rsid w:val="004E00BE"/>
    <w:rsid w:val="004E0371"/>
    <w:rsid w:val="004E08CA"/>
    <w:rsid w:val="004E1C6E"/>
    <w:rsid w:val="004E213A"/>
    <w:rsid w:val="004E3319"/>
    <w:rsid w:val="004E5CDE"/>
    <w:rsid w:val="004E5E23"/>
    <w:rsid w:val="004E60F1"/>
    <w:rsid w:val="004E7220"/>
    <w:rsid w:val="004F0277"/>
    <w:rsid w:val="004F13DE"/>
    <w:rsid w:val="004F1C30"/>
    <w:rsid w:val="004F2647"/>
    <w:rsid w:val="004F27D4"/>
    <w:rsid w:val="004F3A16"/>
    <w:rsid w:val="004F3B65"/>
    <w:rsid w:val="004F43F0"/>
    <w:rsid w:val="004F4527"/>
    <w:rsid w:val="004F4BB7"/>
    <w:rsid w:val="004F517D"/>
    <w:rsid w:val="004F72E1"/>
    <w:rsid w:val="004F72FB"/>
    <w:rsid w:val="00500967"/>
    <w:rsid w:val="00500AB9"/>
    <w:rsid w:val="00500F52"/>
    <w:rsid w:val="00503171"/>
    <w:rsid w:val="0050363C"/>
    <w:rsid w:val="0050528D"/>
    <w:rsid w:val="00505548"/>
    <w:rsid w:val="0050568D"/>
    <w:rsid w:val="005060E3"/>
    <w:rsid w:val="00506C28"/>
    <w:rsid w:val="00506D7B"/>
    <w:rsid w:val="00506E74"/>
    <w:rsid w:val="00506E97"/>
    <w:rsid w:val="00507E83"/>
    <w:rsid w:val="005110E4"/>
    <w:rsid w:val="00514AD0"/>
    <w:rsid w:val="00515BE7"/>
    <w:rsid w:val="0051656A"/>
    <w:rsid w:val="00516A5E"/>
    <w:rsid w:val="005174A0"/>
    <w:rsid w:val="00520416"/>
    <w:rsid w:val="00520591"/>
    <w:rsid w:val="005208A1"/>
    <w:rsid w:val="00522206"/>
    <w:rsid w:val="00522AE4"/>
    <w:rsid w:val="00523EBE"/>
    <w:rsid w:val="00524275"/>
    <w:rsid w:val="005244F7"/>
    <w:rsid w:val="00525253"/>
    <w:rsid w:val="00525357"/>
    <w:rsid w:val="00525A2D"/>
    <w:rsid w:val="00526082"/>
    <w:rsid w:val="005271F0"/>
    <w:rsid w:val="00527641"/>
    <w:rsid w:val="005308D1"/>
    <w:rsid w:val="0053109A"/>
    <w:rsid w:val="005312C2"/>
    <w:rsid w:val="00532DC2"/>
    <w:rsid w:val="00533044"/>
    <w:rsid w:val="00534DA0"/>
    <w:rsid w:val="005360DF"/>
    <w:rsid w:val="00537FD1"/>
    <w:rsid w:val="00540178"/>
    <w:rsid w:val="0054087A"/>
    <w:rsid w:val="005408EF"/>
    <w:rsid w:val="0054252D"/>
    <w:rsid w:val="00542E59"/>
    <w:rsid w:val="00543275"/>
    <w:rsid w:val="00543E6C"/>
    <w:rsid w:val="0054474D"/>
    <w:rsid w:val="005455BC"/>
    <w:rsid w:val="00545EF2"/>
    <w:rsid w:val="00545F78"/>
    <w:rsid w:val="00546645"/>
    <w:rsid w:val="00546939"/>
    <w:rsid w:val="00546AA4"/>
    <w:rsid w:val="00547017"/>
    <w:rsid w:val="005475EC"/>
    <w:rsid w:val="005504DD"/>
    <w:rsid w:val="0055054F"/>
    <w:rsid w:val="00552BD0"/>
    <w:rsid w:val="00552D8D"/>
    <w:rsid w:val="00555486"/>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620B"/>
    <w:rsid w:val="005673F4"/>
    <w:rsid w:val="005677CF"/>
    <w:rsid w:val="0057047A"/>
    <w:rsid w:val="00570DD1"/>
    <w:rsid w:val="00571B7A"/>
    <w:rsid w:val="00572DF5"/>
    <w:rsid w:val="0057313E"/>
    <w:rsid w:val="005734FA"/>
    <w:rsid w:val="00575A65"/>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C17"/>
    <w:rsid w:val="00587DA8"/>
    <w:rsid w:val="00590500"/>
    <w:rsid w:val="00590E31"/>
    <w:rsid w:val="00592048"/>
    <w:rsid w:val="0059287A"/>
    <w:rsid w:val="00592A98"/>
    <w:rsid w:val="00592B98"/>
    <w:rsid w:val="00593A4A"/>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A7D4C"/>
    <w:rsid w:val="005B090E"/>
    <w:rsid w:val="005B0C4E"/>
    <w:rsid w:val="005B1ABC"/>
    <w:rsid w:val="005B1DA8"/>
    <w:rsid w:val="005B41E1"/>
    <w:rsid w:val="005B5C54"/>
    <w:rsid w:val="005B5E97"/>
    <w:rsid w:val="005C0D19"/>
    <w:rsid w:val="005C174B"/>
    <w:rsid w:val="005C1882"/>
    <w:rsid w:val="005C1C3F"/>
    <w:rsid w:val="005C1E59"/>
    <w:rsid w:val="005C204D"/>
    <w:rsid w:val="005C405D"/>
    <w:rsid w:val="005C4163"/>
    <w:rsid w:val="005C44D3"/>
    <w:rsid w:val="005C4516"/>
    <w:rsid w:val="005C5089"/>
    <w:rsid w:val="005C58ED"/>
    <w:rsid w:val="005C5BC2"/>
    <w:rsid w:val="005C5EAD"/>
    <w:rsid w:val="005C6AE9"/>
    <w:rsid w:val="005C6D0D"/>
    <w:rsid w:val="005C7487"/>
    <w:rsid w:val="005D01C1"/>
    <w:rsid w:val="005D10B9"/>
    <w:rsid w:val="005D139C"/>
    <w:rsid w:val="005D1AF1"/>
    <w:rsid w:val="005D1F35"/>
    <w:rsid w:val="005D2121"/>
    <w:rsid w:val="005D223B"/>
    <w:rsid w:val="005D2F5C"/>
    <w:rsid w:val="005D345A"/>
    <w:rsid w:val="005D4213"/>
    <w:rsid w:val="005D48F1"/>
    <w:rsid w:val="005D5A5B"/>
    <w:rsid w:val="005D60A5"/>
    <w:rsid w:val="005D70AA"/>
    <w:rsid w:val="005D76B6"/>
    <w:rsid w:val="005D7C80"/>
    <w:rsid w:val="005E072E"/>
    <w:rsid w:val="005E1E26"/>
    <w:rsid w:val="005E263F"/>
    <w:rsid w:val="005E2F14"/>
    <w:rsid w:val="005E34BF"/>
    <w:rsid w:val="005E36FD"/>
    <w:rsid w:val="005E3A24"/>
    <w:rsid w:val="005E3B78"/>
    <w:rsid w:val="005E3FBD"/>
    <w:rsid w:val="005E41C5"/>
    <w:rsid w:val="005E56E9"/>
    <w:rsid w:val="005E6300"/>
    <w:rsid w:val="005E7065"/>
    <w:rsid w:val="005F0133"/>
    <w:rsid w:val="005F05E0"/>
    <w:rsid w:val="005F0912"/>
    <w:rsid w:val="005F1E03"/>
    <w:rsid w:val="005F29C9"/>
    <w:rsid w:val="005F2B6C"/>
    <w:rsid w:val="005F3D84"/>
    <w:rsid w:val="005F5506"/>
    <w:rsid w:val="005F61D4"/>
    <w:rsid w:val="005F65ED"/>
    <w:rsid w:val="005F6A39"/>
    <w:rsid w:val="005F7581"/>
    <w:rsid w:val="006000AE"/>
    <w:rsid w:val="006007F7"/>
    <w:rsid w:val="00600817"/>
    <w:rsid w:val="00600A08"/>
    <w:rsid w:val="00600DAF"/>
    <w:rsid w:val="00601D20"/>
    <w:rsid w:val="006053B4"/>
    <w:rsid w:val="006078A3"/>
    <w:rsid w:val="00610996"/>
    <w:rsid w:val="00611022"/>
    <w:rsid w:val="006111EE"/>
    <w:rsid w:val="00611566"/>
    <w:rsid w:val="006132E8"/>
    <w:rsid w:val="0061330D"/>
    <w:rsid w:val="00613412"/>
    <w:rsid w:val="00613E4A"/>
    <w:rsid w:val="00615DCB"/>
    <w:rsid w:val="00616160"/>
    <w:rsid w:val="00617A75"/>
    <w:rsid w:val="00620728"/>
    <w:rsid w:val="00620A7D"/>
    <w:rsid w:val="00621645"/>
    <w:rsid w:val="00621BF9"/>
    <w:rsid w:val="00621FB1"/>
    <w:rsid w:val="0062387E"/>
    <w:rsid w:val="006245AF"/>
    <w:rsid w:val="006253A3"/>
    <w:rsid w:val="006257C7"/>
    <w:rsid w:val="00625E1B"/>
    <w:rsid w:val="00625F65"/>
    <w:rsid w:val="006277F0"/>
    <w:rsid w:val="00630711"/>
    <w:rsid w:val="00633226"/>
    <w:rsid w:val="00633433"/>
    <w:rsid w:val="00634980"/>
    <w:rsid w:val="00636171"/>
    <w:rsid w:val="00636268"/>
    <w:rsid w:val="00636392"/>
    <w:rsid w:val="00637389"/>
    <w:rsid w:val="0064020D"/>
    <w:rsid w:val="00641ADF"/>
    <w:rsid w:val="00642F6E"/>
    <w:rsid w:val="00644A99"/>
    <w:rsid w:val="006463C8"/>
    <w:rsid w:val="00646B37"/>
    <w:rsid w:val="00646C44"/>
    <w:rsid w:val="00646D99"/>
    <w:rsid w:val="00646EE5"/>
    <w:rsid w:val="006470CB"/>
    <w:rsid w:val="00647370"/>
    <w:rsid w:val="006508B4"/>
    <w:rsid w:val="00650C2C"/>
    <w:rsid w:val="00650E2E"/>
    <w:rsid w:val="00650F2F"/>
    <w:rsid w:val="0065180E"/>
    <w:rsid w:val="00651830"/>
    <w:rsid w:val="00651A5A"/>
    <w:rsid w:val="006522A4"/>
    <w:rsid w:val="006522DF"/>
    <w:rsid w:val="00652AF0"/>
    <w:rsid w:val="00652D2F"/>
    <w:rsid w:val="00653E82"/>
    <w:rsid w:val="00654005"/>
    <w:rsid w:val="00654B26"/>
    <w:rsid w:val="006552D2"/>
    <w:rsid w:val="0065596C"/>
    <w:rsid w:val="00656910"/>
    <w:rsid w:val="00657DD4"/>
    <w:rsid w:val="00660105"/>
    <w:rsid w:val="00660325"/>
    <w:rsid w:val="006604EF"/>
    <w:rsid w:val="006605FC"/>
    <w:rsid w:val="00662256"/>
    <w:rsid w:val="0066238C"/>
    <w:rsid w:val="00662FA6"/>
    <w:rsid w:val="006659B8"/>
    <w:rsid w:val="00666395"/>
    <w:rsid w:val="0066651F"/>
    <w:rsid w:val="00666A6F"/>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2EE0"/>
    <w:rsid w:val="00683465"/>
    <w:rsid w:val="00683672"/>
    <w:rsid w:val="00683B99"/>
    <w:rsid w:val="006858CD"/>
    <w:rsid w:val="00687F29"/>
    <w:rsid w:val="0069220E"/>
    <w:rsid w:val="0069551D"/>
    <w:rsid w:val="00695AED"/>
    <w:rsid w:val="0069605C"/>
    <w:rsid w:val="00696370"/>
    <w:rsid w:val="00696925"/>
    <w:rsid w:val="00696A2A"/>
    <w:rsid w:val="00697AE0"/>
    <w:rsid w:val="00697F74"/>
    <w:rsid w:val="006A02D6"/>
    <w:rsid w:val="006A0A70"/>
    <w:rsid w:val="006A0D29"/>
    <w:rsid w:val="006A0EC8"/>
    <w:rsid w:val="006A190E"/>
    <w:rsid w:val="006A1966"/>
    <w:rsid w:val="006A1C55"/>
    <w:rsid w:val="006A3814"/>
    <w:rsid w:val="006A3E9F"/>
    <w:rsid w:val="006A4009"/>
    <w:rsid w:val="006A43B8"/>
    <w:rsid w:val="006A4400"/>
    <w:rsid w:val="006A4D33"/>
    <w:rsid w:val="006A4F03"/>
    <w:rsid w:val="006A53A5"/>
    <w:rsid w:val="006A54EA"/>
    <w:rsid w:val="006A61AE"/>
    <w:rsid w:val="006A69EC"/>
    <w:rsid w:val="006A74CC"/>
    <w:rsid w:val="006A7C09"/>
    <w:rsid w:val="006A7C41"/>
    <w:rsid w:val="006B0D75"/>
    <w:rsid w:val="006B0FE1"/>
    <w:rsid w:val="006B14EA"/>
    <w:rsid w:val="006B1559"/>
    <w:rsid w:val="006B1EBD"/>
    <w:rsid w:val="006B48E8"/>
    <w:rsid w:val="006B4A3C"/>
    <w:rsid w:val="006B5226"/>
    <w:rsid w:val="006B54FF"/>
    <w:rsid w:val="006C0A66"/>
    <w:rsid w:val="006C1036"/>
    <w:rsid w:val="006C131E"/>
    <w:rsid w:val="006C2149"/>
    <w:rsid w:val="006C22EC"/>
    <w:rsid w:val="006C257C"/>
    <w:rsid w:val="006C2A55"/>
    <w:rsid w:val="006C5CA5"/>
    <w:rsid w:val="006C60B0"/>
    <w:rsid w:val="006C66D8"/>
    <w:rsid w:val="006C6ACC"/>
    <w:rsid w:val="006D00F9"/>
    <w:rsid w:val="006D044F"/>
    <w:rsid w:val="006D050E"/>
    <w:rsid w:val="006D0907"/>
    <w:rsid w:val="006D1E24"/>
    <w:rsid w:val="006D24DB"/>
    <w:rsid w:val="006D2645"/>
    <w:rsid w:val="006D2CE3"/>
    <w:rsid w:val="006D3916"/>
    <w:rsid w:val="006D3CBB"/>
    <w:rsid w:val="006D5138"/>
    <w:rsid w:val="006D6064"/>
    <w:rsid w:val="006D6674"/>
    <w:rsid w:val="006D7637"/>
    <w:rsid w:val="006E0857"/>
    <w:rsid w:val="006E1417"/>
    <w:rsid w:val="006E1EB9"/>
    <w:rsid w:val="006E2263"/>
    <w:rsid w:val="006E34F3"/>
    <w:rsid w:val="006E563D"/>
    <w:rsid w:val="006E59D6"/>
    <w:rsid w:val="006E5B63"/>
    <w:rsid w:val="006E5DB5"/>
    <w:rsid w:val="006E61E3"/>
    <w:rsid w:val="006F2439"/>
    <w:rsid w:val="006F49E0"/>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5AB4"/>
    <w:rsid w:val="00705E24"/>
    <w:rsid w:val="007063E7"/>
    <w:rsid w:val="00707BFB"/>
    <w:rsid w:val="00710201"/>
    <w:rsid w:val="0071091B"/>
    <w:rsid w:val="00713114"/>
    <w:rsid w:val="007131F5"/>
    <w:rsid w:val="0071338D"/>
    <w:rsid w:val="00713645"/>
    <w:rsid w:val="007139C1"/>
    <w:rsid w:val="00713B2C"/>
    <w:rsid w:val="00715B3E"/>
    <w:rsid w:val="00715B82"/>
    <w:rsid w:val="00716EBD"/>
    <w:rsid w:val="00716F76"/>
    <w:rsid w:val="0072054C"/>
    <w:rsid w:val="0072073A"/>
    <w:rsid w:val="00721E28"/>
    <w:rsid w:val="0072360D"/>
    <w:rsid w:val="00723965"/>
    <w:rsid w:val="00723E6F"/>
    <w:rsid w:val="00723FE2"/>
    <w:rsid w:val="0072488F"/>
    <w:rsid w:val="0072697B"/>
    <w:rsid w:val="00730081"/>
    <w:rsid w:val="007304D8"/>
    <w:rsid w:val="0073056A"/>
    <w:rsid w:val="0073111D"/>
    <w:rsid w:val="0073199C"/>
    <w:rsid w:val="00731AB3"/>
    <w:rsid w:val="00732361"/>
    <w:rsid w:val="007326B3"/>
    <w:rsid w:val="00732AE2"/>
    <w:rsid w:val="00732AF2"/>
    <w:rsid w:val="00732D95"/>
    <w:rsid w:val="0073383C"/>
    <w:rsid w:val="00733AB3"/>
    <w:rsid w:val="007342B5"/>
    <w:rsid w:val="00734668"/>
    <w:rsid w:val="00734A5B"/>
    <w:rsid w:val="00735244"/>
    <w:rsid w:val="007355B2"/>
    <w:rsid w:val="0073561A"/>
    <w:rsid w:val="00736A55"/>
    <w:rsid w:val="007400A6"/>
    <w:rsid w:val="00741EAA"/>
    <w:rsid w:val="00741ED9"/>
    <w:rsid w:val="00742472"/>
    <w:rsid w:val="00744E76"/>
    <w:rsid w:val="007458AE"/>
    <w:rsid w:val="007460A1"/>
    <w:rsid w:val="007460BC"/>
    <w:rsid w:val="00746716"/>
    <w:rsid w:val="00747051"/>
    <w:rsid w:val="00747B73"/>
    <w:rsid w:val="0075057D"/>
    <w:rsid w:val="0075280A"/>
    <w:rsid w:val="00753842"/>
    <w:rsid w:val="00753851"/>
    <w:rsid w:val="00753C0F"/>
    <w:rsid w:val="00755D61"/>
    <w:rsid w:val="00755DA4"/>
    <w:rsid w:val="00755EB2"/>
    <w:rsid w:val="00756E9D"/>
    <w:rsid w:val="0075703B"/>
    <w:rsid w:val="00757B04"/>
    <w:rsid w:val="00757D40"/>
    <w:rsid w:val="00766748"/>
    <w:rsid w:val="007671FE"/>
    <w:rsid w:val="00767820"/>
    <w:rsid w:val="00767BC2"/>
    <w:rsid w:val="0077181A"/>
    <w:rsid w:val="00772BA0"/>
    <w:rsid w:val="00774E78"/>
    <w:rsid w:val="00775349"/>
    <w:rsid w:val="0077573B"/>
    <w:rsid w:val="00775A76"/>
    <w:rsid w:val="007771E0"/>
    <w:rsid w:val="00777D87"/>
    <w:rsid w:val="007802D1"/>
    <w:rsid w:val="00781F0F"/>
    <w:rsid w:val="00782655"/>
    <w:rsid w:val="007827AA"/>
    <w:rsid w:val="007835C3"/>
    <w:rsid w:val="0078362B"/>
    <w:rsid w:val="00785503"/>
    <w:rsid w:val="007856AD"/>
    <w:rsid w:val="00785CB5"/>
    <w:rsid w:val="007867AB"/>
    <w:rsid w:val="0078727C"/>
    <w:rsid w:val="00790294"/>
    <w:rsid w:val="0079049D"/>
    <w:rsid w:val="00790502"/>
    <w:rsid w:val="007905C8"/>
    <w:rsid w:val="007918DD"/>
    <w:rsid w:val="00792903"/>
    <w:rsid w:val="0079310F"/>
    <w:rsid w:val="00793DC5"/>
    <w:rsid w:val="007943D7"/>
    <w:rsid w:val="00794656"/>
    <w:rsid w:val="007958C4"/>
    <w:rsid w:val="00795B6D"/>
    <w:rsid w:val="0079735D"/>
    <w:rsid w:val="00797DCA"/>
    <w:rsid w:val="007A00B0"/>
    <w:rsid w:val="007A10C4"/>
    <w:rsid w:val="007A14FA"/>
    <w:rsid w:val="007A1779"/>
    <w:rsid w:val="007A188C"/>
    <w:rsid w:val="007A2496"/>
    <w:rsid w:val="007A28DE"/>
    <w:rsid w:val="007A28F4"/>
    <w:rsid w:val="007A513E"/>
    <w:rsid w:val="007A63E9"/>
    <w:rsid w:val="007A78D1"/>
    <w:rsid w:val="007A7AE5"/>
    <w:rsid w:val="007B02D9"/>
    <w:rsid w:val="007B0E0E"/>
    <w:rsid w:val="007B18D8"/>
    <w:rsid w:val="007B1A66"/>
    <w:rsid w:val="007B1F16"/>
    <w:rsid w:val="007B2CFD"/>
    <w:rsid w:val="007B64A0"/>
    <w:rsid w:val="007B67D8"/>
    <w:rsid w:val="007B72AC"/>
    <w:rsid w:val="007C095F"/>
    <w:rsid w:val="007C2DD0"/>
    <w:rsid w:val="007C2E93"/>
    <w:rsid w:val="007C351C"/>
    <w:rsid w:val="007C436C"/>
    <w:rsid w:val="007C457D"/>
    <w:rsid w:val="007C47E7"/>
    <w:rsid w:val="007C4BF2"/>
    <w:rsid w:val="007C7031"/>
    <w:rsid w:val="007C77E7"/>
    <w:rsid w:val="007C7A37"/>
    <w:rsid w:val="007D146C"/>
    <w:rsid w:val="007D1730"/>
    <w:rsid w:val="007D1D17"/>
    <w:rsid w:val="007D2102"/>
    <w:rsid w:val="007D3244"/>
    <w:rsid w:val="007D3CB2"/>
    <w:rsid w:val="007D495C"/>
    <w:rsid w:val="007D512B"/>
    <w:rsid w:val="007D5AFB"/>
    <w:rsid w:val="007D5DB3"/>
    <w:rsid w:val="007D6737"/>
    <w:rsid w:val="007D699A"/>
    <w:rsid w:val="007D7DC9"/>
    <w:rsid w:val="007E038B"/>
    <w:rsid w:val="007E0F7B"/>
    <w:rsid w:val="007E0FDC"/>
    <w:rsid w:val="007E2457"/>
    <w:rsid w:val="007E2CE7"/>
    <w:rsid w:val="007E3182"/>
    <w:rsid w:val="007E3C0A"/>
    <w:rsid w:val="007E410A"/>
    <w:rsid w:val="007E4757"/>
    <w:rsid w:val="007E4FBE"/>
    <w:rsid w:val="007F027F"/>
    <w:rsid w:val="007F0378"/>
    <w:rsid w:val="007F2887"/>
    <w:rsid w:val="007F29FC"/>
    <w:rsid w:val="007F301A"/>
    <w:rsid w:val="007F3E3A"/>
    <w:rsid w:val="007F437C"/>
    <w:rsid w:val="007F4966"/>
    <w:rsid w:val="007F4BCF"/>
    <w:rsid w:val="007F55C1"/>
    <w:rsid w:val="007F6032"/>
    <w:rsid w:val="008028A4"/>
    <w:rsid w:val="00802F11"/>
    <w:rsid w:val="0080450D"/>
    <w:rsid w:val="00806669"/>
    <w:rsid w:val="0080690F"/>
    <w:rsid w:val="008079A3"/>
    <w:rsid w:val="008106C1"/>
    <w:rsid w:val="00813245"/>
    <w:rsid w:val="0081490E"/>
    <w:rsid w:val="00815DF4"/>
    <w:rsid w:val="00815F4A"/>
    <w:rsid w:val="00816B6E"/>
    <w:rsid w:val="00817669"/>
    <w:rsid w:val="00817683"/>
    <w:rsid w:val="00820B2B"/>
    <w:rsid w:val="0082123F"/>
    <w:rsid w:val="00822C97"/>
    <w:rsid w:val="00823872"/>
    <w:rsid w:val="008243A4"/>
    <w:rsid w:val="0082535F"/>
    <w:rsid w:val="00825522"/>
    <w:rsid w:val="00825D60"/>
    <w:rsid w:val="00826647"/>
    <w:rsid w:val="008325CE"/>
    <w:rsid w:val="0083359A"/>
    <w:rsid w:val="00834E5B"/>
    <w:rsid w:val="00835085"/>
    <w:rsid w:val="008356A8"/>
    <w:rsid w:val="00835EBD"/>
    <w:rsid w:val="008361D7"/>
    <w:rsid w:val="00837110"/>
    <w:rsid w:val="00841670"/>
    <w:rsid w:val="00841844"/>
    <w:rsid w:val="00841BE8"/>
    <w:rsid w:val="0084280A"/>
    <w:rsid w:val="00842E80"/>
    <w:rsid w:val="00843F25"/>
    <w:rsid w:val="0084406F"/>
    <w:rsid w:val="00844D2F"/>
    <w:rsid w:val="00844FB7"/>
    <w:rsid w:val="00845237"/>
    <w:rsid w:val="00845383"/>
    <w:rsid w:val="00845872"/>
    <w:rsid w:val="0084650E"/>
    <w:rsid w:val="00847E53"/>
    <w:rsid w:val="008505F1"/>
    <w:rsid w:val="00851A9A"/>
    <w:rsid w:val="00851E23"/>
    <w:rsid w:val="00852B7A"/>
    <w:rsid w:val="00853D62"/>
    <w:rsid w:val="008546E1"/>
    <w:rsid w:val="00854FDE"/>
    <w:rsid w:val="00855B5F"/>
    <w:rsid w:val="00855CCB"/>
    <w:rsid w:val="00855D62"/>
    <w:rsid w:val="00856632"/>
    <w:rsid w:val="00856A57"/>
    <w:rsid w:val="00856D24"/>
    <w:rsid w:val="0085721D"/>
    <w:rsid w:val="00857446"/>
    <w:rsid w:val="00857674"/>
    <w:rsid w:val="00857974"/>
    <w:rsid w:val="00857A2E"/>
    <w:rsid w:val="00860499"/>
    <w:rsid w:val="00860E71"/>
    <w:rsid w:val="00860EF6"/>
    <w:rsid w:val="00861E21"/>
    <w:rsid w:val="00861E5F"/>
    <w:rsid w:val="00863841"/>
    <w:rsid w:val="008639C6"/>
    <w:rsid w:val="00863C1F"/>
    <w:rsid w:val="008645CF"/>
    <w:rsid w:val="00864916"/>
    <w:rsid w:val="008653CC"/>
    <w:rsid w:val="00865EAC"/>
    <w:rsid w:val="00866ED4"/>
    <w:rsid w:val="00867B1D"/>
    <w:rsid w:val="00867E17"/>
    <w:rsid w:val="00870729"/>
    <w:rsid w:val="008712CF"/>
    <w:rsid w:val="0087232B"/>
    <w:rsid w:val="00872A61"/>
    <w:rsid w:val="00872BC5"/>
    <w:rsid w:val="008733AE"/>
    <w:rsid w:val="00874933"/>
    <w:rsid w:val="00875A9F"/>
    <w:rsid w:val="008768CA"/>
    <w:rsid w:val="00877281"/>
    <w:rsid w:val="0087796A"/>
    <w:rsid w:val="00877C6B"/>
    <w:rsid w:val="00877EF9"/>
    <w:rsid w:val="00880559"/>
    <w:rsid w:val="0088120C"/>
    <w:rsid w:val="008819A7"/>
    <w:rsid w:val="00883E53"/>
    <w:rsid w:val="0088464D"/>
    <w:rsid w:val="00884F52"/>
    <w:rsid w:val="0088510A"/>
    <w:rsid w:val="00886169"/>
    <w:rsid w:val="008867A9"/>
    <w:rsid w:val="00887248"/>
    <w:rsid w:val="00890012"/>
    <w:rsid w:val="00890623"/>
    <w:rsid w:val="0089073A"/>
    <w:rsid w:val="00890DAA"/>
    <w:rsid w:val="008911FD"/>
    <w:rsid w:val="00891721"/>
    <w:rsid w:val="0089173E"/>
    <w:rsid w:val="00891A3F"/>
    <w:rsid w:val="00891A8B"/>
    <w:rsid w:val="00891BEA"/>
    <w:rsid w:val="008927ED"/>
    <w:rsid w:val="00893A76"/>
    <w:rsid w:val="00893B75"/>
    <w:rsid w:val="008955D6"/>
    <w:rsid w:val="00895612"/>
    <w:rsid w:val="00895954"/>
    <w:rsid w:val="008959D1"/>
    <w:rsid w:val="00895C0B"/>
    <w:rsid w:val="00896376"/>
    <w:rsid w:val="0089681C"/>
    <w:rsid w:val="00896A0C"/>
    <w:rsid w:val="00896BBD"/>
    <w:rsid w:val="00897658"/>
    <w:rsid w:val="008976EE"/>
    <w:rsid w:val="00897F67"/>
    <w:rsid w:val="008A157E"/>
    <w:rsid w:val="008A15D3"/>
    <w:rsid w:val="008A1882"/>
    <w:rsid w:val="008A1B72"/>
    <w:rsid w:val="008A353A"/>
    <w:rsid w:val="008A4CA9"/>
    <w:rsid w:val="008A5EB1"/>
    <w:rsid w:val="008A620D"/>
    <w:rsid w:val="008A6555"/>
    <w:rsid w:val="008A6750"/>
    <w:rsid w:val="008A7043"/>
    <w:rsid w:val="008A7558"/>
    <w:rsid w:val="008B019B"/>
    <w:rsid w:val="008B067C"/>
    <w:rsid w:val="008B0DC0"/>
    <w:rsid w:val="008B1111"/>
    <w:rsid w:val="008B2535"/>
    <w:rsid w:val="008B29DB"/>
    <w:rsid w:val="008B348F"/>
    <w:rsid w:val="008B499F"/>
    <w:rsid w:val="008B4A91"/>
    <w:rsid w:val="008B5306"/>
    <w:rsid w:val="008B642E"/>
    <w:rsid w:val="008B6AB8"/>
    <w:rsid w:val="008C0112"/>
    <w:rsid w:val="008C11D4"/>
    <w:rsid w:val="008C187B"/>
    <w:rsid w:val="008C1D6B"/>
    <w:rsid w:val="008C23C1"/>
    <w:rsid w:val="008C29CA"/>
    <w:rsid w:val="008C2D32"/>
    <w:rsid w:val="008C4DA0"/>
    <w:rsid w:val="008C5343"/>
    <w:rsid w:val="008C691B"/>
    <w:rsid w:val="008C7021"/>
    <w:rsid w:val="008D00A6"/>
    <w:rsid w:val="008D06A5"/>
    <w:rsid w:val="008D225A"/>
    <w:rsid w:val="008D23D8"/>
    <w:rsid w:val="008D2E4D"/>
    <w:rsid w:val="008D4C1B"/>
    <w:rsid w:val="008D6165"/>
    <w:rsid w:val="008D6A08"/>
    <w:rsid w:val="008D6F8A"/>
    <w:rsid w:val="008D7871"/>
    <w:rsid w:val="008E013E"/>
    <w:rsid w:val="008E0CB7"/>
    <w:rsid w:val="008E19DE"/>
    <w:rsid w:val="008E1B41"/>
    <w:rsid w:val="008E1D54"/>
    <w:rsid w:val="008E2487"/>
    <w:rsid w:val="008E2542"/>
    <w:rsid w:val="008E258C"/>
    <w:rsid w:val="008E3700"/>
    <w:rsid w:val="008E38A3"/>
    <w:rsid w:val="008E3AAE"/>
    <w:rsid w:val="008E44CC"/>
    <w:rsid w:val="008E565A"/>
    <w:rsid w:val="008E6417"/>
    <w:rsid w:val="008E6AA5"/>
    <w:rsid w:val="008E724F"/>
    <w:rsid w:val="008E7257"/>
    <w:rsid w:val="008E768E"/>
    <w:rsid w:val="008F1984"/>
    <w:rsid w:val="008F1B8F"/>
    <w:rsid w:val="008F1E57"/>
    <w:rsid w:val="008F290F"/>
    <w:rsid w:val="008F2942"/>
    <w:rsid w:val="008F29B6"/>
    <w:rsid w:val="008F2C2E"/>
    <w:rsid w:val="008F2DAF"/>
    <w:rsid w:val="008F396F"/>
    <w:rsid w:val="008F4D74"/>
    <w:rsid w:val="008F4F39"/>
    <w:rsid w:val="008F516C"/>
    <w:rsid w:val="008F51A6"/>
    <w:rsid w:val="008F536E"/>
    <w:rsid w:val="008F59CD"/>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7B1"/>
    <w:rsid w:val="0091181E"/>
    <w:rsid w:val="00911910"/>
    <w:rsid w:val="00912289"/>
    <w:rsid w:val="0091458F"/>
    <w:rsid w:val="009150C4"/>
    <w:rsid w:val="009169DB"/>
    <w:rsid w:val="00917580"/>
    <w:rsid w:val="00921E08"/>
    <w:rsid w:val="009222E7"/>
    <w:rsid w:val="0092331D"/>
    <w:rsid w:val="009245CF"/>
    <w:rsid w:val="00924BDD"/>
    <w:rsid w:val="00925C94"/>
    <w:rsid w:val="00926044"/>
    <w:rsid w:val="009260EF"/>
    <w:rsid w:val="00926192"/>
    <w:rsid w:val="009264C3"/>
    <w:rsid w:val="009264E6"/>
    <w:rsid w:val="00926524"/>
    <w:rsid w:val="009277F9"/>
    <w:rsid w:val="00927F3D"/>
    <w:rsid w:val="00927F6E"/>
    <w:rsid w:val="009304F1"/>
    <w:rsid w:val="00932472"/>
    <w:rsid w:val="00933E17"/>
    <w:rsid w:val="0093468F"/>
    <w:rsid w:val="00936071"/>
    <w:rsid w:val="00936BB0"/>
    <w:rsid w:val="00940212"/>
    <w:rsid w:val="00941598"/>
    <w:rsid w:val="009422AE"/>
    <w:rsid w:val="009429D5"/>
    <w:rsid w:val="00942EC2"/>
    <w:rsid w:val="00944652"/>
    <w:rsid w:val="00944818"/>
    <w:rsid w:val="009462F3"/>
    <w:rsid w:val="00946896"/>
    <w:rsid w:val="00946E35"/>
    <w:rsid w:val="00946EB7"/>
    <w:rsid w:val="00947F66"/>
    <w:rsid w:val="00951ADA"/>
    <w:rsid w:val="00951B42"/>
    <w:rsid w:val="00951E1C"/>
    <w:rsid w:val="009521CB"/>
    <w:rsid w:val="009527DA"/>
    <w:rsid w:val="009537FD"/>
    <w:rsid w:val="009538F0"/>
    <w:rsid w:val="00953FB3"/>
    <w:rsid w:val="0095436A"/>
    <w:rsid w:val="009545C5"/>
    <w:rsid w:val="00954DCA"/>
    <w:rsid w:val="0095543F"/>
    <w:rsid w:val="009557A5"/>
    <w:rsid w:val="0095608A"/>
    <w:rsid w:val="00956593"/>
    <w:rsid w:val="00956A60"/>
    <w:rsid w:val="00956E23"/>
    <w:rsid w:val="00956FB3"/>
    <w:rsid w:val="00957966"/>
    <w:rsid w:val="00957B8F"/>
    <w:rsid w:val="00957E51"/>
    <w:rsid w:val="00961B32"/>
    <w:rsid w:val="0096223B"/>
    <w:rsid w:val="00962509"/>
    <w:rsid w:val="00963D16"/>
    <w:rsid w:val="00964A09"/>
    <w:rsid w:val="00964DC9"/>
    <w:rsid w:val="00965B69"/>
    <w:rsid w:val="00966748"/>
    <w:rsid w:val="009674A3"/>
    <w:rsid w:val="00967CD6"/>
    <w:rsid w:val="00970349"/>
    <w:rsid w:val="00970DB3"/>
    <w:rsid w:val="0097104E"/>
    <w:rsid w:val="009710A0"/>
    <w:rsid w:val="00971286"/>
    <w:rsid w:val="00972345"/>
    <w:rsid w:val="009727DA"/>
    <w:rsid w:val="00974BB0"/>
    <w:rsid w:val="0097508A"/>
    <w:rsid w:val="009762F4"/>
    <w:rsid w:val="00976B05"/>
    <w:rsid w:val="0098127D"/>
    <w:rsid w:val="00981843"/>
    <w:rsid w:val="00981A67"/>
    <w:rsid w:val="00981D5E"/>
    <w:rsid w:val="00981F02"/>
    <w:rsid w:val="009820C7"/>
    <w:rsid w:val="00982B81"/>
    <w:rsid w:val="00982F8F"/>
    <w:rsid w:val="00983033"/>
    <w:rsid w:val="00983E1E"/>
    <w:rsid w:val="009866AE"/>
    <w:rsid w:val="00987B99"/>
    <w:rsid w:val="00987D16"/>
    <w:rsid w:val="0099213C"/>
    <w:rsid w:val="009925AB"/>
    <w:rsid w:val="00992CCF"/>
    <w:rsid w:val="00994160"/>
    <w:rsid w:val="0099563F"/>
    <w:rsid w:val="00996818"/>
    <w:rsid w:val="00996B33"/>
    <w:rsid w:val="00997074"/>
    <w:rsid w:val="00997547"/>
    <w:rsid w:val="009975F8"/>
    <w:rsid w:val="00997812"/>
    <w:rsid w:val="00997D02"/>
    <w:rsid w:val="00997DB5"/>
    <w:rsid w:val="009A0124"/>
    <w:rsid w:val="009A0AF3"/>
    <w:rsid w:val="009A2402"/>
    <w:rsid w:val="009A30EE"/>
    <w:rsid w:val="009A3944"/>
    <w:rsid w:val="009A435E"/>
    <w:rsid w:val="009A4A84"/>
    <w:rsid w:val="009A4D42"/>
    <w:rsid w:val="009A4DD9"/>
    <w:rsid w:val="009A54FA"/>
    <w:rsid w:val="009A5818"/>
    <w:rsid w:val="009A6718"/>
    <w:rsid w:val="009A6D0E"/>
    <w:rsid w:val="009A70B6"/>
    <w:rsid w:val="009A7184"/>
    <w:rsid w:val="009A71A2"/>
    <w:rsid w:val="009A7391"/>
    <w:rsid w:val="009B00A4"/>
    <w:rsid w:val="009B04BA"/>
    <w:rsid w:val="009B07CD"/>
    <w:rsid w:val="009B214E"/>
    <w:rsid w:val="009B25E2"/>
    <w:rsid w:val="009B2A75"/>
    <w:rsid w:val="009B3627"/>
    <w:rsid w:val="009B3815"/>
    <w:rsid w:val="009B4EA3"/>
    <w:rsid w:val="009B5AF3"/>
    <w:rsid w:val="009B5B28"/>
    <w:rsid w:val="009B65C9"/>
    <w:rsid w:val="009B676B"/>
    <w:rsid w:val="009B7885"/>
    <w:rsid w:val="009C1199"/>
    <w:rsid w:val="009C19E9"/>
    <w:rsid w:val="009C2BC7"/>
    <w:rsid w:val="009C2E2D"/>
    <w:rsid w:val="009C2E33"/>
    <w:rsid w:val="009C6145"/>
    <w:rsid w:val="009C7AC0"/>
    <w:rsid w:val="009D0622"/>
    <w:rsid w:val="009D0B9F"/>
    <w:rsid w:val="009D10CF"/>
    <w:rsid w:val="009D137A"/>
    <w:rsid w:val="009D1424"/>
    <w:rsid w:val="009D23B8"/>
    <w:rsid w:val="009D2B93"/>
    <w:rsid w:val="009D30A2"/>
    <w:rsid w:val="009D3771"/>
    <w:rsid w:val="009D42E1"/>
    <w:rsid w:val="009D4749"/>
    <w:rsid w:val="009D544A"/>
    <w:rsid w:val="009D6C7D"/>
    <w:rsid w:val="009D6F55"/>
    <w:rsid w:val="009D74A6"/>
    <w:rsid w:val="009E0BD3"/>
    <w:rsid w:val="009E0DB7"/>
    <w:rsid w:val="009E252C"/>
    <w:rsid w:val="009E30DE"/>
    <w:rsid w:val="009E319A"/>
    <w:rsid w:val="009E3612"/>
    <w:rsid w:val="009E50C7"/>
    <w:rsid w:val="009E52D3"/>
    <w:rsid w:val="009E580D"/>
    <w:rsid w:val="009E795A"/>
    <w:rsid w:val="009E79C6"/>
    <w:rsid w:val="009E7C1C"/>
    <w:rsid w:val="009F355E"/>
    <w:rsid w:val="009F3B06"/>
    <w:rsid w:val="009F485B"/>
    <w:rsid w:val="009F6427"/>
    <w:rsid w:val="009F766F"/>
    <w:rsid w:val="009F7AD7"/>
    <w:rsid w:val="00A00B47"/>
    <w:rsid w:val="00A00C53"/>
    <w:rsid w:val="00A00F7B"/>
    <w:rsid w:val="00A01366"/>
    <w:rsid w:val="00A02A30"/>
    <w:rsid w:val="00A03054"/>
    <w:rsid w:val="00A03824"/>
    <w:rsid w:val="00A03B77"/>
    <w:rsid w:val="00A03DC6"/>
    <w:rsid w:val="00A0463D"/>
    <w:rsid w:val="00A049B1"/>
    <w:rsid w:val="00A04DF4"/>
    <w:rsid w:val="00A05FC6"/>
    <w:rsid w:val="00A06DB8"/>
    <w:rsid w:val="00A06FDA"/>
    <w:rsid w:val="00A10F02"/>
    <w:rsid w:val="00A1139B"/>
    <w:rsid w:val="00A13143"/>
    <w:rsid w:val="00A1341F"/>
    <w:rsid w:val="00A1396B"/>
    <w:rsid w:val="00A148EB"/>
    <w:rsid w:val="00A14BF0"/>
    <w:rsid w:val="00A14F2F"/>
    <w:rsid w:val="00A156CD"/>
    <w:rsid w:val="00A16E0D"/>
    <w:rsid w:val="00A17823"/>
    <w:rsid w:val="00A204CA"/>
    <w:rsid w:val="00A209D6"/>
    <w:rsid w:val="00A2145E"/>
    <w:rsid w:val="00A221A0"/>
    <w:rsid w:val="00A229E8"/>
    <w:rsid w:val="00A22B10"/>
    <w:rsid w:val="00A233B6"/>
    <w:rsid w:val="00A23786"/>
    <w:rsid w:val="00A2600A"/>
    <w:rsid w:val="00A26FC8"/>
    <w:rsid w:val="00A27F6F"/>
    <w:rsid w:val="00A31AB4"/>
    <w:rsid w:val="00A328D4"/>
    <w:rsid w:val="00A32C4B"/>
    <w:rsid w:val="00A3379F"/>
    <w:rsid w:val="00A3441D"/>
    <w:rsid w:val="00A36323"/>
    <w:rsid w:val="00A368A4"/>
    <w:rsid w:val="00A36A7A"/>
    <w:rsid w:val="00A370B0"/>
    <w:rsid w:val="00A40C55"/>
    <w:rsid w:val="00A43884"/>
    <w:rsid w:val="00A43925"/>
    <w:rsid w:val="00A43EA3"/>
    <w:rsid w:val="00A44664"/>
    <w:rsid w:val="00A453C4"/>
    <w:rsid w:val="00A456D0"/>
    <w:rsid w:val="00A458A4"/>
    <w:rsid w:val="00A4596F"/>
    <w:rsid w:val="00A4653A"/>
    <w:rsid w:val="00A50756"/>
    <w:rsid w:val="00A50AEE"/>
    <w:rsid w:val="00A5290A"/>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4516"/>
    <w:rsid w:val="00A65DA6"/>
    <w:rsid w:val="00A65E37"/>
    <w:rsid w:val="00A67BBC"/>
    <w:rsid w:val="00A70C08"/>
    <w:rsid w:val="00A70DD3"/>
    <w:rsid w:val="00A71049"/>
    <w:rsid w:val="00A7172E"/>
    <w:rsid w:val="00A71BF5"/>
    <w:rsid w:val="00A72B65"/>
    <w:rsid w:val="00A7422A"/>
    <w:rsid w:val="00A74C38"/>
    <w:rsid w:val="00A75026"/>
    <w:rsid w:val="00A77FB6"/>
    <w:rsid w:val="00A80704"/>
    <w:rsid w:val="00A80A7B"/>
    <w:rsid w:val="00A810F3"/>
    <w:rsid w:val="00A82346"/>
    <w:rsid w:val="00A82548"/>
    <w:rsid w:val="00A8369D"/>
    <w:rsid w:val="00A83792"/>
    <w:rsid w:val="00A8541F"/>
    <w:rsid w:val="00A8567F"/>
    <w:rsid w:val="00A8633B"/>
    <w:rsid w:val="00A90388"/>
    <w:rsid w:val="00A903D0"/>
    <w:rsid w:val="00A911E3"/>
    <w:rsid w:val="00A93E96"/>
    <w:rsid w:val="00A94DA7"/>
    <w:rsid w:val="00A94EA4"/>
    <w:rsid w:val="00A94F80"/>
    <w:rsid w:val="00A952B0"/>
    <w:rsid w:val="00A95680"/>
    <w:rsid w:val="00A963AB"/>
    <w:rsid w:val="00A964A2"/>
    <w:rsid w:val="00A9671C"/>
    <w:rsid w:val="00A9676C"/>
    <w:rsid w:val="00A96F0F"/>
    <w:rsid w:val="00A9720A"/>
    <w:rsid w:val="00AA052A"/>
    <w:rsid w:val="00AA1553"/>
    <w:rsid w:val="00AA17A7"/>
    <w:rsid w:val="00AA2288"/>
    <w:rsid w:val="00AA2304"/>
    <w:rsid w:val="00AA2915"/>
    <w:rsid w:val="00AA2D48"/>
    <w:rsid w:val="00AA4215"/>
    <w:rsid w:val="00AA4608"/>
    <w:rsid w:val="00AA6EA9"/>
    <w:rsid w:val="00AA7ED7"/>
    <w:rsid w:val="00AA7F2E"/>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A59"/>
    <w:rsid w:val="00AC2DCC"/>
    <w:rsid w:val="00AC3657"/>
    <w:rsid w:val="00AC39F3"/>
    <w:rsid w:val="00AC4666"/>
    <w:rsid w:val="00AC51E1"/>
    <w:rsid w:val="00AC5C74"/>
    <w:rsid w:val="00AC5D04"/>
    <w:rsid w:val="00AC5FFD"/>
    <w:rsid w:val="00AC70B9"/>
    <w:rsid w:val="00AD0955"/>
    <w:rsid w:val="00AD0988"/>
    <w:rsid w:val="00AD1D6F"/>
    <w:rsid w:val="00AD30F1"/>
    <w:rsid w:val="00AD3C57"/>
    <w:rsid w:val="00AD4615"/>
    <w:rsid w:val="00AD59F6"/>
    <w:rsid w:val="00AD5AAB"/>
    <w:rsid w:val="00AD6E12"/>
    <w:rsid w:val="00AD6F08"/>
    <w:rsid w:val="00AD7131"/>
    <w:rsid w:val="00AD749A"/>
    <w:rsid w:val="00AD77E6"/>
    <w:rsid w:val="00AD7A58"/>
    <w:rsid w:val="00AE0BBF"/>
    <w:rsid w:val="00AE4BAD"/>
    <w:rsid w:val="00AE527A"/>
    <w:rsid w:val="00AE5809"/>
    <w:rsid w:val="00AE7FE4"/>
    <w:rsid w:val="00AF0135"/>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3221"/>
    <w:rsid w:val="00B140A8"/>
    <w:rsid w:val="00B15449"/>
    <w:rsid w:val="00B162ED"/>
    <w:rsid w:val="00B16938"/>
    <w:rsid w:val="00B16968"/>
    <w:rsid w:val="00B17457"/>
    <w:rsid w:val="00B17C71"/>
    <w:rsid w:val="00B202D8"/>
    <w:rsid w:val="00B2076B"/>
    <w:rsid w:val="00B20BDD"/>
    <w:rsid w:val="00B20EAE"/>
    <w:rsid w:val="00B2243F"/>
    <w:rsid w:val="00B25CD4"/>
    <w:rsid w:val="00B27303"/>
    <w:rsid w:val="00B27412"/>
    <w:rsid w:val="00B27939"/>
    <w:rsid w:val="00B301C6"/>
    <w:rsid w:val="00B304C2"/>
    <w:rsid w:val="00B315BB"/>
    <w:rsid w:val="00B31B44"/>
    <w:rsid w:val="00B31E3F"/>
    <w:rsid w:val="00B31EB0"/>
    <w:rsid w:val="00B32952"/>
    <w:rsid w:val="00B32BBE"/>
    <w:rsid w:val="00B34EA2"/>
    <w:rsid w:val="00B350B2"/>
    <w:rsid w:val="00B3536C"/>
    <w:rsid w:val="00B36757"/>
    <w:rsid w:val="00B36914"/>
    <w:rsid w:val="00B4036C"/>
    <w:rsid w:val="00B40829"/>
    <w:rsid w:val="00B4250C"/>
    <w:rsid w:val="00B42ACF"/>
    <w:rsid w:val="00B42FDD"/>
    <w:rsid w:val="00B43649"/>
    <w:rsid w:val="00B4399B"/>
    <w:rsid w:val="00B43C1C"/>
    <w:rsid w:val="00B44F19"/>
    <w:rsid w:val="00B45BE7"/>
    <w:rsid w:val="00B47211"/>
    <w:rsid w:val="00B47EB1"/>
    <w:rsid w:val="00B47FD1"/>
    <w:rsid w:val="00B50271"/>
    <w:rsid w:val="00B50706"/>
    <w:rsid w:val="00B50F17"/>
    <w:rsid w:val="00B515E7"/>
    <w:rsid w:val="00B516BB"/>
    <w:rsid w:val="00B518DD"/>
    <w:rsid w:val="00B51CA4"/>
    <w:rsid w:val="00B53362"/>
    <w:rsid w:val="00B5360B"/>
    <w:rsid w:val="00B5381C"/>
    <w:rsid w:val="00B546C9"/>
    <w:rsid w:val="00B54CF9"/>
    <w:rsid w:val="00B55B02"/>
    <w:rsid w:val="00B55C71"/>
    <w:rsid w:val="00B5610E"/>
    <w:rsid w:val="00B56938"/>
    <w:rsid w:val="00B56C9A"/>
    <w:rsid w:val="00B57F2C"/>
    <w:rsid w:val="00B6012C"/>
    <w:rsid w:val="00B61FFF"/>
    <w:rsid w:val="00B641A7"/>
    <w:rsid w:val="00B64581"/>
    <w:rsid w:val="00B64AC1"/>
    <w:rsid w:val="00B64E97"/>
    <w:rsid w:val="00B654BD"/>
    <w:rsid w:val="00B656AA"/>
    <w:rsid w:val="00B65F09"/>
    <w:rsid w:val="00B6610E"/>
    <w:rsid w:val="00B665F5"/>
    <w:rsid w:val="00B66FE9"/>
    <w:rsid w:val="00B67E8A"/>
    <w:rsid w:val="00B71767"/>
    <w:rsid w:val="00B720C0"/>
    <w:rsid w:val="00B729ED"/>
    <w:rsid w:val="00B74558"/>
    <w:rsid w:val="00B7614F"/>
    <w:rsid w:val="00B76731"/>
    <w:rsid w:val="00B76F3B"/>
    <w:rsid w:val="00B76FD5"/>
    <w:rsid w:val="00B77898"/>
    <w:rsid w:val="00B8040E"/>
    <w:rsid w:val="00B80479"/>
    <w:rsid w:val="00B83A0C"/>
    <w:rsid w:val="00B83FEA"/>
    <w:rsid w:val="00B8436F"/>
    <w:rsid w:val="00B84DB2"/>
    <w:rsid w:val="00B8525B"/>
    <w:rsid w:val="00B85DC3"/>
    <w:rsid w:val="00B87212"/>
    <w:rsid w:val="00B872A5"/>
    <w:rsid w:val="00B8792D"/>
    <w:rsid w:val="00B90A46"/>
    <w:rsid w:val="00B90E45"/>
    <w:rsid w:val="00B90E8D"/>
    <w:rsid w:val="00B91EB8"/>
    <w:rsid w:val="00B923B5"/>
    <w:rsid w:val="00B92C0E"/>
    <w:rsid w:val="00B93367"/>
    <w:rsid w:val="00B933BD"/>
    <w:rsid w:val="00B938B4"/>
    <w:rsid w:val="00B93ED1"/>
    <w:rsid w:val="00B949C1"/>
    <w:rsid w:val="00B95BEB"/>
    <w:rsid w:val="00B95F73"/>
    <w:rsid w:val="00B97BE7"/>
    <w:rsid w:val="00BA26FD"/>
    <w:rsid w:val="00BA2BD5"/>
    <w:rsid w:val="00BA2D90"/>
    <w:rsid w:val="00BA3CD2"/>
    <w:rsid w:val="00BA4D7F"/>
    <w:rsid w:val="00BA59B8"/>
    <w:rsid w:val="00BA622F"/>
    <w:rsid w:val="00BA67BF"/>
    <w:rsid w:val="00BA76EA"/>
    <w:rsid w:val="00BB0458"/>
    <w:rsid w:val="00BB05AE"/>
    <w:rsid w:val="00BB0E7A"/>
    <w:rsid w:val="00BB18BA"/>
    <w:rsid w:val="00BB2203"/>
    <w:rsid w:val="00BB2434"/>
    <w:rsid w:val="00BB4825"/>
    <w:rsid w:val="00BB6447"/>
    <w:rsid w:val="00BB722C"/>
    <w:rsid w:val="00BC1026"/>
    <w:rsid w:val="00BC104E"/>
    <w:rsid w:val="00BC1E4B"/>
    <w:rsid w:val="00BC1E98"/>
    <w:rsid w:val="00BC3473"/>
    <w:rsid w:val="00BC3555"/>
    <w:rsid w:val="00BC3A1D"/>
    <w:rsid w:val="00BC3F0F"/>
    <w:rsid w:val="00BC63C4"/>
    <w:rsid w:val="00BC6BFC"/>
    <w:rsid w:val="00BC6F86"/>
    <w:rsid w:val="00BC7531"/>
    <w:rsid w:val="00BD00CC"/>
    <w:rsid w:val="00BD02CE"/>
    <w:rsid w:val="00BD08E1"/>
    <w:rsid w:val="00BD1113"/>
    <w:rsid w:val="00BD239A"/>
    <w:rsid w:val="00BD2467"/>
    <w:rsid w:val="00BD4F79"/>
    <w:rsid w:val="00BD54D8"/>
    <w:rsid w:val="00BE099F"/>
    <w:rsid w:val="00BE0ECD"/>
    <w:rsid w:val="00BE1863"/>
    <w:rsid w:val="00BE2B8C"/>
    <w:rsid w:val="00BE41A6"/>
    <w:rsid w:val="00BE430A"/>
    <w:rsid w:val="00BE47DF"/>
    <w:rsid w:val="00BE5B2F"/>
    <w:rsid w:val="00BF0370"/>
    <w:rsid w:val="00BF08BA"/>
    <w:rsid w:val="00BF1506"/>
    <w:rsid w:val="00BF26CD"/>
    <w:rsid w:val="00BF2716"/>
    <w:rsid w:val="00BF2B91"/>
    <w:rsid w:val="00BF37D5"/>
    <w:rsid w:val="00BF4735"/>
    <w:rsid w:val="00BF521A"/>
    <w:rsid w:val="00BF71C1"/>
    <w:rsid w:val="00BF7491"/>
    <w:rsid w:val="00BF74E3"/>
    <w:rsid w:val="00BF7953"/>
    <w:rsid w:val="00C015BA"/>
    <w:rsid w:val="00C01DEF"/>
    <w:rsid w:val="00C02DB6"/>
    <w:rsid w:val="00C02E0F"/>
    <w:rsid w:val="00C03787"/>
    <w:rsid w:val="00C046EB"/>
    <w:rsid w:val="00C0491E"/>
    <w:rsid w:val="00C04F58"/>
    <w:rsid w:val="00C0727A"/>
    <w:rsid w:val="00C07A85"/>
    <w:rsid w:val="00C07A8B"/>
    <w:rsid w:val="00C10A18"/>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19FC"/>
    <w:rsid w:val="00C224AB"/>
    <w:rsid w:val="00C226ED"/>
    <w:rsid w:val="00C22DC1"/>
    <w:rsid w:val="00C23208"/>
    <w:rsid w:val="00C23BAD"/>
    <w:rsid w:val="00C24650"/>
    <w:rsid w:val="00C25465"/>
    <w:rsid w:val="00C25CF3"/>
    <w:rsid w:val="00C26D31"/>
    <w:rsid w:val="00C27C75"/>
    <w:rsid w:val="00C27CEC"/>
    <w:rsid w:val="00C300A3"/>
    <w:rsid w:val="00C3016E"/>
    <w:rsid w:val="00C30FA5"/>
    <w:rsid w:val="00C33079"/>
    <w:rsid w:val="00C34B77"/>
    <w:rsid w:val="00C351F5"/>
    <w:rsid w:val="00C35682"/>
    <w:rsid w:val="00C3652D"/>
    <w:rsid w:val="00C373B5"/>
    <w:rsid w:val="00C41570"/>
    <w:rsid w:val="00C42D75"/>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A6B"/>
    <w:rsid w:val="00C55BF0"/>
    <w:rsid w:val="00C56005"/>
    <w:rsid w:val="00C57AC5"/>
    <w:rsid w:val="00C620E3"/>
    <w:rsid w:val="00C623B9"/>
    <w:rsid w:val="00C62FF5"/>
    <w:rsid w:val="00C63340"/>
    <w:rsid w:val="00C63B50"/>
    <w:rsid w:val="00C6468C"/>
    <w:rsid w:val="00C65106"/>
    <w:rsid w:val="00C666F7"/>
    <w:rsid w:val="00C66DD3"/>
    <w:rsid w:val="00C7012C"/>
    <w:rsid w:val="00C70174"/>
    <w:rsid w:val="00C715AC"/>
    <w:rsid w:val="00C71691"/>
    <w:rsid w:val="00C72DE5"/>
    <w:rsid w:val="00C737F7"/>
    <w:rsid w:val="00C739F4"/>
    <w:rsid w:val="00C73F6C"/>
    <w:rsid w:val="00C741DA"/>
    <w:rsid w:val="00C743D3"/>
    <w:rsid w:val="00C7565D"/>
    <w:rsid w:val="00C75EA0"/>
    <w:rsid w:val="00C75FF8"/>
    <w:rsid w:val="00C7668E"/>
    <w:rsid w:val="00C773E4"/>
    <w:rsid w:val="00C7794A"/>
    <w:rsid w:val="00C80345"/>
    <w:rsid w:val="00C815D5"/>
    <w:rsid w:val="00C81B1A"/>
    <w:rsid w:val="00C8246B"/>
    <w:rsid w:val="00C827BB"/>
    <w:rsid w:val="00C8284F"/>
    <w:rsid w:val="00C828CA"/>
    <w:rsid w:val="00C837CD"/>
    <w:rsid w:val="00C83A13"/>
    <w:rsid w:val="00C84B32"/>
    <w:rsid w:val="00C84ED5"/>
    <w:rsid w:val="00C84F70"/>
    <w:rsid w:val="00C84FF0"/>
    <w:rsid w:val="00C85D54"/>
    <w:rsid w:val="00C8629B"/>
    <w:rsid w:val="00C86A86"/>
    <w:rsid w:val="00C87352"/>
    <w:rsid w:val="00C87760"/>
    <w:rsid w:val="00C87831"/>
    <w:rsid w:val="00C87F77"/>
    <w:rsid w:val="00C9068C"/>
    <w:rsid w:val="00C926BB"/>
    <w:rsid w:val="00C926BF"/>
    <w:rsid w:val="00C92731"/>
    <w:rsid w:val="00C92967"/>
    <w:rsid w:val="00C93072"/>
    <w:rsid w:val="00C93210"/>
    <w:rsid w:val="00C94A91"/>
    <w:rsid w:val="00C955B0"/>
    <w:rsid w:val="00C95FCE"/>
    <w:rsid w:val="00C96092"/>
    <w:rsid w:val="00C97A73"/>
    <w:rsid w:val="00C97FCA"/>
    <w:rsid w:val="00CA03A5"/>
    <w:rsid w:val="00CA1049"/>
    <w:rsid w:val="00CA1223"/>
    <w:rsid w:val="00CA293A"/>
    <w:rsid w:val="00CA3D0C"/>
    <w:rsid w:val="00CA4571"/>
    <w:rsid w:val="00CA5A17"/>
    <w:rsid w:val="00CA654B"/>
    <w:rsid w:val="00CA6A23"/>
    <w:rsid w:val="00CA7B03"/>
    <w:rsid w:val="00CA7ECD"/>
    <w:rsid w:val="00CB00E3"/>
    <w:rsid w:val="00CB068B"/>
    <w:rsid w:val="00CB244E"/>
    <w:rsid w:val="00CB2BE7"/>
    <w:rsid w:val="00CB48BA"/>
    <w:rsid w:val="00CB69D5"/>
    <w:rsid w:val="00CB6E6B"/>
    <w:rsid w:val="00CB72B8"/>
    <w:rsid w:val="00CB74E4"/>
    <w:rsid w:val="00CB7933"/>
    <w:rsid w:val="00CC0402"/>
    <w:rsid w:val="00CC0FFA"/>
    <w:rsid w:val="00CC2835"/>
    <w:rsid w:val="00CC2F4A"/>
    <w:rsid w:val="00CC3428"/>
    <w:rsid w:val="00CC3CBC"/>
    <w:rsid w:val="00CC4194"/>
    <w:rsid w:val="00CC507E"/>
    <w:rsid w:val="00CC52FD"/>
    <w:rsid w:val="00CC725F"/>
    <w:rsid w:val="00CC7633"/>
    <w:rsid w:val="00CD0D40"/>
    <w:rsid w:val="00CD481F"/>
    <w:rsid w:val="00CD4C7B"/>
    <w:rsid w:val="00CD5A10"/>
    <w:rsid w:val="00CD6D6B"/>
    <w:rsid w:val="00CD7292"/>
    <w:rsid w:val="00CD787C"/>
    <w:rsid w:val="00CD78E1"/>
    <w:rsid w:val="00CD7EFC"/>
    <w:rsid w:val="00CE005B"/>
    <w:rsid w:val="00CE0093"/>
    <w:rsid w:val="00CE02EE"/>
    <w:rsid w:val="00CE03AD"/>
    <w:rsid w:val="00CE2CA3"/>
    <w:rsid w:val="00CE2CAF"/>
    <w:rsid w:val="00CE40CC"/>
    <w:rsid w:val="00CE44CF"/>
    <w:rsid w:val="00CE4BA8"/>
    <w:rsid w:val="00CE5215"/>
    <w:rsid w:val="00CE526D"/>
    <w:rsid w:val="00CE62B7"/>
    <w:rsid w:val="00CE67EB"/>
    <w:rsid w:val="00CE6861"/>
    <w:rsid w:val="00CE696C"/>
    <w:rsid w:val="00CE69FC"/>
    <w:rsid w:val="00CE75EB"/>
    <w:rsid w:val="00CF01E6"/>
    <w:rsid w:val="00CF09C8"/>
    <w:rsid w:val="00CF10A6"/>
    <w:rsid w:val="00CF4A82"/>
    <w:rsid w:val="00CF5DB1"/>
    <w:rsid w:val="00CF6C0D"/>
    <w:rsid w:val="00D0032E"/>
    <w:rsid w:val="00D00823"/>
    <w:rsid w:val="00D011A1"/>
    <w:rsid w:val="00D0270C"/>
    <w:rsid w:val="00D02EC0"/>
    <w:rsid w:val="00D03D1F"/>
    <w:rsid w:val="00D041D2"/>
    <w:rsid w:val="00D04242"/>
    <w:rsid w:val="00D04885"/>
    <w:rsid w:val="00D04EDB"/>
    <w:rsid w:val="00D04FD4"/>
    <w:rsid w:val="00D0571A"/>
    <w:rsid w:val="00D05816"/>
    <w:rsid w:val="00D059C3"/>
    <w:rsid w:val="00D05E6A"/>
    <w:rsid w:val="00D065E1"/>
    <w:rsid w:val="00D07979"/>
    <w:rsid w:val="00D1064A"/>
    <w:rsid w:val="00D10802"/>
    <w:rsid w:val="00D126F7"/>
    <w:rsid w:val="00D12B5E"/>
    <w:rsid w:val="00D145C7"/>
    <w:rsid w:val="00D154BB"/>
    <w:rsid w:val="00D157A9"/>
    <w:rsid w:val="00D15953"/>
    <w:rsid w:val="00D15F1D"/>
    <w:rsid w:val="00D161BB"/>
    <w:rsid w:val="00D16518"/>
    <w:rsid w:val="00D16C89"/>
    <w:rsid w:val="00D17792"/>
    <w:rsid w:val="00D21B97"/>
    <w:rsid w:val="00D22A25"/>
    <w:rsid w:val="00D232D7"/>
    <w:rsid w:val="00D24700"/>
    <w:rsid w:val="00D24B56"/>
    <w:rsid w:val="00D2576D"/>
    <w:rsid w:val="00D25E70"/>
    <w:rsid w:val="00D26AC7"/>
    <w:rsid w:val="00D272C2"/>
    <w:rsid w:val="00D275DE"/>
    <w:rsid w:val="00D3033D"/>
    <w:rsid w:val="00D309D6"/>
    <w:rsid w:val="00D316FD"/>
    <w:rsid w:val="00D320C0"/>
    <w:rsid w:val="00D3301E"/>
    <w:rsid w:val="00D331EE"/>
    <w:rsid w:val="00D33BE3"/>
    <w:rsid w:val="00D34909"/>
    <w:rsid w:val="00D354FC"/>
    <w:rsid w:val="00D35722"/>
    <w:rsid w:val="00D36107"/>
    <w:rsid w:val="00D3689D"/>
    <w:rsid w:val="00D36B57"/>
    <w:rsid w:val="00D36D37"/>
    <w:rsid w:val="00D3700A"/>
    <w:rsid w:val="00D3792D"/>
    <w:rsid w:val="00D401A4"/>
    <w:rsid w:val="00D41DB1"/>
    <w:rsid w:val="00D4334C"/>
    <w:rsid w:val="00D44369"/>
    <w:rsid w:val="00D4596E"/>
    <w:rsid w:val="00D45E65"/>
    <w:rsid w:val="00D46819"/>
    <w:rsid w:val="00D47281"/>
    <w:rsid w:val="00D475A0"/>
    <w:rsid w:val="00D51299"/>
    <w:rsid w:val="00D51334"/>
    <w:rsid w:val="00D518C0"/>
    <w:rsid w:val="00D519BB"/>
    <w:rsid w:val="00D51CAB"/>
    <w:rsid w:val="00D51D28"/>
    <w:rsid w:val="00D528E3"/>
    <w:rsid w:val="00D53A1E"/>
    <w:rsid w:val="00D5443A"/>
    <w:rsid w:val="00D5482B"/>
    <w:rsid w:val="00D54A91"/>
    <w:rsid w:val="00D55921"/>
    <w:rsid w:val="00D55E47"/>
    <w:rsid w:val="00D55FAA"/>
    <w:rsid w:val="00D56BA7"/>
    <w:rsid w:val="00D56DEF"/>
    <w:rsid w:val="00D5733D"/>
    <w:rsid w:val="00D6060C"/>
    <w:rsid w:val="00D60756"/>
    <w:rsid w:val="00D60A58"/>
    <w:rsid w:val="00D60B0A"/>
    <w:rsid w:val="00D61910"/>
    <w:rsid w:val="00D61A62"/>
    <w:rsid w:val="00D61C04"/>
    <w:rsid w:val="00D61D05"/>
    <w:rsid w:val="00D62E19"/>
    <w:rsid w:val="00D62F61"/>
    <w:rsid w:val="00D63F69"/>
    <w:rsid w:val="00D64037"/>
    <w:rsid w:val="00D64CFC"/>
    <w:rsid w:val="00D65093"/>
    <w:rsid w:val="00D65B68"/>
    <w:rsid w:val="00D662CF"/>
    <w:rsid w:val="00D67C83"/>
    <w:rsid w:val="00D67CD1"/>
    <w:rsid w:val="00D708FF"/>
    <w:rsid w:val="00D70F93"/>
    <w:rsid w:val="00D710F5"/>
    <w:rsid w:val="00D7110A"/>
    <w:rsid w:val="00D71F72"/>
    <w:rsid w:val="00D7217C"/>
    <w:rsid w:val="00D7244B"/>
    <w:rsid w:val="00D738D6"/>
    <w:rsid w:val="00D74332"/>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559B"/>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4995"/>
    <w:rsid w:val="00DB54F9"/>
    <w:rsid w:val="00DB5BEB"/>
    <w:rsid w:val="00DB615B"/>
    <w:rsid w:val="00DB6257"/>
    <w:rsid w:val="00DB6FD9"/>
    <w:rsid w:val="00DB71C0"/>
    <w:rsid w:val="00DB7628"/>
    <w:rsid w:val="00DB7DC6"/>
    <w:rsid w:val="00DB7E09"/>
    <w:rsid w:val="00DC00BB"/>
    <w:rsid w:val="00DC1816"/>
    <w:rsid w:val="00DC1974"/>
    <w:rsid w:val="00DC20B8"/>
    <w:rsid w:val="00DC27D4"/>
    <w:rsid w:val="00DC2936"/>
    <w:rsid w:val="00DC2C84"/>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D688D"/>
    <w:rsid w:val="00DD7501"/>
    <w:rsid w:val="00DE0338"/>
    <w:rsid w:val="00DE0430"/>
    <w:rsid w:val="00DE0494"/>
    <w:rsid w:val="00DE0E19"/>
    <w:rsid w:val="00DE1025"/>
    <w:rsid w:val="00DE14CA"/>
    <w:rsid w:val="00DE1FA0"/>
    <w:rsid w:val="00DE25D0"/>
    <w:rsid w:val="00DE3560"/>
    <w:rsid w:val="00DE3D66"/>
    <w:rsid w:val="00DE5341"/>
    <w:rsid w:val="00DE693E"/>
    <w:rsid w:val="00DE6AEF"/>
    <w:rsid w:val="00DF01F4"/>
    <w:rsid w:val="00DF29B3"/>
    <w:rsid w:val="00DF2FBC"/>
    <w:rsid w:val="00DF3974"/>
    <w:rsid w:val="00DF3BEF"/>
    <w:rsid w:val="00DF41E7"/>
    <w:rsid w:val="00DF46BB"/>
    <w:rsid w:val="00DF5A63"/>
    <w:rsid w:val="00DF6129"/>
    <w:rsid w:val="00DF6B3B"/>
    <w:rsid w:val="00DF7033"/>
    <w:rsid w:val="00DF742A"/>
    <w:rsid w:val="00E000F8"/>
    <w:rsid w:val="00E00C97"/>
    <w:rsid w:val="00E00FC4"/>
    <w:rsid w:val="00E016C3"/>
    <w:rsid w:val="00E01FEB"/>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4706"/>
    <w:rsid w:val="00E14EE6"/>
    <w:rsid w:val="00E15295"/>
    <w:rsid w:val="00E15DCD"/>
    <w:rsid w:val="00E1634F"/>
    <w:rsid w:val="00E16373"/>
    <w:rsid w:val="00E16525"/>
    <w:rsid w:val="00E16B1B"/>
    <w:rsid w:val="00E16BE3"/>
    <w:rsid w:val="00E16CCF"/>
    <w:rsid w:val="00E201C2"/>
    <w:rsid w:val="00E20781"/>
    <w:rsid w:val="00E21334"/>
    <w:rsid w:val="00E226AB"/>
    <w:rsid w:val="00E235F9"/>
    <w:rsid w:val="00E2389A"/>
    <w:rsid w:val="00E2394C"/>
    <w:rsid w:val="00E23E4E"/>
    <w:rsid w:val="00E24BEE"/>
    <w:rsid w:val="00E25CC5"/>
    <w:rsid w:val="00E25EFC"/>
    <w:rsid w:val="00E2605C"/>
    <w:rsid w:val="00E265A7"/>
    <w:rsid w:val="00E2725A"/>
    <w:rsid w:val="00E303D8"/>
    <w:rsid w:val="00E31475"/>
    <w:rsid w:val="00E32500"/>
    <w:rsid w:val="00E33004"/>
    <w:rsid w:val="00E333AD"/>
    <w:rsid w:val="00E3346F"/>
    <w:rsid w:val="00E33902"/>
    <w:rsid w:val="00E33BFC"/>
    <w:rsid w:val="00E33CDA"/>
    <w:rsid w:val="00E347DB"/>
    <w:rsid w:val="00E34C61"/>
    <w:rsid w:val="00E34D47"/>
    <w:rsid w:val="00E34DD4"/>
    <w:rsid w:val="00E34FA0"/>
    <w:rsid w:val="00E35997"/>
    <w:rsid w:val="00E37A0C"/>
    <w:rsid w:val="00E413EF"/>
    <w:rsid w:val="00E414A9"/>
    <w:rsid w:val="00E41CF5"/>
    <w:rsid w:val="00E428A6"/>
    <w:rsid w:val="00E43E61"/>
    <w:rsid w:val="00E447A3"/>
    <w:rsid w:val="00E448D1"/>
    <w:rsid w:val="00E45B78"/>
    <w:rsid w:val="00E45F70"/>
    <w:rsid w:val="00E46C08"/>
    <w:rsid w:val="00E471CF"/>
    <w:rsid w:val="00E47252"/>
    <w:rsid w:val="00E47C9D"/>
    <w:rsid w:val="00E50CA4"/>
    <w:rsid w:val="00E5117F"/>
    <w:rsid w:val="00E5319F"/>
    <w:rsid w:val="00E5321E"/>
    <w:rsid w:val="00E53E0F"/>
    <w:rsid w:val="00E54E79"/>
    <w:rsid w:val="00E5610F"/>
    <w:rsid w:val="00E56FD2"/>
    <w:rsid w:val="00E57B07"/>
    <w:rsid w:val="00E600D1"/>
    <w:rsid w:val="00E61DC6"/>
    <w:rsid w:val="00E62835"/>
    <w:rsid w:val="00E62ED9"/>
    <w:rsid w:val="00E62F51"/>
    <w:rsid w:val="00E635A2"/>
    <w:rsid w:val="00E63ADF"/>
    <w:rsid w:val="00E63BD2"/>
    <w:rsid w:val="00E64329"/>
    <w:rsid w:val="00E66681"/>
    <w:rsid w:val="00E67149"/>
    <w:rsid w:val="00E70565"/>
    <w:rsid w:val="00E712F0"/>
    <w:rsid w:val="00E719F0"/>
    <w:rsid w:val="00E721C4"/>
    <w:rsid w:val="00E747C5"/>
    <w:rsid w:val="00E74DF7"/>
    <w:rsid w:val="00E75461"/>
    <w:rsid w:val="00E75A60"/>
    <w:rsid w:val="00E7675F"/>
    <w:rsid w:val="00E76A92"/>
    <w:rsid w:val="00E77645"/>
    <w:rsid w:val="00E817C3"/>
    <w:rsid w:val="00E81895"/>
    <w:rsid w:val="00E82AE8"/>
    <w:rsid w:val="00E8341F"/>
    <w:rsid w:val="00E83650"/>
    <w:rsid w:val="00E83697"/>
    <w:rsid w:val="00E8377D"/>
    <w:rsid w:val="00E8437B"/>
    <w:rsid w:val="00E84AC6"/>
    <w:rsid w:val="00E85B0C"/>
    <w:rsid w:val="00E85C84"/>
    <w:rsid w:val="00E86040"/>
    <w:rsid w:val="00E86046"/>
    <w:rsid w:val="00E86C49"/>
    <w:rsid w:val="00E86E7B"/>
    <w:rsid w:val="00E90E26"/>
    <w:rsid w:val="00E91E18"/>
    <w:rsid w:val="00E926C4"/>
    <w:rsid w:val="00E92E20"/>
    <w:rsid w:val="00E94B63"/>
    <w:rsid w:val="00E95DAA"/>
    <w:rsid w:val="00E96DCD"/>
    <w:rsid w:val="00E975AB"/>
    <w:rsid w:val="00E9788D"/>
    <w:rsid w:val="00E97DB3"/>
    <w:rsid w:val="00EA06C7"/>
    <w:rsid w:val="00EA1A15"/>
    <w:rsid w:val="00EA2010"/>
    <w:rsid w:val="00EA3731"/>
    <w:rsid w:val="00EA3DC5"/>
    <w:rsid w:val="00EA555B"/>
    <w:rsid w:val="00EA65B3"/>
    <w:rsid w:val="00EA66C9"/>
    <w:rsid w:val="00EA7B2E"/>
    <w:rsid w:val="00EB030A"/>
    <w:rsid w:val="00EB07C6"/>
    <w:rsid w:val="00EB0C9A"/>
    <w:rsid w:val="00EB1347"/>
    <w:rsid w:val="00EB1398"/>
    <w:rsid w:val="00EB1557"/>
    <w:rsid w:val="00EB1D49"/>
    <w:rsid w:val="00EB2781"/>
    <w:rsid w:val="00EB32D9"/>
    <w:rsid w:val="00EB33E6"/>
    <w:rsid w:val="00EB4475"/>
    <w:rsid w:val="00EB67B4"/>
    <w:rsid w:val="00EB6B86"/>
    <w:rsid w:val="00EB7082"/>
    <w:rsid w:val="00EC14A8"/>
    <w:rsid w:val="00EC1DF6"/>
    <w:rsid w:val="00EC1F38"/>
    <w:rsid w:val="00EC2938"/>
    <w:rsid w:val="00EC2D85"/>
    <w:rsid w:val="00EC4A25"/>
    <w:rsid w:val="00EC515D"/>
    <w:rsid w:val="00EC54E3"/>
    <w:rsid w:val="00EC5B1E"/>
    <w:rsid w:val="00EC619D"/>
    <w:rsid w:val="00ED0529"/>
    <w:rsid w:val="00ED2EA0"/>
    <w:rsid w:val="00ED31EF"/>
    <w:rsid w:val="00ED3C95"/>
    <w:rsid w:val="00ED3F14"/>
    <w:rsid w:val="00ED4618"/>
    <w:rsid w:val="00ED472A"/>
    <w:rsid w:val="00ED6442"/>
    <w:rsid w:val="00ED6BBB"/>
    <w:rsid w:val="00EE0DCB"/>
    <w:rsid w:val="00EE2432"/>
    <w:rsid w:val="00EE2513"/>
    <w:rsid w:val="00EE277E"/>
    <w:rsid w:val="00EE2CD9"/>
    <w:rsid w:val="00EE2D33"/>
    <w:rsid w:val="00EE3081"/>
    <w:rsid w:val="00EE36AA"/>
    <w:rsid w:val="00EE36C7"/>
    <w:rsid w:val="00EE50A7"/>
    <w:rsid w:val="00EE5290"/>
    <w:rsid w:val="00EE558E"/>
    <w:rsid w:val="00EE6C39"/>
    <w:rsid w:val="00EF0338"/>
    <w:rsid w:val="00EF0810"/>
    <w:rsid w:val="00EF1007"/>
    <w:rsid w:val="00EF1132"/>
    <w:rsid w:val="00EF4DA3"/>
    <w:rsid w:val="00EF642D"/>
    <w:rsid w:val="00EF6BDB"/>
    <w:rsid w:val="00EF6CB2"/>
    <w:rsid w:val="00EF7E3C"/>
    <w:rsid w:val="00EF7EFC"/>
    <w:rsid w:val="00F00635"/>
    <w:rsid w:val="00F025A2"/>
    <w:rsid w:val="00F03993"/>
    <w:rsid w:val="00F04B1D"/>
    <w:rsid w:val="00F04F4C"/>
    <w:rsid w:val="00F04F83"/>
    <w:rsid w:val="00F07388"/>
    <w:rsid w:val="00F073BF"/>
    <w:rsid w:val="00F077E1"/>
    <w:rsid w:val="00F1126C"/>
    <w:rsid w:val="00F112B8"/>
    <w:rsid w:val="00F1218B"/>
    <w:rsid w:val="00F140D8"/>
    <w:rsid w:val="00F1487E"/>
    <w:rsid w:val="00F148D4"/>
    <w:rsid w:val="00F15295"/>
    <w:rsid w:val="00F1696C"/>
    <w:rsid w:val="00F16F8E"/>
    <w:rsid w:val="00F17462"/>
    <w:rsid w:val="00F2026E"/>
    <w:rsid w:val="00F20427"/>
    <w:rsid w:val="00F21D0C"/>
    <w:rsid w:val="00F21DA0"/>
    <w:rsid w:val="00F2210A"/>
    <w:rsid w:val="00F239AC"/>
    <w:rsid w:val="00F250BE"/>
    <w:rsid w:val="00F25627"/>
    <w:rsid w:val="00F25E13"/>
    <w:rsid w:val="00F268FB"/>
    <w:rsid w:val="00F27C2A"/>
    <w:rsid w:val="00F30B88"/>
    <w:rsid w:val="00F31A18"/>
    <w:rsid w:val="00F32991"/>
    <w:rsid w:val="00F32CC9"/>
    <w:rsid w:val="00F3401D"/>
    <w:rsid w:val="00F344BA"/>
    <w:rsid w:val="00F34F0E"/>
    <w:rsid w:val="00F35E1E"/>
    <w:rsid w:val="00F364E7"/>
    <w:rsid w:val="00F36F13"/>
    <w:rsid w:val="00F37163"/>
    <w:rsid w:val="00F373CC"/>
    <w:rsid w:val="00F37743"/>
    <w:rsid w:val="00F402AD"/>
    <w:rsid w:val="00F40B7D"/>
    <w:rsid w:val="00F40C39"/>
    <w:rsid w:val="00F410E1"/>
    <w:rsid w:val="00F4187B"/>
    <w:rsid w:val="00F42E69"/>
    <w:rsid w:val="00F434CA"/>
    <w:rsid w:val="00F43D25"/>
    <w:rsid w:val="00F44435"/>
    <w:rsid w:val="00F44BAC"/>
    <w:rsid w:val="00F46CD5"/>
    <w:rsid w:val="00F47A04"/>
    <w:rsid w:val="00F50B6F"/>
    <w:rsid w:val="00F51CF8"/>
    <w:rsid w:val="00F533B7"/>
    <w:rsid w:val="00F54847"/>
    <w:rsid w:val="00F54973"/>
    <w:rsid w:val="00F54A3D"/>
    <w:rsid w:val="00F54CB0"/>
    <w:rsid w:val="00F56791"/>
    <w:rsid w:val="00F5749E"/>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3E8B"/>
    <w:rsid w:val="00F745EE"/>
    <w:rsid w:val="00F751E6"/>
    <w:rsid w:val="00F76F8F"/>
    <w:rsid w:val="00F77828"/>
    <w:rsid w:val="00F8038B"/>
    <w:rsid w:val="00F80714"/>
    <w:rsid w:val="00F808DC"/>
    <w:rsid w:val="00F8140A"/>
    <w:rsid w:val="00F816EB"/>
    <w:rsid w:val="00F817FC"/>
    <w:rsid w:val="00F8250D"/>
    <w:rsid w:val="00F825B4"/>
    <w:rsid w:val="00F830A8"/>
    <w:rsid w:val="00F84357"/>
    <w:rsid w:val="00F84A18"/>
    <w:rsid w:val="00F84B42"/>
    <w:rsid w:val="00F86045"/>
    <w:rsid w:val="00F86B60"/>
    <w:rsid w:val="00F8724C"/>
    <w:rsid w:val="00F875F7"/>
    <w:rsid w:val="00F876F0"/>
    <w:rsid w:val="00F916E4"/>
    <w:rsid w:val="00F917D3"/>
    <w:rsid w:val="00F91E4E"/>
    <w:rsid w:val="00F925A6"/>
    <w:rsid w:val="00F935E1"/>
    <w:rsid w:val="00F941DF"/>
    <w:rsid w:val="00F955AA"/>
    <w:rsid w:val="00F9622B"/>
    <w:rsid w:val="00F96FC3"/>
    <w:rsid w:val="00F976B6"/>
    <w:rsid w:val="00F97DAF"/>
    <w:rsid w:val="00FA08D1"/>
    <w:rsid w:val="00FA0A4E"/>
    <w:rsid w:val="00FA1266"/>
    <w:rsid w:val="00FA243B"/>
    <w:rsid w:val="00FA2F27"/>
    <w:rsid w:val="00FA3BCF"/>
    <w:rsid w:val="00FA45D8"/>
    <w:rsid w:val="00FA4AFE"/>
    <w:rsid w:val="00FA5CB8"/>
    <w:rsid w:val="00FA6238"/>
    <w:rsid w:val="00FA6770"/>
    <w:rsid w:val="00FB046F"/>
    <w:rsid w:val="00FB1CD4"/>
    <w:rsid w:val="00FB227C"/>
    <w:rsid w:val="00FB2D3E"/>
    <w:rsid w:val="00FB36FA"/>
    <w:rsid w:val="00FB38A3"/>
    <w:rsid w:val="00FB5D25"/>
    <w:rsid w:val="00FB601A"/>
    <w:rsid w:val="00FB7352"/>
    <w:rsid w:val="00FB742E"/>
    <w:rsid w:val="00FC0321"/>
    <w:rsid w:val="00FC0506"/>
    <w:rsid w:val="00FC0F5C"/>
    <w:rsid w:val="00FC1192"/>
    <w:rsid w:val="00FC16CB"/>
    <w:rsid w:val="00FC1A65"/>
    <w:rsid w:val="00FC1CD3"/>
    <w:rsid w:val="00FC2C27"/>
    <w:rsid w:val="00FC2F02"/>
    <w:rsid w:val="00FC35FE"/>
    <w:rsid w:val="00FC36C3"/>
    <w:rsid w:val="00FC3BB8"/>
    <w:rsid w:val="00FC3E94"/>
    <w:rsid w:val="00FC5901"/>
    <w:rsid w:val="00FC5929"/>
    <w:rsid w:val="00FC5C51"/>
    <w:rsid w:val="00FC7A53"/>
    <w:rsid w:val="00FC7EAB"/>
    <w:rsid w:val="00FD1623"/>
    <w:rsid w:val="00FD181E"/>
    <w:rsid w:val="00FD2530"/>
    <w:rsid w:val="00FD30D5"/>
    <w:rsid w:val="00FD320F"/>
    <w:rsid w:val="00FD3363"/>
    <w:rsid w:val="00FD49B2"/>
    <w:rsid w:val="00FD4FA8"/>
    <w:rsid w:val="00FD5F70"/>
    <w:rsid w:val="00FD76BF"/>
    <w:rsid w:val="00FD7B48"/>
    <w:rsid w:val="00FE0D51"/>
    <w:rsid w:val="00FE0EED"/>
    <w:rsid w:val="00FE20CA"/>
    <w:rsid w:val="00FE2115"/>
    <w:rsid w:val="00FE251B"/>
    <w:rsid w:val="00FE2C61"/>
    <w:rsid w:val="00FE34C5"/>
    <w:rsid w:val="00FE3AF9"/>
    <w:rsid w:val="00FE706D"/>
    <w:rsid w:val="00FF357F"/>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ascii="CG Times (WN)" w:eastAsia="MS Mincho" w:hAnsi="CG Times (WN)"/>
      <w:szCs w:val="24"/>
      <w:lang w:val="en-US"/>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character" w:styleId="af2">
    <w:name w:val="annotation reference"/>
    <w:basedOn w:val="a0"/>
    <w:rPr>
      <w:sz w:val="16"/>
      <w:szCs w:val="16"/>
    </w:rPr>
  </w:style>
  <w:style w:type="character" w:customStyle="1" w:styleId="aa">
    <w:name w:val="批注框文本 字符"/>
    <w:basedOn w:val="a0"/>
    <w:link w:val="a9"/>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3">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qFormat/>
    <w:rPr>
      <w:rFonts w:ascii="Arial" w:hAnsi="Arial"/>
      <w:sz w:val="36"/>
      <w:lang w:eastAsia="en-US"/>
    </w:r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正文文本 字符"/>
    <w:basedOn w:val="a0"/>
    <w:link w:val="a7"/>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line="256" w:lineRule="auto"/>
      <w:jc w:val="both"/>
    </w:pPr>
    <w:rPr>
      <w:sz w:val="22"/>
      <w:lang w:val="en-US"/>
    </w:rPr>
  </w:style>
  <w:style w:type="paragraph" w:customStyle="1" w:styleId="1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gedes.jerome@convidawirel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3435F6-76FF-4523-8337-3CA69738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24</Pages>
  <Words>10438</Words>
  <Characters>59499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vivo(Xiang)</cp:lastModifiedBy>
  <cp:revision>733</cp:revision>
  <dcterms:created xsi:type="dcterms:W3CDTF">2021-10-17T14:07:00Z</dcterms:created>
  <dcterms:modified xsi:type="dcterms:W3CDTF">2021-10-18T14:56:00Z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