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pPr>
        <w:pStyle w:val="35"/>
        <w:tabs>
          <w:tab w:val="left" w:pos="9112"/>
        </w:tabs>
        <w:spacing w:after="240"/>
        <w:outlineLvl w:val="0"/>
        <w:rPr>
          <w:b/>
          <w:sz w:val="24"/>
        </w:rPr>
      </w:pPr>
      <w:r>
        <w:rPr>
          <w:b/>
          <w:sz w:val="24"/>
        </w:rPr>
        <w:t>Electronic meeting, Online, November 2021</w:t>
      </w:r>
    </w:p>
    <w:p>
      <w:pPr>
        <w:pStyle w:val="35"/>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[Post115-e][605][POS] Pre-configured assistance data</w:t>
      </w:r>
    </w:p>
    <w:p>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Agreement</w:t>
      </w:r>
    </w:p>
    <w:p>
      <w:pPr>
        <w:pStyle w:val="2"/>
        <w:numPr>
          <w:ilvl w:val="0"/>
          <w:numId w:val="4"/>
        </w:numPr>
        <w:jc w:val="both"/>
      </w:pPr>
      <w:r>
        <w:t>Introduction</w:t>
      </w:r>
      <w:bookmarkStart w:id="1" w:name="_Hlk46842767"/>
      <w:bookmarkStart w:id="2" w:name="Proposal_Pattern_Length"/>
    </w:p>
    <w:bookmarkEnd w:id="1"/>
    <w:p>
      <w:pPr>
        <w:spacing w:after="120" w:line="260" w:lineRule="exact"/>
        <w:jc w:val="both"/>
        <w:rPr>
          <w:lang w:eastAsia="zh-CN"/>
        </w:rPr>
      </w:pPr>
      <w:r>
        <w:rPr>
          <w:lang w:eastAsia="zh-CN"/>
        </w:rPr>
        <w:t>This document aims at collecting company views on pre-configured assistance data as per the following email discussion:</w:t>
      </w:r>
    </w:p>
    <w:p>
      <w:pPr>
        <w:numPr>
          <w:ilvl w:val="0"/>
          <w:numId w:val="5"/>
        </w:numPr>
        <w:overflowPunct/>
        <w:autoSpaceDE/>
        <w:autoSpaceDN/>
        <w:adjustRightInd/>
        <w:spacing w:before="40" w:after="0"/>
        <w:ind w:left="540"/>
        <w:textAlignment w:val="center"/>
        <w:rPr>
          <w:rFonts w:ascii="Calibri" w:hAnsi="Calibri" w:eastAsia="Times New Roman" w:cs="Calibri"/>
          <w:sz w:val="22"/>
          <w:szCs w:val="22"/>
        </w:rPr>
      </w:pPr>
      <w:r>
        <w:rPr>
          <w:rFonts w:ascii="Arial" w:hAnsi="Arial" w:eastAsia="Times New Roman" w:cs="Arial"/>
          <w:b/>
          <w:bCs/>
        </w:rPr>
        <w:t>[Post115-e][605][POS] Pre-configured assistance data (Intel)</w:t>
      </w:r>
    </w:p>
    <w:p>
      <w:pPr>
        <w:spacing w:after="0"/>
        <w:ind w:left="256" w:firstLine="284"/>
        <w:rPr>
          <w:rFonts w:ascii="Arial" w:hAnsi="Arial" w:eastAsia="Times New Roman" w:cs="Arial"/>
        </w:rPr>
      </w:pPr>
      <w:r>
        <w:rPr>
          <w:rFonts w:ascii="Arial" w:hAnsi="Arial" w:eastAsia="Times New Roman" w:cs="Arial"/>
        </w:rPr>
        <w:t>Scope: Discuss signalling and validity criteria for pre-configured assistance data:</w:t>
      </w:r>
    </w:p>
    <w:p>
      <w:pPr>
        <w:numPr>
          <w:ilvl w:val="0"/>
          <w:numId w:val="6"/>
        </w:numPr>
        <w:overflowPunct/>
        <w:autoSpaceDE/>
        <w:autoSpaceDN/>
        <w:adjustRightInd/>
        <w:spacing w:after="0"/>
        <w:ind w:left="1080"/>
        <w:textAlignment w:val="center"/>
        <w:rPr>
          <w:rFonts w:ascii="Calibri" w:hAnsi="Calibri" w:eastAsia="Times New Roman" w:cs="Calibri"/>
          <w:sz w:val="22"/>
          <w:szCs w:val="22"/>
        </w:rPr>
      </w:pPr>
      <w:r>
        <w:rPr>
          <w:rFonts w:ascii="Arial" w:hAnsi="Arial" w:eastAsia="Times New Roman" w:cs="Arial"/>
        </w:rPr>
        <w:t>Options for validity conditions:</w:t>
      </w:r>
    </w:p>
    <w:p>
      <w:pPr>
        <w:numPr>
          <w:ilvl w:val="2"/>
          <w:numId w:val="6"/>
        </w:numPr>
        <w:tabs>
          <w:tab w:val="left" w:pos="1620"/>
          <w:tab w:val="clear" w:pos="2236"/>
        </w:tabs>
        <w:overflowPunct/>
        <w:autoSpaceDE/>
        <w:autoSpaceDN/>
        <w:adjustRightInd/>
        <w:spacing w:after="0"/>
        <w:ind w:hanging="886"/>
        <w:textAlignment w:val="center"/>
        <w:rPr>
          <w:rFonts w:ascii="Calibri" w:hAnsi="Calibri" w:eastAsia="Times New Roman" w:cs="Calibri"/>
          <w:sz w:val="22"/>
          <w:szCs w:val="22"/>
        </w:rPr>
      </w:pPr>
      <w:r>
        <w:rPr>
          <w:rFonts w:ascii="Arial" w:hAnsi="Arial" w:eastAsia="Times New Roman" w:cs="Arial"/>
        </w:rPr>
        <w:t>Option A: Based on a validity area (e.g. a list of cells)</w:t>
      </w:r>
    </w:p>
    <w:p>
      <w:pPr>
        <w:numPr>
          <w:ilvl w:val="2"/>
          <w:numId w:val="6"/>
        </w:numPr>
        <w:tabs>
          <w:tab w:val="left" w:pos="1620"/>
          <w:tab w:val="clear" w:pos="2236"/>
        </w:tabs>
        <w:overflowPunct/>
        <w:autoSpaceDE/>
        <w:autoSpaceDN/>
        <w:adjustRightInd/>
        <w:spacing w:after="0"/>
        <w:ind w:hanging="886"/>
        <w:textAlignment w:val="center"/>
        <w:rPr>
          <w:rFonts w:ascii="Calibri" w:hAnsi="Calibri" w:eastAsia="Times New Roman" w:cs="Calibri"/>
          <w:sz w:val="22"/>
          <w:szCs w:val="22"/>
        </w:rPr>
      </w:pPr>
      <w:r>
        <w:rPr>
          <w:rFonts w:ascii="Arial" w:hAnsi="Arial" w:eastAsia="Times New Roman" w:cs="Arial"/>
        </w:rPr>
        <w:t>Option B: Based on a (configured) validity timer or a numerical limit on number of times it is utilized</w:t>
      </w:r>
    </w:p>
    <w:p>
      <w:pPr>
        <w:numPr>
          <w:ilvl w:val="2"/>
          <w:numId w:val="6"/>
        </w:numPr>
        <w:tabs>
          <w:tab w:val="left" w:pos="1620"/>
          <w:tab w:val="clear" w:pos="2236"/>
        </w:tabs>
        <w:overflowPunct/>
        <w:autoSpaceDE/>
        <w:autoSpaceDN/>
        <w:adjustRightInd/>
        <w:spacing w:after="0"/>
        <w:ind w:hanging="886"/>
        <w:textAlignment w:val="center"/>
        <w:rPr>
          <w:rFonts w:ascii="Calibri" w:hAnsi="Calibri" w:eastAsia="Times New Roman" w:cs="Calibri"/>
          <w:sz w:val="22"/>
          <w:szCs w:val="22"/>
        </w:rPr>
      </w:pPr>
      <w:r>
        <w:rPr>
          <w:rFonts w:ascii="Arial" w:hAnsi="Arial" w:eastAsia="Times New Roman" w:cs="Arial"/>
        </w:rPr>
        <w:t>Option C: Based on explicit modification or release from the LMF/NG-RAN</w:t>
      </w:r>
    </w:p>
    <w:p>
      <w:pPr>
        <w:numPr>
          <w:ilvl w:val="2"/>
          <w:numId w:val="6"/>
        </w:numPr>
        <w:tabs>
          <w:tab w:val="left" w:pos="1620"/>
          <w:tab w:val="clear" w:pos="2236"/>
        </w:tabs>
        <w:overflowPunct/>
        <w:autoSpaceDE/>
        <w:autoSpaceDN/>
        <w:adjustRightInd/>
        <w:spacing w:after="0"/>
        <w:ind w:hanging="886"/>
        <w:textAlignment w:val="center"/>
        <w:rPr>
          <w:rFonts w:ascii="Calibri" w:hAnsi="Calibri" w:eastAsia="Times New Roman" w:cs="Calibri"/>
          <w:sz w:val="22"/>
          <w:szCs w:val="22"/>
        </w:rPr>
      </w:pPr>
      <w:r>
        <w:rPr>
          <w:rFonts w:ascii="Arial" w:hAnsi="Arial" w:eastAsia="Times New Roman" w:cs="Arial"/>
        </w:rPr>
        <w:t>Option D: Based on the UE’s current location and/or the time</w:t>
      </w:r>
    </w:p>
    <w:p>
      <w:pPr>
        <w:numPr>
          <w:ilvl w:val="0"/>
          <w:numId w:val="6"/>
        </w:numPr>
        <w:overflowPunct/>
        <w:autoSpaceDE/>
        <w:autoSpaceDN/>
        <w:adjustRightInd/>
        <w:spacing w:after="0"/>
        <w:ind w:left="1080"/>
        <w:textAlignment w:val="center"/>
        <w:rPr>
          <w:rFonts w:ascii="Calibri" w:hAnsi="Calibri" w:eastAsia="Times New Roman" w:cs="Calibri"/>
          <w:sz w:val="22"/>
          <w:szCs w:val="22"/>
        </w:rPr>
      </w:pPr>
      <w:r>
        <w:rPr>
          <w:rFonts w:ascii="Arial" w:hAnsi="Arial" w:eastAsia="Times New Roman" w:cs="Arial"/>
        </w:rPr>
        <w:t>Validity in relation to the duration of the positioning session</w:t>
      </w:r>
    </w:p>
    <w:p>
      <w:pPr>
        <w:numPr>
          <w:ilvl w:val="0"/>
          <w:numId w:val="6"/>
        </w:numPr>
        <w:overflowPunct/>
        <w:autoSpaceDE/>
        <w:autoSpaceDN/>
        <w:adjustRightInd/>
        <w:spacing w:after="0"/>
        <w:ind w:left="1080"/>
        <w:textAlignment w:val="center"/>
        <w:rPr>
          <w:rFonts w:ascii="Calibri" w:hAnsi="Calibri" w:eastAsia="Times New Roman" w:cs="Calibri"/>
          <w:sz w:val="22"/>
          <w:szCs w:val="22"/>
        </w:rPr>
      </w:pPr>
      <w:r>
        <w:rPr>
          <w:rFonts w:ascii="Arial" w:hAnsi="Arial" w:eastAsia="Times New Roman" w:cs="Arial"/>
        </w:rPr>
        <w:t>Need for enhancements for signalling and use of pre-configured assistance data:</w:t>
      </w:r>
    </w:p>
    <w:p>
      <w:pPr>
        <w:numPr>
          <w:ilvl w:val="1"/>
          <w:numId w:val="6"/>
        </w:numPr>
        <w:overflowPunct/>
        <w:autoSpaceDE/>
        <w:autoSpaceDN/>
        <w:adjustRightInd/>
        <w:spacing w:after="0"/>
        <w:ind w:left="1890"/>
        <w:textAlignment w:val="center"/>
        <w:rPr>
          <w:rFonts w:ascii="Calibri" w:hAnsi="Calibri" w:eastAsia="Times New Roman" w:cs="Calibri"/>
          <w:sz w:val="22"/>
          <w:szCs w:val="22"/>
        </w:rPr>
      </w:pPr>
      <w:r>
        <w:rPr>
          <w:rFonts w:ascii="Arial" w:hAnsi="Arial" w:eastAsia="Times New Roman" w:cs="Arial"/>
        </w:rPr>
        <w:t>Add/mod/release mechanism for PRS configurations</w:t>
      </w:r>
    </w:p>
    <w:p>
      <w:pPr>
        <w:numPr>
          <w:ilvl w:val="1"/>
          <w:numId w:val="6"/>
        </w:numPr>
        <w:overflowPunct/>
        <w:autoSpaceDE/>
        <w:autoSpaceDN/>
        <w:adjustRightInd/>
        <w:spacing w:after="0"/>
        <w:ind w:left="1890"/>
        <w:textAlignment w:val="center"/>
        <w:rPr>
          <w:rFonts w:ascii="Calibri" w:hAnsi="Calibri" w:eastAsia="Times New Roman" w:cs="Calibri"/>
          <w:sz w:val="22"/>
          <w:szCs w:val="22"/>
        </w:rPr>
      </w:pPr>
      <w:r>
        <w:rPr>
          <w:rFonts w:ascii="Arial" w:hAnsi="Arial" w:eastAsia="Times New Roman" w:cs="Arial"/>
        </w:rPr>
        <w:t>Dynamic triggering of a preconfigured PRS at UE by LMF or gNB for making measurements on DL-PRS</w:t>
      </w:r>
    </w:p>
    <w:p>
      <w:pPr>
        <w:numPr>
          <w:ilvl w:val="1"/>
          <w:numId w:val="6"/>
        </w:numPr>
        <w:overflowPunct/>
        <w:autoSpaceDE/>
        <w:autoSpaceDN/>
        <w:adjustRightInd/>
        <w:spacing w:after="0"/>
        <w:ind w:left="1890"/>
        <w:textAlignment w:val="center"/>
        <w:rPr>
          <w:rFonts w:ascii="Calibri" w:hAnsi="Calibri" w:eastAsia="Times New Roman" w:cs="Calibri"/>
          <w:sz w:val="22"/>
          <w:szCs w:val="22"/>
        </w:rPr>
      </w:pPr>
      <w:r>
        <w:rPr>
          <w:rFonts w:ascii="Arial" w:hAnsi="Arial" w:eastAsia="Times New Roman" w:cs="Arial"/>
        </w:rPr>
        <w:t>Dynamic triggering of a preconfigured SRS at UE by gNB for transmitting SRS based on measurement report provided by UE</w:t>
      </w:r>
    </w:p>
    <w:p>
      <w:pPr>
        <w:numPr>
          <w:ilvl w:val="1"/>
          <w:numId w:val="6"/>
        </w:numPr>
        <w:overflowPunct/>
        <w:autoSpaceDE/>
        <w:autoSpaceDN/>
        <w:adjustRightInd/>
        <w:spacing w:after="0"/>
        <w:ind w:left="1890"/>
        <w:textAlignment w:val="center"/>
        <w:rPr>
          <w:rFonts w:ascii="Calibri" w:hAnsi="Calibri" w:eastAsia="Times New Roman" w:cs="Calibri"/>
          <w:sz w:val="22"/>
          <w:szCs w:val="22"/>
        </w:rPr>
      </w:pPr>
      <w:r>
        <w:rPr>
          <w:rFonts w:ascii="Arial" w:hAnsi="Arial" w:eastAsia="Times New Roman" w:cs="Arial"/>
        </w:rPr>
        <w:t>Priority indications for multiple (pre-)configured assistance data sets corresponding to multiple position fixes</w:t>
      </w:r>
    </w:p>
    <w:p>
      <w:pPr>
        <w:numPr>
          <w:ilvl w:val="0"/>
          <w:numId w:val="6"/>
        </w:numPr>
        <w:overflowPunct/>
        <w:autoSpaceDE/>
        <w:autoSpaceDN/>
        <w:adjustRightInd/>
        <w:spacing w:after="0"/>
        <w:ind w:left="1080"/>
        <w:textAlignment w:val="center"/>
        <w:rPr>
          <w:rFonts w:ascii="Calibri" w:hAnsi="Calibri" w:eastAsia="Times New Roman" w:cs="Calibri"/>
          <w:sz w:val="22"/>
          <w:szCs w:val="22"/>
        </w:rPr>
      </w:pPr>
      <w:r>
        <w:rPr>
          <w:rFonts w:ascii="Arial" w:hAnsi="Arial" w:eastAsia="Times New Roman" w:cs="Arial"/>
        </w:rPr>
        <w:t>Stage 2 impact of pre-configured assistance data</w:t>
      </w:r>
    </w:p>
    <w:p>
      <w:pPr>
        <w:spacing w:after="0"/>
        <w:ind w:left="2160"/>
        <w:rPr>
          <w:rFonts w:ascii="Arial" w:hAnsi="Arial" w:eastAsia="Times New Roman" w:cs="Arial"/>
        </w:rPr>
      </w:pPr>
      <w:r>
        <w:rPr>
          <w:rFonts w:ascii="Arial" w:hAnsi="Arial" w:eastAsia="Times New Roman" w:cs="Arial"/>
        </w:rPr>
        <w:t>Intended outcome: Report to next meeting</w:t>
      </w:r>
    </w:p>
    <w:p>
      <w:pPr>
        <w:spacing w:after="0"/>
        <w:ind w:left="2160"/>
        <w:rPr>
          <w:rFonts w:ascii="Arial" w:hAnsi="Arial" w:eastAsia="Times New Roman" w:cs="Arial"/>
        </w:rPr>
      </w:pPr>
      <w:r>
        <w:rPr>
          <w:rFonts w:ascii="Arial" w:hAnsi="Arial" w:eastAsia="Times New Roman" w:cs="Arial"/>
        </w:rPr>
        <w:t>Deadline:  Long</w:t>
      </w:r>
    </w:p>
    <w:p>
      <w:pPr>
        <w:pStyle w:val="2"/>
        <w:numPr>
          <w:ilvl w:val="0"/>
          <w:numId w:val="4"/>
        </w:numPr>
        <w:jc w:val="both"/>
      </w:pPr>
      <w:r>
        <w:t>Contact Information</w:t>
      </w:r>
    </w:p>
    <w:tbl>
      <w:tblPr>
        <w:tblStyle w:val="20"/>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2552"/>
        <w:gridCol w:w="4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9"/>
            </w:pPr>
            <w:r>
              <w:t>Company</w:t>
            </w:r>
          </w:p>
        </w:tc>
        <w:tc>
          <w:tcPr>
            <w:tcW w:w="255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9"/>
            </w:pPr>
            <w:r>
              <w:t>Name</w:t>
            </w:r>
          </w:p>
        </w:tc>
        <w:tc>
          <w:tcPr>
            <w:tcW w:w="495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9"/>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8"/>
              <w:rPr>
                <w:lang w:eastAsia="zh-CN"/>
              </w:rPr>
            </w:pPr>
            <w:r>
              <w:rPr>
                <w:rFonts w:hint="eastAsia"/>
                <w:lang w:eastAsia="zh-CN"/>
              </w:rPr>
              <w:t>H</w:t>
            </w:r>
            <w:r>
              <w:rPr>
                <w:lang w:eastAsia="zh-CN"/>
              </w:rPr>
              <w:t>uawei, HiSilicon</w:t>
            </w:r>
          </w:p>
        </w:tc>
        <w:tc>
          <w:tcPr>
            <w:tcW w:w="2552" w:type="dxa"/>
            <w:tcBorders>
              <w:top w:val="single" w:color="auto" w:sz="4" w:space="0"/>
              <w:left w:val="single" w:color="auto" w:sz="4" w:space="0"/>
              <w:bottom w:val="single" w:color="auto" w:sz="4" w:space="0"/>
              <w:right w:val="single" w:color="auto" w:sz="4" w:space="0"/>
            </w:tcBorders>
          </w:tcPr>
          <w:p>
            <w:pPr>
              <w:pStyle w:val="68"/>
              <w:rPr>
                <w:lang w:eastAsia="zh-CN"/>
              </w:rPr>
            </w:pPr>
            <w:r>
              <w:rPr>
                <w:rFonts w:hint="eastAsia"/>
                <w:lang w:eastAsia="zh-CN"/>
              </w:rPr>
              <w:t>Y</w:t>
            </w:r>
            <w:r>
              <w:rPr>
                <w:lang w:eastAsia="zh-CN"/>
              </w:rPr>
              <w:t>inghaoGuo</w:t>
            </w:r>
          </w:p>
        </w:tc>
        <w:tc>
          <w:tcPr>
            <w:tcW w:w="495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hint="eastAsia"/>
                <w:lang w:eastAsia="zh-CN"/>
              </w:rPr>
              <w:t>y</w:t>
            </w:r>
            <w:r>
              <w:rPr>
                <w:lang w:eastAsia="zh-CN"/>
              </w:rPr>
              <w:t>inghaoguo@huawei.com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8"/>
              <w:rPr>
                <w:rFonts w:hint="default"/>
                <w:lang w:val="en-US" w:eastAsia="zh-CN"/>
              </w:rPr>
            </w:pPr>
            <w:r>
              <w:rPr>
                <w:rFonts w:hint="eastAsia"/>
                <w:lang w:val="en-US" w:eastAsia="zh-CN"/>
              </w:rPr>
              <w:t>ZTE</w:t>
            </w:r>
          </w:p>
        </w:tc>
        <w:tc>
          <w:tcPr>
            <w:tcW w:w="2552" w:type="dxa"/>
            <w:tcBorders>
              <w:top w:val="single" w:color="auto" w:sz="4" w:space="0"/>
              <w:left w:val="single" w:color="auto" w:sz="4" w:space="0"/>
              <w:bottom w:val="single" w:color="auto" w:sz="4" w:space="0"/>
              <w:right w:val="single" w:color="auto" w:sz="4" w:space="0"/>
            </w:tcBorders>
          </w:tcPr>
          <w:p>
            <w:pPr>
              <w:pStyle w:val="68"/>
              <w:rPr>
                <w:rFonts w:hint="default"/>
                <w:lang w:val="en-US" w:eastAsia="zh-CN"/>
              </w:rPr>
            </w:pPr>
            <w:r>
              <w:rPr>
                <w:rFonts w:hint="eastAsia"/>
                <w:lang w:val="en-US" w:eastAsia="zh-CN"/>
              </w:rPr>
              <w:t>Yu Pan</w:t>
            </w:r>
          </w:p>
        </w:tc>
        <w:tc>
          <w:tcPr>
            <w:tcW w:w="4957" w:type="dxa"/>
            <w:tcBorders>
              <w:top w:val="single" w:color="auto" w:sz="4" w:space="0"/>
              <w:left w:val="single" w:color="auto" w:sz="4" w:space="0"/>
              <w:bottom w:val="single" w:color="auto" w:sz="4" w:space="0"/>
              <w:right w:val="single" w:color="auto" w:sz="4" w:space="0"/>
            </w:tcBorders>
          </w:tcPr>
          <w:p>
            <w:pPr>
              <w:pStyle w:val="68"/>
              <w:rPr>
                <w:rFonts w:hint="default"/>
                <w:lang w:val="en-US" w:eastAsia="zh-CN"/>
              </w:rPr>
            </w:pPr>
            <w:r>
              <w:rPr>
                <w:rFonts w:hint="eastAsia"/>
                <w:lang w:val="en-US" w:eastAsia="zh-CN"/>
              </w:rPr>
              <w:t>pan.yu24@zte.com.cn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8"/>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68"/>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8"/>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68"/>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68"/>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68"/>
              <w:rPr>
                <w:lang w:eastAsia="zh-CN"/>
              </w:rPr>
            </w:pPr>
          </w:p>
        </w:tc>
      </w:tr>
    </w:tbl>
    <w:p>
      <w:pPr>
        <w:rPr>
          <w:lang w:val="en-GB" w:eastAsia="zh-CN"/>
        </w:rPr>
      </w:pPr>
    </w:p>
    <w:p>
      <w:pPr>
        <w:pStyle w:val="2"/>
      </w:pPr>
      <w:r>
        <w:t>Phase 1 discussion</w:t>
      </w:r>
    </w:p>
    <w:p>
      <w:pPr>
        <w:pStyle w:val="4"/>
      </w:pPr>
      <w:r>
        <w:t>Validity in relation to the duration of the positioning session</w:t>
      </w:r>
    </w:p>
    <w:p>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9"/>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gridSpan w:val="2"/>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lang w:eastAsia="zh-CN"/>
              </w:rPr>
              <w:t>No</w:t>
            </w:r>
          </w:p>
        </w:tc>
        <w:tc>
          <w:tcPr>
            <w:tcW w:w="6525" w:type="dxa"/>
            <w:gridSpan w:val="2"/>
          </w:tcPr>
          <w:p>
            <w:pPr>
              <w:rPr>
                <w:rFonts w:hint="eastAsia"/>
                <w:lang w:eastAsia="zh-CN"/>
              </w:rPr>
            </w:pPr>
            <w:r>
              <w:rPr>
                <w:lang w:eastAsia="zh-CN"/>
              </w:rPr>
              <w:t xml:space="preserve">If assistance data is considered as valid only during a single positioning session, there is no gain for the assistance data pre-onfiguration for latency reduction </w:t>
            </w:r>
            <w:r>
              <w:rPr>
                <w:rFonts w:hint="eastAsia"/>
                <w:lang w:eastAsia="zh-CN"/>
              </w:rPr>
              <w:t>comp</w:t>
            </w:r>
            <w:r>
              <w:rPr>
                <w:lang w:eastAsia="zh-CN"/>
              </w:rPr>
              <w:t xml:space="preserve">ared with the current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70" w:type="dxa"/>
            <w:gridSpan w:val="2"/>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No </w:t>
            </w:r>
          </w:p>
        </w:tc>
        <w:tc>
          <w:tcPr>
            <w:tcW w:w="6456" w:type="dxa"/>
          </w:tcPr>
          <w:p>
            <w:pPr>
              <w:rPr>
                <w:rFonts w:hint="default" w:ascii="Times New Roman" w:hAnsi="Times New Roman" w:cs="Times New Roman"/>
                <w:lang w:val="en-US" w:eastAsia="zh-CN"/>
              </w:rPr>
            </w:pPr>
            <w:r>
              <w:rPr>
                <w:rFonts w:hint="eastAsia" w:ascii="Times New Roman" w:hAnsi="Times New Roman" w:cs="Times New Roman"/>
                <w:lang w:val="en-US" w:eastAsia="zh-CN"/>
              </w:rPr>
              <w:t>Firstly to our understanding, the single positioning session in the question means a single LPP session.</w:t>
            </w:r>
          </w:p>
          <w:p>
            <w:pPr>
              <w:rPr>
                <w:rFonts w:hint="default" w:ascii="Times New Roman" w:hAnsi="Times New Roman" w:cs="Times New Roman"/>
                <w:lang w:val="en-US" w:eastAsia="zh-CN"/>
              </w:rPr>
            </w:pPr>
            <w:r>
              <w:rPr>
                <w:rFonts w:hint="eastAsia" w:ascii="Times New Roman" w:hAnsi="Times New Roman" w:cs="Times New Roman"/>
                <w:lang w:val="en-US"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gridSpan w:val="2"/>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gridSpan w:val="2"/>
          </w:tcPr>
          <w:p>
            <w:pPr>
              <w:rPr>
                <w:sz w:val="22"/>
                <w:szCs w:val="22"/>
                <w:lang w:eastAsia="zh-CN"/>
              </w:rPr>
            </w:pP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pPr>
    </w:p>
    <w:p>
      <w:pPr>
        <w:jc w:val="both"/>
        <w:rPr>
          <w:b/>
          <w:bCs/>
        </w:rPr>
      </w:pPr>
      <w:r>
        <w:rPr>
          <w:b/>
          <w:bCs/>
        </w:rPr>
        <w:t>Question 1-2: If the answer to the above question is Yes, what should be UE behavior when the validity condition(s) for usage of pre-configured assistance data are no longer met?</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782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7826"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782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7826" w:type="dxa"/>
          </w:tcPr>
          <w:p>
            <w:pPr>
              <w:rPr>
                <w:sz w:val="22"/>
                <w:szCs w:val="22"/>
                <w:lang w:eastAsia="zh-CN"/>
              </w:rPr>
            </w:pP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pPr>
    </w:p>
    <w:p>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lang w:eastAsia="zh-CN"/>
              </w:rPr>
              <w:t>Yes</w:t>
            </w:r>
          </w:p>
        </w:tc>
        <w:tc>
          <w:tcPr>
            <w:tcW w:w="6525" w:type="dxa"/>
          </w:tcPr>
          <w:p>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r>
              <w:rPr>
                <w:rFonts w:hint="eastAsia"/>
                <w:lang w:val="en-US" w:eastAsia="zh-CN"/>
              </w:rPr>
              <w:t xml:space="preserve">Yes </w:t>
            </w:r>
          </w:p>
        </w:tc>
        <w:tc>
          <w:tcPr>
            <w:tcW w:w="6525" w:type="dxa"/>
          </w:tcPr>
          <w:p>
            <w:pPr>
              <w:rPr>
                <w:rFonts w:hint="default"/>
                <w:lang w:val="en-US" w:eastAsia="zh-CN"/>
              </w:rPr>
            </w:pPr>
            <w:r>
              <w:rPr>
                <w:rFonts w:hint="eastAsia"/>
                <w:lang w:val="en-US" w:eastAsia="zh-CN"/>
              </w:rPr>
              <w:t>The question is opposite to Q1-1. Please refer to our comments on Q1-1 and Q2-2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pPr>
    </w:p>
    <w:p>
      <w:pPr>
        <w:jc w:val="both"/>
        <w:rPr>
          <w:rFonts w:eastAsia="Times New Roman"/>
          <w:b/>
          <w:bCs/>
          <w:u w:val="single"/>
          <w:lang w:val="en-GB" w:eastAsia="zh-CN"/>
        </w:rPr>
      </w:pPr>
      <w:r>
        <w:rPr>
          <w:rFonts w:eastAsia="Times New Roman"/>
          <w:b/>
          <w:bCs/>
          <w:u w:val="single"/>
          <w:lang w:val="en-GB" w:eastAsia="zh-CN"/>
        </w:rPr>
        <w:t>Summary:</w:t>
      </w:r>
    </w:p>
    <w:p>
      <w:pPr>
        <w:jc w:val="both"/>
        <w:rPr>
          <w:rFonts w:eastAsia="Times New Roman"/>
          <w:b/>
          <w:bCs/>
          <w:u w:val="single"/>
          <w:lang w:val="en-GB" w:eastAsia="zh-CN"/>
        </w:rPr>
      </w:pPr>
    </w:p>
    <w:p>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N</w:t>
            </w:r>
            <w:r>
              <w:rPr>
                <w:lang w:eastAsia="zh-CN"/>
              </w:rPr>
              <w:t>o, but see comments</w:t>
            </w:r>
          </w:p>
        </w:tc>
        <w:tc>
          <w:tcPr>
            <w:tcW w:w="6525" w:type="dxa"/>
          </w:tcPr>
          <w:p>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vAlign w:val="top"/>
          </w:tcPr>
          <w:p>
            <w:pPr>
              <w:rPr>
                <w:rFonts w:hint="default" w:ascii="Times New Roman" w:hAnsi="Times New Roman" w:eastAsia="宋体" w:cs="Times New Roman"/>
                <w:lang w:val="en-US" w:eastAsia="zh-CN" w:bidi="ar-SA"/>
              </w:rPr>
            </w:pPr>
            <w:r>
              <w:rPr>
                <w:rFonts w:hint="eastAsia"/>
                <w:lang w:val="en-US" w:eastAsia="zh-CN"/>
              </w:rPr>
              <w:t xml:space="preserve">Yes </w:t>
            </w:r>
          </w:p>
        </w:tc>
        <w:tc>
          <w:tcPr>
            <w:tcW w:w="6525" w:type="dxa"/>
            <w:vAlign w:val="top"/>
          </w:tcPr>
          <w:p>
            <w:pPr>
              <w:rPr>
                <w:rFonts w:hint="default" w:ascii="Times New Roman" w:hAnsi="Times New Roman" w:eastAsia="宋体" w:cs="Times New Roman"/>
                <w:lang w:val="en-US" w:eastAsia="zh-CN" w:bidi="ar-SA"/>
              </w:rPr>
            </w:pPr>
            <w:r>
              <w:rPr>
                <w:rFonts w:hint="eastAsia"/>
                <w:lang w:val="en-US"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pPr>
    </w:p>
    <w:p>
      <w:pPr>
        <w:jc w:val="both"/>
        <w:rPr>
          <w:rFonts w:eastAsia="Times New Roman"/>
          <w:b/>
          <w:bCs/>
          <w:u w:val="single"/>
          <w:lang w:val="en-GB" w:eastAsia="zh-CN"/>
        </w:rPr>
      </w:pPr>
      <w:r>
        <w:rPr>
          <w:rFonts w:eastAsia="Times New Roman"/>
          <w:b/>
          <w:bCs/>
          <w:u w:val="single"/>
          <w:lang w:val="en-GB" w:eastAsia="zh-CN"/>
        </w:rPr>
        <w:t>Summary:</w:t>
      </w:r>
    </w:p>
    <w:p>
      <w:pPr>
        <w:jc w:val="both"/>
        <w:rPr>
          <w:rFonts w:eastAsia="Times New Roman"/>
          <w:b/>
          <w:bCs/>
          <w:u w:val="single"/>
          <w:lang w:val="en-GB" w:eastAsia="zh-CN"/>
        </w:rPr>
      </w:pPr>
    </w:p>
    <w:p>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r>
              <w:rPr>
                <w:rFonts w:hint="eastAsia"/>
                <w:lang w:val="en-US" w:eastAsia="zh-CN"/>
              </w:rPr>
              <w:t xml:space="preserve">Yes </w:t>
            </w:r>
          </w:p>
        </w:tc>
        <w:tc>
          <w:tcPr>
            <w:tcW w:w="6525" w:type="dxa"/>
          </w:tcPr>
          <w:p>
            <w:pPr>
              <w:rPr>
                <w:rFonts w:hint="default"/>
                <w:lang w:val="en-US" w:eastAsia="zh-CN"/>
              </w:rPr>
            </w:pPr>
            <w:r>
              <w:rPr>
                <w:rFonts w:hint="eastAsia"/>
                <w:lang w:val="en-US" w:eastAsia="zh-CN"/>
              </w:rPr>
              <w:t>If pre-configured assistance data can be used across multiple LPP sessions, the validity conditions of pre-configured assistance data should also be the same, i.e., available across multiple LPP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1301" w:type="dxa"/>
          </w:tcPr>
          <w:p>
            <w:pPr>
              <w:rPr>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rPr>
          <w:b/>
          <w:bCs/>
        </w:rPr>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ind w:left="1304" w:hanging="1304"/>
        <w:jc w:val="both"/>
        <w:rPr>
          <w:rFonts w:eastAsia="Times New Roman"/>
          <w:b/>
          <w:bCs/>
          <w:lang w:val="en-GB" w:eastAsia="zh-CN"/>
        </w:rPr>
      </w:pPr>
    </w:p>
    <w:p>
      <w:pPr>
        <w:jc w:val="both"/>
        <w:rPr>
          <w:b/>
          <w:bCs/>
        </w:rPr>
      </w:pPr>
      <w:r>
        <w:rPr>
          <w:b/>
          <w:bCs/>
        </w:rPr>
        <w:t>Question 2-4: If the answer to the above question is Yes, what should be UE behavior when the validity condition(s) for usage of pre-configured assistance data are no longer met?</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7826"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7826" w:type="dxa"/>
          </w:tcPr>
          <w:p>
            <w:pPr>
              <w:rPr>
                <w:rFonts w:hint="default" w:eastAsia="宋体"/>
                <w:lang w:val="en-US" w:eastAsia="zh-CN"/>
              </w:rPr>
            </w:pPr>
            <w:r>
              <w:rPr>
                <w:rFonts w:hint="eastAsia"/>
                <w:lang w:val="en-US" w:eastAsia="zh-CN"/>
              </w:rPr>
              <w:t>We don</w:t>
            </w:r>
            <w:r>
              <w:rPr>
                <w:rFonts w:hint="default"/>
                <w:lang w:val="en-US" w:eastAsia="zh-CN"/>
              </w:rPr>
              <w:t>’</w:t>
            </w:r>
            <w:r>
              <w:rPr>
                <w:rFonts w:hint="eastAsia"/>
                <w:lang w:val="en-US" w:eastAsia="zh-CN"/>
              </w:rPr>
              <w:t>t think there should be an issue on the dissatisfaction about validity conditions needed to be solved. E</w:t>
            </w:r>
            <w:r>
              <w:t>xplicit</w:t>
            </w:r>
            <w:r>
              <w:rPr>
                <w:rFonts w:hint="eastAsia"/>
                <w:lang w:val="en-US" w:eastAsia="zh-CN"/>
              </w:rPr>
              <w:t>ly</w:t>
            </w:r>
            <w:r>
              <w:t xml:space="preserve"> </w:t>
            </w:r>
            <w:r>
              <w:rPr>
                <w:rFonts w:hint="eastAsia"/>
                <w:lang w:val="en-US" w:eastAsia="zh-CN"/>
              </w:rPr>
              <w:t>activate</w:t>
            </w:r>
            <w:r>
              <w:t xml:space="preserve"> or release</w:t>
            </w:r>
            <w:r>
              <w:rPr>
                <w:rFonts w:hint="eastAsia"/>
                <w:lang w:val="en-US" w:eastAsia="zh-CN"/>
              </w:rPr>
              <w:t xml:space="preserve"> the pre-configured assistance data</w:t>
            </w:r>
            <w:r>
              <w:t xml:space="preserve"> from the LMF/NG-RAN</w:t>
            </w:r>
            <w:r>
              <w:rPr>
                <w:rFonts w:hint="eastAsia"/>
                <w:lang w:val="en-US" w:eastAsia="zh-CN"/>
              </w:rPr>
              <w:t xml:space="preserve"> is enough.</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7826"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7826"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7826" w:type="dxa"/>
          </w:tcPr>
          <w:p>
            <w:pPr>
              <w:rPr>
                <w:sz w:val="22"/>
                <w:szCs w:val="22"/>
                <w:lang w:eastAsia="zh-CN"/>
              </w:rPr>
            </w:pPr>
          </w:p>
        </w:tc>
      </w:tr>
    </w:tbl>
    <w:p>
      <w:pPr>
        <w:jc w:val="both"/>
        <w:rPr>
          <w:b/>
          <w:bCs/>
        </w:rPr>
      </w:pPr>
    </w:p>
    <w:p>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pPr>
        <w:tabs>
          <w:tab w:val="left" w:pos="1701"/>
        </w:tabs>
        <w:spacing w:after="120"/>
        <w:ind w:left="1304" w:hanging="1304"/>
        <w:jc w:val="both"/>
        <w:rPr>
          <w:rFonts w:eastAsia="Times New Roman"/>
          <w:b/>
          <w:bCs/>
          <w:lang w:val="en-GB" w:eastAsia="zh-CN"/>
        </w:rPr>
      </w:pPr>
    </w:p>
    <w:p>
      <w:pPr>
        <w:pStyle w:val="4"/>
      </w:pPr>
      <w:r>
        <w:t>Validity conditions for pre-configured assistance data</w:t>
      </w:r>
    </w:p>
    <w:p>
      <w:pPr>
        <w:jc w:val="both"/>
      </w:pPr>
      <w:r>
        <w:t>Regarding the specific validity conditions to be defined, it was captured in the last meeting minutes to consider at least the following options:</w:t>
      </w:r>
    </w:p>
    <w:p>
      <w:pPr>
        <w:pStyle w:val="59"/>
        <w:pBdr>
          <w:top w:val="single" w:color="auto" w:sz="4" w:space="1"/>
          <w:left w:val="single" w:color="auto" w:sz="4" w:space="4"/>
          <w:bottom w:val="single" w:color="auto" w:sz="4" w:space="1"/>
          <w:right w:val="single" w:color="auto" w:sz="4" w:space="4"/>
        </w:pBdr>
      </w:pPr>
      <w:r>
        <w:t></w:t>
      </w:r>
      <w:r>
        <w:tab/>
      </w:r>
      <w:r>
        <w:t>Option A: Based on a validity area (e.g. a list of cells)</w:t>
      </w:r>
    </w:p>
    <w:p>
      <w:pPr>
        <w:pStyle w:val="59"/>
        <w:pBdr>
          <w:top w:val="single" w:color="auto" w:sz="4" w:space="1"/>
          <w:left w:val="single" w:color="auto" w:sz="4" w:space="4"/>
          <w:bottom w:val="single" w:color="auto" w:sz="4" w:space="1"/>
          <w:right w:val="single" w:color="auto" w:sz="4" w:space="4"/>
        </w:pBdr>
      </w:pPr>
      <w:r>
        <w:t></w:t>
      </w:r>
      <w:r>
        <w:tab/>
      </w:r>
      <w:r>
        <w:t>Option B: Based on a (configured) validity timer or a numerical limit on number of times it is utilized</w:t>
      </w:r>
    </w:p>
    <w:p>
      <w:pPr>
        <w:pStyle w:val="59"/>
        <w:pBdr>
          <w:top w:val="single" w:color="auto" w:sz="4" w:space="1"/>
          <w:left w:val="single" w:color="auto" w:sz="4" w:space="4"/>
          <w:bottom w:val="single" w:color="auto" w:sz="4" w:space="1"/>
          <w:right w:val="single" w:color="auto" w:sz="4" w:space="4"/>
        </w:pBdr>
      </w:pPr>
      <w:r>
        <w:t></w:t>
      </w:r>
      <w:r>
        <w:tab/>
      </w:r>
      <w:r>
        <w:t>Option C: Based on explicit modification or release from the LMF/NG-RAN</w:t>
      </w:r>
    </w:p>
    <w:p>
      <w:pPr>
        <w:pStyle w:val="59"/>
        <w:pBdr>
          <w:top w:val="single" w:color="auto" w:sz="4" w:space="1"/>
          <w:left w:val="single" w:color="auto" w:sz="4" w:space="4"/>
          <w:bottom w:val="single" w:color="auto" w:sz="4" w:space="1"/>
          <w:right w:val="single" w:color="auto" w:sz="4" w:space="4"/>
        </w:pBdr>
      </w:pPr>
      <w:r>
        <w:t></w:t>
      </w:r>
      <w:r>
        <w:tab/>
      </w:r>
      <w:r>
        <w:t>Option D: Based on the UE’s current location and/or the time</w:t>
      </w:r>
    </w:p>
    <w:p>
      <w:pPr>
        <w:jc w:val="both"/>
      </w:pPr>
    </w:p>
    <w:p>
      <w:pPr>
        <w:jc w:val="both"/>
      </w:pPr>
      <w:r>
        <w:t>Companies are invited to comment on whether they support one or more of the validity conditions individually captured above.</w:t>
      </w:r>
    </w:p>
    <w:p>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r>
              <w:rPr>
                <w:rFonts w:hint="eastAsia"/>
                <w:lang w:val="en-US" w:eastAsia="zh-CN"/>
              </w:rPr>
              <w:t xml:space="preserve">No </w:t>
            </w:r>
          </w:p>
        </w:tc>
        <w:tc>
          <w:tcPr>
            <w:tcW w:w="6525" w:type="dxa"/>
          </w:tcPr>
          <w:p>
            <w:pPr>
              <w:numPr>
                <w:ilvl w:val="0"/>
                <w:numId w:val="7"/>
              </w:numPr>
              <w:rPr>
                <w:rFonts w:hint="default"/>
                <w:lang w:val="en-US" w:eastAsia="zh-CN"/>
              </w:rPr>
            </w:pPr>
            <w:r>
              <w:rPr>
                <w:rFonts w:hint="eastAsia"/>
                <w:lang w:val="en-US"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pPr>
              <w:numPr>
                <w:ilvl w:val="0"/>
                <w:numId w:val="7"/>
              </w:numPr>
              <w:rPr>
                <w:rFonts w:hint="default"/>
                <w:lang w:val="en-US" w:eastAsia="zh-CN"/>
              </w:rPr>
            </w:pPr>
            <w:r>
              <w:rPr>
                <w:rFonts w:hint="eastAsia"/>
                <w:lang w:val="en-US" w:eastAsia="zh-CN"/>
              </w:rPr>
              <w:t xml:space="preserve">The validity condition lacks the scheduling flexibility. </w:t>
            </w:r>
          </w:p>
          <w:p>
            <w:pPr>
              <w:numPr>
                <w:ilvl w:val="0"/>
                <w:numId w:val="7"/>
              </w:numPr>
              <w:rPr>
                <w:rFonts w:hint="default"/>
                <w:lang w:val="en-US" w:eastAsia="zh-CN"/>
              </w:rPr>
            </w:pPr>
            <w:r>
              <w:rPr>
                <w:rFonts w:hint="eastAsia"/>
                <w:lang w:val="en-US" w:eastAsia="zh-CN"/>
              </w:rPr>
              <w:t xml:space="preserve"> If a list of cells or validity timer is configured, an issue about dissatisfaction of validity conditions should also be solved, which leads to large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tabs>
          <w:tab w:val="left" w:pos="1701"/>
        </w:tabs>
        <w:spacing w:after="120"/>
        <w:ind w:left="1304" w:hanging="1304"/>
        <w:jc w:val="both"/>
        <w:rPr>
          <w:rFonts w:eastAsia="Times New Roman"/>
          <w:b/>
          <w:bCs/>
          <w:i/>
          <w:lang w:val="en-GB" w:eastAsia="zh-CN"/>
        </w:rPr>
      </w:pPr>
    </w:p>
    <w:p>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r>
              <w:rPr>
                <w:rFonts w:hint="eastAsia"/>
                <w:lang w:val="en-US" w:eastAsia="zh-CN"/>
              </w:rPr>
              <w:t>No</w:t>
            </w:r>
          </w:p>
        </w:tc>
        <w:tc>
          <w:tcPr>
            <w:tcW w:w="6525" w:type="dxa"/>
          </w:tcPr>
          <w:p>
            <w:pPr>
              <w:rPr>
                <w:rFonts w:hint="default"/>
                <w:lang w:val="en-US" w:eastAsia="zh-CN"/>
              </w:rPr>
            </w:pPr>
            <w:r>
              <w:rPr>
                <w:rFonts w:hint="eastAsia"/>
                <w:lang w:val="en-US" w:eastAsia="zh-CN"/>
              </w:rPr>
              <w:t>Similar comments 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pPr>
    </w:p>
    <w:p>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N</w:t>
            </w:r>
            <w:r>
              <w:rPr>
                <w:lang w:eastAsia="zh-CN"/>
              </w:rPr>
              <w:t>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r>
              <w:rPr>
                <w:rFonts w:hint="eastAsia"/>
                <w:lang w:val="en-US" w:eastAsia="zh-CN"/>
              </w:rPr>
              <w:t>No</w:t>
            </w:r>
          </w:p>
        </w:tc>
        <w:tc>
          <w:tcPr>
            <w:tcW w:w="6525" w:type="dxa"/>
          </w:tcPr>
          <w:p>
            <w:pPr>
              <w:rPr>
                <w:rFonts w:hint="default"/>
                <w:lang w:val="en-US" w:eastAsia="zh-CN"/>
              </w:rPr>
            </w:pPr>
            <w:r>
              <w:rPr>
                <w:rFonts w:hint="eastAsia"/>
                <w:lang w:val="en-US" w:eastAsia="zh-CN"/>
              </w:rPr>
              <w:t>Similar comments 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pPr>
    </w:p>
    <w:p>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lang w:eastAsia="zh-CN"/>
              </w:rPr>
              <w:t>Yes</w:t>
            </w:r>
          </w:p>
        </w:tc>
        <w:tc>
          <w:tcPr>
            <w:tcW w:w="6525" w:type="dxa"/>
          </w:tcPr>
          <w:p>
            <w:pPr>
              <w:rPr>
                <w:lang w:eastAsia="zh-CN"/>
              </w:rPr>
            </w:pPr>
            <w:r>
              <w:rPr>
                <w:rFonts w:hint="eastAsia"/>
                <w:lang w:eastAsia="zh-CN"/>
              </w:rPr>
              <w:t>W</w:t>
            </w:r>
            <w:r>
              <w:rPr>
                <w:lang w:eastAsia="zh-CN"/>
              </w:rPr>
              <w:t xml:space="preserve">e think this can be enabled by release/add/modification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r>
              <w:rPr>
                <w:rFonts w:hint="eastAsia"/>
                <w:lang w:val="en-US" w:eastAsia="zh-CN"/>
              </w:rPr>
              <w:t>Yes</w:t>
            </w:r>
          </w:p>
        </w:tc>
        <w:tc>
          <w:tcPr>
            <w:tcW w:w="6525" w:type="dxa"/>
          </w:tcPr>
          <w:p>
            <w:pPr>
              <w:rPr>
                <w:rFonts w:hint="default"/>
                <w:lang w:val="en-US" w:eastAsia="zh-CN"/>
              </w:rPr>
            </w:pPr>
            <w:r>
              <w:rPr>
                <w:rFonts w:hint="eastAsia"/>
                <w:lang w:val="en-US" w:eastAsia="zh-CN"/>
              </w:rPr>
              <w:t>This method brings the largest flexibility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pPr>
    </w:p>
    <w:p>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lang w:eastAsia="zh-CN"/>
              </w:rPr>
              <w:t>No</w:t>
            </w: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p>
        </w:tc>
        <w:tc>
          <w:tcPr>
            <w:tcW w:w="6525" w:type="dxa"/>
          </w:tcPr>
          <w:p>
            <w:pPr>
              <w:rPr>
                <w:rFonts w:hint="eastAsia"/>
                <w:lang w:val="en-US" w:eastAsia="zh-CN"/>
              </w:rPr>
            </w:pPr>
            <w:r>
              <w:rPr>
                <w:rFonts w:hint="eastAsia"/>
                <w:lang w:val="en-US" w:eastAsia="zh-CN"/>
              </w:rPr>
              <w:t xml:space="preserve">Firstly, this option is not a parallel option compared to option A, B and C. It should be assumed as an additional conditions of option A and B. </w:t>
            </w:r>
          </w:p>
          <w:p>
            <w:pPr>
              <w:rPr>
                <w:rFonts w:hint="default"/>
                <w:lang w:val="en-US" w:eastAsia="zh-CN"/>
              </w:rPr>
            </w:pPr>
            <w:r>
              <w:rPr>
                <w:rFonts w:hint="eastAsia"/>
                <w:lang w:val="en-US" w:eastAsia="zh-CN"/>
              </w:rPr>
              <w:t>Although we are not supportive of option A and B, it still make sense that the option A and B should be based on the UE</w:t>
            </w:r>
            <w:r>
              <w:rPr>
                <w:rFonts w:hint="default"/>
                <w:lang w:val="en-US" w:eastAsia="zh-CN"/>
              </w:rPr>
              <w:t>’</w:t>
            </w:r>
            <w:r>
              <w:rPr>
                <w:rFonts w:hint="eastAsia"/>
                <w:lang w:val="en-US" w:eastAsia="zh-CN"/>
              </w:rPr>
              <w:t>s current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pPr>
    </w:p>
    <w:p>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pPr>
        <w:jc w:val="both"/>
      </w:pPr>
    </w:p>
    <w:p>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pPr>
        <w:jc w:val="both"/>
        <w:rPr>
          <w:b/>
          <w:bCs/>
        </w:rPr>
      </w:pPr>
      <w:r>
        <w:rPr>
          <w:b/>
          <w:bCs/>
        </w:rPr>
        <w:t>Question 3-5: Do companies think some other validity condition(s) than those discussed in Questions 3-1 to 3-5 should be supported? If so, please provide details of how it would work.</w:t>
      </w:r>
    </w:p>
    <w:tbl>
      <w:tblPr>
        <w:tblStyle w:val="21"/>
        <w:tblW w:w="8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6525"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p>
        </w:tc>
        <w:tc>
          <w:tcPr>
            <w:tcW w:w="652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6525" w:type="dxa"/>
          </w:tcPr>
          <w:p>
            <w:pPr>
              <w:rPr>
                <w:sz w:val="22"/>
                <w:szCs w:val="22"/>
                <w:lang w:eastAsia="zh-CN"/>
              </w:rPr>
            </w:pPr>
          </w:p>
        </w:tc>
      </w:tr>
    </w:tbl>
    <w:p>
      <w:pPr>
        <w:jc w:val="both"/>
      </w:pPr>
    </w:p>
    <w:p>
      <w:pPr>
        <w:jc w:val="both"/>
        <w:rPr>
          <w:rFonts w:eastAsia="Times New Roman"/>
          <w:b/>
          <w:bCs/>
          <w:u w:val="single"/>
          <w:lang w:val="en-GB" w:eastAsia="zh-CN"/>
        </w:rPr>
      </w:pPr>
      <w:r>
        <w:rPr>
          <w:rFonts w:eastAsia="Times New Roman"/>
          <w:b/>
          <w:bCs/>
          <w:u w:val="single"/>
          <w:lang w:val="en-GB" w:eastAsia="zh-CN"/>
        </w:rPr>
        <w:t>Summary:</w:t>
      </w:r>
    </w:p>
    <w:p>
      <w:pPr>
        <w:jc w:val="both"/>
      </w:pPr>
    </w:p>
    <w:p>
      <w:pPr>
        <w:pStyle w:val="4"/>
      </w:pPr>
      <w:r>
        <w:t>Need for enhancements for signalling and use of pre-configured assistance data</w:t>
      </w:r>
    </w:p>
    <w:p>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Style w:val="20"/>
        <w:tblW w:w="934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9340" w:type="dxa"/>
          </w:tcPr>
          <w:p>
            <w:pPr>
              <w:numPr>
                <w:ilvl w:val="0"/>
                <w:numId w:val="8"/>
              </w:numPr>
              <w:spacing w:after="0"/>
              <w:ind w:left="550"/>
              <w:rPr>
                <w:lang w:val="en-GB" w:eastAsia="zh-CN"/>
              </w:rPr>
            </w:pPr>
            <w:r>
              <w:rPr>
                <w:lang w:val="en-GB" w:eastAsia="zh-CN"/>
              </w:rPr>
              <w:t>Add/mod/release mechanism for PRS configurations and complete definition of priority of PRS configuration for measurement, including the PRS configuration received by dedicated LPP signalling and posSIB [7]</w:t>
            </w:r>
          </w:p>
          <w:p>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pPr>
        <w:rPr>
          <w:lang w:val="en-GB" w:eastAsia="zh-CN"/>
        </w:rPr>
      </w:pPr>
    </w:p>
    <w:p>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pPr>
        <w:jc w:val="both"/>
        <w:rPr>
          <w:b/>
          <w:bCs/>
        </w:rPr>
      </w:pPr>
      <w:r>
        <w:rPr>
          <w:b/>
          <w:bCs/>
        </w:rPr>
        <w:t>Question 4-1: Which of the following proposed enhancements need to be pursued in Rel-17 NR positioning discussion? (Select all that apply)</w:t>
      </w:r>
    </w:p>
    <w:p>
      <w:pPr>
        <w:numPr>
          <w:ilvl w:val="0"/>
          <w:numId w:val="9"/>
        </w:numPr>
        <w:spacing w:after="0"/>
        <w:rPr>
          <w:b/>
          <w:bCs/>
          <w:lang w:val="en-GB" w:eastAsia="zh-CN"/>
        </w:rPr>
      </w:pPr>
      <w:r>
        <w:rPr>
          <w:b/>
          <w:bCs/>
          <w:lang w:val="en-GB" w:eastAsia="zh-CN"/>
        </w:rPr>
        <w:t xml:space="preserve">The introduction of an Add/mod/release mechanism for PRS configurations </w:t>
      </w:r>
      <w:r>
        <w:t xml:space="preserve"> </w:t>
      </w:r>
      <w:r>
        <w:rPr>
          <w:b/>
          <w:bCs/>
          <w:lang w:val="en-GB" w:eastAsia="zh-CN"/>
        </w:rPr>
        <w:t>and a complete definition of priority of PRS configuration for measurement</w:t>
      </w:r>
    </w:p>
    <w:p>
      <w:pPr>
        <w:numPr>
          <w:ilvl w:val="0"/>
          <w:numId w:val="9"/>
        </w:numPr>
        <w:spacing w:after="0"/>
        <w:rPr>
          <w:b/>
          <w:bCs/>
          <w:lang w:val="en-GB" w:eastAsia="zh-CN"/>
        </w:rPr>
      </w:pPr>
      <w:r>
        <w:rPr>
          <w:b/>
          <w:bCs/>
          <w:lang w:val="en-GB" w:eastAsia="zh-CN"/>
        </w:rPr>
        <w:t>Dynamic triggering of a preconfigured PRS at UE by LMF or gNB for making measurements on DL-PRS</w:t>
      </w:r>
    </w:p>
    <w:p>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pPr>
        <w:jc w:val="both"/>
        <w:rPr>
          <w:b/>
          <w:bCs/>
        </w:rPr>
      </w:pP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Options</w:t>
            </w:r>
          </w:p>
        </w:tc>
        <w:tc>
          <w:tcPr>
            <w:tcW w:w="6525" w:type="dxa"/>
          </w:tcPr>
          <w:p>
            <w:pPr>
              <w:rPr>
                <w:b/>
                <w:sz w:val="22"/>
                <w:szCs w:val="22"/>
                <w:lang w:eastAsia="zh-CN"/>
              </w:rPr>
            </w:pPr>
            <w:r>
              <w:rPr>
                <w:b/>
                <w:sz w:val="22"/>
                <w:szCs w:val="22"/>
                <w:lang w:eastAsia="zh-CN"/>
              </w:rPr>
              <w:t>Comments/Reason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H</w:t>
            </w:r>
            <w:r>
              <w:rPr>
                <w:lang w:eastAsia="zh-CN"/>
              </w:rPr>
              <w:t>uawei, HiSilicon</w:t>
            </w:r>
          </w:p>
        </w:tc>
        <w:tc>
          <w:tcPr>
            <w:tcW w:w="1301" w:type="dxa"/>
          </w:tcPr>
          <w:p>
            <w:pPr>
              <w:rPr>
                <w:lang w:eastAsia="zh-CN"/>
              </w:rPr>
            </w:pPr>
            <w:r>
              <w:rPr>
                <w:rFonts w:hint="eastAsia"/>
                <w:lang w:eastAsia="zh-CN"/>
              </w:rPr>
              <w:t>1</w:t>
            </w:r>
          </w:p>
        </w:tc>
        <w:tc>
          <w:tcPr>
            <w:tcW w:w="6525" w:type="dxa"/>
          </w:tcPr>
          <w:p>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lang w:val="en-US" w:eastAsia="zh-CN"/>
              </w:rPr>
            </w:pPr>
            <w:r>
              <w:rPr>
                <w:rFonts w:hint="eastAsia"/>
                <w:lang w:val="en-US" w:eastAsia="zh-CN"/>
              </w:rPr>
              <w:t>ZTE</w:t>
            </w:r>
          </w:p>
        </w:tc>
        <w:tc>
          <w:tcPr>
            <w:tcW w:w="1301" w:type="dxa"/>
          </w:tcPr>
          <w:p>
            <w:pPr>
              <w:rPr>
                <w:rFonts w:hint="default"/>
                <w:lang w:val="en-US" w:eastAsia="zh-CN"/>
              </w:rPr>
            </w:pPr>
            <w:r>
              <w:rPr>
                <w:rFonts w:hint="eastAsia"/>
                <w:lang w:val="en-US" w:eastAsia="zh-CN"/>
              </w:rPr>
              <w:t>Option 2</w:t>
            </w:r>
          </w:p>
        </w:tc>
        <w:tc>
          <w:tcPr>
            <w:tcW w:w="6525" w:type="dxa"/>
          </w:tcPr>
          <w:p>
            <w:pPr>
              <w:rPr>
                <w:rFonts w:hint="default"/>
                <w:lang w:val="en-US" w:eastAsia="zh-CN"/>
              </w:rPr>
            </w:pPr>
            <w:r>
              <w:rPr>
                <w:rFonts w:hint="eastAsia"/>
                <w:lang w:val="en-US" w:eastAsia="zh-CN"/>
              </w:rPr>
              <w:t>Option 2 is almost the same as option C in section 3-2, which brings the largest flexibility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pPr>
              <w:rPr>
                <w:sz w:val="22"/>
                <w:szCs w:val="22"/>
                <w:lang w:eastAsia="zh-CN"/>
              </w:rPr>
            </w:pPr>
          </w:p>
        </w:tc>
        <w:tc>
          <w:tcPr>
            <w:tcW w:w="6525" w:type="dxa"/>
          </w:tcPr>
          <w:p>
            <w:pPr>
              <w:rPr>
                <w:sz w:val="22"/>
                <w:szCs w:val="22"/>
                <w:lang w:eastAsia="zh-CN"/>
              </w:rPr>
            </w:pPr>
          </w:p>
        </w:tc>
      </w:tr>
    </w:tbl>
    <w:p>
      <w:pPr>
        <w:jc w:val="both"/>
      </w:pPr>
    </w:p>
    <w:p>
      <w:pPr>
        <w:rPr>
          <w:rFonts w:eastAsia="Times New Roman"/>
          <w:b/>
          <w:bCs/>
          <w:u w:val="single"/>
          <w:lang w:val="en-GB" w:eastAsia="zh-CN"/>
        </w:rPr>
      </w:pPr>
      <w:r>
        <w:rPr>
          <w:rFonts w:eastAsia="Times New Roman"/>
          <w:b/>
          <w:bCs/>
          <w:u w:val="single"/>
          <w:lang w:val="en-GB" w:eastAsia="zh-CN"/>
        </w:rPr>
        <w:t>Summary:</w:t>
      </w:r>
    </w:p>
    <w:p>
      <w:pPr>
        <w:rPr>
          <w:lang w:val="en-GB" w:eastAsia="zh-CN"/>
        </w:rPr>
      </w:pPr>
    </w:p>
    <w:p>
      <w:pPr>
        <w:pStyle w:val="4"/>
      </w:pPr>
      <w:r>
        <w:t>Other issues</w:t>
      </w:r>
    </w:p>
    <w:p>
      <w:pPr>
        <w:rPr>
          <w:lang w:val="en-GB" w:eastAsia="zh-CN"/>
        </w:rPr>
      </w:pPr>
      <w:r>
        <w:rPr>
          <w:lang w:val="en-GB" w:eastAsia="zh-CN"/>
        </w:rPr>
        <w:t>Companies are invited to comment whether there are any other open issues with respect to pre-configuration of assistance data that need to be discussed.</w:t>
      </w:r>
    </w:p>
    <w:p>
      <w:pPr>
        <w:jc w:val="both"/>
        <w:rPr>
          <w:b/>
          <w:bCs/>
        </w:rPr>
      </w:pPr>
      <w:r>
        <w:rPr>
          <w:b/>
          <w:bCs/>
        </w:rPr>
        <w:t>Question 5-1: Do companies think there are any other critical issues to be addressed regarding pre-configured assistance data?</w:t>
      </w:r>
    </w:p>
    <w:tbl>
      <w:tblPr>
        <w:tblStyle w:val="21"/>
        <w:tblW w:w="8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rPr>
                <w:b/>
                <w:sz w:val="22"/>
                <w:szCs w:val="22"/>
                <w:lang w:eastAsia="zh-CN"/>
              </w:rPr>
            </w:pPr>
            <w:r>
              <w:rPr>
                <w:b/>
                <w:sz w:val="22"/>
                <w:szCs w:val="22"/>
                <w:lang w:eastAsia="zh-CN"/>
              </w:rPr>
              <w:t>Company</w:t>
            </w:r>
          </w:p>
        </w:tc>
        <w:tc>
          <w:tcPr>
            <w:tcW w:w="6525" w:type="dxa"/>
            <w:tcBorders>
              <w:top w:val="single" w:color="auto" w:sz="4" w:space="0"/>
              <w:left w:val="single" w:color="auto" w:sz="4" w:space="0"/>
              <w:bottom w:val="single" w:color="auto" w:sz="4" w:space="0"/>
              <w:right w:val="single" w:color="auto" w:sz="4" w:space="0"/>
            </w:tcBorders>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rPr>
                <w:lang w:eastAsia="zh-CN"/>
              </w:rPr>
            </w:pPr>
          </w:p>
        </w:tc>
        <w:tc>
          <w:tcPr>
            <w:tcW w:w="6525" w:type="dxa"/>
            <w:tcBorders>
              <w:top w:val="single" w:color="auto" w:sz="4" w:space="0"/>
              <w:left w:val="single" w:color="auto" w:sz="4" w:space="0"/>
              <w:bottom w:val="single" w:color="auto" w:sz="4" w:space="0"/>
              <w:right w:val="single" w:color="auto" w:sz="4" w:space="0"/>
            </w:tcBorders>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tc>
        <w:tc>
          <w:tcPr>
            <w:tcW w:w="6525" w:type="dxa"/>
            <w:tcBorders>
              <w:top w:val="single" w:color="auto" w:sz="4" w:space="0"/>
              <w:left w:val="single" w:color="auto" w:sz="4" w:space="0"/>
              <w:bottom w:val="single" w:color="auto" w:sz="4" w:space="0"/>
              <w:right w:val="single" w:color="auto" w:sz="4" w:space="0"/>
            </w:tcBorders>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tc>
        <w:tc>
          <w:tcPr>
            <w:tcW w:w="6525" w:type="dxa"/>
            <w:tcBorders>
              <w:top w:val="single" w:color="auto" w:sz="4" w:space="0"/>
              <w:left w:val="single" w:color="auto" w:sz="4" w:space="0"/>
              <w:bottom w:val="single" w:color="auto" w:sz="4" w:space="0"/>
              <w:right w:val="single" w:color="auto" w:sz="4" w:space="0"/>
            </w:tcBorders>
          </w:tcPr>
          <w:p>
            <w:pPr>
              <w:rPr>
                <w:sz w:val="22"/>
                <w:szCs w:val="22"/>
                <w:lang w:eastAsia="zh-CN"/>
              </w:rPr>
            </w:pPr>
          </w:p>
        </w:tc>
      </w:tr>
    </w:tbl>
    <w:p>
      <w:pPr>
        <w:jc w:val="both"/>
      </w:pPr>
    </w:p>
    <w:p>
      <w:pPr>
        <w:rPr>
          <w:lang w:val="en-GB" w:eastAsia="zh-CN"/>
        </w:rPr>
      </w:pPr>
      <w:r>
        <w:rPr>
          <w:rFonts w:eastAsia="Times New Roman"/>
          <w:b/>
          <w:bCs/>
          <w:u w:val="single"/>
          <w:lang w:val="en-GB" w:eastAsia="zh-CN"/>
        </w:rPr>
        <w:t>Summary:</w:t>
      </w:r>
    </w:p>
    <w:p>
      <w:pPr>
        <w:jc w:val="both"/>
      </w:pPr>
    </w:p>
    <w:p>
      <w:pPr>
        <w:pStyle w:val="2"/>
        <w:numPr>
          <w:ilvl w:val="0"/>
          <w:numId w:val="4"/>
        </w:numPr>
        <w:jc w:val="both"/>
      </w:pPr>
      <w:r>
        <w:t>Phase 2 discussion</w:t>
      </w:r>
    </w:p>
    <w:p>
      <w:pPr>
        <w:rPr>
          <w:lang w:val="en-GB" w:eastAsia="zh-CN"/>
        </w:rPr>
      </w:pPr>
    </w:p>
    <w:bookmarkEnd w:id="2"/>
    <w:p>
      <w:pPr>
        <w:pStyle w:val="2"/>
        <w:numPr>
          <w:ilvl w:val="0"/>
          <w:numId w:val="4"/>
        </w:numPr>
        <w:jc w:val="both"/>
      </w:pPr>
      <w:r>
        <w:t>References</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r>
      <w:r>
        <w:rPr>
          <w:rFonts w:eastAsia="MS Mincho" w:cs="Arial"/>
          <w:szCs w:val="24"/>
          <w:lang w:eastAsia="en-GB"/>
        </w:rPr>
        <w:t>Discussion on positioning latency reduction</w:t>
      </w:r>
      <w:r>
        <w:rPr>
          <w:rFonts w:eastAsia="MS Mincho" w:cs="Arial"/>
          <w:szCs w:val="24"/>
          <w:lang w:eastAsia="en-GB"/>
        </w:rPr>
        <w:tab/>
      </w:r>
      <w:r>
        <w:rPr>
          <w:rFonts w:eastAsia="MS Mincho" w:cs="Arial"/>
          <w:szCs w:val="24"/>
          <w:lang w:eastAsia="en-GB"/>
        </w:rPr>
        <w:t>ZTE</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r>
      <w:r>
        <w:rPr>
          <w:rFonts w:eastAsia="MS Mincho" w:cs="Arial"/>
          <w:szCs w:val="24"/>
          <w:lang w:eastAsia="en-GB"/>
        </w:rPr>
        <w:t>Discussion on scheduled location time</w:t>
      </w:r>
      <w:r>
        <w:rPr>
          <w:rFonts w:eastAsia="MS Mincho" w:cs="Arial"/>
          <w:szCs w:val="24"/>
          <w:lang w:eastAsia="en-GB"/>
        </w:rPr>
        <w:tab/>
      </w:r>
      <w:r>
        <w:rPr>
          <w:rFonts w:eastAsia="MS Mincho" w:cs="Arial"/>
          <w:szCs w:val="24"/>
          <w:lang w:eastAsia="en-GB"/>
        </w:rPr>
        <w:t>ZTE</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r>
      <w:r>
        <w:rPr>
          <w:rFonts w:eastAsia="MS Mincho" w:cs="Arial"/>
          <w:szCs w:val="24"/>
          <w:lang w:eastAsia="en-GB"/>
        </w:rPr>
        <w:t>Discussion on Response LS on Scheduling Location in Advance to reduce Latency from SA2</w:t>
      </w:r>
      <w:r>
        <w:rPr>
          <w:rFonts w:eastAsia="MS Mincho" w:cs="Arial"/>
          <w:szCs w:val="24"/>
          <w:lang w:eastAsia="en-GB"/>
        </w:rPr>
        <w:tab/>
      </w:r>
      <w:r>
        <w:rPr>
          <w:rFonts w:eastAsia="MS Mincho" w:cs="Arial"/>
          <w:szCs w:val="24"/>
          <w:lang w:eastAsia="en-GB"/>
        </w:rPr>
        <w:t>CATT</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r>
      <w:r>
        <w:rPr>
          <w:rFonts w:eastAsia="MS Mincho" w:cs="Arial"/>
          <w:szCs w:val="24"/>
          <w:lang w:eastAsia="en-GB"/>
        </w:rPr>
        <w:t>Discussion on Enhancements for Latency Reduction</w:t>
      </w:r>
      <w:r>
        <w:rPr>
          <w:rFonts w:eastAsia="MS Mincho" w:cs="Arial"/>
          <w:szCs w:val="24"/>
          <w:lang w:eastAsia="en-GB"/>
        </w:rPr>
        <w:tab/>
      </w:r>
      <w:r>
        <w:rPr>
          <w:rFonts w:eastAsia="MS Mincho" w:cs="Arial"/>
          <w:szCs w:val="24"/>
          <w:lang w:eastAsia="en-GB"/>
        </w:rPr>
        <w:t>CATT</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r>
      <w:r>
        <w:rPr>
          <w:rFonts w:eastAsia="MS Mincho" w:cs="Arial"/>
          <w:szCs w:val="24"/>
          <w:lang w:eastAsia="en-GB"/>
        </w:rPr>
        <w:t>Discussion on storage of UE Positioning Capabilities LS from SA2 and the granularity of response time LS from RAN1</w:t>
      </w:r>
      <w:r>
        <w:rPr>
          <w:rFonts w:eastAsia="MS Mincho" w:cs="Arial"/>
          <w:szCs w:val="24"/>
          <w:lang w:eastAsia="en-GB"/>
        </w:rPr>
        <w:tab/>
      </w:r>
      <w:r>
        <w:rPr>
          <w:rFonts w:eastAsia="MS Mincho" w:cs="Arial"/>
          <w:szCs w:val="24"/>
          <w:lang w:eastAsia="en-GB"/>
        </w:rPr>
        <w:t>CATT</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r>
      <w:r>
        <w:rPr>
          <w:rFonts w:eastAsia="MS Mincho" w:cs="Arial"/>
          <w:szCs w:val="24"/>
          <w:lang w:eastAsia="en-GB"/>
        </w:rPr>
        <w:t>Further consideration of positioning latency enhancements</w:t>
      </w:r>
      <w:r>
        <w:rPr>
          <w:rFonts w:eastAsia="MS Mincho" w:cs="Arial"/>
          <w:szCs w:val="24"/>
          <w:lang w:eastAsia="en-GB"/>
        </w:rPr>
        <w:tab/>
      </w:r>
      <w:r>
        <w:rPr>
          <w:rFonts w:eastAsia="MS Mincho" w:cs="Arial"/>
          <w:szCs w:val="24"/>
          <w:lang w:eastAsia="en-GB"/>
        </w:rPr>
        <w:t>OPPO</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r>
      <w:r>
        <w:rPr>
          <w:rFonts w:eastAsia="MS Mincho" w:cs="Arial"/>
          <w:szCs w:val="24"/>
          <w:lang w:eastAsia="en-GB"/>
        </w:rPr>
        <w:t>Discussion on positioning latency</w:t>
      </w:r>
      <w:r>
        <w:rPr>
          <w:rFonts w:eastAsia="MS Mincho" w:cs="Arial"/>
          <w:szCs w:val="24"/>
          <w:lang w:eastAsia="en-GB"/>
        </w:rPr>
        <w:tab/>
      </w:r>
      <w:r>
        <w:rPr>
          <w:rFonts w:eastAsia="MS Mincho" w:cs="Arial"/>
          <w:szCs w:val="24"/>
          <w:lang w:eastAsia="en-GB"/>
        </w:rPr>
        <w:t>Huawei, HiSilicon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r>
      <w:r>
        <w:rPr>
          <w:rFonts w:eastAsia="MS Mincho" w:cs="Arial"/>
          <w:szCs w:val="24"/>
          <w:lang w:eastAsia="en-GB"/>
        </w:rPr>
        <w:t>Discussion on latency enhancement</w:t>
      </w:r>
      <w:r>
        <w:rPr>
          <w:rFonts w:eastAsia="MS Mincho" w:cs="Arial"/>
          <w:szCs w:val="24"/>
          <w:lang w:eastAsia="en-GB"/>
        </w:rPr>
        <w:tab/>
      </w:r>
      <w:r>
        <w:rPr>
          <w:rFonts w:eastAsia="MS Mincho" w:cs="Arial"/>
          <w:szCs w:val="24"/>
          <w:lang w:eastAsia="en-GB"/>
        </w:rPr>
        <w:t>vivo</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r>
      <w:r>
        <w:rPr>
          <w:rFonts w:eastAsia="MS Mincho" w:cs="Arial"/>
          <w:szCs w:val="24"/>
          <w:lang w:eastAsia="en-GB"/>
        </w:rPr>
        <w:t>Discussion on Scheduling Location in Advance to reduce Latency</w:t>
      </w:r>
      <w:r>
        <w:rPr>
          <w:rFonts w:eastAsia="MS Mincho" w:cs="Arial"/>
          <w:szCs w:val="24"/>
          <w:lang w:eastAsia="en-GB"/>
        </w:rPr>
        <w:tab/>
      </w:r>
      <w:r>
        <w:rPr>
          <w:rFonts w:eastAsia="MS Mincho" w:cs="Arial"/>
          <w:szCs w:val="24"/>
          <w:lang w:eastAsia="en-GB"/>
        </w:rPr>
        <w:t>vivo</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r>
      <w:r>
        <w:rPr>
          <w:rFonts w:eastAsia="MS Mincho" w:cs="Arial"/>
          <w:szCs w:val="24"/>
          <w:lang w:eastAsia="en-GB"/>
        </w:rPr>
        <w:t>Scheduled location time based latency reduction</w:t>
      </w:r>
      <w:r>
        <w:rPr>
          <w:rFonts w:eastAsia="MS Mincho" w:cs="Arial"/>
          <w:szCs w:val="24"/>
          <w:lang w:eastAsia="en-GB"/>
        </w:rPr>
        <w:tab/>
      </w:r>
      <w:r>
        <w:rPr>
          <w:rFonts w:eastAsia="MS Mincho" w:cs="Arial"/>
          <w:szCs w:val="24"/>
          <w:lang w:eastAsia="en-GB"/>
        </w:rPr>
        <w:t>Intel Corporation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r>
      <w:r>
        <w:rPr>
          <w:rFonts w:eastAsia="MS Mincho" w:cs="Arial"/>
          <w:szCs w:val="24"/>
          <w:lang w:eastAsia="en-GB"/>
        </w:rPr>
        <w:t>Storing UE positioning capability in AMF</w:t>
      </w:r>
      <w:r>
        <w:rPr>
          <w:rFonts w:eastAsia="MS Mincho" w:cs="Arial"/>
          <w:szCs w:val="24"/>
          <w:lang w:eastAsia="en-GB"/>
        </w:rPr>
        <w:tab/>
      </w:r>
      <w:r>
        <w:rPr>
          <w:rFonts w:eastAsia="MS Mincho" w:cs="Arial"/>
          <w:szCs w:val="24"/>
          <w:lang w:eastAsia="en-GB"/>
        </w:rPr>
        <w:t>Intel Corporation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r>
      <w:r>
        <w:rPr>
          <w:rFonts w:eastAsia="MS Mincho" w:cs="Arial"/>
          <w:szCs w:val="24"/>
          <w:lang w:eastAsia="en-GB"/>
        </w:rPr>
        <w:t>Summary of agenda 8.11.2</w:t>
      </w:r>
      <w:r>
        <w:rPr>
          <w:rFonts w:eastAsia="MS Mincho" w:cs="Arial"/>
          <w:szCs w:val="24"/>
          <w:lang w:eastAsia="en-GB"/>
        </w:rPr>
        <w:tab/>
      </w:r>
      <w:r>
        <w:rPr>
          <w:rFonts w:eastAsia="MS Mincho" w:cs="Arial"/>
          <w:szCs w:val="24"/>
          <w:lang w:eastAsia="en-GB"/>
        </w:rPr>
        <w:t>Latency enhancements</w:t>
      </w:r>
      <w:r>
        <w:rPr>
          <w:rFonts w:eastAsia="MS Mincho" w:cs="Arial"/>
          <w:szCs w:val="24"/>
          <w:lang w:eastAsia="en-GB"/>
        </w:rPr>
        <w:tab/>
      </w:r>
      <w:r>
        <w:rPr>
          <w:rFonts w:eastAsia="MS Mincho" w:cs="Arial"/>
          <w:szCs w:val="24"/>
          <w:lang w:eastAsia="en-GB"/>
        </w:rPr>
        <w:t>Intel Corporation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r>
        <w:rPr>
          <w:rFonts w:eastAsia="MS Mincho" w:cs="Arial"/>
          <w:szCs w:val="24"/>
          <w:lang w:eastAsia="en-GB"/>
        </w:rPr>
        <w:tab/>
      </w:r>
      <w:r>
        <w:rPr>
          <w:rFonts w:eastAsia="MS Mincho" w:cs="Arial"/>
          <w:szCs w:val="24"/>
          <w:lang w:eastAsia="en-GB"/>
        </w:rPr>
        <w:t>Late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r>
      <w:r>
        <w:rPr>
          <w:rFonts w:eastAsia="MS Mincho" w:cs="Arial"/>
          <w:szCs w:val="24"/>
          <w:lang w:eastAsia="en-GB"/>
        </w:rPr>
        <w:t>Discussion on Enhancements for Latency Reduction</w:t>
      </w:r>
      <w:r>
        <w:rPr>
          <w:rFonts w:eastAsia="MS Mincho" w:cs="Arial"/>
          <w:szCs w:val="24"/>
          <w:lang w:eastAsia="en-GB"/>
        </w:rPr>
        <w:tab/>
      </w:r>
      <w:r>
        <w:rPr>
          <w:rFonts w:eastAsia="MS Mincho" w:cs="Arial"/>
          <w:szCs w:val="24"/>
          <w:lang w:eastAsia="en-GB"/>
        </w:rPr>
        <w:t>InterDigital, Inc.</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r>
      <w:r>
        <w:rPr>
          <w:rFonts w:eastAsia="MS Mincho" w:cs="Arial"/>
          <w:szCs w:val="24"/>
          <w:lang w:eastAsia="en-GB"/>
        </w:rPr>
        <w:t>Discussion on the response time</w:t>
      </w:r>
      <w:r>
        <w:rPr>
          <w:rFonts w:eastAsia="MS Mincho" w:cs="Arial"/>
          <w:szCs w:val="24"/>
          <w:lang w:eastAsia="en-GB"/>
        </w:rPr>
        <w:tab/>
      </w:r>
      <w:r>
        <w:rPr>
          <w:rFonts w:eastAsia="MS Mincho" w:cs="Arial"/>
          <w:szCs w:val="24"/>
          <w:lang w:eastAsia="en-GB"/>
        </w:rPr>
        <w:t>Samsung</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r>
      <w:r>
        <w:rPr>
          <w:rFonts w:eastAsia="MS Mincho" w:cs="Arial"/>
          <w:szCs w:val="24"/>
          <w:lang w:eastAsia="en-GB"/>
        </w:rPr>
        <w:t>Positioning Latency Reduction Enhancements</w:t>
      </w:r>
      <w:r>
        <w:rPr>
          <w:rFonts w:eastAsia="MS Mincho" w:cs="Arial"/>
          <w:szCs w:val="24"/>
          <w:lang w:eastAsia="en-GB"/>
        </w:rPr>
        <w:tab/>
      </w:r>
      <w:r>
        <w:rPr>
          <w:rFonts w:eastAsia="MS Mincho" w:cs="Arial"/>
          <w:szCs w:val="24"/>
          <w:lang w:eastAsia="en-GB"/>
        </w:rPr>
        <w:t>Lenovo, Motorola Mobility</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r>
      <w:r>
        <w:rPr>
          <w:rFonts w:eastAsia="MS Mincho" w:cs="Arial"/>
          <w:szCs w:val="24"/>
          <w:lang w:eastAsia="en-GB"/>
        </w:rPr>
        <w:t>Positioning enhancements on latency reduction</w:t>
      </w:r>
      <w:r>
        <w:rPr>
          <w:rFonts w:eastAsia="MS Mincho" w:cs="Arial"/>
          <w:szCs w:val="24"/>
          <w:lang w:eastAsia="en-GB"/>
        </w:rPr>
        <w:tab/>
      </w:r>
      <w:r>
        <w:rPr>
          <w:rFonts w:eastAsia="MS Mincho" w:cs="Arial"/>
          <w:szCs w:val="24"/>
          <w:lang w:eastAsia="en-GB"/>
        </w:rPr>
        <w:t>Xiaomi</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r>
      <w:r>
        <w:rPr>
          <w:rFonts w:eastAsia="MS Mincho" w:cs="Arial"/>
          <w:szCs w:val="24"/>
          <w:lang w:eastAsia="en-GB"/>
        </w:rPr>
        <w:t xml:space="preserve">Scheduling Location in Advance to Reduce Latency </w:t>
      </w:r>
      <w:r>
        <w:rPr>
          <w:rFonts w:eastAsia="MS Mincho" w:cs="Arial"/>
          <w:szCs w:val="24"/>
          <w:lang w:eastAsia="en-GB"/>
        </w:rPr>
        <w:tab/>
      </w:r>
      <w:r>
        <w:rPr>
          <w:rFonts w:eastAsia="MS Mincho" w:cs="Arial"/>
          <w:szCs w:val="24"/>
          <w:lang w:eastAsia="en-GB"/>
        </w:rPr>
        <w:t>Qualcomm Incorporated</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r>
      <w:r>
        <w:rPr>
          <w:rFonts w:eastAsia="MS Mincho" w:cs="Arial"/>
          <w:szCs w:val="24"/>
          <w:lang w:eastAsia="en-GB"/>
        </w:rPr>
        <w:t>[draft] Response LS on Scheduling Location in Advance to reduce Latency</w:t>
      </w:r>
      <w:r>
        <w:rPr>
          <w:rFonts w:eastAsia="MS Mincho" w:cs="Arial"/>
          <w:szCs w:val="24"/>
          <w:lang w:eastAsia="en-GB"/>
        </w:rPr>
        <w:tab/>
      </w:r>
      <w:r>
        <w:rPr>
          <w:rFonts w:eastAsia="MS Mincho" w:cs="Arial"/>
          <w:szCs w:val="24"/>
          <w:lang w:eastAsia="en-GB"/>
        </w:rPr>
        <w:t>Qualcomm Incorporated</w:t>
      </w:r>
      <w:r>
        <w:rPr>
          <w:rFonts w:eastAsia="MS Mincho" w:cs="Arial"/>
          <w:szCs w:val="24"/>
          <w:lang w:eastAsia="en-GB"/>
        </w:rPr>
        <w:tab/>
      </w:r>
      <w:r>
        <w:rPr>
          <w:rFonts w:eastAsia="MS Mincho" w:cs="Arial"/>
          <w:szCs w:val="24"/>
          <w:lang w:eastAsia="en-GB"/>
        </w:rPr>
        <w:t>LS out</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FS_NR_pos_enh</w:t>
      </w:r>
      <w:r>
        <w:rPr>
          <w:rFonts w:eastAsia="MS Mincho" w:cs="Arial"/>
          <w:szCs w:val="24"/>
          <w:lang w:eastAsia="en-GB"/>
        </w:rPr>
        <w:tab/>
      </w:r>
      <w:r>
        <w:rPr>
          <w:rFonts w:eastAsia="MS Mincho" w:cs="Arial"/>
          <w:szCs w:val="24"/>
          <w:lang w:eastAsia="en-GB"/>
        </w:rPr>
        <w:t>To:SA2</w:t>
      </w:r>
      <w:r>
        <w:rPr>
          <w:rFonts w:eastAsia="MS Mincho" w:cs="Arial"/>
          <w:szCs w:val="24"/>
          <w:lang w:eastAsia="en-GB"/>
        </w:rPr>
        <w:tab/>
      </w:r>
      <w:r>
        <w:rPr>
          <w:rFonts w:eastAsia="MS Mincho" w:cs="Arial"/>
          <w:szCs w:val="24"/>
          <w:lang w:eastAsia="en-GB"/>
        </w:rPr>
        <w:t>Cc:RAN1, 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r>
      <w:r>
        <w:rPr>
          <w:rFonts w:eastAsia="MS Mincho" w:cs="Arial"/>
          <w:szCs w:val="24"/>
          <w:lang w:eastAsia="en-GB"/>
        </w:rPr>
        <w:t>LPP impacts for UE positioning capability storage</w:t>
      </w:r>
      <w:r>
        <w:rPr>
          <w:rFonts w:eastAsia="MS Mincho" w:cs="Arial"/>
          <w:szCs w:val="24"/>
          <w:lang w:eastAsia="en-GB"/>
        </w:rPr>
        <w:tab/>
      </w:r>
      <w:r>
        <w:rPr>
          <w:rFonts w:eastAsia="MS Mincho" w:cs="Arial"/>
          <w:szCs w:val="24"/>
          <w:lang w:eastAsia="en-GB"/>
        </w:rPr>
        <w:t>Qualcomm Incorporated</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r>
      <w:r>
        <w:rPr>
          <w:rFonts w:eastAsia="MS Mincho" w:cs="Arial"/>
          <w:szCs w:val="24"/>
          <w:lang w:eastAsia="en-GB"/>
        </w:rPr>
        <w:t>[draft] Response LS on storage of UE Positioning Capabilities</w:t>
      </w:r>
      <w:r>
        <w:rPr>
          <w:rFonts w:eastAsia="MS Mincho" w:cs="Arial"/>
          <w:szCs w:val="24"/>
          <w:lang w:eastAsia="en-GB"/>
        </w:rPr>
        <w:tab/>
      </w:r>
      <w:r>
        <w:rPr>
          <w:rFonts w:eastAsia="MS Mincho" w:cs="Arial"/>
          <w:szCs w:val="24"/>
          <w:lang w:eastAsia="en-GB"/>
        </w:rPr>
        <w:t>Qualcomm Incorporated</w:t>
      </w:r>
      <w:r>
        <w:rPr>
          <w:rFonts w:eastAsia="MS Mincho" w:cs="Arial"/>
          <w:szCs w:val="24"/>
          <w:lang w:eastAsia="en-GB"/>
        </w:rPr>
        <w:tab/>
      </w:r>
      <w:r>
        <w:rPr>
          <w:rFonts w:eastAsia="MS Mincho" w:cs="Arial"/>
          <w:szCs w:val="24"/>
          <w:lang w:eastAsia="en-GB"/>
        </w:rPr>
        <w:t>LS out</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To:SA2</w:t>
      </w:r>
      <w:r>
        <w:rPr>
          <w:rFonts w:eastAsia="MS Mincho" w:cs="Arial"/>
          <w:szCs w:val="24"/>
          <w:lang w:eastAsia="en-GB"/>
        </w:rPr>
        <w:tab/>
      </w:r>
      <w:r>
        <w:rPr>
          <w:rFonts w:eastAsia="MS Mincho" w:cs="Arial"/>
          <w:szCs w:val="24"/>
          <w:lang w:eastAsia="en-GB"/>
        </w:rPr>
        <w:t>Cc:RAN3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r>
      <w:r>
        <w:rPr>
          <w:rFonts w:eastAsia="MS Mincho" w:cs="Arial"/>
          <w:szCs w:val="24"/>
          <w:lang w:eastAsia="en-GB"/>
        </w:rPr>
        <w:t>Utilizing Time T and other associated parameters</w:t>
      </w:r>
      <w:r>
        <w:rPr>
          <w:rFonts w:eastAsia="MS Mincho" w:cs="Arial"/>
          <w:szCs w:val="24"/>
          <w:lang w:eastAsia="en-GB"/>
        </w:rPr>
        <w:tab/>
      </w:r>
      <w:r>
        <w:rPr>
          <w:rFonts w:eastAsia="MS Mincho" w:cs="Arial"/>
          <w:szCs w:val="24"/>
          <w:lang w:eastAsia="en-GB"/>
        </w:rPr>
        <w:t>Ericsson</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r>
      <w:r>
        <w:rPr>
          <w:rFonts w:eastAsia="MS Mincho" w:cs="Arial"/>
          <w:szCs w:val="24"/>
          <w:lang w:eastAsia="en-GB"/>
        </w:rPr>
        <w:t>On UE Positioning Capabilities</w:t>
      </w:r>
      <w:r>
        <w:rPr>
          <w:rFonts w:eastAsia="MS Mincho" w:cs="Arial"/>
          <w:szCs w:val="24"/>
          <w:lang w:eastAsia="en-GB"/>
        </w:rPr>
        <w:tab/>
      </w:r>
      <w:r>
        <w:rPr>
          <w:rFonts w:eastAsia="MS Mincho" w:cs="Arial"/>
          <w:szCs w:val="24"/>
          <w:lang w:eastAsia="en-GB"/>
        </w:rPr>
        <w:t>Ericsson</w:t>
      </w:r>
      <w:r>
        <w:rPr>
          <w:rFonts w:eastAsia="MS Mincho" w:cs="Arial"/>
          <w:szCs w:val="24"/>
          <w:lang w:eastAsia="en-GB"/>
        </w:rPr>
        <w:tab/>
      </w:r>
      <w:r>
        <w:rPr>
          <w:rFonts w:eastAsia="MS Mincho" w:cs="Arial"/>
          <w:szCs w:val="24"/>
          <w:lang w:eastAsia="en-GB"/>
        </w:rPr>
        <w:t>discussion</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r>
      <w:r>
        <w:rPr>
          <w:rFonts w:eastAsia="MS Mincho" w:cs="Arial"/>
          <w:szCs w:val="24"/>
          <w:lang w:eastAsia="en-GB"/>
        </w:rPr>
        <w:t>Discussion on latency reduction for positioning</w:t>
      </w:r>
      <w:r>
        <w:rPr>
          <w:rFonts w:eastAsia="MS Mincho" w:cs="Arial"/>
          <w:szCs w:val="24"/>
          <w:lang w:eastAsia="en-GB"/>
        </w:rPr>
        <w:tab/>
      </w:r>
      <w:r>
        <w:rPr>
          <w:rFonts w:eastAsia="MS Mincho" w:cs="Arial"/>
          <w:szCs w:val="24"/>
          <w:lang w:eastAsia="en-GB"/>
        </w:rPr>
        <w:t>CMCC</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r>
      <w:r>
        <w:rPr>
          <w:rFonts w:eastAsia="MS Mincho" w:cs="Arial"/>
          <w:szCs w:val="24"/>
          <w:lang w:eastAsia="en-GB"/>
        </w:rPr>
        <w:t>Enhancement to reduce latency for high volume positioning</w:t>
      </w:r>
      <w:r>
        <w:rPr>
          <w:rFonts w:eastAsia="MS Mincho" w:cs="Arial"/>
          <w:szCs w:val="24"/>
          <w:lang w:eastAsia="en-GB"/>
        </w:rPr>
        <w:tab/>
      </w:r>
      <w:r>
        <w:rPr>
          <w:rFonts w:eastAsia="MS Mincho" w:cs="Arial"/>
          <w:szCs w:val="24"/>
          <w:lang w:eastAsia="en-GB"/>
        </w:rPr>
        <w:t>Nokia, Nokia Shanghai Bell</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r>
      <w:r>
        <w:rPr>
          <w:rFonts w:eastAsia="MS Mincho" w:cs="Arial"/>
          <w:szCs w:val="24"/>
          <w:lang w:eastAsia="en-GB"/>
        </w:rPr>
        <w:t>Handling of multiple QoS for latency reduction</w:t>
      </w:r>
      <w:r>
        <w:rPr>
          <w:rFonts w:eastAsia="MS Mincho" w:cs="Arial"/>
          <w:szCs w:val="24"/>
          <w:lang w:eastAsia="en-GB"/>
        </w:rPr>
        <w:tab/>
      </w:r>
      <w:r>
        <w:rPr>
          <w:rFonts w:eastAsia="MS Mincho" w:cs="Arial"/>
          <w:szCs w:val="24"/>
          <w:lang w:eastAsia="en-GB"/>
        </w:rPr>
        <w:t>Samsung Electronics</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r>
      <w:r>
        <w:rPr>
          <w:rFonts w:eastAsia="MS Mincho" w:cs="Arial"/>
          <w:szCs w:val="24"/>
          <w:lang w:eastAsia="en-GB"/>
        </w:rPr>
        <w:t>Latency reduction via configured grant for positioning</w:t>
      </w:r>
      <w:r>
        <w:rPr>
          <w:rFonts w:eastAsia="MS Mincho" w:cs="Arial"/>
          <w:szCs w:val="24"/>
          <w:lang w:eastAsia="en-GB"/>
        </w:rPr>
        <w:tab/>
      </w:r>
      <w:r>
        <w:rPr>
          <w:rFonts w:eastAsia="MS Mincho" w:cs="Arial"/>
          <w:szCs w:val="24"/>
          <w:lang w:eastAsia="en-GB"/>
        </w:rPr>
        <w:t>Samsung Electronics</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r>
      <w:r>
        <w:rPr>
          <w:rFonts w:eastAsia="MS Mincho" w:cs="Arial"/>
          <w:szCs w:val="24"/>
          <w:lang w:eastAsia="en-GB"/>
        </w:rPr>
        <w:t>Discussion on the scheduled location time</w:t>
      </w:r>
      <w:r>
        <w:rPr>
          <w:rFonts w:eastAsia="MS Mincho" w:cs="Arial"/>
          <w:szCs w:val="24"/>
          <w:lang w:eastAsia="en-GB"/>
        </w:rPr>
        <w:tab/>
      </w:r>
      <w:r>
        <w:rPr>
          <w:rFonts w:eastAsia="MS Mincho" w:cs="Arial"/>
          <w:szCs w:val="24"/>
          <w:lang w:eastAsia="en-GB"/>
        </w:rPr>
        <w:t>Samsung Electronics</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NR_pos_enh-Core</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r>
      <w:r>
        <w:rPr>
          <w:rFonts w:eastAsia="MS Mincho" w:cs="Arial"/>
          <w:szCs w:val="24"/>
          <w:lang w:eastAsia="en-GB"/>
        </w:rPr>
        <w:t>Reply LS to SA2 on Scheduling Location in Advance (R1-2106312; contact: Qualcomm)</w:t>
      </w:r>
      <w:r>
        <w:rPr>
          <w:rFonts w:eastAsia="MS Mincho" w:cs="Arial"/>
          <w:szCs w:val="24"/>
          <w:lang w:eastAsia="en-GB"/>
        </w:rPr>
        <w:tab/>
      </w:r>
      <w:r>
        <w:rPr>
          <w:rFonts w:eastAsia="MS Mincho" w:cs="Arial"/>
          <w:szCs w:val="24"/>
          <w:lang w:eastAsia="en-GB"/>
        </w:rPr>
        <w:t>RAN1</w:t>
      </w:r>
      <w:r>
        <w:rPr>
          <w:rFonts w:eastAsia="MS Mincho" w:cs="Arial"/>
          <w:szCs w:val="24"/>
          <w:lang w:eastAsia="en-GB"/>
        </w:rPr>
        <w:tab/>
      </w:r>
      <w:r>
        <w:rPr>
          <w:rFonts w:eastAsia="MS Mincho" w:cs="Arial"/>
          <w:szCs w:val="24"/>
          <w:lang w:eastAsia="en-GB"/>
        </w:rPr>
        <w:t>LS in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r>
        <w:rPr>
          <w:rFonts w:eastAsia="MS Mincho" w:cs="Arial"/>
          <w:szCs w:val="24"/>
          <w:lang w:eastAsia="en-GB"/>
        </w:rPr>
        <w:tab/>
      </w:r>
      <w:r>
        <w:rPr>
          <w:rFonts w:eastAsia="MS Mincho" w:cs="Arial"/>
          <w:szCs w:val="24"/>
          <w:lang w:eastAsia="en-GB"/>
        </w:rPr>
        <w:t>To:SA2</w:t>
      </w:r>
      <w:r>
        <w:rPr>
          <w:rFonts w:eastAsia="MS Mincho" w:cs="Arial"/>
          <w:szCs w:val="24"/>
          <w:lang w:eastAsia="en-GB"/>
        </w:rPr>
        <w:tab/>
      </w:r>
      <w:r>
        <w:rPr>
          <w:rFonts w:eastAsia="MS Mincho" w:cs="Arial"/>
          <w:szCs w:val="24"/>
          <w:lang w:eastAsia="en-GB"/>
        </w:rPr>
        <w:t>Cc:RAN2, 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r>
      <w:r>
        <w:rPr>
          <w:rFonts w:eastAsia="MS Mincho" w:cs="Arial"/>
          <w:szCs w:val="24"/>
          <w:lang w:eastAsia="en-GB"/>
        </w:rPr>
        <w:t>Draft Response LS to SA2 on the scheduled location time</w:t>
      </w:r>
      <w:r>
        <w:rPr>
          <w:rFonts w:eastAsia="MS Mincho" w:cs="Arial"/>
          <w:szCs w:val="24"/>
          <w:lang w:eastAsia="en-GB"/>
        </w:rPr>
        <w:tab/>
      </w:r>
      <w:r>
        <w:rPr>
          <w:rFonts w:eastAsia="MS Mincho" w:cs="Arial"/>
          <w:szCs w:val="24"/>
          <w:lang w:eastAsia="en-GB"/>
        </w:rPr>
        <w:t>CATT</w:t>
      </w:r>
      <w:r>
        <w:rPr>
          <w:rFonts w:eastAsia="MS Mincho" w:cs="Arial"/>
          <w:szCs w:val="24"/>
          <w:lang w:eastAsia="en-GB"/>
        </w:rPr>
        <w:tab/>
      </w:r>
      <w:r>
        <w:rPr>
          <w:rFonts w:eastAsia="MS Mincho" w:cs="Arial"/>
          <w:szCs w:val="24"/>
          <w:lang w:eastAsia="en-GB"/>
        </w:rPr>
        <w:t>LS out</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NR_pos_enh-Core</w:t>
      </w:r>
      <w:r>
        <w:rPr>
          <w:rFonts w:eastAsia="MS Mincho" w:cs="Arial"/>
          <w:szCs w:val="24"/>
          <w:lang w:eastAsia="en-GB"/>
        </w:rPr>
        <w:tab/>
      </w:r>
      <w:r>
        <w:rPr>
          <w:rFonts w:eastAsia="MS Mincho" w:cs="Arial"/>
          <w:szCs w:val="24"/>
          <w:lang w:eastAsia="en-GB"/>
        </w:rPr>
        <w:t>To:SA2</w:t>
      </w:r>
      <w:r>
        <w:rPr>
          <w:rFonts w:eastAsia="MS Mincho" w:cs="Arial"/>
          <w:szCs w:val="24"/>
          <w:lang w:eastAsia="en-GB"/>
        </w:rPr>
        <w:tab/>
      </w:r>
      <w:r>
        <w:rPr>
          <w:rFonts w:eastAsia="MS Mincho" w:cs="Arial"/>
          <w:szCs w:val="24"/>
          <w:lang w:eastAsia="en-GB"/>
        </w:rPr>
        <w:t>Cc:RAN1, 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r>
      <w:r>
        <w:rPr>
          <w:rFonts w:eastAsia="MS Mincho" w:cs="Arial"/>
          <w:szCs w:val="24"/>
          <w:lang w:eastAsia="en-GB"/>
        </w:rPr>
        <w:t>LS on granularity of response time (R1-2106316; contact: Huawei)</w:t>
      </w:r>
      <w:r>
        <w:rPr>
          <w:rFonts w:eastAsia="MS Mincho" w:cs="Arial"/>
          <w:szCs w:val="24"/>
          <w:lang w:eastAsia="en-GB"/>
        </w:rPr>
        <w:tab/>
      </w:r>
      <w:r>
        <w:rPr>
          <w:rFonts w:eastAsia="MS Mincho" w:cs="Arial"/>
          <w:szCs w:val="24"/>
          <w:lang w:eastAsia="en-GB"/>
        </w:rPr>
        <w:t>RAN1</w:t>
      </w:r>
      <w:r>
        <w:rPr>
          <w:rFonts w:eastAsia="MS Mincho" w:cs="Arial"/>
          <w:szCs w:val="24"/>
          <w:lang w:eastAsia="en-GB"/>
        </w:rPr>
        <w:tab/>
      </w:r>
      <w:r>
        <w:rPr>
          <w:rFonts w:eastAsia="MS Mincho" w:cs="Arial"/>
          <w:szCs w:val="24"/>
          <w:lang w:eastAsia="en-GB"/>
        </w:rPr>
        <w:t>LS in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r>
        <w:rPr>
          <w:rFonts w:eastAsia="MS Mincho" w:cs="Arial"/>
          <w:szCs w:val="24"/>
          <w:lang w:eastAsia="en-GB"/>
        </w:rPr>
        <w:tab/>
      </w:r>
      <w:r>
        <w:rPr>
          <w:rFonts w:eastAsia="MS Mincho" w:cs="Arial"/>
          <w:szCs w:val="24"/>
          <w:lang w:eastAsia="en-GB"/>
        </w:rPr>
        <w:t>To:RAN2</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r>
      <w:r>
        <w:rPr>
          <w:rFonts w:eastAsia="MS Mincho" w:cs="Arial"/>
          <w:szCs w:val="24"/>
          <w:lang w:eastAsia="en-GB"/>
        </w:rPr>
        <w:t>LS on storage of UE Positioning Capabilities (S2-2105153; contact: Qualcomm)</w:t>
      </w:r>
      <w:r>
        <w:rPr>
          <w:rFonts w:eastAsia="MS Mincho" w:cs="Arial"/>
          <w:szCs w:val="24"/>
          <w:lang w:eastAsia="en-GB"/>
        </w:rPr>
        <w:tab/>
      </w:r>
      <w:r>
        <w:rPr>
          <w:rFonts w:eastAsia="MS Mincho" w:cs="Arial"/>
          <w:szCs w:val="24"/>
          <w:lang w:eastAsia="en-GB"/>
        </w:rPr>
        <w:t>SA2</w:t>
      </w:r>
      <w:r>
        <w:rPr>
          <w:rFonts w:eastAsia="MS Mincho" w:cs="Arial"/>
          <w:szCs w:val="24"/>
          <w:lang w:eastAsia="en-GB"/>
        </w:rPr>
        <w:tab/>
      </w:r>
      <w:r>
        <w:rPr>
          <w:rFonts w:eastAsia="MS Mincho" w:cs="Arial"/>
          <w:szCs w:val="24"/>
          <w:lang w:eastAsia="en-GB"/>
        </w:rPr>
        <w:t>LS in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5G_eLCS_ph2</w:t>
      </w:r>
      <w:r>
        <w:rPr>
          <w:rFonts w:eastAsia="MS Mincho" w:cs="Arial"/>
          <w:szCs w:val="24"/>
          <w:lang w:eastAsia="en-GB"/>
        </w:rPr>
        <w:tab/>
      </w:r>
      <w:r>
        <w:rPr>
          <w:rFonts w:eastAsia="MS Mincho" w:cs="Arial"/>
          <w:szCs w:val="24"/>
          <w:lang w:eastAsia="en-GB"/>
        </w:rPr>
        <w:t>To:RAN2</w:t>
      </w:r>
      <w:r>
        <w:rPr>
          <w:rFonts w:eastAsia="MS Mincho" w:cs="Arial"/>
          <w:szCs w:val="24"/>
          <w:lang w:eastAsia="en-GB"/>
        </w:rPr>
        <w:tab/>
      </w:r>
      <w:r>
        <w:rPr>
          <w:rFonts w:eastAsia="MS Mincho" w:cs="Arial"/>
          <w:szCs w:val="24"/>
          <w:lang w:eastAsia="en-GB"/>
        </w:rPr>
        <w:t>Cc:RAN3</w:t>
      </w:r>
    </w:p>
    <w:p>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r>
      <w:r>
        <w:rPr>
          <w:rFonts w:eastAsia="MS Mincho" w:cs="Arial"/>
          <w:szCs w:val="24"/>
          <w:lang w:eastAsia="en-GB"/>
        </w:rPr>
        <w:t>Summary of agenda 8.11.2</w:t>
      </w:r>
      <w:r>
        <w:rPr>
          <w:rFonts w:eastAsia="MS Mincho" w:cs="Arial"/>
          <w:szCs w:val="24"/>
          <w:lang w:eastAsia="en-GB"/>
        </w:rPr>
        <w:tab/>
      </w:r>
      <w:r>
        <w:rPr>
          <w:rFonts w:eastAsia="MS Mincho" w:cs="Arial"/>
          <w:szCs w:val="24"/>
          <w:lang w:eastAsia="en-GB"/>
        </w:rPr>
        <w:t>Latency enhancements</w:t>
      </w:r>
      <w:r>
        <w:rPr>
          <w:rFonts w:eastAsia="MS Mincho" w:cs="Arial"/>
          <w:szCs w:val="24"/>
          <w:lang w:eastAsia="en-GB"/>
        </w:rPr>
        <w:tab/>
      </w:r>
      <w:r>
        <w:rPr>
          <w:rFonts w:eastAsia="MS Mincho" w:cs="Arial"/>
          <w:szCs w:val="24"/>
          <w:lang w:eastAsia="en-GB"/>
        </w:rPr>
        <w:t>Intel Corporation</w:t>
      </w:r>
      <w:r>
        <w:rPr>
          <w:rFonts w:eastAsia="MS Mincho" w:cs="Arial"/>
          <w:szCs w:val="24"/>
          <w:lang w:eastAsia="en-GB"/>
        </w:rPr>
        <w:tab/>
      </w:r>
      <w:r>
        <w:rPr>
          <w:rFonts w:eastAsia="MS Mincho" w:cs="Arial"/>
          <w:szCs w:val="24"/>
          <w:lang w:eastAsia="en-GB"/>
        </w:rPr>
        <w:t>discussion</w:t>
      </w:r>
      <w:r>
        <w:rPr>
          <w:rFonts w:eastAsia="MS Mincho" w:cs="Arial"/>
          <w:szCs w:val="24"/>
          <w:lang w:eastAsia="en-GB"/>
        </w:rPr>
        <w:tab/>
      </w:r>
      <w:r>
        <w:rPr>
          <w:rFonts w:eastAsia="MS Mincho" w:cs="Arial"/>
          <w:szCs w:val="24"/>
          <w:lang w:eastAsia="en-GB"/>
        </w:rPr>
        <w:t>Rel-17</w:t>
      </w:r>
      <w:r>
        <w:rPr>
          <w:rFonts w:eastAsia="MS Mincho" w:cs="Arial"/>
          <w:szCs w:val="24"/>
          <w:lang w:eastAsia="en-GB"/>
        </w:rPr>
        <w:tab/>
      </w:r>
      <w:r>
        <w:rPr>
          <w:rFonts w:eastAsia="MS Mincho" w:cs="Arial"/>
          <w:szCs w:val="24"/>
          <w:lang w:eastAsia="en-GB"/>
        </w:rPr>
        <w:t>NR_pos_enh</w:t>
      </w:r>
    </w:p>
    <w:p>
      <w:pPr>
        <w:rPr>
          <w:lang w:val="en-GB" w:eastAsia="zh-CN"/>
        </w:rP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Calibri">
    <w:panose1 w:val="020F0502020204030204"/>
    <w:charset w:val="86"/>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700"/>
    <w:multiLevelType w:val="singleLevel"/>
    <w:tmpl w:val="06D07700"/>
    <w:lvl w:ilvl="0" w:tentative="0">
      <w:start w:val="1"/>
      <w:numFmt w:val="decimal"/>
      <w:suff w:val="space"/>
      <w:lvlText w:val="%1."/>
      <w:lvlJc w:val="left"/>
    </w:lvl>
  </w:abstractNum>
  <w:abstractNum w:abstractNumId="1">
    <w:nsid w:val="108616AE"/>
    <w:multiLevelType w:val="multilevel"/>
    <w:tmpl w:val="108616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20C275AE"/>
    <w:multiLevelType w:val="multilevel"/>
    <w:tmpl w:val="20C275AE"/>
    <w:lvl w:ilvl="0" w:tentative="0">
      <w:start w:val="1"/>
      <w:numFmt w:val="decimal"/>
      <w:lvlText w:val="[%1]"/>
      <w:lvlJc w:val="left"/>
      <w:pPr>
        <w:ind w:left="360" w:hanging="360"/>
      </w:pPr>
    </w:lvl>
    <w:lvl w:ilvl="1" w:tentative="0">
      <w:start w:val="6"/>
      <w:numFmt w:val="decimal"/>
      <w:isLgl/>
      <w:lvlText w:val="%1.%2"/>
      <w:lvlJc w:val="left"/>
      <w:pPr>
        <w:ind w:left="540" w:hanging="540"/>
      </w:pPr>
    </w:lvl>
    <w:lvl w:ilvl="2" w:tentative="0">
      <w:start w:val="1"/>
      <w:numFmt w:val="decimal"/>
      <w:isLgl/>
      <w:lvlText w:val="%1.%2.%3"/>
      <w:lvlJc w:val="left"/>
      <w:pPr>
        <w:ind w:left="720" w:hanging="720"/>
      </w:pPr>
    </w:lvl>
    <w:lvl w:ilvl="3" w:tentative="0">
      <w:start w:val="1"/>
      <w:numFmt w:val="decimal"/>
      <w:isLgl/>
      <w:lvlText w:val="%1.%2.%3.%4"/>
      <w:lvlJc w:val="left"/>
      <w:pPr>
        <w:ind w:left="720" w:hanging="720"/>
      </w:pPr>
    </w:lvl>
    <w:lvl w:ilvl="4" w:tentative="0">
      <w:start w:val="1"/>
      <w:numFmt w:val="decimal"/>
      <w:isLgl/>
      <w:lvlText w:val="%1.%2.%3.%4.%5"/>
      <w:lvlJc w:val="left"/>
      <w:pPr>
        <w:ind w:left="720" w:hanging="720"/>
      </w:pPr>
    </w:lvl>
    <w:lvl w:ilvl="5" w:tentative="0">
      <w:start w:val="1"/>
      <w:numFmt w:val="decimal"/>
      <w:isLgl/>
      <w:lvlText w:val="%1.%2.%3.%4.%5.%6"/>
      <w:lvlJc w:val="left"/>
      <w:pPr>
        <w:ind w:left="1080" w:hanging="1080"/>
      </w:pPr>
    </w:lvl>
    <w:lvl w:ilvl="6" w:tentative="0">
      <w:start w:val="1"/>
      <w:numFmt w:val="decimal"/>
      <w:isLgl/>
      <w:lvlText w:val="%1.%2.%3.%4.%5.%6.%7"/>
      <w:lvlJc w:val="left"/>
      <w:pPr>
        <w:ind w:left="1080" w:hanging="1080"/>
      </w:pPr>
    </w:lvl>
    <w:lvl w:ilvl="7" w:tentative="0">
      <w:start w:val="1"/>
      <w:numFmt w:val="decimal"/>
      <w:isLgl/>
      <w:lvlText w:val="%1.%2.%3.%4.%5.%6.%7.%8"/>
      <w:lvlJc w:val="left"/>
      <w:pPr>
        <w:ind w:left="1440" w:hanging="1440"/>
      </w:pPr>
    </w:lvl>
    <w:lvl w:ilvl="8" w:tentative="0">
      <w:start w:val="1"/>
      <w:numFmt w:val="decimal"/>
      <w:isLgl/>
      <w:lvlText w:val="%1.%2.%3.%4.%5.%6.%7.%8.%9"/>
      <w:lvlJc w:val="left"/>
      <w:pPr>
        <w:ind w:left="1440" w:hanging="1440"/>
      </w:p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37BC5E4A"/>
    <w:multiLevelType w:val="multilevel"/>
    <w:tmpl w:val="37BC5E4A"/>
    <w:lvl w:ilvl="0" w:tentative="0">
      <w:start w:val="1"/>
      <w:numFmt w:val="decimal"/>
      <w:lvlText w:val="%1."/>
      <w:lvlJc w:val="left"/>
      <w:pPr>
        <w:tabs>
          <w:tab w:val="left" w:pos="720"/>
        </w:tabs>
        <w:ind w:left="720" w:hanging="360"/>
      </w:pPr>
      <w:rPr>
        <w:rFonts w:hint="default"/>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42EB04C2"/>
    <w:multiLevelType w:val="multilevel"/>
    <w:tmpl w:val="42EB04C2"/>
    <w:lvl w:ilvl="0" w:tentative="0">
      <w:start w:val="1"/>
      <w:numFmt w:val="bullet"/>
      <w:lvlText w:val=""/>
      <w:lvlJc w:val="left"/>
      <w:pPr>
        <w:tabs>
          <w:tab w:val="left" w:pos="796"/>
        </w:tabs>
        <w:ind w:left="796" w:hanging="360"/>
      </w:pPr>
      <w:rPr>
        <w:rFonts w:hint="default" w:ascii="Symbol" w:hAnsi="Symbol"/>
        <w:sz w:val="20"/>
      </w:rPr>
    </w:lvl>
    <w:lvl w:ilvl="1" w:tentative="0">
      <w:start w:val="1"/>
      <w:numFmt w:val="bullet"/>
      <w:lvlText w:val=""/>
      <w:lvlJc w:val="left"/>
      <w:pPr>
        <w:tabs>
          <w:tab w:val="left" w:pos="1516"/>
        </w:tabs>
        <w:ind w:left="1516" w:hanging="360"/>
      </w:pPr>
      <w:rPr>
        <w:rFonts w:hint="default" w:ascii="Symbol" w:hAnsi="Symbol"/>
        <w:sz w:val="20"/>
      </w:rPr>
    </w:lvl>
    <w:lvl w:ilvl="2" w:tentative="0">
      <w:start w:val="1"/>
      <w:numFmt w:val="bullet"/>
      <w:lvlText w:val=""/>
      <w:lvlJc w:val="left"/>
      <w:pPr>
        <w:tabs>
          <w:tab w:val="left" w:pos="2236"/>
        </w:tabs>
        <w:ind w:left="2236" w:hanging="360"/>
      </w:pPr>
      <w:rPr>
        <w:rFonts w:hint="default" w:ascii="Symbol" w:hAnsi="Symbol"/>
        <w:sz w:val="20"/>
      </w:rPr>
    </w:lvl>
    <w:lvl w:ilvl="3" w:tentative="0">
      <w:start w:val="1"/>
      <w:numFmt w:val="bullet"/>
      <w:lvlText w:val=""/>
      <w:lvlJc w:val="left"/>
      <w:pPr>
        <w:tabs>
          <w:tab w:val="left" w:pos="2956"/>
        </w:tabs>
        <w:ind w:left="2956" w:hanging="360"/>
      </w:pPr>
      <w:rPr>
        <w:rFonts w:hint="default" w:ascii="Symbol" w:hAnsi="Symbol"/>
        <w:sz w:val="20"/>
      </w:rPr>
    </w:lvl>
    <w:lvl w:ilvl="4" w:tentative="0">
      <w:start w:val="1"/>
      <w:numFmt w:val="bullet"/>
      <w:lvlText w:val=""/>
      <w:lvlJc w:val="left"/>
      <w:pPr>
        <w:tabs>
          <w:tab w:val="left" w:pos="3676"/>
        </w:tabs>
        <w:ind w:left="3676" w:hanging="360"/>
      </w:pPr>
      <w:rPr>
        <w:rFonts w:hint="default" w:ascii="Symbol" w:hAnsi="Symbol"/>
        <w:sz w:val="20"/>
      </w:rPr>
    </w:lvl>
    <w:lvl w:ilvl="5" w:tentative="0">
      <w:start w:val="1"/>
      <w:numFmt w:val="bullet"/>
      <w:lvlText w:val=""/>
      <w:lvlJc w:val="left"/>
      <w:pPr>
        <w:tabs>
          <w:tab w:val="left" w:pos="4396"/>
        </w:tabs>
        <w:ind w:left="4396" w:hanging="360"/>
      </w:pPr>
      <w:rPr>
        <w:rFonts w:hint="default" w:ascii="Symbol" w:hAnsi="Symbol"/>
        <w:sz w:val="20"/>
      </w:rPr>
    </w:lvl>
    <w:lvl w:ilvl="6" w:tentative="0">
      <w:start w:val="1"/>
      <w:numFmt w:val="bullet"/>
      <w:lvlText w:val=""/>
      <w:lvlJc w:val="left"/>
      <w:pPr>
        <w:tabs>
          <w:tab w:val="left" w:pos="5116"/>
        </w:tabs>
        <w:ind w:left="5116" w:hanging="360"/>
      </w:pPr>
      <w:rPr>
        <w:rFonts w:hint="default" w:ascii="Symbol" w:hAnsi="Symbol"/>
        <w:sz w:val="20"/>
      </w:rPr>
    </w:lvl>
    <w:lvl w:ilvl="7" w:tentative="0">
      <w:start w:val="1"/>
      <w:numFmt w:val="bullet"/>
      <w:lvlText w:val=""/>
      <w:lvlJc w:val="left"/>
      <w:pPr>
        <w:tabs>
          <w:tab w:val="left" w:pos="5836"/>
        </w:tabs>
        <w:ind w:left="5836" w:hanging="360"/>
      </w:pPr>
      <w:rPr>
        <w:rFonts w:hint="default" w:ascii="Symbol" w:hAnsi="Symbol"/>
        <w:sz w:val="20"/>
      </w:rPr>
    </w:lvl>
    <w:lvl w:ilvl="8" w:tentative="0">
      <w:start w:val="1"/>
      <w:numFmt w:val="bullet"/>
      <w:lvlText w:val=""/>
      <w:lvlJc w:val="left"/>
      <w:pPr>
        <w:tabs>
          <w:tab w:val="left" w:pos="6556"/>
        </w:tabs>
        <w:ind w:left="6556" w:hanging="360"/>
      </w:pPr>
      <w:rPr>
        <w:rFonts w:hint="default" w:ascii="Symbol" w:hAnsi="Symbol"/>
        <w:sz w:val="20"/>
      </w:rPr>
    </w:lvl>
  </w:abstractNum>
  <w:abstractNum w:abstractNumId="6">
    <w:nsid w:val="49A3391E"/>
    <w:multiLevelType w:val="multilevel"/>
    <w:tmpl w:val="49A3391E"/>
    <w:lvl w:ilvl="0" w:tentative="0">
      <w:start w:val="1"/>
      <w:numFmt w:val="decimal"/>
      <w:pStyle w:val="44"/>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30757F5"/>
    <w:multiLevelType w:val="multilevel"/>
    <w:tmpl w:val="630757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77C04A7A"/>
    <w:multiLevelType w:val="multilevel"/>
    <w:tmpl w:val="77C04A7A"/>
    <w:lvl w:ilvl="0" w:tentative="0">
      <w:start w:val="1"/>
      <w:numFmt w:val="bullet"/>
      <w:pStyle w:val="56"/>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50860"/>
    <w:rsid w:val="001514AE"/>
    <w:rsid w:val="001522FC"/>
    <w:rsid w:val="001538A6"/>
    <w:rsid w:val="001547CC"/>
    <w:rsid w:val="00155B95"/>
    <w:rsid w:val="00156621"/>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2579"/>
    <w:rsid w:val="002631C9"/>
    <w:rsid w:val="0026423A"/>
    <w:rsid w:val="00264862"/>
    <w:rsid w:val="00266461"/>
    <w:rsid w:val="00266EA1"/>
    <w:rsid w:val="002704D1"/>
    <w:rsid w:val="00275461"/>
    <w:rsid w:val="00277E65"/>
    <w:rsid w:val="002808F4"/>
    <w:rsid w:val="00282139"/>
    <w:rsid w:val="00282937"/>
    <w:rsid w:val="00283A56"/>
    <w:rsid w:val="00283FF3"/>
    <w:rsid w:val="00284D48"/>
    <w:rsid w:val="00286807"/>
    <w:rsid w:val="00287027"/>
    <w:rsid w:val="00287CE1"/>
    <w:rsid w:val="00290168"/>
    <w:rsid w:val="00290A9C"/>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7B28"/>
    <w:rsid w:val="00347EC8"/>
    <w:rsid w:val="00351731"/>
    <w:rsid w:val="003524B4"/>
    <w:rsid w:val="003526BA"/>
    <w:rsid w:val="003530AC"/>
    <w:rsid w:val="0035320C"/>
    <w:rsid w:val="0035527C"/>
    <w:rsid w:val="003555FD"/>
    <w:rsid w:val="00357081"/>
    <w:rsid w:val="003577A5"/>
    <w:rsid w:val="003604FF"/>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50C5"/>
    <w:rsid w:val="003F547A"/>
    <w:rsid w:val="003F6105"/>
    <w:rsid w:val="0040138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2149C"/>
    <w:rsid w:val="00421FC8"/>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5088"/>
    <w:rsid w:val="00437CA7"/>
    <w:rsid w:val="004402BD"/>
    <w:rsid w:val="00441780"/>
    <w:rsid w:val="00442179"/>
    <w:rsid w:val="004431EF"/>
    <w:rsid w:val="00444136"/>
    <w:rsid w:val="00445175"/>
    <w:rsid w:val="00445236"/>
    <w:rsid w:val="00446B90"/>
    <w:rsid w:val="00447B16"/>
    <w:rsid w:val="00447FAF"/>
    <w:rsid w:val="004504D8"/>
    <w:rsid w:val="00450C85"/>
    <w:rsid w:val="00452994"/>
    <w:rsid w:val="00452BBE"/>
    <w:rsid w:val="00453092"/>
    <w:rsid w:val="004543E9"/>
    <w:rsid w:val="00454915"/>
    <w:rsid w:val="0045541B"/>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AB2"/>
    <w:rsid w:val="004B2F40"/>
    <w:rsid w:val="004B64A6"/>
    <w:rsid w:val="004B66AD"/>
    <w:rsid w:val="004C240F"/>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8085F"/>
    <w:rsid w:val="005816CF"/>
    <w:rsid w:val="005818CD"/>
    <w:rsid w:val="005831D0"/>
    <w:rsid w:val="00584544"/>
    <w:rsid w:val="005845CF"/>
    <w:rsid w:val="00584F97"/>
    <w:rsid w:val="00587541"/>
    <w:rsid w:val="00592FE2"/>
    <w:rsid w:val="005930C4"/>
    <w:rsid w:val="005931F6"/>
    <w:rsid w:val="005932E7"/>
    <w:rsid w:val="00593CD4"/>
    <w:rsid w:val="0059585D"/>
    <w:rsid w:val="00596DD4"/>
    <w:rsid w:val="00596DDB"/>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10670"/>
    <w:rsid w:val="00611ED7"/>
    <w:rsid w:val="006125DB"/>
    <w:rsid w:val="00612E62"/>
    <w:rsid w:val="00614659"/>
    <w:rsid w:val="00614BAB"/>
    <w:rsid w:val="00614DC3"/>
    <w:rsid w:val="00615D88"/>
    <w:rsid w:val="00616BD1"/>
    <w:rsid w:val="00617147"/>
    <w:rsid w:val="0061769A"/>
    <w:rsid w:val="006224D3"/>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626FC"/>
    <w:rsid w:val="0066523B"/>
    <w:rsid w:val="0066570A"/>
    <w:rsid w:val="00665AFE"/>
    <w:rsid w:val="00665D6B"/>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6C96"/>
    <w:rsid w:val="0074022F"/>
    <w:rsid w:val="007417F0"/>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9EB"/>
    <w:rsid w:val="00836F27"/>
    <w:rsid w:val="00841133"/>
    <w:rsid w:val="00841296"/>
    <w:rsid w:val="008426A4"/>
    <w:rsid w:val="008427C9"/>
    <w:rsid w:val="00843ABF"/>
    <w:rsid w:val="00843F6C"/>
    <w:rsid w:val="008446A2"/>
    <w:rsid w:val="00844927"/>
    <w:rsid w:val="00844FED"/>
    <w:rsid w:val="00845736"/>
    <w:rsid w:val="00845F94"/>
    <w:rsid w:val="00847987"/>
    <w:rsid w:val="00851F76"/>
    <w:rsid w:val="00852232"/>
    <w:rsid w:val="00852485"/>
    <w:rsid w:val="00852CEA"/>
    <w:rsid w:val="008537DF"/>
    <w:rsid w:val="008541A7"/>
    <w:rsid w:val="008549D5"/>
    <w:rsid w:val="00854D0C"/>
    <w:rsid w:val="0085532A"/>
    <w:rsid w:val="00855924"/>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C96"/>
    <w:rsid w:val="00880A59"/>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F11"/>
    <w:rsid w:val="008A413A"/>
    <w:rsid w:val="008A50FE"/>
    <w:rsid w:val="008A6E24"/>
    <w:rsid w:val="008B1FFF"/>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A02"/>
    <w:rsid w:val="009072C5"/>
    <w:rsid w:val="009079CD"/>
    <w:rsid w:val="00907B51"/>
    <w:rsid w:val="00910C94"/>
    <w:rsid w:val="0091323D"/>
    <w:rsid w:val="00915F9D"/>
    <w:rsid w:val="00916929"/>
    <w:rsid w:val="00916958"/>
    <w:rsid w:val="00917663"/>
    <w:rsid w:val="009178C2"/>
    <w:rsid w:val="00917ABC"/>
    <w:rsid w:val="00922EFC"/>
    <w:rsid w:val="00923C7A"/>
    <w:rsid w:val="00927FC5"/>
    <w:rsid w:val="00930639"/>
    <w:rsid w:val="0093176F"/>
    <w:rsid w:val="00931CFE"/>
    <w:rsid w:val="00933831"/>
    <w:rsid w:val="00933B0F"/>
    <w:rsid w:val="00934B18"/>
    <w:rsid w:val="00934BEB"/>
    <w:rsid w:val="00935624"/>
    <w:rsid w:val="00936142"/>
    <w:rsid w:val="00936A68"/>
    <w:rsid w:val="00936A7C"/>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B9"/>
    <w:rsid w:val="009C2EEF"/>
    <w:rsid w:val="009C401E"/>
    <w:rsid w:val="009C445B"/>
    <w:rsid w:val="009C5102"/>
    <w:rsid w:val="009C5155"/>
    <w:rsid w:val="009C597E"/>
    <w:rsid w:val="009D0AD3"/>
    <w:rsid w:val="009D3272"/>
    <w:rsid w:val="009D3883"/>
    <w:rsid w:val="009D4AE6"/>
    <w:rsid w:val="009D5D1C"/>
    <w:rsid w:val="009D71EF"/>
    <w:rsid w:val="009E0821"/>
    <w:rsid w:val="009E0825"/>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690"/>
    <w:rsid w:val="00A05820"/>
    <w:rsid w:val="00A05DCC"/>
    <w:rsid w:val="00A0706A"/>
    <w:rsid w:val="00A103E5"/>
    <w:rsid w:val="00A104ED"/>
    <w:rsid w:val="00A10C39"/>
    <w:rsid w:val="00A12397"/>
    <w:rsid w:val="00A13502"/>
    <w:rsid w:val="00A13731"/>
    <w:rsid w:val="00A13E26"/>
    <w:rsid w:val="00A15651"/>
    <w:rsid w:val="00A16F4B"/>
    <w:rsid w:val="00A17E1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4525"/>
    <w:rsid w:val="00AD4D6F"/>
    <w:rsid w:val="00AD53F1"/>
    <w:rsid w:val="00AD5BF5"/>
    <w:rsid w:val="00AD6F37"/>
    <w:rsid w:val="00AD7067"/>
    <w:rsid w:val="00AE2FE4"/>
    <w:rsid w:val="00AE309D"/>
    <w:rsid w:val="00AE45D7"/>
    <w:rsid w:val="00AE6ACE"/>
    <w:rsid w:val="00AF00DD"/>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25EE"/>
    <w:rsid w:val="00B5338D"/>
    <w:rsid w:val="00B5357B"/>
    <w:rsid w:val="00B53F23"/>
    <w:rsid w:val="00B54D8E"/>
    <w:rsid w:val="00B55169"/>
    <w:rsid w:val="00B56812"/>
    <w:rsid w:val="00B572E3"/>
    <w:rsid w:val="00B578DE"/>
    <w:rsid w:val="00B57E5D"/>
    <w:rsid w:val="00B601A6"/>
    <w:rsid w:val="00B603F0"/>
    <w:rsid w:val="00B61132"/>
    <w:rsid w:val="00B6162D"/>
    <w:rsid w:val="00B61D43"/>
    <w:rsid w:val="00B644BC"/>
    <w:rsid w:val="00B64753"/>
    <w:rsid w:val="00B664AB"/>
    <w:rsid w:val="00B71590"/>
    <w:rsid w:val="00B71FAD"/>
    <w:rsid w:val="00B72B51"/>
    <w:rsid w:val="00B7326A"/>
    <w:rsid w:val="00B7475A"/>
    <w:rsid w:val="00B76194"/>
    <w:rsid w:val="00B77734"/>
    <w:rsid w:val="00B77A38"/>
    <w:rsid w:val="00B815CA"/>
    <w:rsid w:val="00B8471D"/>
    <w:rsid w:val="00B87017"/>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B16"/>
    <w:rsid w:val="00BE2020"/>
    <w:rsid w:val="00BE2B27"/>
    <w:rsid w:val="00BE2F04"/>
    <w:rsid w:val="00BE39FF"/>
    <w:rsid w:val="00BE3B23"/>
    <w:rsid w:val="00BE4571"/>
    <w:rsid w:val="00BE4589"/>
    <w:rsid w:val="00BE45EE"/>
    <w:rsid w:val="00BE67DE"/>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3014A"/>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1280"/>
    <w:rsid w:val="00D72F44"/>
    <w:rsid w:val="00D74441"/>
    <w:rsid w:val="00D74F4D"/>
    <w:rsid w:val="00D754D1"/>
    <w:rsid w:val="00D75DFF"/>
    <w:rsid w:val="00D75F8E"/>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22F"/>
    <w:rsid w:val="00DF551D"/>
    <w:rsid w:val="00DF65FA"/>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40"/>
    <w:rsid w:val="00E34056"/>
    <w:rsid w:val="00E3456C"/>
    <w:rsid w:val="00E36DA6"/>
    <w:rsid w:val="00E37565"/>
    <w:rsid w:val="00E37CA7"/>
    <w:rsid w:val="00E37FED"/>
    <w:rsid w:val="00E40648"/>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55FD"/>
    <w:rsid w:val="00EA61F9"/>
    <w:rsid w:val="00EA6A59"/>
    <w:rsid w:val="00EB00F9"/>
    <w:rsid w:val="00EB01E8"/>
    <w:rsid w:val="00EB0275"/>
    <w:rsid w:val="00EB2FD6"/>
    <w:rsid w:val="00EB34FD"/>
    <w:rsid w:val="00EB3991"/>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C42"/>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31E1"/>
    <w:rsid w:val="00F33356"/>
    <w:rsid w:val="00F3375A"/>
    <w:rsid w:val="00F33E5B"/>
    <w:rsid w:val="00F34D79"/>
    <w:rsid w:val="00F3574B"/>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25"/>
    <w:qFormat/>
    <w:uiPriority w:val="9"/>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26"/>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27"/>
    <w:unhideWhenUsed/>
    <w:qFormat/>
    <w:uiPriority w:val="9"/>
    <w:pPr>
      <w:numPr>
        <w:ilvl w:val="2"/>
      </w:numPr>
      <w:spacing w:before="120"/>
      <w:outlineLvl w:val="2"/>
    </w:pPr>
    <w:rPr>
      <w:sz w:val="28"/>
    </w:rPr>
  </w:style>
  <w:style w:type="paragraph" w:styleId="6">
    <w:name w:val="heading 4"/>
    <w:basedOn w:val="1"/>
    <w:next w:val="1"/>
    <w:link w:val="28"/>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29"/>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0"/>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1"/>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2"/>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3"/>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header"/>
    <w:link w:val="34"/>
    <w:unhideWhenUsed/>
    <w:qFormat/>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50"/>
    <w:unhideWhenUsed/>
    <w:qFormat/>
    <w:uiPriority w:val="99"/>
  </w:style>
  <w:style w:type="paragraph" w:styleId="14">
    <w:name w:val="Body Text"/>
    <w:basedOn w:val="1"/>
    <w:link w:val="47"/>
    <w:semiHidden/>
    <w:unhideWhenUsed/>
    <w:qFormat/>
    <w:uiPriority w:val="99"/>
    <w:pPr>
      <w:spacing w:after="120"/>
    </w:pPr>
  </w:style>
  <w:style w:type="paragraph" w:styleId="15">
    <w:name w:val="Balloon Text"/>
    <w:basedOn w:val="1"/>
    <w:link w:val="24"/>
    <w:semiHidden/>
    <w:unhideWhenUsed/>
    <w:qFormat/>
    <w:uiPriority w:val="99"/>
    <w:pPr>
      <w:spacing w:after="0"/>
    </w:pPr>
    <w:rPr>
      <w:rFonts w:ascii="Segoe UI" w:hAnsi="Segoe UI" w:cs="Segoe UI"/>
      <w:sz w:val="18"/>
      <w:szCs w:val="18"/>
    </w:rPr>
  </w:style>
  <w:style w:type="paragraph" w:styleId="16">
    <w:name w:val="footer"/>
    <w:basedOn w:val="1"/>
    <w:link w:val="64"/>
    <w:unhideWhenUsed/>
    <w:qFormat/>
    <w:uiPriority w:val="99"/>
    <w:pPr>
      <w:tabs>
        <w:tab w:val="center" w:pos="4680"/>
        <w:tab w:val="right" w:pos="9360"/>
      </w:tabs>
      <w:spacing w:after="0"/>
    </w:pPr>
  </w:style>
  <w:style w:type="paragraph" w:styleId="17">
    <w:name w:val="toc 1"/>
    <w:basedOn w:val="1"/>
    <w:next w:val="1"/>
    <w:unhideWhenUsed/>
    <w:qFormat/>
    <w:uiPriority w:val="39"/>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18">
    <w:name w:val="Normal (Web)"/>
    <w:basedOn w:val="1"/>
    <w:semiHidden/>
    <w:unhideWhenUsed/>
    <w:uiPriority w:val="99"/>
    <w:pPr>
      <w:overflowPunct/>
      <w:autoSpaceDE/>
      <w:autoSpaceDN/>
      <w:adjustRightInd/>
      <w:spacing w:before="100" w:beforeAutospacing="1" w:after="100" w:afterAutospacing="1"/>
    </w:pPr>
    <w:rPr>
      <w:rFonts w:eastAsia="Times New Roman"/>
      <w:sz w:val="24"/>
      <w:szCs w:val="24"/>
    </w:rPr>
  </w:style>
  <w:style w:type="paragraph" w:styleId="19">
    <w:name w:val="annotation subject"/>
    <w:basedOn w:val="13"/>
    <w:next w:val="13"/>
    <w:link w:val="51"/>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semiHidden/>
    <w:unhideWhenUsed/>
    <w:qFormat/>
    <w:uiPriority w:val="99"/>
    <w:rPr>
      <w:sz w:val="16"/>
      <w:szCs w:val="16"/>
    </w:rPr>
  </w:style>
  <w:style w:type="character" w:customStyle="1" w:styleId="24">
    <w:name w:val="批注框文本 字符"/>
    <w:basedOn w:val="22"/>
    <w:link w:val="15"/>
    <w:semiHidden/>
    <w:qFormat/>
    <w:uiPriority w:val="99"/>
    <w:rPr>
      <w:rFonts w:ascii="Segoe UI" w:hAnsi="Segoe UI" w:eastAsia="宋体" w:cs="Segoe UI"/>
      <w:sz w:val="18"/>
      <w:szCs w:val="18"/>
    </w:rPr>
  </w:style>
  <w:style w:type="character" w:customStyle="1" w:styleId="25">
    <w:name w:val="标题 1 字符"/>
    <w:link w:val="2"/>
    <w:qFormat/>
    <w:uiPriority w:val="9"/>
    <w:rPr>
      <w:rFonts w:ascii="Arial" w:hAnsi="Arial" w:eastAsia="Arial"/>
      <w:sz w:val="36"/>
      <w:lang w:val="en-GB" w:eastAsia="zh-CN"/>
    </w:rPr>
  </w:style>
  <w:style w:type="character" w:customStyle="1" w:styleId="26">
    <w:name w:val="标题 2 字符"/>
    <w:link w:val="4"/>
    <w:uiPriority w:val="9"/>
    <w:rPr>
      <w:rFonts w:ascii="Arial" w:hAnsi="Arial" w:eastAsia="Arial"/>
      <w:sz w:val="32"/>
      <w:lang w:val="en-GB" w:eastAsia="zh-CN"/>
    </w:rPr>
  </w:style>
  <w:style w:type="character" w:customStyle="1" w:styleId="27">
    <w:name w:val="标题 3 字符"/>
    <w:link w:val="5"/>
    <w:qFormat/>
    <w:uiPriority w:val="9"/>
    <w:rPr>
      <w:rFonts w:ascii="Arial" w:hAnsi="Arial" w:eastAsia="Arial"/>
      <w:sz w:val="28"/>
      <w:lang w:val="en-GB" w:eastAsia="zh-CN"/>
    </w:rPr>
  </w:style>
  <w:style w:type="character" w:customStyle="1" w:styleId="28">
    <w:name w:val="标题 4 字符"/>
    <w:link w:val="6"/>
    <w:qFormat/>
    <w:uiPriority w:val="9"/>
    <w:rPr>
      <w:rFonts w:eastAsia="Times New Roman"/>
      <w:b/>
      <w:bCs/>
      <w:sz w:val="28"/>
      <w:szCs w:val="28"/>
      <w:lang w:val="zh-CN" w:eastAsia="zh-CN"/>
    </w:rPr>
  </w:style>
  <w:style w:type="character" w:customStyle="1" w:styleId="29">
    <w:name w:val="标题 5 字符"/>
    <w:link w:val="7"/>
    <w:uiPriority w:val="9"/>
    <w:rPr>
      <w:rFonts w:ascii="Cambria" w:hAnsi="Cambria" w:eastAsia="宋体"/>
      <w:color w:val="243F60"/>
      <w:lang w:val="zh-CN" w:eastAsia="zh-CN"/>
    </w:rPr>
  </w:style>
  <w:style w:type="character" w:customStyle="1" w:styleId="30">
    <w:name w:val="标题 6 字符"/>
    <w:link w:val="8"/>
    <w:uiPriority w:val="9"/>
    <w:rPr>
      <w:rFonts w:eastAsia="Times New Roman"/>
      <w:b/>
      <w:bCs/>
      <w:sz w:val="22"/>
      <w:szCs w:val="22"/>
      <w:lang w:val="zh-CN" w:eastAsia="zh-CN"/>
    </w:rPr>
  </w:style>
  <w:style w:type="character" w:customStyle="1" w:styleId="31">
    <w:name w:val="标题 7 字符"/>
    <w:link w:val="9"/>
    <w:semiHidden/>
    <w:uiPriority w:val="9"/>
    <w:rPr>
      <w:rFonts w:eastAsia="Times New Roman"/>
      <w:sz w:val="24"/>
      <w:szCs w:val="24"/>
      <w:lang w:val="zh-CN" w:eastAsia="zh-CN"/>
    </w:rPr>
  </w:style>
  <w:style w:type="character" w:customStyle="1" w:styleId="32">
    <w:name w:val="标题 8 字符"/>
    <w:link w:val="10"/>
    <w:semiHidden/>
    <w:qFormat/>
    <w:uiPriority w:val="9"/>
    <w:rPr>
      <w:rFonts w:eastAsia="Times New Roman"/>
      <w:i/>
      <w:iCs/>
      <w:sz w:val="24"/>
      <w:szCs w:val="24"/>
      <w:lang w:val="zh-CN" w:eastAsia="zh-CN"/>
    </w:rPr>
  </w:style>
  <w:style w:type="character" w:customStyle="1" w:styleId="33">
    <w:name w:val="标题 9 字符"/>
    <w:link w:val="11"/>
    <w:semiHidden/>
    <w:uiPriority w:val="9"/>
    <w:rPr>
      <w:rFonts w:ascii="Calibri Light" w:hAnsi="Calibri Light" w:eastAsia="Times New Roman"/>
      <w:sz w:val="22"/>
      <w:szCs w:val="22"/>
      <w:lang w:val="zh-CN" w:eastAsia="zh-CN"/>
    </w:rPr>
  </w:style>
  <w:style w:type="character" w:customStyle="1" w:styleId="34">
    <w:name w:val="页眉 字符"/>
    <w:link w:val="3"/>
    <w:qFormat/>
    <w:uiPriority w:val="99"/>
    <w:rPr>
      <w:rFonts w:ascii="Arial" w:hAnsi="Arial" w:eastAsia="宋体" w:cs="Times New Roman"/>
      <w:b/>
      <w:sz w:val="18"/>
      <w:szCs w:val="20"/>
    </w:rPr>
  </w:style>
  <w:style w:type="paragraph" w:customStyle="1" w:styleId="35">
    <w:name w:val="CR Cover Page"/>
    <w:qFormat/>
    <w:uiPriority w:val="0"/>
    <w:pPr>
      <w:spacing w:after="120"/>
    </w:pPr>
    <w:rPr>
      <w:rFonts w:ascii="Arial" w:hAnsi="Arial" w:eastAsia="MS Mincho" w:cs="Times New Roman"/>
      <w:lang w:val="en-GB" w:eastAsia="en-US" w:bidi="ar-SA"/>
    </w:rPr>
  </w:style>
  <w:style w:type="character" w:customStyle="1" w:styleId="36">
    <w:name w:val="Doc-title Char"/>
    <w:link w:val="37"/>
    <w:qFormat/>
    <w:locked/>
    <w:uiPriority w:val="0"/>
    <w:rPr>
      <w:rFonts w:ascii="Arial" w:hAnsi="Arial" w:eastAsia="MS Mincho" w:cs="Arial"/>
      <w:szCs w:val="24"/>
      <w:lang w:val="en-GB" w:eastAsia="en-GB"/>
    </w:rPr>
  </w:style>
  <w:style w:type="paragraph" w:customStyle="1" w:styleId="37">
    <w:name w:val="Doc-title"/>
    <w:basedOn w:val="1"/>
    <w:next w:val="1"/>
    <w:link w:val="36"/>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38">
    <w:name w:val="TH Char"/>
    <w:link w:val="39"/>
    <w:qFormat/>
    <w:locked/>
    <w:uiPriority w:val="0"/>
    <w:rPr>
      <w:rFonts w:ascii="Arial" w:hAnsi="Arial" w:cs="Arial"/>
      <w:b/>
      <w:lang w:val="en-GB"/>
    </w:rPr>
  </w:style>
  <w:style w:type="paragraph" w:customStyle="1" w:styleId="39">
    <w:name w:val="TH"/>
    <w:basedOn w:val="1"/>
    <w:link w:val="38"/>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40">
    <w:name w:val="TF Char"/>
    <w:link w:val="41"/>
    <w:qFormat/>
    <w:locked/>
    <w:uiPriority w:val="0"/>
    <w:rPr>
      <w:rFonts w:ascii="Arial" w:hAnsi="Arial" w:eastAsia="Times New Roman" w:cs="Arial"/>
      <w:b/>
      <w:lang w:val="en-GB" w:eastAsia="ko-KR"/>
    </w:rPr>
  </w:style>
  <w:style w:type="paragraph" w:customStyle="1" w:styleId="41">
    <w:name w:val="TF"/>
    <w:basedOn w:val="39"/>
    <w:link w:val="40"/>
    <w:qFormat/>
    <w:uiPriority w:val="0"/>
    <w:pPr>
      <w:keepNext w:val="0"/>
      <w:overflowPunct w:val="0"/>
      <w:autoSpaceDE w:val="0"/>
      <w:autoSpaceDN w:val="0"/>
      <w:adjustRightInd w:val="0"/>
      <w:spacing w:before="0" w:after="240"/>
    </w:pPr>
    <w:rPr>
      <w:rFonts w:eastAsia="Times New Roman"/>
      <w:lang w:eastAsia="ko-KR"/>
    </w:rPr>
  </w:style>
  <w:style w:type="paragraph" w:customStyle="1" w:styleId="42">
    <w:name w:val="Proposal"/>
    <w:basedOn w:val="1"/>
    <w:link w:val="43"/>
    <w:qFormat/>
    <w:uiPriority w:val="0"/>
    <w:pPr>
      <w:jc w:val="both"/>
    </w:pPr>
    <w:rPr>
      <w:lang w:val="en-GB" w:eastAsia="zh-CN"/>
    </w:rPr>
  </w:style>
  <w:style w:type="character" w:customStyle="1" w:styleId="43">
    <w:name w:val="Proposal Char"/>
    <w:link w:val="42"/>
    <w:qFormat/>
    <w:uiPriority w:val="0"/>
    <w:rPr>
      <w:rFonts w:ascii="Times New Roman" w:hAnsi="Times New Roman" w:eastAsia="宋体" w:cs="Times New Roman"/>
      <w:sz w:val="20"/>
      <w:szCs w:val="20"/>
      <w:lang w:val="en-GB" w:eastAsia="zh-CN"/>
    </w:rPr>
  </w:style>
  <w:style w:type="paragraph" w:customStyle="1" w:styleId="44">
    <w:name w:val="observ."/>
    <w:basedOn w:val="42"/>
    <w:link w:val="45"/>
    <w:qFormat/>
    <w:uiPriority w:val="0"/>
    <w:pPr>
      <w:numPr>
        <w:ilvl w:val="0"/>
        <w:numId w:val="2"/>
      </w:numPr>
    </w:pPr>
    <w:rPr>
      <w:lang w:eastAsia="zh-CN"/>
    </w:rPr>
  </w:style>
  <w:style w:type="character" w:customStyle="1" w:styleId="45">
    <w:name w:val="observ. Char"/>
    <w:link w:val="44"/>
    <w:qFormat/>
    <w:uiPriority w:val="0"/>
    <w:rPr>
      <w:rFonts w:ascii="Times New Roman" w:hAnsi="Times New Roman" w:eastAsia="宋体"/>
      <w:lang w:val="en-GB" w:eastAsia="zh-CN"/>
    </w:rPr>
  </w:style>
  <w:style w:type="paragraph" w:customStyle="1" w:styleId="46">
    <w:name w:val="3GPP_Header"/>
    <w:basedOn w:val="14"/>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47">
    <w:name w:val="正文文本 字符"/>
    <w:link w:val="14"/>
    <w:semiHidden/>
    <w:qFormat/>
    <w:uiPriority w:val="99"/>
    <w:rPr>
      <w:rFonts w:ascii="Times New Roman" w:hAnsi="Times New Roman" w:eastAsia="宋体"/>
    </w:rPr>
  </w:style>
  <w:style w:type="paragraph" w:styleId="48">
    <w:name w:val="List Paragraph"/>
    <w:basedOn w:val="1"/>
    <w:link w:val="49"/>
    <w:qFormat/>
    <w:uiPriority w:val="34"/>
    <w:pPr>
      <w:overflowPunct/>
      <w:autoSpaceDE/>
      <w:autoSpaceDN/>
      <w:adjustRightInd/>
      <w:spacing w:after="160" w:line="259" w:lineRule="auto"/>
      <w:ind w:left="720"/>
      <w:contextualSpacing/>
    </w:pPr>
    <w:rPr>
      <w:rFonts w:asciiTheme="minorHAnsi" w:hAnsiTheme="minorHAnsi" w:eastAsiaTheme="minorHAnsi" w:cstheme="minorBidi"/>
      <w:sz w:val="22"/>
      <w:szCs w:val="22"/>
    </w:rPr>
  </w:style>
  <w:style w:type="character" w:customStyle="1" w:styleId="49">
    <w:name w:val="列表段落 字符"/>
    <w:basedOn w:val="22"/>
    <w:link w:val="48"/>
    <w:qFormat/>
    <w:uiPriority w:val="34"/>
    <w:rPr>
      <w:rFonts w:asciiTheme="minorHAnsi" w:hAnsiTheme="minorHAnsi" w:eastAsiaTheme="minorHAnsi" w:cstheme="minorBidi"/>
      <w:sz w:val="22"/>
      <w:szCs w:val="22"/>
    </w:rPr>
  </w:style>
  <w:style w:type="character" w:customStyle="1" w:styleId="50">
    <w:name w:val="批注文字 字符"/>
    <w:basedOn w:val="22"/>
    <w:link w:val="13"/>
    <w:qFormat/>
    <w:uiPriority w:val="99"/>
    <w:rPr>
      <w:rFonts w:ascii="Times New Roman" w:hAnsi="Times New Roman" w:eastAsia="宋体"/>
    </w:rPr>
  </w:style>
  <w:style w:type="character" w:customStyle="1" w:styleId="51">
    <w:name w:val="批注主题 字符"/>
    <w:basedOn w:val="50"/>
    <w:link w:val="19"/>
    <w:semiHidden/>
    <w:uiPriority w:val="99"/>
    <w:rPr>
      <w:rFonts w:ascii="Times New Roman" w:hAnsi="Times New Roman" w:eastAsia="宋体"/>
      <w:b/>
      <w:bCs/>
    </w:rPr>
  </w:style>
  <w:style w:type="paragraph" w:customStyle="1" w:styleId="52">
    <w:name w:val="NO"/>
    <w:basedOn w:val="1"/>
    <w:link w:val="53"/>
    <w:qFormat/>
    <w:uiPriority w:val="0"/>
    <w:pPr>
      <w:keepLines/>
      <w:overflowPunct/>
      <w:autoSpaceDE/>
      <w:autoSpaceDN/>
      <w:adjustRightInd/>
      <w:ind w:left="1135" w:hanging="851"/>
    </w:pPr>
    <w:rPr>
      <w:lang w:val="en-GB"/>
    </w:rPr>
  </w:style>
  <w:style w:type="character" w:customStyle="1" w:styleId="53">
    <w:name w:val="NO Char"/>
    <w:link w:val="52"/>
    <w:qFormat/>
    <w:locked/>
    <w:uiPriority w:val="0"/>
    <w:rPr>
      <w:rFonts w:ascii="Times New Roman" w:hAnsi="Times New Roman" w:eastAsia="宋体"/>
      <w:lang w:val="en-GB"/>
    </w:rPr>
  </w:style>
  <w:style w:type="paragraph" w:customStyle="1" w:styleId="54">
    <w:name w:val="B1"/>
    <w:basedOn w:val="1"/>
    <w:link w:val="55"/>
    <w:qFormat/>
    <w:uiPriority w:val="0"/>
    <w:pPr>
      <w:overflowPunct/>
      <w:autoSpaceDE/>
      <w:autoSpaceDN/>
      <w:adjustRightInd/>
      <w:ind w:left="568" w:hanging="284"/>
    </w:pPr>
    <w:rPr>
      <w:lang w:val="en-GB"/>
    </w:rPr>
  </w:style>
  <w:style w:type="character" w:customStyle="1" w:styleId="55">
    <w:name w:val="B1 Char"/>
    <w:link w:val="54"/>
    <w:uiPriority w:val="0"/>
    <w:rPr>
      <w:rFonts w:ascii="Times New Roman" w:hAnsi="Times New Roman" w:eastAsia="宋体"/>
      <w:lang w:val="en-GB"/>
    </w:rPr>
  </w:style>
  <w:style w:type="paragraph" w:customStyle="1" w:styleId="56">
    <w:name w:val="Normal Numbered"/>
    <w:basedOn w:val="48"/>
    <w:link w:val="58"/>
    <w:qFormat/>
    <w:uiPriority w:val="0"/>
    <w:pPr>
      <w:numPr>
        <w:ilvl w:val="0"/>
        <w:numId w:val="3"/>
      </w:numPr>
    </w:pPr>
    <w:rPr>
      <w:rFonts w:ascii="Times New Roman" w:hAnsi="Times New Roman" w:cs="Times New Roman"/>
      <w:sz w:val="20"/>
      <w:szCs w:val="20"/>
    </w:rPr>
  </w:style>
  <w:style w:type="paragraph" w:styleId="57">
    <w:name w:val="No Spacing"/>
    <w:qFormat/>
    <w:uiPriority w:val="1"/>
    <w:pPr>
      <w:overflowPunct w:val="0"/>
      <w:autoSpaceDE w:val="0"/>
      <w:autoSpaceDN w:val="0"/>
      <w:adjustRightInd w:val="0"/>
    </w:pPr>
    <w:rPr>
      <w:rFonts w:ascii="Times New Roman" w:hAnsi="Times New Roman" w:eastAsia="宋体" w:cs="Times New Roman"/>
      <w:lang w:val="en-US" w:eastAsia="en-US" w:bidi="ar-SA"/>
    </w:rPr>
  </w:style>
  <w:style w:type="character" w:customStyle="1" w:styleId="58">
    <w:name w:val="Normal Numbered Char"/>
    <w:basedOn w:val="49"/>
    <w:link w:val="56"/>
    <w:qFormat/>
    <w:uiPriority w:val="0"/>
    <w:rPr>
      <w:rFonts w:ascii="Times New Roman" w:hAnsi="Times New Roman" w:eastAsiaTheme="minorHAnsi" w:cstheme="minorBidi"/>
      <w:sz w:val="22"/>
      <w:szCs w:val="22"/>
    </w:rPr>
  </w:style>
  <w:style w:type="paragraph" w:customStyle="1" w:styleId="59">
    <w:name w:val="Doc-text2"/>
    <w:basedOn w:val="1"/>
    <w:link w:val="60"/>
    <w:qFormat/>
    <w:uiPriority w:val="0"/>
    <w:pPr>
      <w:tabs>
        <w:tab w:val="left" w:pos="1622"/>
      </w:tabs>
      <w:spacing w:after="0"/>
      <w:ind w:left="1622" w:hanging="363"/>
      <w:textAlignment w:val="baseline"/>
    </w:pPr>
    <w:rPr>
      <w:rFonts w:ascii="Arial" w:hAnsi="Arial" w:eastAsia="Times New Roman"/>
      <w:lang w:val="en-GB" w:eastAsia="ja-JP"/>
    </w:rPr>
  </w:style>
  <w:style w:type="character" w:customStyle="1" w:styleId="60">
    <w:name w:val="Doc-text2 Char"/>
    <w:link w:val="59"/>
    <w:qFormat/>
    <w:uiPriority w:val="0"/>
    <w:rPr>
      <w:rFonts w:ascii="Arial" w:hAnsi="Arial" w:eastAsia="Times New Roman"/>
      <w:lang w:val="en-GB" w:eastAsia="ja-JP"/>
    </w:rPr>
  </w:style>
  <w:style w:type="table" w:customStyle="1" w:styleId="61">
    <w:name w:val="Grid Table 5 Dark"/>
    <w:basedOn w:val="2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paragraph" w:customStyle="1" w:styleId="62">
    <w:name w:val="N1"/>
    <w:basedOn w:val="1"/>
    <w:link w:val="63"/>
    <w:qFormat/>
    <w:uiPriority w:val="0"/>
    <w:pPr>
      <w:overflowPunct/>
      <w:autoSpaceDE/>
      <w:autoSpaceDN/>
      <w:adjustRightInd/>
      <w:spacing w:after="0"/>
      <w:ind w:left="634"/>
    </w:pPr>
    <w:rPr>
      <w:rFonts w:asciiTheme="minorHAnsi" w:hAnsiTheme="minorHAnsi" w:eastAsiaTheme="minorEastAsia" w:cstheme="minorHAnsi"/>
      <w:sz w:val="22"/>
      <w:szCs w:val="22"/>
      <w:lang w:eastAsia="ko-KR" w:bidi="hi-IN"/>
    </w:rPr>
  </w:style>
  <w:style w:type="character" w:customStyle="1" w:styleId="63">
    <w:name w:val="N1 Char"/>
    <w:basedOn w:val="22"/>
    <w:link w:val="62"/>
    <w:qFormat/>
    <w:uiPriority w:val="0"/>
    <w:rPr>
      <w:rFonts w:asciiTheme="minorHAnsi" w:hAnsiTheme="minorHAnsi" w:eastAsiaTheme="minorEastAsia" w:cstheme="minorHAnsi"/>
      <w:sz w:val="22"/>
      <w:szCs w:val="22"/>
      <w:lang w:eastAsia="ko-KR" w:bidi="hi-IN"/>
    </w:rPr>
  </w:style>
  <w:style w:type="character" w:customStyle="1" w:styleId="64">
    <w:name w:val="页脚 字符"/>
    <w:basedOn w:val="22"/>
    <w:link w:val="16"/>
    <w:qFormat/>
    <w:uiPriority w:val="99"/>
    <w:rPr>
      <w:rFonts w:ascii="Times New Roman" w:hAnsi="Times New Roman" w:eastAsia="宋体"/>
    </w:rPr>
  </w:style>
  <w:style w:type="paragraph" w:customStyle="1" w:styleId="65">
    <w:name w:val="Bibliography"/>
    <w:basedOn w:val="1"/>
    <w:next w:val="1"/>
    <w:unhideWhenUsed/>
    <w:uiPriority w:val="37"/>
  </w:style>
  <w:style w:type="character" w:customStyle="1" w:styleId="66">
    <w:name w:val="Unresolved Mention"/>
    <w:basedOn w:val="22"/>
    <w:unhideWhenUsed/>
    <w:uiPriority w:val="99"/>
    <w:rPr>
      <w:color w:val="605E5C"/>
      <w:shd w:val="clear" w:color="auto" w:fill="E1DFDD"/>
    </w:rPr>
  </w:style>
  <w:style w:type="character" w:customStyle="1" w:styleId="67">
    <w:name w:val="Mention"/>
    <w:basedOn w:val="22"/>
    <w:unhideWhenUsed/>
    <w:uiPriority w:val="99"/>
    <w:rPr>
      <w:color w:val="2B579A"/>
      <w:shd w:val="clear" w:color="auto" w:fill="E1DFDD"/>
    </w:rPr>
  </w:style>
  <w:style w:type="paragraph" w:customStyle="1" w:styleId="68">
    <w:name w:val="TAL"/>
    <w:basedOn w:val="1"/>
    <w:qFormat/>
    <w:uiPriority w:val="0"/>
    <w:pPr>
      <w:keepNext/>
      <w:keepLines/>
      <w:overflowPunct/>
      <w:autoSpaceDE/>
      <w:autoSpaceDN/>
      <w:adjustRightInd/>
      <w:spacing w:after="0"/>
    </w:pPr>
    <w:rPr>
      <w:rFonts w:ascii="Arial" w:hAnsi="Arial"/>
      <w:sz w:val="18"/>
      <w:lang w:val="en-GB"/>
    </w:rPr>
  </w:style>
  <w:style w:type="paragraph" w:customStyle="1" w:styleId="69">
    <w:name w:val="TAH"/>
    <w:basedOn w:val="1"/>
    <w:link w:val="70"/>
    <w:qFormat/>
    <w:uiPriority w:val="0"/>
    <w:pPr>
      <w:keepNext/>
      <w:keepLines/>
      <w:overflowPunct/>
      <w:autoSpaceDE/>
      <w:autoSpaceDN/>
      <w:adjustRightInd/>
      <w:spacing w:after="0"/>
      <w:jc w:val="center"/>
    </w:pPr>
    <w:rPr>
      <w:rFonts w:ascii="Arial" w:hAnsi="Arial"/>
      <w:b/>
      <w:sz w:val="18"/>
      <w:lang w:val="en-GB"/>
    </w:rPr>
  </w:style>
  <w:style w:type="character" w:customStyle="1" w:styleId="70">
    <w:name w:val="TAH Car"/>
    <w:link w:val="69"/>
    <w:qFormat/>
    <w:locked/>
    <w:uiPriority w:val="0"/>
    <w:rPr>
      <w:rFonts w:ascii="Arial" w:hAnsi="Arial" w:eastAsia="宋体"/>
      <w:b/>
      <w:sz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FA76E-A385-4676-8F5C-C39EA5E85BBF}">
  <ds:schemaRefs/>
</ds:datastoreItem>
</file>

<file path=customXml/itemProps3.xml><?xml version="1.0" encoding="utf-8"?>
<ds:datastoreItem xmlns:ds="http://schemas.openxmlformats.org/officeDocument/2006/customXml" ds:itemID="{8988E710-E598-4A9A-AFE6-A4CE895153EE}">
  <ds:schemaRefs/>
</ds:datastoreItem>
</file>

<file path=customXml/itemProps4.xml><?xml version="1.0" encoding="utf-8"?>
<ds:datastoreItem xmlns:ds="http://schemas.openxmlformats.org/officeDocument/2006/customXml" ds:itemID="{E1EA6616-D55B-48FE-A1B1-008D270AED5E}">
  <ds:schemaRefs/>
</ds:datastoreItem>
</file>

<file path=customXml/itemProps5.xml><?xml version="1.0" encoding="utf-8"?>
<ds:datastoreItem xmlns:ds="http://schemas.openxmlformats.org/officeDocument/2006/customXml" ds:itemID="{EFD23346-0E0D-4271-A1A2-2D8F0F6FEB82}">
  <ds:schemaRefs/>
</ds:datastoreItem>
</file>

<file path=docProps/app.xml><?xml version="1.0" encoding="utf-8"?>
<Properties xmlns="http://schemas.openxmlformats.org/officeDocument/2006/extended-properties" xmlns:vt="http://schemas.openxmlformats.org/officeDocument/2006/docPropsVTypes">
  <Template>Normal</Template>
  <Company>Intel Corporation</Company>
  <Pages>9</Pages>
  <Words>2397</Words>
  <Characters>13665</Characters>
  <Lines>113</Lines>
  <Paragraphs>32</Paragraphs>
  <TotalTime>1</TotalTime>
  <ScaleCrop>false</ScaleCrop>
  <LinksUpToDate>false</LinksUpToDate>
  <CharactersWithSpaces>16030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2021-09-21T20:06:00Z</dcterms:created>
  <dc:creator>Intel-AA</dc:creator>
  <cp:keywords>CTPClassification=CTP_NT</cp:keywords>
  <cp:lastModifiedBy>ZTE-Yu Pan</cp:lastModifiedBy>
  <dcterms:modified xsi:type="dcterms:W3CDTF">2021-09-27T05:56:09Z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ies>
</file>