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C0F8A" w14:textId="77777777" w:rsidR="009E6D1C" w:rsidRDefault="00980B62">
      <w:pPr>
        <w:pStyle w:val="3GPPHeader"/>
        <w:spacing w:after="60"/>
        <w:rPr>
          <w:sz w:val="32"/>
          <w:szCs w:val="32"/>
          <w:lang w:val="de-DE"/>
        </w:rPr>
      </w:pPr>
      <w:r>
        <w:rPr>
          <w:lang w:val="de-DE"/>
        </w:rPr>
        <w:t xml:space="preserve">3GPP TSG-RAN WG2 #116-e </w:t>
      </w:r>
      <w:r>
        <w:t>electronic</w:t>
      </w:r>
      <w:r>
        <w:rPr>
          <w:lang w:val="de-DE"/>
        </w:rPr>
        <w:tab/>
      </w:r>
      <w:r>
        <w:rPr>
          <w:sz w:val="32"/>
          <w:szCs w:val="32"/>
          <w:lang w:val="de-DE"/>
        </w:rPr>
        <w:t>R2-210xxxx</w:t>
      </w:r>
    </w:p>
    <w:p w14:paraId="3F0CE804" w14:textId="77777777" w:rsidR="009E6D1C" w:rsidRDefault="00980B62">
      <w:pPr>
        <w:pStyle w:val="3GPPHeader"/>
      </w:pPr>
      <w:r>
        <w:rPr>
          <w:rFonts w:cs="Arial"/>
          <w:lang w:val="de-DE"/>
        </w:rPr>
        <w:t>Electronic, 1 – 12 Nov 2021</w:t>
      </w:r>
      <w:r>
        <w:tab/>
      </w:r>
    </w:p>
    <w:p w14:paraId="6D2DC33B" w14:textId="77777777" w:rsidR="009E6D1C" w:rsidRDefault="00980B62">
      <w:pPr>
        <w:pStyle w:val="3GPPHeader"/>
        <w:rPr>
          <w:sz w:val="22"/>
          <w:szCs w:val="22"/>
          <w:lang w:val="en-US"/>
        </w:rPr>
      </w:pPr>
      <w:r>
        <w:rPr>
          <w:sz w:val="22"/>
          <w:szCs w:val="22"/>
          <w:lang w:val="en-US"/>
        </w:rPr>
        <w:t>Agenda Item:</w:t>
      </w:r>
      <w:r>
        <w:rPr>
          <w:sz w:val="22"/>
          <w:szCs w:val="22"/>
          <w:lang w:val="en-US"/>
        </w:rPr>
        <w:tab/>
      </w:r>
      <w:r>
        <w:rPr>
          <w:sz w:val="22"/>
          <w:szCs w:val="22"/>
          <w:highlight w:val="yellow"/>
          <w:lang w:val="en-US"/>
        </w:rPr>
        <w:t>8.8 Slicing</w:t>
      </w:r>
    </w:p>
    <w:p w14:paraId="0FA7B036" w14:textId="77777777" w:rsidR="009E6D1C" w:rsidRDefault="00980B62">
      <w:pPr>
        <w:pStyle w:val="3GPPHeader"/>
        <w:rPr>
          <w:sz w:val="22"/>
          <w:szCs w:val="22"/>
        </w:rPr>
      </w:pPr>
      <w:r>
        <w:rPr>
          <w:sz w:val="22"/>
          <w:szCs w:val="22"/>
        </w:rPr>
        <w:t>Source:</w:t>
      </w:r>
      <w:r>
        <w:rPr>
          <w:sz w:val="22"/>
          <w:szCs w:val="22"/>
        </w:rPr>
        <w:tab/>
        <w:t>Ericsson</w:t>
      </w:r>
    </w:p>
    <w:p w14:paraId="2F1FD22C" w14:textId="77777777" w:rsidR="009E6D1C" w:rsidRDefault="00980B62">
      <w:pPr>
        <w:pStyle w:val="3GPPHeader"/>
        <w:ind w:left="1701" w:hanging="1695"/>
        <w:rPr>
          <w:sz w:val="22"/>
          <w:szCs w:val="22"/>
        </w:rPr>
      </w:pPr>
      <w:r>
        <w:rPr>
          <w:sz w:val="22"/>
          <w:szCs w:val="22"/>
        </w:rPr>
        <w:t>Title:</w:t>
      </w:r>
      <w:r>
        <w:rPr>
          <w:sz w:val="22"/>
          <w:szCs w:val="22"/>
        </w:rPr>
        <w:tab/>
      </w:r>
      <w:r>
        <w:tab/>
        <w:t>[Post115-e][242][Slicing] Cell- vs. UE specific slice group signalling (Ericsson)</w:t>
      </w:r>
    </w:p>
    <w:p w14:paraId="72CEB18E" w14:textId="77777777" w:rsidR="009E6D1C" w:rsidRDefault="00980B62">
      <w:pPr>
        <w:pStyle w:val="3GPPHeader"/>
        <w:rPr>
          <w:rFonts w:eastAsiaTheme="minorEastAsia"/>
          <w:sz w:val="22"/>
          <w:szCs w:val="22"/>
        </w:rPr>
      </w:pPr>
      <w:r>
        <w:rPr>
          <w:sz w:val="22"/>
          <w:szCs w:val="22"/>
        </w:rPr>
        <w:t>Document for:</w:t>
      </w:r>
      <w:r>
        <w:rPr>
          <w:sz w:val="22"/>
          <w:szCs w:val="22"/>
        </w:rPr>
        <w:tab/>
        <w:t>Discussion, Decision</w:t>
      </w:r>
    </w:p>
    <w:p w14:paraId="7E7E910A" w14:textId="77777777" w:rsidR="009E6D1C" w:rsidRDefault="00980B62">
      <w:pPr>
        <w:pStyle w:val="1"/>
      </w:pPr>
      <w:r>
        <w:t>1</w:t>
      </w:r>
      <w:r>
        <w:tab/>
        <w:t>Introduction</w:t>
      </w:r>
    </w:p>
    <w:p w14:paraId="588F2198" w14:textId="77777777" w:rsidR="009E6D1C" w:rsidRDefault="00980B62">
      <w:pPr>
        <w:spacing w:before="120"/>
        <w:rPr>
          <w:rFonts w:cs="Arial"/>
        </w:rPr>
      </w:pPr>
      <w:bookmarkStart w:id="0" w:name="_Ref178064866"/>
      <w:r>
        <w:rPr>
          <w:rFonts w:cs="Arial"/>
        </w:rPr>
        <w:t>This contribution summarizes the following discussion:</w:t>
      </w:r>
    </w:p>
    <w:p w14:paraId="0608B2E4" w14:textId="77777777" w:rsidR="009E6D1C" w:rsidRDefault="00980B62">
      <w:pPr>
        <w:pStyle w:val="EmailDiscussion"/>
        <w:overflowPunct/>
        <w:autoSpaceDE/>
        <w:autoSpaceDN/>
        <w:adjustRightInd/>
        <w:textAlignment w:val="auto"/>
      </w:pPr>
      <w:r>
        <w:t>[Post115-e][242][Slicing] Cell- vs. UE specific slice group signalling (Ericsson)</w:t>
      </w:r>
    </w:p>
    <w:p w14:paraId="16C3932C" w14:textId="77777777" w:rsidR="009E6D1C" w:rsidRPr="009D2BC0" w:rsidRDefault="00980B62">
      <w:pPr>
        <w:pStyle w:val="Doc-text2"/>
        <w:rPr>
          <w:lang w:val="en-US"/>
        </w:rPr>
      </w:pPr>
      <w:r w:rsidRPr="009D2BC0">
        <w:rPr>
          <w:lang w:val="en-US"/>
        </w:rPr>
        <w:t xml:space="preserve">   </w:t>
      </w:r>
      <w:r>
        <w:rPr>
          <w:lang w:val="en-US"/>
        </w:rPr>
        <w:t xml:space="preserve"> </w:t>
      </w:r>
      <w:r w:rsidRPr="009D2BC0">
        <w:rPr>
          <w:lang w:val="en-US"/>
        </w:rPr>
        <w:t>Scope: Aim to understand issues with NAS signaling (which is UE-specific) since slice information should be common to all UEs in the same cell. Discuss if there are issues and attempt to resolve them. Focus on RACH aspects.</w:t>
      </w:r>
      <w:r>
        <w:rPr>
          <w:lang w:val="en-US"/>
        </w:rPr>
        <w:t xml:space="preserve"> </w:t>
      </w:r>
      <w:r w:rsidRPr="009D2BC0">
        <w:rPr>
          <w:lang w:val="en-US"/>
        </w:rPr>
        <w:t>Can have draft LS to SA2/CT1 (if needed)</w:t>
      </w:r>
    </w:p>
    <w:p w14:paraId="67F1B741" w14:textId="77777777" w:rsidR="009E6D1C" w:rsidRPr="009D2BC0" w:rsidRDefault="00980B62">
      <w:pPr>
        <w:pStyle w:val="Doc-text2"/>
        <w:rPr>
          <w:lang w:val="en-US"/>
        </w:rPr>
      </w:pPr>
      <w:r w:rsidRPr="009D2BC0">
        <w:rPr>
          <w:lang w:val="en-US"/>
        </w:rPr>
        <w:t xml:space="preserve">    Intended outcome: report + draft LS (if needed)</w:t>
      </w:r>
    </w:p>
    <w:p w14:paraId="3F102243" w14:textId="77777777" w:rsidR="009E6D1C" w:rsidRPr="009D2BC0" w:rsidRDefault="00980B62">
      <w:pPr>
        <w:pStyle w:val="Doc-text2"/>
        <w:rPr>
          <w:lang w:val="en-US"/>
        </w:rPr>
      </w:pPr>
      <w:r w:rsidRPr="009D2BC0">
        <w:rPr>
          <w:lang w:val="en-US"/>
        </w:rPr>
        <w:t xml:space="preserve">    Deadline:  Long</w:t>
      </w:r>
    </w:p>
    <w:p w14:paraId="68FF4286" w14:textId="77777777" w:rsidR="009E6D1C" w:rsidRDefault="009E6D1C">
      <w:pPr>
        <w:pStyle w:val="EmailDiscussion2"/>
        <w:rPr>
          <w:b/>
          <w:bCs/>
        </w:rPr>
      </w:pPr>
    </w:p>
    <w:p w14:paraId="23A7F4E2" w14:textId="77777777" w:rsidR="009E6D1C" w:rsidRDefault="00980B62">
      <w:pPr>
        <w:pStyle w:val="EmailDiscussion"/>
        <w:numPr>
          <w:ilvl w:val="0"/>
          <w:numId w:val="0"/>
        </w:numPr>
        <w:overflowPunct/>
        <w:autoSpaceDE/>
        <w:autoSpaceDN/>
        <w:adjustRightInd/>
        <w:ind w:left="1619" w:hanging="360"/>
        <w:textAlignment w:val="auto"/>
        <w:rPr>
          <w:color w:val="FF0000"/>
        </w:rPr>
      </w:pPr>
      <w:r>
        <w:rPr>
          <w:color w:val="FF0000"/>
        </w:rPr>
        <w:t>Deadline: October 21</w:t>
      </w:r>
      <w:r>
        <w:rPr>
          <w:color w:val="FF0000"/>
          <w:vertAlign w:val="superscript"/>
        </w:rPr>
        <w:t>th</w:t>
      </w:r>
      <w:r>
        <w:rPr>
          <w:color w:val="FF0000"/>
        </w:rPr>
        <w:t>, 0900 UTC</w:t>
      </w:r>
    </w:p>
    <w:p w14:paraId="7D6A52A5" w14:textId="77777777" w:rsidR="009E6D1C" w:rsidRDefault="009E6D1C">
      <w:pPr>
        <w:pStyle w:val="EmailDiscussion2"/>
        <w:ind w:left="0" w:firstLine="0"/>
      </w:pPr>
    </w:p>
    <w:p w14:paraId="72F18E42" w14:textId="77777777" w:rsidR="009E6D1C" w:rsidRDefault="009E6D1C">
      <w:pPr>
        <w:pStyle w:val="EmailDiscussion2"/>
        <w:ind w:left="0" w:firstLine="0"/>
      </w:pPr>
    </w:p>
    <w:p w14:paraId="37EB5FCE" w14:textId="77777777" w:rsidR="009E6D1C" w:rsidRDefault="00980B62">
      <w:pPr>
        <w:pStyle w:val="EmailDiscussion2"/>
        <w:ind w:left="0" w:firstLine="0"/>
      </w:pPr>
      <w:r>
        <w:t>Contact person(s) for each participating company:</w:t>
      </w:r>
    </w:p>
    <w:p w14:paraId="5BC735FB" w14:textId="77777777" w:rsidR="009E6D1C" w:rsidRDefault="009E6D1C">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6D1C" w14:paraId="189FBE92" w14:textId="77777777">
        <w:tc>
          <w:tcPr>
            <w:tcW w:w="2405" w:type="dxa"/>
            <w:shd w:val="clear" w:color="auto" w:fill="auto"/>
          </w:tcPr>
          <w:p w14:paraId="046EB75A" w14:textId="77777777" w:rsidR="009E6D1C" w:rsidRDefault="00980B62">
            <w:pPr>
              <w:spacing w:line="276" w:lineRule="auto"/>
              <w:rPr>
                <w:rFonts w:eastAsia="MS Mincho"/>
                <w:b/>
                <w:bCs/>
              </w:rPr>
            </w:pPr>
            <w:r>
              <w:rPr>
                <w:rFonts w:eastAsia="MS Mincho"/>
                <w:b/>
                <w:bCs/>
              </w:rPr>
              <w:t>Company</w:t>
            </w:r>
          </w:p>
        </w:tc>
        <w:tc>
          <w:tcPr>
            <w:tcW w:w="7224" w:type="dxa"/>
            <w:shd w:val="clear" w:color="auto" w:fill="auto"/>
          </w:tcPr>
          <w:p w14:paraId="267CB104" w14:textId="77777777" w:rsidR="009E6D1C" w:rsidRDefault="00980B62">
            <w:pPr>
              <w:spacing w:line="276" w:lineRule="auto"/>
              <w:rPr>
                <w:rFonts w:eastAsia="MS Mincho"/>
                <w:b/>
                <w:bCs/>
              </w:rPr>
            </w:pPr>
            <w:r>
              <w:rPr>
                <w:rFonts w:eastAsia="MS Mincho"/>
                <w:b/>
                <w:bCs/>
              </w:rPr>
              <w:t>Email</w:t>
            </w:r>
          </w:p>
        </w:tc>
      </w:tr>
      <w:tr w:rsidR="009E6D1C" w14:paraId="557C6066" w14:textId="77777777">
        <w:tc>
          <w:tcPr>
            <w:tcW w:w="2405" w:type="dxa"/>
            <w:shd w:val="clear" w:color="auto" w:fill="auto"/>
          </w:tcPr>
          <w:p w14:paraId="435EB1E4" w14:textId="77777777" w:rsidR="009E6D1C" w:rsidRDefault="00980B62">
            <w:pPr>
              <w:spacing w:line="276" w:lineRule="auto"/>
              <w:rPr>
                <w:rFonts w:eastAsia="Yu Mincho"/>
                <w:lang w:val="en-US"/>
              </w:rPr>
            </w:pPr>
            <w:r>
              <w:rPr>
                <w:rFonts w:eastAsia="Yu Mincho"/>
                <w:lang w:val="en-US"/>
              </w:rPr>
              <w:t>Qualcomm</w:t>
            </w:r>
          </w:p>
        </w:tc>
        <w:tc>
          <w:tcPr>
            <w:tcW w:w="7224" w:type="dxa"/>
            <w:shd w:val="clear" w:color="auto" w:fill="auto"/>
          </w:tcPr>
          <w:p w14:paraId="22DB6347" w14:textId="77777777" w:rsidR="009E6D1C" w:rsidRDefault="00980B62">
            <w:pPr>
              <w:spacing w:line="276" w:lineRule="auto"/>
              <w:rPr>
                <w:rFonts w:eastAsia="Yu Mincho"/>
                <w:lang w:val="en-US"/>
              </w:rPr>
            </w:pPr>
            <w:r>
              <w:rPr>
                <w:rFonts w:eastAsia="Yu Mincho"/>
                <w:lang w:val="en-US"/>
              </w:rPr>
              <w:t>chengp@qti.qualcomm.com</w:t>
            </w:r>
          </w:p>
        </w:tc>
      </w:tr>
      <w:tr w:rsidR="009E6D1C" w14:paraId="7BC37C04" w14:textId="77777777">
        <w:tc>
          <w:tcPr>
            <w:tcW w:w="2405" w:type="dxa"/>
            <w:shd w:val="clear" w:color="auto" w:fill="auto"/>
          </w:tcPr>
          <w:p w14:paraId="1F8B1F72" w14:textId="77777777" w:rsidR="009E6D1C" w:rsidRDefault="00980B62">
            <w:pPr>
              <w:spacing w:line="276" w:lineRule="auto"/>
              <w:rPr>
                <w:rFonts w:eastAsia="MS Mincho"/>
              </w:rPr>
            </w:pPr>
            <w:r>
              <w:rPr>
                <w:rFonts w:eastAsia="MS Mincho"/>
              </w:rPr>
              <w:t>Intel Corporation</w:t>
            </w:r>
          </w:p>
        </w:tc>
        <w:tc>
          <w:tcPr>
            <w:tcW w:w="7224" w:type="dxa"/>
            <w:shd w:val="clear" w:color="auto" w:fill="auto"/>
          </w:tcPr>
          <w:p w14:paraId="37420B97" w14:textId="77777777" w:rsidR="009E6D1C" w:rsidRDefault="00980B62">
            <w:pPr>
              <w:spacing w:line="276" w:lineRule="auto"/>
              <w:rPr>
                <w:rFonts w:eastAsia="MS Mincho"/>
              </w:rPr>
            </w:pPr>
            <w:r>
              <w:rPr>
                <w:rFonts w:eastAsia="MS Mincho"/>
              </w:rPr>
              <w:t>seau.s.lim@intel.com</w:t>
            </w:r>
          </w:p>
        </w:tc>
      </w:tr>
      <w:tr w:rsidR="009E6D1C" w14:paraId="0408423D" w14:textId="77777777">
        <w:tc>
          <w:tcPr>
            <w:tcW w:w="2405" w:type="dxa"/>
            <w:shd w:val="clear" w:color="auto" w:fill="auto"/>
          </w:tcPr>
          <w:p w14:paraId="15798F54" w14:textId="77777777" w:rsidR="009E6D1C" w:rsidRDefault="00980B62">
            <w:pPr>
              <w:spacing w:line="276" w:lineRule="auto"/>
              <w:rPr>
                <w:rFonts w:eastAsia="MS Mincho"/>
              </w:rPr>
            </w:pPr>
            <w:r>
              <w:rPr>
                <w:rFonts w:eastAsia="MS Mincho"/>
              </w:rPr>
              <w:t>Samsung</w:t>
            </w:r>
          </w:p>
        </w:tc>
        <w:tc>
          <w:tcPr>
            <w:tcW w:w="7224" w:type="dxa"/>
            <w:shd w:val="clear" w:color="auto" w:fill="auto"/>
          </w:tcPr>
          <w:p w14:paraId="737C5650" w14:textId="77777777" w:rsidR="009E6D1C" w:rsidRDefault="00980B62">
            <w:pPr>
              <w:spacing w:line="276" w:lineRule="auto"/>
              <w:rPr>
                <w:rFonts w:eastAsia="MS Mincho"/>
              </w:rPr>
            </w:pPr>
            <w:r>
              <w:rPr>
                <w:rFonts w:eastAsia="MS Mincho"/>
              </w:rPr>
              <w:t>c.khirallah@samsung.com</w:t>
            </w:r>
          </w:p>
        </w:tc>
      </w:tr>
      <w:tr w:rsidR="009E6D1C" w14:paraId="1468A6CA" w14:textId="77777777">
        <w:tc>
          <w:tcPr>
            <w:tcW w:w="2405" w:type="dxa"/>
            <w:shd w:val="clear" w:color="auto" w:fill="auto"/>
          </w:tcPr>
          <w:p w14:paraId="4BE1C559" w14:textId="77777777" w:rsidR="009E6D1C" w:rsidRDefault="00980B62">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F5CC119" w14:textId="77777777" w:rsidR="009E6D1C" w:rsidRDefault="00980B6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9E6D1C" w14:paraId="71A5E03F" w14:textId="77777777">
        <w:tc>
          <w:tcPr>
            <w:tcW w:w="2405" w:type="dxa"/>
            <w:shd w:val="clear" w:color="auto" w:fill="auto"/>
          </w:tcPr>
          <w:p w14:paraId="0DD34A89" w14:textId="77777777" w:rsidR="009E6D1C" w:rsidRDefault="00980B62">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7DDF1141" w14:textId="77777777" w:rsidR="009E6D1C" w:rsidRDefault="00980B62">
            <w:pPr>
              <w:spacing w:line="276" w:lineRule="auto"/>
              <w:rPr>
                <w:rFonts w:eastAsiaTheme="minorEastAsia"/>
                <w:lang w:eastAsia="zh-CN"/>
              </w:rPr>
            </w:pPr>
            <w:r>
              <w:rPr>
                <w:rFonts w:eastAsiaTheme="minorEastAsia"/>
                <w:lang w:eastAsia="zh-CN"/>
              </w:rPr>
              <w:t>malgorzata.tomala@nokia.com</w:t>
            </w:r>
          </w:p>
        </w:tc>
      </w:tr>
      <w:tr w:rsidR="009E6D1C" w14:paraId="0FA8A0BF" w14:textId="77777777">
        <w:tc>
          <w:tcPr>
            <w:tcW w:w="2405" w:type="dxa"/>
            <w:shd w:val="clear" w:color="auto" w:fill="auto"/>
          </w:tcPr>
          <w:p w14:paraId="0398D7FD" w14:textId="77777777" w:rsidR="009E6D1C" w:rsidRDefault="00980B62">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14:paraId="19A2A535" w14:textId="77777777" w:rsidR="009E6D1C" w:rsidRDefault="00980B62">
            <w:pPr>
              <w:spacing w:line="276" w:lineRule="auto"/>
              <w:rPr>
                <w:rFonts w:eastAsiaTheme="minorEastAsia"/>
                <w:lang w:eastAsia="zh-CN"/>
              </w:rPr>
            </w:pPr>
            <w:r>
              <w:rPr>
                <w:rFonts w:eastAsiaTheme="minorEastAsia"/>
                <w:lang w:eastAsia="zh-CN"/>
              </w:rPr>
              <w:t>jun.chen@huawei.com</w:t>
            </w:r>
          </w:p>
        </w:tc>
      </w:tr>
      <w:tr w:rsidR="009E6D1C" w14:paraId="6B654E0F" w14:textId="77777777">
        <w:tc>
          <w:tcPr>
            <w:tcW w:w="2405" w:type="dxa"/>
            <w:shd w:val="clear" w:color="auto" w:fill="auto"/>
          </w:tcPr>
          <w:p w14:paraId="532B8598" w14:textId="77777777"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14:paraId="47B0F9A0" w14:textId="77777777"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r w:rsidR="009E6D1C" w14:paraId="2808ADF5" w14:textId="77777777">
        <w:tc>
          <w:tcPr>
            <w:tcW w:w="2405" w:type="dxa"/>
            <w:shd w:val="clear" w:color="auto" w:fill="auto"/>
          </w:tcPr>
          <w:p w14:paraId="2870749C" w14:textId="77777777" w:rsidR="009E6D1C" w:rsidRDefault="00980B62">
            <w:pPr>
              <w:spacing w:line="276" w:lineRule="auto"/>
              <w:rPr>
                <w:rFonts w:eastAsiaTheme="minorEastAsia"/>
                <w:lang w:eastAsia="zh-CN"/>
              </w:rPr>
            </w:pPr>
            <w:r>
              <w:rPr>
                <w:rFonts w:eastAsiaTheme="minorEastAsia"/>
                <w:lang w:eastAsia="zh-CN"/>
              </w:rPr>
              <w:t>Futurewei</w:t>
            </w:r>
          </w:p>
        </w:tc>
        <w:tc>
          <w:tcPr>
            <w:tcW w:w="7224" w:type="dxa"/>
            <w:shd w:val="clear" w:color="auto" w:fill="auto"/>
          </w:tcPr>
          <w:p w14:paraId="7D365285" w14:textId="77777777" w:rsidR="009E6D1C" w:rsidRDefault="00980B62">
            <w:pPr>
              <w:spacing w:line="276" w:lineRule="auto"/>
              <w:rPr>
                <w:rFonts w:eastAsiaTheme="minorEastAsia"/>
                <w:lang w:eastAsia="zh-CN"/>
              </w:rPr>
            </w:pPr>
            <w:r>
              <w:rPr>
                <w:rFonts w:eastAsiaTheme="minorEastAsia"/>
                <w:lang w:eastAsia="zh-CN"/>
              </w:rPr>
              <w:t>Hao.bi@futurewei.com</w:t>
            </w:r>
          </w:p>
        </w:tc>
      </w:tr>
      <w:tr w:rsidR="009E6D1C" w14:paraId="4BA4658A" w14:textId="77777777">
        <w:tc>
          <w:tcPr>
            <w:tcW w:w="2405" w:type="dxa"/>
            <w:shd w:val="clear" w:color="auto" w:fill="auto"/>
          </w:tcPr>
          <w:p w14:paraId="70064A5F" w14:textId="77777777" w:rsidR="009E6D1C" w:rsidRDefault="00980B62">
            <w:pPr>
              <w:spacing w:line="276" w:lineRule="auto"/>
              <w:rPr>
                <w:rFonts w:eastAsiaTheme="minorEastAsia"/>
                <w:lang w:eastAsia="zh-CN"/>
              </w:rPr>
            </w:pPr>
            <w:r>
              <w:rPr>
                <w:rFonts w:eastAsiaTheme="minorEastAsia"/>
                <w:lang w:eastAsia="zh-CN"/>
              </w:rPr>
              <w:t>CATT</w:t>
            </w:r>
          </w:p>
        </w:tc>
        <w:tc>
          <w:tcPr>
            <w:tcW w:w="7224" w:type="dxa"/>
            <w:shd w:val="clear" w:color="auto" w:fill="auto"/>
          </w:tcPr>
          <w:p w14:paraId="3C600B75" w14:textId="77777777" w:rsidR="009E6D1C" w:rsidRDefault="00916ADB">
            <w:pPr>
              <w:spacing w:line="276" w:lineRule="auto"/>
              <w:rPr>
                <w:rFonts w:eastAsiaTheme="minorEastAsia"/>
                <w:lang w:eastAsia="zh-CN"/>
              </w:rPr>
            </w:pPr>
            <w:hyperlink r:id="rId12" w:history="1">
              <w:r w:rsidR="00980B62">
                <w:rPr>
                  <w:rStyle w:val="af9"/>
                  <w:rFonts w:eastAsiaTheme="minorEastAsia"/>
                  <w:lang w:eastAsia="zh-CN"/>
                </w:rPr>
                <w:t>wanghaocheng</w:t>
              </w:r>
              <w:r w:rsidR="00980B62">
                <w:rPr>
                  <w:rStyle w:val="af9"/>
                  <w:rFonts w:eastAsiaTheme="minorEastAsia" w:hint="eastAsia"/>
                  <w:lang w:eastAsia="zh-CN"/>
                </w:rPr>
                <w:t>@catt.cn</w:t>
              </w:r>
            </w:hyperlink>
          </w:p>
        </w:tc>
      </w:tr>
      <w:tr w:rsidR="009E6D1C" w14:paraId="50A96DBF" w14:textId="77777777">
        <w:tc>
          <w:tcPr>
            <w:tcW w:w="2405" w:type="dxa"/>
            <w:shd w:val="clear" w:color="auto" w:fill="auto"/>
          </w:tcPr>
          <w:p w14:paraId="7CD83765" w14:textId="77777777" w:rsidR="009E6D1C" w:rsidRDefault="00980B62">
            <w:pPr>
              <w:spacing w:line="276" w:lineRule="auto"/>
              <w:rPr>
                <w:rFonts w:eastAsiaTheme="minorEastAsia"/>
                <w:lang w:eastAsia="zh-CN"/>
              </w:rPr>
            </w:pPr>
            <w:r>
              <w:rPr>
                <w:rFonts w:eastAsiaTheme="minorEastAsia"/>
                <w:lang w:eastAsia="zh-CN"/>
              </w:rPr>
              <w:t>Spreadtrum</w:t>
            </w:r>
          </w:p>
        </w:tc>
        <w:tc>
          <w:tcPr>
            <w:tcW w:w="7224" w:type="dxa"/>
            <w:shd w:val="clear" w:color="auto" w:fill="auto"/>
          </w:tcPr>
          <w:p w14:paraId="0DD21CD9" w14:textId="77777777" w:rsidR="009E6D1C" w:rsidRDefault="00980B62">
            <w:pPr>
              <w:spacing w:line="276" w:lineRule="auto"/>
              <w:rPr>
                <w:rFonts w:eastAsiaTheme="minorEastAsia"/>
                <w:lang w:eastAsia="zh-CN"/>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9E6D1C" w14:paraId="408662B1" w14:textId="77777777">
        <w:tc>
          <w:tcPr>
            <w:tcW w:w="2405" w:type="dxa"/>
            <w:shd w:val="clear" w:color="auto" w:fill="auto"/>
          </w:tcPr>
          <w:p w14:paraId="0EE42C14" w14:textId="77777777" w:rsidR="009E6D1C" w:rsidRDefault="00980B62">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627BC01F" w14:textId="77777777" w:rsidR="009E6D1C" w:rsidRDefault="00980B62">
            <w:pPr>
              <w:spacing w:line="276" w:lineRule="auto"/>
              <w:rPr>
                <w:rFonts w:eastAsiaTheme="minorEastAsia"/>
                <w:lang w:val="en-US" w:eastAsia="zh-CN"/>
              </w:rPr>
            </w:pPr>
            <w:r>
              <w:rPr>
                <w:rFonts w:eastAsiaTheme="minorEastAsia" w:hint="eastAsia"/>
                <w:lang w:val="en-US" w:eastAsia="zh-CN"/>
              </w:rPr>
              <w:t>liuxiaofei@xiaomi.com</w:t>
            </w:r>
          </w:p>
        </w:tc>
      </w:tr>
      <w:tr w:rsidR="009D2BC0" w14:paraId="531F976C" w14:textId="77777777">
        <w:tc>
          <w:tcPr>
            <w:tcW w:w="2405" w:type="dxa"/>
            <w:shd w:val="clear" w:color="auto" w:fill="auto"/>
          </w:tcPr>
          <w:p w14:paraId="7E84FCAF" w14:textId="77777777" w:rsidR="009D2BC0" w:rsidRDefault="009D2BC0">
            <w:pPr>
              <w:spacing w:line="276" w:lineRule="auto"/>
              <w:rPr>
                <w:rFonts w:eastAsiaTheme="minorEastAsia"/>
                <w:lang w:val="en-US" w:eastAsia="zh-CN"/>
              </w:rPr>
            </w:pPr>
            <w:r>
              <w:rPr>
                <w:rFonts w:eastAsiaTheme="minorEastAsia"/>
                <w:lang w:val="en-US" w:eastAsia="zh-CN"/>
              </w:rPr>
              <w:t>Apple</w:t>
            </w:r>
          </w:p>
        </w:tc>
        <w:tc>
          <w:tcPr>
            <w:tcW w:w="7224" w:type="dxa"/>
            <w:shd w:val="clear" w:color="auto" w:fill="auto"/>
          </w:tcPr>
          <w:p w14:paraId="4EDEC45A" w14:textId="77777777" w:rsidR="009D2BC0" w:rsidRDefault="00916ADB">
            <w:pPr>
              <w:spacing w:line="276" w:lineRule="auto"/>
              <w:rPr>
                <w:rFonts w:eastAsiaTheme="minorEastAsia"/>
                <w:lang w:val="en-US" w:eastAsia="zh-CN"/>
              </w:rPr>
            </w:pPr>
            <w:hyperlink r:id="rId13" w:history="1">
              <w:r w:rsidR="007A43C1" w:rsidRPr="00781000">
                <w:rPr>
                  <w:rStyle w:val="af9"/>
                  <w:rFonts w:eastAsiaTheme="minorEastAsia"/>
                  <w:lang w:eastAsia="zh-CN"/>
                </w:rPr>
                <w:t>yuqin_chen@apple.com</w:t>
              </w:r>
            </w:hyperlink>
          </w:p>
        </w:tc>
      </w:tr>
      <w:tr w:rsidR="007A43C1" w14:paraId="6C36DB39" w14:textId="77777777">
        <w:tc>
          <w:tcPr>
            <w:tcW w:w="2405" w:type="dxa"/>
            <w:shd w:val="clear" w:color="auto" w:fill="auto"/>
          </w:tcPr>
          <w:p w14:paraId="7E00E532" w14:textId="77777777" w:rsidR="007A43C1" w:rsidRPr="007A43C1" w:rsidRDefault="007A43C1">
            <w:pPr>
              <w:spacing w:line="276" w:lineRule="auto"/>
              <w:rPr>
                <w:rFonts w:eastAsia="Malgun Gothic"/>
                <w:lang w:val="en-US" w:eastAsia="ko-KR"/>
              </w:rPr>
            </w:pPr>
            <w:r>
              <w:rPr>
                <w:rFonts w:eastAsia="Malgun Gothic" w:hint="eastAsia"/>
                <w:lang w:val="en-US" w:eastAsia="ko-KR"/>
              </w:rPr>
              <w:t>LGE</w:t>
            </w:r>
          </w:p>
        </w:tc>
        <w:tc>
          <w:tcPr>
            <w:tcW w:w="7224" w:type="dxa"/>
            <w:shd w:val="clear" w:color="auto" w:fill="auto"/>
          </w:tcPr>
          <w:p w14:paraId="03659CA3" w14:textId="77777777" w:rsidR="007A43C1" w:rsidRPr="007A43C1" w:rsidRDefault="007A43C1" w:rsidP="007A43C1">
            <w:pPr>
              <w:spacing w:line="276" w:lineRule="auto"/>
              <w:rPr>
                <w:rFonts w:eastAsia="Malgun Gothic"/>
                <w:lang w:eastAsia="ko-KR"/>
              </w:rPr>
            </w:pPr>
            <w:r w:rsidRPr="007A43C1">
              <w:rPr>
                <w:rFonts w:eastAsia="Malgun Gothic"/>
                <w:lang w:eastAsia="ko-KR"/>
              </w:rPr>
              <w:t>hanseul.hong@lge.com</w:t>
            </w:r>
          </w:p>
        </w:tc>
      </w:tr>
      <w:tr w:rsidR="00306B64" w14:paraId="739B3F83" w14:textId="77777777">
        <w:tc>
          <w:tcPr>
            <w:tcW w:w="2405" w:type="dxa"/>
            <w:shd w:val="clear" w:color="auto" w:fill="auto"/>
          </w:tcPr>
          <w:p w14:paraId="04173B91" w14:textId="006A1220" w:rsidR="00306B64" w:rsidRDefault="00306B64">
            <w:pPr>
              <w:spacing w:line="276" w:lineRule="auto"/>
              <w:rPr>
                <w:rFonts w:eastAsia="Malgun Gothic"/>
                <w:lang w:val="en-US" w:eastAsia="ko-KR"/>
              </w:rPr>
            </w:pPr>
            <w:r>
              <w:rPr>
                <w:rFonts w:eastAsia="Malgun Gothic"/>
                <w:lang w:val="en-US" w:eastAsia="ko-KR"/>
              </w:rPr>
              <w:lastRenderedPageBreak/>
              <w:t>Sharp</w:t>
            </w:r>
          </w:p>
        </w:tc>
        <w:tc>
          <w:tcPr>
            <w:tcW w:w="7224" w:type="dxa"/>
            <w:shd w:val="clear" w:color="auto" w:fill="auto"/>
          </w:tcPr>
          <w:p w14:paraId="0A54D5D0" w14:textId="6957AA24" w:rsidR="00306B64" w:rsidRPr="007A43C1" w:rsidRDefault="00306B64" w:rsidP="007A43C1">
            <w:pPr>
              <w:spacing w:line="276" w:lineRule="auto"/>
              <w:rPr>
                <w:rFonts w:eastAsia="Malgun Gothic"/>
                <w:lang w:eastAsia="ko-KR"/>
              </w:rPr>
            </w:pPr>
            <w:r>
              <w:rPr>
                <w:rFonts w:eastAsia="Malgun Gothic"/>
                <w:lang w:eastAsia="ko-KR"/>
              </w:rPr>
              <w:t>ishiia@sharplabs.com</w:t>
            </w:r>
          </w:p>
        </w:tc>
      </w:tr>
      <w:tr w:rsidR="005E5B7D" w14:paraId="6F0617E8" w14:textId="77777777">
        <w:tc>
          <w:tcPr>
            <w:tcW w:w="2405" w:type="dxa"/>
            <w:shd w:val="clear" w:color="auto" w:fill="auto"/>
          </w:tcPr>
          <w:p w14:paraId="0772EFA0" w14:textId="47E70A97" w:rsidR="005E5B7D" w:rsidRDefault="005E5B7D">
            <w:pPr>
              <w:spacing w:line="276" w:lineRule="auto"/>
              <w:rPr>
                <w:rFonts w:eastAsia="Malgun Gothic"/>
                <w:lang w:val="en-US" w:eastAsia="ko-KR"/>
              </w:rPr>
            </w:pPr>
            <w:r>
              <w:rPr>
                <w:rFonts w:eastAsia="Malgun Gothic"/>
                <w:lang w:val="en-US" w:eastAsia="ko-KR"/>
              </w:rPr>
              <w:t>ZTE</w:t>
            </w:r>
          </w:p>
        </w:tc>
        <w:tc>
          <w:tcPr>
            <w:tcW w:w="7224" w:type="dxa"/>
            <w:shd w:val="clear" w:color="auto" w:fill="auto"/>
          </w:tcPr>
          <w:p w14:paraId="5F5F888B" w14:textId="7BEF31C5" w:rsidR="005E5B7D" w:rsidRDefault="005E5B7D" w:rsidP="007A43C1">
            <w:pPr>
              <w:spacing w:line="276" w:lineRule="auto"/>
              <w:rPr>
                <w:rFonts w:eastAsia="Malgun Gothic"/>
                <w:lang w:eastAsia="ko-KR"/>
              </w:rPr>
            </w:pPr>
            <w:r>
              <w:rPr>
                <w:rFonts w:eastAsia="Malgun Gothic"/>
                <w:lang w:eastAsia="ko-KR"/>
              </w:rPr>
              <w:t>gao.yuan66@zte.com.cn</w:t>
            </w:r>
          </w:p>
        </w:tc>
      </w:tr>
    </w:tbl>
    <w:p w14:paraId="0F851AE3" w14:textId="77777777" w:rsidR="009E6D1C" w:rsidRDefault="009E6D1C">
      <w:pPr>
        <w:pStyle w:val="EmailDiscussion2"/>
        <w:ind w:left="0" w:firstLine="0"/>
      </w:pPr>
    </w:p>
    <w:p w14:paraId="00652FA4" w14:textId="77777777" w:rsidR="009E6D1C" w:rsidRDefault="009E6D1C">
      <w:pPr>
        <w:pStyle w:val="EmailDiscussion2"/>
        <w:ind w:left="0" w:firstLine="0"/>
      </w:pPr>
    </w:p>
    <w:p w14:paraId="44E14A65" w14:textId="77777777" w:rsidR="009E6D1C" w:rsidRDefault="00980B62">
      <w:pPr>
        <w:pStyle w:val="EmailDiscussion2"/>
        <w:ind w:left="0" w:firstLine="0"/>
        <w:rPr>
          <w:lang w:val="de-DE"/>
        </w:rPr>
      </w:pPr>
      <w:r>
        <w:rPr>
          <w:lang w:val="de-DE"/>
        </w:rPr>
        <w:t xml:space="preserve"> </w:t>
      </w:r>
    </w:p>
    <w:p w14:paraId="11EFD7CB" w14:textId="77777777" w:rsidR="009E6D1C" w:rsidRDefault="00980B62">
      <w:pPr>
        <w:pStyle w:val="1"/>
      </w:pPr>
      <w:r>
        <w:t>2</w:t>
      </w:r>
      <w:r>
        <w:tab/>
        <w:t>Discussion</w:t>
      </w:r>
    </w:p>
    <w:p w14:paraId="3936331B" w14:textId="77777777" w:rsidR="009E6D1C" w:rsidRDefault="00980B62">
      <w:pPr>
        <w:pStyle w:val="21"/>
      </w:pPr>
      <w:r>
        <w:t>2.1</w:t>
      </w:r>
      <w:r>
        <w:tab/>
        <w:t>Background</w:t>
      </w:r>
    </w:p>
    <w:p w14:paraId="6F535AAA" w14:textId="77777777" w:rsidR="009E6D1C" w:rsidRDefault="00980B62">
      <w:r>
        <w:t>The part of chair’s notes relevant to this email discussion is copied below.</w:t>
      </w:r>
    </w:p>
    <w:p w14:paraId="6BCA0D03" w14:textId="77777777" w:rsidR="009E6D1C" w:rsidRDefault="00916ADB">
      <w:pPr>
        <w:pStyle w:val="Doc-title"/>
        <w:rPr>
          <w:color w:val="7030A0"/>
        </w:rPr>
      </w:pPr>
      <w:hyperlink r:id="rId14" w:history="1">
        <w:r w:rsidR="00980B62">
          <w:rPr>
            <w:rStyle w:val="af9"/>
            <w:color w:val="7030A0"/>
          </w:rPr>
          <w:t>R2-2108839</w:t>
        </w:r>
      </w:hyperlink>
      <w:r w:rsidR="00980B62">
        <w:rPr>
          <w:color w:val="7030A0"/>
        </w:rPr>
        <w:tab/>
        <w:t>Report for [Post114-e][252][Slicing] RACH partitioning details for slicing</w:t>
      </w:r>
      <w:r w:rsidR="00980B62">
        <w:rPr>
          <w:color w:val="7030A0"/>
        </w:rPr>
        <w:tab/>
        <w:t>CMCC</w:t>
      </w:r>
      <w:r w:rsidR="00980B62">
        <w:rPr>
          <w:color w:val="7030A0"/>
        </w:rPr>
        <w:tab/>
        <w:t>discussion</w:t>
      </w:r>
      <w:r w:rsidR="00980B62">
        <w:rPr>
          <w:color w:val="7030A0"/>
        </w:rPr>
        <w:tab/>
        <w:t>Rel-17</w:t>
      </w:r>
      <w:r w:rsidR="00980B62">
        <w:rPr>
          <w:color w:val="7030A0"/>
        </w:rPr>
        <w:tab/>
        <w:t>NR_slice</w:t>
      </w:r>
    </w:p>
    <w:p w14:paraId="4162239A"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LGE wants to discuss P1+2 together, P6, P8-10 in the general discussion.</w:t>
      </w:r>
    </w:p>
    <w:p w14:paraId="6CFC99FE"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Xiaomi is fine with P3/5/7, but thinks P2 should be discussed with P1. May not need extra signalling for the mapping. For P6, we need to first discuss 2-step RA support and whether UE chooses 2-step and 4-step first.</w:t>
      </w:r>
    </w:p>
    <w:p w14:paraId="31AC9751"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For P7, ZTE wonders will all slice-specific resources have the same TB size since 2-step RA has limited data size. CMCC thinks we can leave this to network implementation.</w:t>
      </w:r>
    </w:p>
    <w:p w14:paraId="4535C396" w14:textId="77777777" w:rsidR="009E6D1C" w:rsidRPr="009D2BC0" w:rsidRDefault="009E6D1C">
      <w:pPr>
        <w:pStyle w:val="Doc-text2"/>
        <w:ind w:left="2189"/>
        <w:rPr>
          <w:i/>
          <w:iCs/>
          <w:lang w:val="en-US"/>
        </w:rPr>
      </w:pPr>
    </w:p>
    <w:p w14:paraId="3A9D1E12" w14:textId="77777777" w:rsidR="009E6D1C" w:rsidRDefault="00980B62">
      <w:pPr>
        <w:ind w:left="567" w:firstLine="567"/>
        <w:rPr>
          <w:i/>
          <w:iCs/>
        </w:rPr>
      </w:pPr>
      <w:r>
        <w:t>&lt;cut&gt;</w:t>
      </w:r>
    </w:p>
    <w:p w14:paraId="38976471" w14:textId="77777777" w:rsidR="009E6D1C" w:rsidRPr="009D2BC0" w:rsidRDefault="00980B62">
      <w:pPr>
        <w:pStyle w:val="Doc-text2"/>
        <w:ind w:left="2189"/>
        <w:rPr>
          <w:color w:val="7030A0"/>
          <w:lang w:val="en-US"/>
        </w:rPr>
      </w:pPr>
      <w:r w:rsidRPr="009D2BC0">
        <w:rPr>
          <w:color w:val="7030A0"/>
          <w:lang w:val="en-US"/>
        </w:rPr>
        <w:t>Discussion (1+2)</w:t>
      </w:r>
    </w:p>
    <w:p w14:paraId="22F51CF8" w14:textId="77777777" w:rsidR="009E6D1C" w:rsidRPr="009D2BC0" w:rsidRDefault="00980B62">
      <w:pPr>
        <w:pStyle w:val="Doc-text2"/>
        <w:ind w:left="2189"/>
        <w:rPr>
          <w:color w:val="7030A0"/>
          <w:lang w:val="en-US"/>
        </w:rPr>
      </w:pPr>
      <w:r w:rsidRPr="009D2BC0">
        <w:rPr>
          <w:color w:val="7030A0"/>
          <w:lang w:val="en-US"/>
        </w:rPr>
        <w:t xml:space="preserve">- </w:t>
      </w:r>
      <w:r w:rsidRPr="009D2BC0">
        <w:rPr>
          <w:color w:val="7030A0"/>
          <w:lang w:val="en-US"/>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3065085F"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 xml:space="preserve">CATT thinks that gNB is not aware NAS signalling. OPPO agrees but thinks CN can indicate the information to gNB via network interface. Slice group would be common to all UEs. Thinks we should have common grouping for RACH and cell reselection.  </w:t>
      </w:r>
    </w:p>
    <w:p w14:paraId="2EFEF9C8"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OPPO agrees with P1+2. QC also agrees.</w:t>
      </w:r>
    </w:p>
    <w:p w14:paraId="06C13C43"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Ericsson thinks NAS signalling is problem for cell-specific signalling. thinks it's difficult to decide without resolving this. Apple thinks we can provide more information to SA2/CT1. QC thinks we could still wait for one meeting and discuss.</w:t>
      </w:r>
    </w:p>
    <w:p w14:paraId="3E317835" w14:textId="77777777" w:rsidR="009E6D1C" w:rsidRDefault="00980B62">
      <w:pPr>
        <w:pStyle w:val="Doc-text2"/>
        <w:ind w:left="2189"/>
        <w:rPr>
          <w:color w:val="7030A0"/>
        </w:rPr>
      </w:pPr>
      <w:r w:rsidRPr="009D2BC0">
        <w:rPr>
          <w:color w:val="7030A0"/>
          <w:lang w:val="en-US"/>
        </w:rPr>
        <w:t>-</w:t>
      </w:r>
      <w:r w:rsidRPr="009D2BC0">
        <w:rPr>
          <w:color w:val="7030A0"/>
          <w:lang w:val="en-US"/>
        </w:rPr>
        <w:tab/>
        <w:t xml:space="preserve">CMCC thinks one slice can be mapped to one and only one group, which will avoid problems. </w:t>
      </w:r>
      <w:r>
        <w:rPr>
          <w:color w:val="7030A0"/>
        </w:rPr>
        <w:t>Similar to broadcast NSSAI vs. S-NSSAI.</w:t>
      </w:r>
    </w:p>
    <w:p w14:paraId="0ADD66FE" w14:textId="77777777" w:rsidR="009E6D1C" w:rsidRDefault="009E6D1C">
      <w:pPr>
        <w:pStyle w:val="Doc-text2"/>
        <w:ind w:left="2189"/>
        <w:rPr>
          <w:color w:val="7030A0"/>
        </w:rPr>
      </w:pPr>
    </w:p>
    <w:p w14:paraId="6AC4DAAA" w14:textId="77777777" w:rsidR="009E6D1C" w:rsidRDefault="00980B62">
      <w:pPr>
        <w:pStyle w:val="Agreement"/>
        <w:tabs>
          <w:tab w:val="clear" w:pos="2333"/>
          <w:tab w:val="left" w:pos="2186"/>
        </w:tabs>
        <w:ind w:left="2186"/>
        <w:rPr>
          <w:color w:val="7030A0"/>
        </w:rPr>
      </w:pPr>
      <w:r>
        <w:rPr>
          <w:color w:val="7030A0"/>
        </w:rPr>
        <w:t>1</w:t>
      </w:r>
      <w:r>
        <w:rPr>
          <w:color w:val="7030A0"/>
        </w:rPr>
        <w:tab/>
        <w:t>A new slice grouping mechanism is introduced for RACH configuration. One slice belongs to one and only one slice group. Slice groups are assumed to be only updated when UE does Registration Update.</w:t>
      </w:r>
    </w:p>
    <w:p w14:paraId="1D059509" w14:textId="77777777" w:rsidR="009E6D1C" w:rsidRDefault="00980B62">
      <w:pPr>
        <w:pStyle w:val="Agreement"/>
        <w:tabs>
          <w:tab w:val="clear" w:pos="2333"/>
          <w:tab w:val="left" w:pos="2186"/>
        </w:tabs>
        <w:ind w:left="2186"/>
        <w:rPr>
          <w:color w:val="7030A0"/>
        </w:rPr>
      </w:pPr>
      <w:r>
        <w:rPr>
          <w:color w:val="7030A0"/>
        </w:rPr>
        <w:t>2</w:t>
      </w:r>
      <w:r>
        <w:rPr>
          <w:color w:val="7030A0"/>
        </w:rPr>
        <w:tab/>
        <w:t xml:space="preserve">Working assumption: The mapping between S-NSSAIs and slice groups should be configured to the UE through NAS signalling. Discuss problems for cell- vs. UE-specific signalling via post-meeting email discussion. </w:t>
      </w:r>
    </w:p>
    <w:p w14:paraId="7A3335AF" w14:textId="77777777" w:rsidR="009E6D1C" w:rsidRPr="009D2BC0" w:rsidRDefault="009E6D1C">
      <w:pPr>
        <w:pStyle w:val="Doc-text2"/>
        <w:ind w:left="2189"/>
        <w:rPr>
          <w:color w:val="7030A0"/>
          <w:lang w:val="en-US"/>
        </w:rPr>
      </w:pPr>
    </w:p>
    <w:p w14:paraId="199F7C5A" w14:textId="77777777" w:rsidR="009E6D1C" w:rsidRPr="009D2BC0" w:rsidRDefault="009E6D1C">
      <w:pPr>
        <w:pStyle w:val="Doc-text2"/>
        <w:ind w:left="2189"/>
        <w:rPr>
          <w:color w:val="7030A0"/>
          <w:lang w:val="en-US"/>
        </w:rPr>
      </w:pPr>
    </w:p>
    <w:p w14:paraId="16725340" w14:textId="77777777" w:rsidR="009E6D1C" w:rsidRDefault="00980B62">
      <w:pPr>
        <w:pStyle w:val="EmailDiscussion"/>
        <w:tabs>
          <w:tab w:val="clear" w:pos="1619"/>
          <w:tab w:val="left" w:pos="2186"/>
        </w:tabs>
        <w:overflowPunct/>
        <w:autoSpaceDE/>
        <w:autoSpaceDN/>
        <w:adjustRightInd/>
        <w:ind w:left="2186"/>
        <w:textAlignment w:val="auto"/>
        <w:rPr>
          <w:color w:val="7030A0"/>
        </w:rPr>
      </w:pPr>
      <w:r>
        <w:rPr>
          <w:color w:val="7030A0"/>
        </w:rPr>
        <w:t>[Post115-e][242][Slicing] Cell- vs. UE specific slice group signalling (Ericsson)</w:t>
      </w:r>
    </w:p>
    <w:p w14:paraId="3AF08DD3" w14:textId="77777777" w:rsidR="009E6D1C" w:rsidRDefault="00980B62">
      <w:pPr>
        <w:pStyle w:val="EmailDiscussion2"/>
        <w:ind w:left="2189"/>
        <w:rPr>
          <w:color w:val="7030A0"/>
        </w:rPr>
      </w:pPr>
      <w:r>
        <w:rPr>
          <w:color w:val="7030A0"/>
        </w:rPr>
        <w:tab/>
        <w:t>Scope: Aim to understand issues with NAS signaling (which is UE-specific) since slice information should be common to all UEs in the same cell. Discuss if there are issues and attempt to resolve them. Focus on RACH aspects.Can have draft LS to SA2/CT1 (if needed)</w:t>
      </w:r>
    </w:p>
    <w:p w14:paraId="397DADBF" w14:textId="77777777" w:rsidR="009E6D1C" w:rsidRDefault="00980B62">
      <w:pPr>
        <w:pStyle w:val="EmailDiscussion2"/>
        <w:ind w:left="2189"/>
        <w:rPr>
          <w:color w:val="7030A0"/>
        </w:rPr>
      </w:pPr>
      <w:r>
        <w:rPr>
          <w:color w:val="7030A0"/>
        </w:rPr>
        <w:tab/>
        <w:t>Intended outcome: report + draft LS (if needed)</w:t>
      </w:r>
    </w:p>
    <w:p w14:paraId="257F46EA" w14:textId="77777777" w:rsidR="009E6D1C" w:rsidRDefault="00980B62">
      <w:pPr>
        <w:pStyle w:val="EmailDiscussion2"/>
        <w:ind w:left="2189"/>
        <w:rPr>
          <w:color w:val="7030A0"/>
        </w:rPr>
      </w:pPr>
      <w:r>
        <w:rPr>
          <w:color w:val="7030A0"/>
        </w:rPr>
        <w:tab/>
        <w:t>Deadline:  Long</w:t>
      </w:r>
    </w:p>
    <w:p w14:paraId="1ED04046" w14:textId="77777777" w:rsidR="009E6D1C" w:rsidRDefault="009E6D1C">
      <w:pPr>
        <w:pStyle w:val="EmailDiscussion2"/>
        <w:ind w:left="2189"/>
      </w:pPr>
    </w:p>
    <w:p w14:paraId="363E78EC" w14:textId="77777777" w:rsidR="009E6D1C" w:rsidRDefault="00980B62">
      <w:pPr>
        <w:pStyle w:val="21"/>
        <w:rPr>
          <w:lang w:eastAsia="en-GB"/>
        </w:rPr>
      </w:pPr>
      <w:r>
        <w:lastRenderedPageBreak/>
        <w:t>2.2</w:t>
      </w:r>
      <w:r>
        <w:tab/>
        <w:t>Cell- vs. UE specific slice group signalling</w:t>
      </w:r>
    </w:p>
    <w:p w14:paraId="15B1D81E" w14:textId="77777777" w:rsidR="009E6D1C" w:rsidRDefault="00980B62">
      <w:pPr>
        <w:pStyle w:val="Doc-text2"/>
        <w:ind w:left="0" w:firstLine="0"/>
        <w:rPr>
          <w:lang w:val="en-GB" w:eastAsia="en-GB"/>
        </w:rPr>
      </w:pPr>
      <w:r>
        <w:rPr>
          <w:lang w:val="en-GB" w:eastAsia="en-GB"/>
        </w:rPr>
        <w:t>In the scope of this email discussion, the following is listed:</w:t>
      </w:r>
    </w:p>
    <w:p w14:paraId="62BCBD54" w14:textId="77777777" w:rsidR="009E6D1C" w:rsidRDefault="009E6D1C">
      <w:pPr>
        <w:pStyle w:val="Doc-text2"/>
        <w:ind w:left="0" w:firstLine="0"/>
        <w:rPr>
          <w:lang w:val="en-GB" w:eastAsia="en-GB"/>
        </w:rPr>
      </w:pPr>
    </w:p>
    <w:p w14:paraId="7DB835D3" w14:textId="77777777" w:rsidR="009E6D1C" w:rsidRDefault="00980B62">
      <w:pPr>
        <w:ind w:left="567"/>
        <w:rPr>
          <w:color w:val="7030A0"/>
          <w:lang w:eastAsia="en-GB"/>
        </w:rPr>
      </w:pPr>
      <w:r>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14:paraId="1EF5D897" w14:textId="77777777" w:rsidR="009E6D1C" w:rsidRDefault="00980B62">
      <w:pPr>
        <w:pStyle w:val="Doc-text2"/>
        <w:ind w:left="0" w:firstLine="0"/>
        <w:rPr>
          <w:lang w:val="en-GB" w:eastAsia="en-GB"/>
        </w:rPr>
      </w:pPr>
      <w:r>
        <w:rPr>
          <w:lang w:val="en-GB" w:eastAsia="en-GB"/>
        </w:rPr>
        <w:t xml:space="preserve">The </w:t>
      </w:r>
      <w:r w:rsidRPr="009D2BC0">
        <w:rPr>
          <w:lang w:val="en-US" w:eastAsia="en-GB"/>
        </w:rPr>
        <w:t xml:space="preserve">rapporteur </w:t>
      </w:r>
      <w:r>
        <w:rPr>
          <w:lang w:val="en-GB" w:eastAsia="en-GB"/>
        </w:rPr>
        <w:t>assumes the nw operator configures the following via OAM:</w:t>
      </w:r>
    </w:p>
    <w:p w14:paraId="5882D2EC" w14:textId="77777777" w:rsidR="009E6D1C" w:rsidRDefault="00980B62">
      <w:pPr>
        <w:pStyle w:val="Doc-text2"/>
        <w:numPr>
          <w:ilvl w:val="0"/>
          <w:numId w:val="15"/>
        </w:numPr>
        <w:rPr>
          <w:lang w:val="en-GB" w:eastAsia="en-GB"/>
        </w:rPr>
      </w:pPr>
      <w:r>
        <w:rPr>
          <w:lang w:val="en-GB" w:eastAsia="en-GB"/>
        </w:rPr>
        <w:t>mapping of slices to slice groups, sent from CN to UE in NAS signalling (OAM configures CN)</w:t>
      </w:r>
    </w:p>
    <w:p w14:paraId="2DE29F2C" w14:textId="77777777" w:rsidR="009E6D1C" w:rsidRDefault="00980B62">
      <w:pPr>
        <w:pStyle w:val="Doc-text2"/>
        <w:numPr>
          <w:ilvl w:val="0"/>
          <w:numId w:val="15"/>
        </w:numPr>
        <w:rPr>
          <w:lang w:val="en-GB" w:eastAsia="en-GB"/>
        </w:rPr>
      </w:pPr>
      <w:r>
        <w:rPr>
          <w:lang w:val="en-GB" w:eastAsia="en-GB"/>
        </w:rPr>
        <w:t>broadcast of slice group and its slice specific RACH configuration in SIB, when applicable (OAM configures RAN)</w:t>
      </w:r>
    </w:p>
    <w:p w14:paraId="6A0122FD" w14:textId="77777777" w:rsidR="009E6D1C" w:rsidRDefault="009E6D1C">
      <w:pPr>
        <w:pStyle w:val="Doc-text2"/>
        <w:ind w:left="0" w:firstLine="0"/>
        <w:rPr>
          <w:lang w:val="en-GB" w:eastAsia="en-GB"/>
        </w:rPr>
      </w:pPr>
    </w:p>
    <w:p w14:paraId="48A8331B" w14:textId="77777777" w:rsidR="009E6D1C" w:rsidRDefault="00980B62">
      <w:pPr>
        <w:pStyle w:val="Doc-text2"/>
        <w:ind w:left="0" w:firstLine="0"/>
        <w:rPr>
          <w:lang w:val="en-GB" w:eastAsia="en-GB"/>
        </w:rPr>
      </w:pPr>
      <w:r>
        <w:rPr>
          <w:lang w:val="en-GB" w:eastAsia="en-GB"/>
        </w:rPr>
        <w:t>Consequently, the nw operator ensures the information signalled to each UE in NAS signalling and in SIB in cell is consistent, like existing TA/RA configuration.</w:t>
      </w:r>
    </w:p>
    <w:p w14:paraId="77BD5B90" w14:textId="77777777" w:rsidR="009E6D1C" w:rsidRDefault="00980B62">
      <w:pPr>
        <w:pStyle w:val="Doc-text2"/>
        <w:ind w:left="0" w:firstLine="0"/>
        <w:rPr>
          <w:lang w:val="en-GB" w:eastAsia="en-GB"/>
        </w:rPr>
      </w:pPr>
      <w:r>
        <w:rPr>
          <w:lang w:val="en-GB" w:eastAsia="en-GB"/>
        </w:rPr>
        <w:t>The rapporteur assumes there are no issues to be solved w.r.t. “</w:t>
      </w:r>
      <w:r w:rsidRPr="009D2BC0">
        <w:rPr>
          <w:lang w:val="en-US"/>
        </w:rPr>
        <w:t>Cell- vs. UE specific slice group signalling</w:t>
      </w:r>
      <w:r>
        <w:rPr>
          <w:lang w:val="en-US"/>
        </w:rPr>
        <w:t>”</w:t>
      </w:r>
      <w:r>
        <w:rPr>
          <w:lang w:val="en-GB" w:eastAsia="en-GB"/>
        </w:rPr>
        <w:t xml:space="preserve"> in standards, and no reason to send LS to SA2/CT1 at this stage.</w:t>
      </w:r>
    </w:p>
    <w:p w14:paraId="366E8B77" w14:textId="77777777" w:rsidR="009E6D1C" w:rsidRDefault="009E6D1C">
      <w:pPr>
        <w:pStyle w:val="Doc-text2"/>
        <w:ind w:left="0" w:firstLine="0"/>
        <w:rPr>
          <w:lang w:val="en-GB" w:eastAsia="en-GB"/>
        </w:rPr>
      </w:pPr>
    </w:p>
    <w:p w14:paraId="49E91A4A" w14:textId="77777777" w:rsidR="009E6D1C" w:rsidRDefault="00980B62">
      <w:pPr>
        <w:pStyle w:val="Doc-text2"/>
        <w:ind w:left="0" w:firstLine="0"/>
        <w:rPr>
          <w:b/>
          <w:lang w:val="en-US" w:eastAsia="en-GB"/>
        </w:rPr>
      </w:pPr>
      <w:r w:rsidRPr="009D2BC0">
        <w:rPr>
          <w:b/>
          <w:bCs/>
          <w:lang w:val="en-US" w:eastAsia="en-GB"/>
        </w:rPr>
        <w:t>Q</w:t>
      </w:r>
      <w:r>
        <w:rPr>
          <w:b/>
          <w:lang w:val="en-US" w:eastAsia="en-GB"/>
        </w:rPr>
        <w:t>1. Companies are asked to provide their comments on the above rapporteur assumptions, and</w:t>
      </w:r>
      <w:r>
        <w:rPr>
          <w:b/>
          <w:bCs/>
          <w:lang w:val="en-US" w:eastAsia="en-GB"/>
        </w:rPr>
        <w:t>/or</w:t>
      </w:r>
      <w:r>
        <w:rPr>
          <w:b/>
          <w:lang w:val="en-US" w:eastAsia="en-GB"/>
        </w:rPr>
        <w:t xml:space="preserve"> propose alternative solutions.</w:t>
      </w:r>
    </w:p>
    <w:p w14:paraId="0EA25C5B" w14:textId="77777777" w:rsidR="009E6D1C" w:rsidRDefault="009E6D1C">
      <w:pPr>
        <w:pStyle w:val="Doc-text2"/>
        <w:ind w:left="0" w:firstLine="0"/>
        <w:rPr>
          <w:b/>
          <w:lang w:val="en-US" w:eastAsia="en-GB"/>
        </w:rPr>
      </w:pPr>
    </w:p>
    <w:tbl>
      <w:tblPr>
        <w:tblStyle w:val="af4"/>
        <w:tblW w:w="9776" w:type="dxa"/>
        <w:tblLook w:val="04A0" w:firstRow="1" w:lastRow="0" w:firstColumn="1" w:lastColumn="0" w:noHBand="0" w:noVBand="1"/>
      </w:tblPr>
      <w:tblGrid>
        <w:gridCol w:w="1756"/>
        <w:gridCol w:w="8020"/>
      </w:tblGrid>
      <w:tr w:rsidR="009E6D1C" w14:paraId="6E9E0FFA" w14:textId="77777777">
        <w:tc>
          <w:tcPr>
            <w:tcW w:w="1756" w:type="dxa"/>
          </w:tcPr>
          <w:p w14:paraId="05BDCFE0" w14:textId="77777777" w:rsidR="009E6D1C" w:rsidRDefault="00980B62">
            <w:pPr>
              <w:spacing w:after="0"/>
              <w:jc w:val="both"/>
              <w:rPr>
                <w:b/>
                <w:bCs/>
              </w:rPr>
            </w:pPr>
            <w:r>
              <w:rPr>
                <w:b/>
                <w:bCs/>
              </w:rPr>
              <w:t>Company</w:t>
            </w:r>
          </w:p>
        </w:tc>
        <w:tc>
          <w:tcPr>
            <w:tcW w:w="8020" w:type="dxa"/>
          </w:tcPr>
          <w:p w14:paraId="5DDC7C6B" w14:textId="77777777" w:rsidR="009E6D1C" w:rsidRDefault="00980B62">
            <w:pPr>
              <w:spacing w:after="0"/>
              <w:jc w:val="both"/>
              <w:rPr>
                <w:b/>
                <w:bCs/>
              </w:rPr>
            </w:pPr>
            <w:r>
              <w:rPr>
                <w:b/>
                <w:bCs/>
              </w:rPr>
              <w:t>Comments</w:t>
            </w:r>
          </w:p>
        </w:tc>
      </w:tr>
      <w:tr w:rsidR="009E6D1C" w14:paraId="66145624" w14:textId="77777777">
        <w:tc>
          <w:tcPr>
            <w:tcW w:w="1756" w:type="dxa"/>
          </w:tcPr>
          <w:p w14:paraId="40D7D45E" w14:textId="77777777" w:rsidR="009E6D1C" w:rsidRDefault="00980B62">
            <w:pPr>
              <w:spacing w:after="0"/>
              <w:jc w:val="both"/>
              <w:rPr>
                <w:rFonts w:eastAsiaTheme="minorEastAsia"/>
                <w:lang w:eastAsia="zh-CN"/>
              </w:rPr>
            </w:pPr>
            <w:r>
              <w:rPr>
                <w:rFonts w:eastAsiaTheme="minorEastAsia"/>
                <w:lang w:eastAsia="zh-CN"/>
              </w:rPr>
              <w:t xml:space="preserve">Qualcomm </w:t>
            </w:r>
          </w:p>
        </w:tc>
        <w:tc>
          <w:tcPr>
            <w:tcW w:w="8020" w:type="dxa"/>
          </w:tcPr>
          <w:p w14:paraId="32FAFF61" w14:textId="77777777" w:rsidR="009E6D1C" w:rsidRDefault="00980B62">
            <w:pPr>
              <w:spacing w:after="0"/>
              <w:jc w:val="both"/>
            </w:pPr>
            <w:r>
              <w:t xml:space="preserve">We agree with Rapporteur that it should be similar to existing TA/RA configuration. However, it seems Rapporteur think OAM configures both CN and RAN on TA list, and thereby no NGAP signaling exchange is required to be introduced to ensure consistent configuration between CN and RAN. Our understanding is a bit different: </w:t>
            </w:r>
          </w:p>
          <w:p w14:paraId="6223EEEC" w14:textId="77777777" w:rsidR="009E6D1C" w:rsidRPr="009D2BC0" w:rsidRDefault="00980B62">
            <w:pPr>
              <w:pStyle w:val="afc"/>
              <w:numPr>
                <w:ilvl w:val="0"/>
                <w:numId w:val="16"/>
              </w:numPr>
              <w:jc w:val="both"/>
              <w:rPr>
                <w:lang w:val="en-US"/>
              </w:rPr>
            </w:pPr>
            <w:r>
              <w:rPr>
                <w:highlight w:val="yellow"/>
                <w:lang w:val="en-US"/>
              </w:rPr>
              <w:t xml:space="preserve">We understand OAM only need to configure RAN on TA list, and RAN notifies AMF TAI list via </w:t>
            </w:r>
            <w:r w:rsidRPr="009D2BC0">
              <w:rPr>
                <w:highlight w:val="yellow"/>
                <w:lang w:val="en-US"/>
              </w:rPr>
              <w:t>NG SETUP REQUEST</w:t>
            </w:r>
            <w:r>
              <w:rPr>
                <w:highlight w:val="yellow"/>
                <w:lang w:val="en-US"/>
              </w:rPr>
              <w:t>/</w:t>
            </w:r>
            <w:r w:rsidRPr="009D2BC0">
              <w:rPr>
                <w:highlight w:val="yellow"/>
                <w:lang w:val="en-US"/>
              </w:rPr>
              <w:t xml:space="preserve"> </w:t>
            </w:r>
            <w:r>
              <w:rPr>
                <w:highlight w:val="yellow"/>
                <w:lang w:val="en-US"/>
              </w:rPr>
              <w:t>RAN CONFIGURATION UPDATE.</w:t>
            </w:r>
            <w:r>
              <w:rPr>
                <w:lang w:val="en-US"/>
              </w:rPr>
              <w:t xml:space="preserve">   </w:t>
            </w:r>
          </w:p>
          <w:p w14:paraId="1791C6E7" w14:textId="77777777" w:rsidR="009E6D1C" w:rsidRPr="009D2BC0" w:rsidRDefault="00980B62">
            <w:pPr>
              <w:pStyle w:val="afc"/>
              <w:numPr>
                <w:ilvl w:val="0"/>
                <w:numId w:val="16"/>
              </w:numPr>
              <w:jc w:val="both"/>
              <w:rPr>
                <w:lang w:val="en-US"/>
              </w:rPr>
            </w:pPr>
            <w:r w:rsidRPr="009D2BC0">
              <w:rPr>
                <w:lang w:val="en-US"/>
              </w:rPr>
              <w:t xml:space="preserve">In TS 38.413, </w:t>
            </w:r>
            <w:r>
              <w:rPr>
                <w:lang w:val="en-US"/>
              </w:rPr>
              <w:t>NG SETUP REQUEST / RAN CONFIGURATION UPDATE message is copied below with key info highlighted. It looks straight forward to add slice grouping configuration in a same level of “</w:t>
            </w:r>
            <w:r>
              <w:rPr>
                <w:i/>
                <w:iCs/>
                <w:lang w:val="en-US"/>
              </w:rPr>
              <w:t>TAI Slice Support List</w:t>
            </w:r>
            <w:r>
              <w:rPr>
                <w:lang w:val="en-US"/>
              </w:rPr>
              <w:t>”</w:t>
            </w:r>
          </w:p>
          <w:p w14:paraId="4E88465D" w14:textId="77777777" w:rsidR="009E6D1C" w:rsidRDefault="0073718A">
            <w:pPr>
              <w:pStyle w:val="afc"/>
              <w:jc w:val="both"/>
            </w:pPr>
            <w:r>
              <w:rPr>
                <w:noProof/>
              </w:rPr>
              <w:object w:dxaOrig="6300" w:dyaOrig="3500" w14:anchorId="166E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74.75pt;mso-width-percent:0;mso-height-percent:0;mso-width-percent:0;mso-height-percent:0" o:ole="">
                  <v:imagedata r:id="rId15" o:title=""/>
                </v:shape>
                <o:OLEObject Type="Embed" ProgID="PBrush" ShapeID="_x0000_i1025" DrawAspect="Content" ObjectID="_1696310559" r:id="rId16"/>
              </w:object>
            </w:r>
          </w:p>
          <w:p w14:paraId="5D002B56" w14:textId="77777777" w:rsidR="009E6D1C" w:rsidRDefault="009E6D1C">
            <w:pPr>
              <w:pStyle w:val="afc"/>
              <w:jc w:val="both"/>
            </w:pPr>
          </w:p>
          <w:p w14:paraId="6A8B5C01" w14:textId="77777777" w:rsidR="009E6D1C" w:rsidRDefault="00980B62">
            <w:pPr>
              <w:jc w:val="both"/>
              <w:rPr>
                <w:lang w:val="de-DE"/>
              </w:rPr>
            </w:pPr>
            <w:r>
              <w:rPr>
                <w:lang w:val="de-DE"/>
              </w:rPr>
              <w:t xml:space="preserve">So, besides Rapporteur’s understanding, we think another alternative is: </w:t>
            </w:r>
          </w:p>
          <w:p w14:paraId="7F55836D" w14:textId="77777777" w:rsidR="009E6D1C" w:rsidRDefault="00980B62">
            <w:pPr>
              <w:pStyle w:val="Doc-text2"/>
              <w:numPr>
                <w:ilvl w:val="0"/>
                <w:numId w:val="15"/>
              </w:numPr>
              <w:rPr>
                <w:lang w:val="en-GB" w:eastAsia="en-GB"/>
              </w:rPr>
            </w:pPr>
            <w:r>
              <w:rPr>
                <w:lang w:val="en-GB" w:eastAsia="en-GB"/>
              </w:rPr>
              <w:t>RAN2 understand the existing TA/RA configuration procedure can be reused for slice grouping configuration.</w:t>
            </w:r>
          </w:p>
          <w:p w14:paraId="0E9FF07A" w14:textId="77777777" w:rsidR="009E6D1C" w:rsidRDefault="00980B62">
            <w:pPr>
              <w:pStyle w:val="Doc-text2"/>
              <w:numPr>
                <w:ilvl w:val="0"/>
                <w:numId w:val="15"/>
              </w:numPr>
              <w:rPr>
                <w:lang w:val="en-GB" w:eastAsia="en-GB"/>
              </w:rPr>
            </w:pPr>
            <w:r>
              <w:rPr>
                <w:lang w:val="en-GB" w:eastAsia="en-GB"/>
              </w:rPr>
              <w:t>OAM configure RAN the mapping of slices to slice groups. And RAN broadcast of slice group identifiers and its slice specific RACH configuration in SIB, when applicable</w:t>
            </w:r>
          </w:p>
          <w:p w14:paraId="28D91FCF" w14:textId="77777777" w:rsidR="009E6D1C" w:rsidRDefault="00980B62">
            <w:pPr>
              <w:pStyle w:val="Doc-text2"/>
              <w:numPr>
                <w:ilvl w:val="0"/>
                <w:numId w:val="15"/>
              </w:numPr>
              <w:rPr>
                <w:lang w:val="en-GB" w:eastAsia="en-GB"/>
              </w:rPr>
            </w:pPr>
            <w:r>
              <w:rPr>
                <w:lang w:val="en-GB" w:eastAsia="en-GB"/>
              </w:rPr>
              <w:t>RAN notify AMF the mapping of slices to slice groups, so that mapping configuration in NAS signalling and in SIB in cell are consistent.</w:t>
            </w:r>
          </w:p>
          <w:p w14:paraId="2CA6177A" w14:textId="77777777" w:rsidR="009E6D1C" w:rsidRDefault="009E6D1C">
            <w:pPr>
              <w:jc w:val="both"/>
              <w:rPr>
                <w:lang w:val="de-DE"/>
              </w:rPr>
            </w:pPr>
          </w:p>
          <w:p w14:paraId="7ADF5D89" w14:textId="77777777" w:rsidR="009E6D1C" w:rsidRDefault="00980B62">
            <w:pPr>
              <w:jc w:val="both"/>
              <w:rPr>
                <w:lang w:val="de-DE"/>
              </w:rPr>
            </w:pPr>
            <w:r>
              <w:rPr>
                <w:lang w:val="de-DE"/>
              </w:rPr>
              <w:lastRenderedPageBreak/>
              <w:t>For these two alternatives, we don’t have strong opinion as long as no consistence between CN and RAN (</w:t>
            </w:r>
            <w:r>
              <w:rPr>
                <w:highlight w:val="yellow"/>
                <w:lang w:val="de-DE"/>
              </w:rPr>
              <w:t>slighly prefer OAM configures RAN and RAN notifies CN</w:t>
            </w:r>
            <w:r>
              <w:rPr>
                <w:lang w:val="de-DE"/>
              </w:rPr>
              <w:t xml:space="preserve">). However, it should be decided by RAN3 because it may have RAN3 impact. Thus, we suggest to send LS including the two alternatives to RAN3 for conclusion, and cc SA2 and CT1. </w:t>
            </w:r>
          </w:p>
        </w:tc>
      </w:tr>
      <w:tr w:rsidR="009E6D1C" w14:paraId="00A1F675" w14:textId="77777777">
        <w:tc>
          <w:tcPr>
            <w:tcW w:w="1756" w:type="dxa"/>
          </w:tcPr>
          <w:p w14:paraId="35398935" w14:textId="77777777" w:rsidR="009E6D1C" w:rsidRDefault="00980B62">
            <w:pPr>
              <w:spacing w:after="0"/>
              <w:jc w:val="both"/>
              <w:rPr>
                <w:rFonts w:eastAsiaTheme="minorEastAsia"/>
                <w:lang w:eastAsia="zh-CN"/>
              </w:rPr>
            </w:pPr>
            <w:r>
              <w:rPr>
                <w:rFonts w:eastAsiaTheme="minorEastAsia"/>
                <w:lang w:eastAsia="zh-CN"/>
              </w:rPr>
              <w:lastRenderedPageBreak/>
              <w:t>Intel</w:t>
            </w:r>
          </w:p>
        </w:tc>
        <w:tc>
          <w:tcPr>
            <w:tcW w:w="8020" w:type="dxa"/>
          </w:tcPr>
          <w:p w14:paraId="7B517FD5" w14:textId="77777777" w:rsidR="009E6D1C" w:rsidRDefault="00980B62">
            <w:pPr>
              <w:spacing w:after="0"/>
              <w:jc w:val="both"/>
            </w:pPr>
            <w:r>
              <w:rPr>
                <w:rStyle w:val="normaltextrun"/>
                <w:rFonts w:cs="Arial"/>
                <w:color w:val="000000"/>
                <w:shd w:val="clear" w:color="auto" w:fill="FFFFFF"/>
                <w:lang w:val="de-DE"/>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lang w:val="de-DE"/>
              </w:rPr>
              <w:t> </w:t>
            </w:r>
          </w:p>
        </w:tc>
      </w:tr>
      <w:tr w:rsidR="009E6D1C" w14:paraId="1274D9B7" w14:textId="77777777">
        <w:tc>
          <w:tcPr>
            <w:tcW w:w="1756" w:type="dxa"/>
          </w:tcPr>
          <w:p w14:paraId="6078A584" w14:textId="77777777" w:rsidR="009E6D1C" w:rsidRDefault="00980B62">
            <w:pPr>
              <w:spacing w:after="0"/>
              <w:jc w:val="both"/>
              <w:rPr>
                <w:rFonts w:eastAsiaTheme="minorEastAsia"/>
                <w:lang w:eastAsia="zh-CN"/>
              </w:rPr>
            </w:pPr>
            <w:r>
              <w:rPr>
                <w:rFonts w:eastAsiaTheme="minorEastAsia"/>
                <w:lang w:eastAsia="zh-CN"/>
              </w:rPr>
              <w:t>Samsung</w:t>
            </w:r>
          </w:p>
        </w:tc>
        <w:tc>
          <w:tcPr>
            <w:tcW w:w="8020" w:type="dxa"/>
          </w:tcPr>
          <w:p w14:paraId="0F72AFF2" w14:textId="77777777" w:rsidR="009E6D1C" w:rsidRDefault="00980B62">
            <w:pPr>
              <w:spacing w:after="0"/>
              <w:jc w:val="both"/>
            </w:pPr>
            <w:r>
              <w:t>Agree with the rapporteur’s assumption.</w:t>
            </w:r>
          </w:p>
          <w:p w14:paraId="3DD48093" w14:textId="77777777" w:rsidR="009E6D1C" w:rsidRDefault="00980B62">
            <w:pPr>
              <w:spacing w:after="0"/>
              <w:jc w:val="both"/>
            </w:pPr>
            <w:r>
              <w:t xml:space="preserve">Also agree with Intel’s comment that the issue on whether </w:t>
            </w:r>
            <w:r>
              <w:rPr>
                <w:color w:val="000000" w:themeColor="text1"/>
                <w:lang w:val="de-DE"/>
              </w:rPr>
              <w:t xml:space="preserve">the OAM configures both CN and RAN with the mapping information (between S-NSSAIs and slice groups) or OAM </w:t>
            </w:r>
            <w:r>
              <w:rPr>
                <w:color w:val="000000" w:themeColor="text1"/>
              </w:rPr>
              <w:t>configures</w:t>
            </w:r>
            <w:r>
              <w:rPr>
                <w:color w:val="000000" w:themeColor="text1"/>
                <w:lang w:val="de-DE"/>
              </w:rPr>
              <w:t xml:space="preserve"> RAN and RAN sends this information to </w:t>
            </w:r>
            <w:r>
              <w:rPr>
                <w:lang w:val="de-DE"/>
              </w:rPr>
              <w:t xml:space="preserve">CN, is up to </w:t>
            </w:r>
            <w:r>
              <w:t>SA2 and RAN3 to decide.</w:t>
            </w:r>
          </w:p>
          <w:p w14:paraId="1C5560F2" w14:textId="77777777" w:rsidR="009E6D1C" w:rsidRDefault="009E6D1C">
            <w:pPr>
              <w:pStyle w:val="Doc-text2"/>
              <w:ind w:left="0" w:firstLine="0"/>
              <w:rPr>
                <w:lang w:val="en-GB"/>
              </w:rPr>
            </w:pPr>
          </w:p>
        </w:tc>
      </w:tr>
      <w:tr w:rsidR="009E6D1C" w14:paraId="005B77C8" w14:textId="77777777">
        <w:tc>
          <w:tcPr>
            <w:tcW w:w="1756" w:type="dxa"/>
          </w:tcPr>
          <w:p w14:paraId="27D104FE" w14:textId="77777777"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14:paraId="18B95101" w14:textId="77777777" w:rsidR="009E6D1C" w:rsidRDefault="00980B62">
            <w:pPr>
              <w:spacing w:after="0"/>
              <w:jc w:val="both"/>
              <w:rPr>
                <w:rFonts w:eastAsia="Yu Mincho"/>
              </w:rPr>
            </w:pPr>
            <w:bookmarkStart w:id="1" w:name="OLE_LINK1"/>
            <w:r>
              <w:t>We also agree with the rapporteur’s assumption.</w:t>
            </w:r>
          </w:p>
          <w:bookmarkEnd w:id="1"/>
          <w:p w14:paraId="186546D7" w14:textId="77777777" w:rsidR="009E6D1C" w:rsidRDefault="00980B62">
            <w:pPr>
              <w:spacing w:after="0"/>
              <w:jc w:val="both"/>
              <w:rPr>
                <w:rFonts w:eastAsiaTheme="minorEastAsia"/>
                <w:lang w:val="de-DE" w:eastAsia="zh-CN"/>
              </w:rPr>
            </w:pPr>
            <w:r>
              <w:t>Regarding the issue of the slice group info on the CN side is provided by either OAM or RAN, we think either solution works. Also, we agree with Intel and Samsung to leave it to RAN3 and SA2 to decide.</w:t>
            </w:r>
          </w:p>
        </w:tc>
      </w:tr>
      <w:tr w:rsidR="009E6D1C" w14:paraId="38E3B39D" w14:textId="77777777">
        <w:tc>
          <w:tcPr>
            <w:tcW w:w="1756" w:type="dxa"/>
          </w:tcPr>
          <w:p w14:paraId="500EE6AF" w14:textId="77777777"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14:paraId="66B495CC" w14:textId="77777777" w:rsidR="009E6D1C" w:rsidRDefault="00980B62">
            <w:pPr>
              <w:spacing w:after="0"/>
              <w:jc w:val="both"/>
            </w:pPr>
            <w:r>
              <w:t>We agree with the understanding that UE’s Access Stratum receives the information by NAS signalling. Where the UE’s NAS originally receives it (whether CN receives the grouping info from OAM) does not impact RAN2 procedures.</w:t>
            </w:r>
            <w:r>
              <w:rPr>
                <w:rStyle w:val="eop"/>
                <w:rFonts w:cs="Arial"/>
                <w:color w:val="000000"/>
                <w:shd w:val="clear" w:color="auto" w:fill="FFFFFF"/>
              </w:rPr>
              <w:t> </w:t>
            </w:r>
          </w:p>
        </w:tc>
      </w:tr>
      <w:tr w:rsidR="009E6D1C" w14:paraId="5BE2407C" w14:textId="77777777">
        <w:tc>
          <w:tcPr>
            <w:tcW w:w="1756" w:type="dxa"/>
          </w:tcPr>
          <w:p w14:paraId="126E5538" w14:textId="77777777" w:rsidR="009E6D1C" w:rsidRDefault="00980B62">
            <w:pPr>
              <w:spacing w:after="0"/>
              <w:jc w:val="both"/>
              <w:rPr>
                <w:rFonts w:eastAsiaTheme="minorEastAsia"/>
                <w:lang w:val="de-DE" w:eastAsia="zh-CN"/>
              </w:rPr>
            </w:pPr>
            <w:bookmarkStart w:id="2" w:name="_Hlk84598099"/>
            <w:r>
              <w:rPr>
                <w:rFonts w:eastAsiaTheme="minorEastAsia" w:hint="eastAsia"/>
                <w:lang w:val="de-DE" w:eastAsia="zh-CN"/>
              </w:rPr>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HiSilicon</w:t>
            </w:r>
          </w:p>
        </w:tc>
        <w:tc>
          <w:tcPr>
            <w:tcW w:w="8020" w:type="dxa"/>
          </w:tcPr>
          <w:p w14:paraId="2DC80E40" w14:textId="77777777" w:rsidR="009E6D1C" w:rsidRDefault="00980B62">
            <w:pPr>
              <w:spacing w:after="0"/>
              <w:jc w:val="both"/>
              <w:rPr>
                <w:rFonts w:eastAsiaTheme="minorEastAsia"/>
                <w:lang w:eastAsia="zh-CN"/>
              </w:rPr>
            </w:pPr>
            <w:bookmarkStart w:id="3" w:name="OLE_LINK4"/>
            <w:bookmarkStart w:id="4" w:name="OLE_LINK5"/>
            <w:r>
              <w:rPr>
                <w:rFonts w:eastAsiaTheme="minorEastAsia" w:hint="eastAsia"/>
                <w:lang w:eastAsia="zh-CN"/>
              </w:rPr>
              <w:t>W</w:t>
            </w:r>
            <w:r>
              <w:rPr>
                <w:rFonts w:eastAsiaTheme="minorEastAsia"/>
                <w:lang w:eastAsia="zh-CN"/>
              </w:rPr>
              <w:t>e agree with the rapporteur’s assumptions.</w:t>
            </w:r>
          </w:p>
          <w:p w14:paraId="6ED77CF9" w14:textId="77777777" w:rsidR="009E6D1C" w:rsidRDefault="00980B62">
            <w:pPr>
              <w:spacing w:after="0"/>
              <w:jc w:val="both"/>
              <w:rPr>
                <w:rFonts w:eastAsiaTheme="minorEastAsia"/>
                <w:lang w:eastAsia="zh-CN"/>
              </w:rPr>
            </w:pPr>
            <w:r>
              <w:rPr>
                <w:rFonts w:eastAsiaTheme="minorEastAsia"/>
                <w:lang w:eastAsia="zh-CN"/>
              </w:rPr>
              <w:t>In our opinion, CN should provide the mapping of slices and slice groups to UE by NAS signalling, and how RAN/CN can acquire this maping information can be left to RAN3 and SA2 to discuss.</w:t>
            </w:r>
            <w:bookmarkEnd w:id="3"/>
            <w:bookmarkEnd w:id="4"/>
          </w:p>
        </w:tc>
      </w:tr>
      <w:tr w:rsidR="009E6D1C" w14:paraId="73901CA3" w14:textId="77777777">
        <w:tc>
          <w:tcPr>
            <w:tcW w:w="1756" w:type="dxa"/>
          </w:tcPr>
          <w:p w14:paraId="11D0C1C5" w14:textId="77777777" w:rsidR="009E6D1C" w:rsidRDefault="00980B62">
            <w:pPr>
              <w:spacing w:after="0"/>
              <w:jc w:val="both"/>
              <w:rPr>
                <w:rFonts w:eastAsiaTheme="minorEastAsia"/>
                <w:lang w:val="de-DE" w:eastAsia="zh-CN"/>
              </w:rPr>
            </w:pPr>
            <w:r>
              <w:rPr>
                <w:rFonts w:eastAsiaTheme="minorEastAsia" w:hint="eastAsia"/>
                <w:lang w:val="de-DE" w:eastAsia="zh-CN"/>
              </w:rPr>
              <w:t>C</w:t>
            </w:r>
            <w:r>
              <w:rPr>
                <w:rFonts w:eastAsiaTheme="minorEastAsia"/>
                <w:lang w:val="de-DE" w:eastAsia="zh-CN"/>
              </w:rPr>
              <w:t>MCC</w:t>
            </w:r>
          </w:p>
        </w:tc>
        <w:tc>
          <w:tcPr>
            <w:tcW w:w="8020" w:type="dxa"/>
          </w:tcPr>
          <w:p w14:paraId="10A66B8D" w14:textId="77777777" w:rsidR="009E6D1C" w:rsidRDefault="00980B62">
            <w:pPr>
              <w:spacing w:after="0"/>
              <w:jc w:val="both"/>
              <w:rPr>
                <w:rFonts w:eastAsiaTheme="minorEastAsia"/>
                <w:lang w:val="de-DE" w:eastAsia="zh-CN"/>
              </w:rPr>
            </w:pPr>
            <w:r>
              <w:rPr>
                <w:rFonts w:eastAsiaTheme="minorEastAsia"/>
                <w:lang w:val="de-DE" w:eastAsia="zh-CN"/>
              </w:rPr>
              <w:t>Here are 3 candidate solutions on the table:</w:t>
            </w:r>
          </w:p>
          <w:p w14:paraId="5B78B08D" w14:textId="77777777" w:rsidR="009E6D1C" w:rsidRDefault="00980B62">
            <w:pPr>
              <w:pStyle w:val="afc"/>
              <w:numPr>
                <w:ilvl w:val="0"/>
                <w:numId w:val="17"/>
              </w:numPr>
              <w:jc w:val="both"/>
              <w:rPr>
                <w:rFonts w:eastAsiaTheme="minorEastAsia"/>
                <w:lang w:val="de-DE" w:eastAsia="zh-CN"/>
              </w:rPr>
            </w:pPr>
            <w:r>
              <w:rPr>
                <w:rFonts w:eastAsiaTheme="minorEastAsia"/>
                <w:lang w:val="de-DE" w:eastAsia="zh-CN"/>
              </w:rPr>
              <w:t>CN OAM configure AMF with group mapping. AMF sends it to RAN in NG SETUP RESPONSE or AMF CONFIGURATION UPDATE.</w:t>
            </w:r>
          </w:p>
          <w:p w14:paraId="4019F122" w14:textId="77777777" w:rsidR="009E6D1C" w:rsidRDefault="00980B62">
            <w:pPr>
              <w:pStyle w:val="afc"/>
              <w:numPr>
                <w:ilvl w:val="0"/>
                <w:numId w:val="17"/>
              </w:numPr>
              <w:jc w:val="both"/>
              <w:rPr>
                <w:rFonts w:eastAsiaTheme="minorEastAsia"/>
                <w:lang w:val="de-DE" w:eastAsia="zh-CN"/>
              </w:rPr>
            </w:pPr>
            <w:r>
              <w:rPr>
                <w:rFonts w:eastAsiaTheme="minorEastAsia"/>
                <w:lang w:val="de-DE" w:eastAsia="zh-CN"/>
              </w:rPr>
              <w:t>RAN OAM configure RAN with group mapping and RACH resources. RAN sends the mapping to CN in NG SETUP REQUEST or RAN CONFIGURATION UPDATE. (similar as TA list, as commented by QC)</w:t>
            </w:r>
          </w:p>
          <w:p w14:paraId="3E446C02" w14:textId="77777777" w:rsidR="009E6D1C" w:rsidRDefault="00980B62">
            <w:pPr>
              <w:pStyle w:val="afc"/>
              <w:numPr>
                <w:ilvl w:val="0"/>
                <w:numId w:val="17"/>
              </w:numPr>
              <w:jc w:val="both"/>
              <w:rPr>
                <w:rFonts w:eastAsiaTheme="minorEastAsia"/>
                <w:lang w:val="de-DE" w:eastAsia="zh-CN"/>
              </w:rPr>
            </w:pPr>
            <w:r>
              <w:rPr>
                <w:rFonts w:eastAsiaTheme="minorEastAsia"/>
                <w:lang w:val="de-DE" w:eastAsia="zh-CN"/>
              </w:rPr>
              <w:t xml:space="preserve">CN OAM configure AMF with the mapping, and RAN OAM configure RAN </w:t>
            </w:r>
            <w:r>
              <w:rPr>
                <w:rFonts w:eastAsiaTheme="minorEastAsia" w:hint="eastAsia"/>
                <w:lang w:val="de-DE" w:eastAsia="zh-CN"/>
              </w:rPr>
              <w:t>with</w:t>
            </w:r>
            <w:r>
              <w:rPr>
                <w:rFonts w:eastAsiaTheme="minorEastAsia"/>
                <w:lang w:val="de-DE" w:eastAsia="zh-CN"/>
              </w:rPr>
              <w:t xml:space="preserve"> the mapping.</w:t>
            </w:r>
          </w:p>
          <w:p w14:paraId="61F06D94" w14:textId="77777777" w:rsidR="009E6D1C" w:rsidRDefault="00980B62">
            <w:pPr>
              <w:spacing w:after="0"/>
              <w:jc w:val="both"/>
              <w:rPr>
                <w:rFonts w:eastAsiaTheme="minorEastAsia"/>
                <w:lang w:val="de-DE" w:eastAsia="zh-CN"/>
              </w:rPr>
            </w:pPr>
            <w:r>
              <w:rPr>
                <w:rFonts w:eastAsiaTheme="minorEastAsia"/>
                <w:lang w:val="de-DE" w:eastAsia="zh-CN"/>
              </w:rPr>
              <w:t xml:space="preserve">The first two solutions are easy to keep consistent. The last solution may miss consistency when the mapping is changed on one side. Generally, we think the NG signalling is needed. </w:t>
            </w:r>
          </w:p>
          <w:p w14:paraId="5FA8B356" w14:textId="77777777" w:rsidR="009E6D1C" w:rsidRDefault="00980B62">
            <w:pPr>
              <w:spacing w:after="0"/>
              <w:jc w:val="both"/>
              <w:rPr>
                <w:rFonts w:eastAsiaTheme="minorEastAsia"/>
                <w:lang w:val="de-DE" w:eastAsia="zh-CN"/>
              </w:rPr>
            </w:pPr>
            <w:r>
              <w:rPr>
                <w:rFonts w:eastAsiaTheme="minorEastAsia"/>
                <w:lang w:val="de-DE" w:eastAsia="zh-CN"/>
              </w:rPr>
              <w:t>Regarding to per TA or per cell or per UE slice group signalling, we think the grouping can work in the same way as homogeneous deployment of slice in TA. We can indicate to RAN3 and SA2 that, from RAN2 point of view, slice grouping can be consistently configured per TA.</w:t>
            </w:r>
          </w:p>
          <w:p w14:paraId="65F4CBA6" w14:textId="77777777" w:rsidR="009E6D1C" w:rsidRDefault="00980B62">
            <w:pPr>
              <w:spacing w:after="0"/>
              <w:jc w:val="both"/>
              <w:rPr>
                <w:rFonts w:eastAsiaTheme="minorEastAsia"/>
                <w:lang w:val="de-DE" w:eastAsia="zh-CN"/>
              </w:rPr>
            </w:pPr>
            <w:r>
              <w:rPr>
                <w:rFonts w:eastAsiaTheme="minorEastAsia"/>
                <w:lang w:val="de-DE" w:eastAsia="zh-CN"/>
              </w:rPr>
              <w:t>Therefore, we see the value to send LS to RAN3, SA2 and CT1 to indicate the following preference from RAN2 side (if they are agreeable in RAN2):</w:t>
            </w:r>
          </w:p>
          <w:p w14:paraId="7B357E3C" w14:textId="77777777" w:rsidR="009E6D1C" w:rsidRDefault="00980B62">
            <w:pPr>
              <w:pStyle w:val="afc"/>
              <w:numPr>
                <w:ilvl w:val="0"/>
                <w:numId w:val="18"/>
              </w:numPr>
              <w:jc w:val="both"/>
              <w:rPr>
                <w:rFonts w:eastAsiaTheme="minorEastAsia"/>
                <w:lang w:val="de-DE" w:eastAsia="zh-CN"/>
              </w:rPr>
            </w:pPr>
            <w:r>
              <w:rPr>
                <w:rFonts w:eastAsiaTheme="minorEastAsia"/>
                <w:lang w:val="de-DE" w:eastAsia="zh-CN"/>
              </w:rPr>
              <w:t>Mapping between slice and slice group should be consistent between serving gNB and UE, in order to avoid misunderstanding of system information.</w:t>
            </w:r>
          </w:p>
          <w:p w14:paraId="4E38C952" w14:textId="77777777" w:rsidR="009E6D1C" w:rsidRDefault="00980B62">
            <w:pPr>
              <w:pStyle w:val="afc"/>
              <w:numPr>
                <w:ilvl w:val="0"/>
                <w:numId w:val="18"/>
              </w:numPr>
              <w:jc w:val="both"/>
              <w:rPr>
                <w:rFonts w:eastAsiaTheme="minorEastAsia"/>
                <w:lang w:val="de-DE" w:eastAsia="zh-CN"/>
              </w:rPr>
            </w:pPr>
            <w:r>
              <w:rPr>
                <w:rFonts w:eastAsiaTheme="minorEastAsia"/>
                <w:lang w:val="de-DE" w:eastAsia="zh-CN"/>
              </w:rPr>
              <w:t>Mapping between slice and slice group can be consistent within the same TA.</w:t>
            </w:r>
          </w:p>
        </w:tc>
      </w:tr>
      <w:tr w:rsidR="009E6D1C" w14:paraId="30C26E1F" w14:textId="77777777">
        <w:tc>
          <w:tcPr>
            <w:tcW w:w="1756" w:type="dxa"/>
          </w:tcPr>
          <w:p w14:paraId="7AA78ED9" w14:textId="77777777"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14:paraId="092021EE" w14:textId="77777777" w:rsidR="009E6D1C" w:rsidRDefault="00980B62">
            <w:pPr>
              <w:spacing w:after="0"/>
              <w:jc w:val="both"/>
              <w:rPr>
                <w:rFonts w:eastAsiaTheme="minorEastAsia"/>
                <w:lang w:val="de-DE" w:eastAsia="zh-CN"/>
              </w:rPr>
            </w:pPr>
            <w:r>
              <w:rPr>
                <w:rFonts w:eastAsiaTheme="minorEastAsia"/>
                <w:lang w:val="de-DE" w:eastAsia="zh-CN"/>
              </w:rPr>
              <w:t>Given the analysis from CMCC, the scheme aligned with the existing TA/RA configuration (i.e., 2) in CMCC’s comments) looks more appleaing in maintaining both the consistency and flexibility between RAN and core deployments.</w:t>
            </w:r>
          </w:p>
        </w:tc>
      </w:tr>
      <w:tr w:rsidR="009E6D1C" w14:paraId="2124B633" w14:textId="77777777">
        <w:tc>
          <w:tcPr>
            <w:tcW w:w="1756" w:type="dxa"/>
          </w:tcPr>
          <w:p w14:paraId="2E0759C1" w14:textId="77777777"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14:paraId="6B0B0752" w14:textId="77777777" w:rsidR="009E6D1C" w:rsidRPr="009D2BC0" w:rsidRDefault="00980B62">
            <w:pPr>
              <w:spacing w:after="0"/>
              <w:jc w:val="both"/>
              <w:rPr>
                <w:rFonts w:eastAsiaTheme="minorEastAsia"/>
                <w:lang w:val="en-US" w:eastAsia="zh-CN"/>
              </w:rPr>
            </w:pPr>
            <w:r w:rsidRPr="009D2BC0">
              <w:rPr>
                <w:rFonts w:eastAsiaTheme="minorEastAsia"/>
                <w:lang w:val="en-US" w:eastAsia="zh-CN"/>
              </w:rPr>
              <w:t>W</w:t>
            </w:r>
            <w:r w:rsidRPr="009D2BC0">
              <w:rPr>
                <w:rFonts w:eastAsiaTheme="minorEastAsia" w:hint="eastAsia"/>
                <w:lang w:val="en-US" w:eastAsia="zh-CN"/>
              </w:rPr>
              <w:t>e agree with CMCC</w:t>
            </w:r>
            <w:r w:rsidRPr="009D2BC0">
              <w:rPr>
                <w:rFonts w:eastAsiaTheme="minorEastAsia"/>
                <w:lang w:val="en-US" w:eastAsia="zh-CN"/>
              </w:rPr>
              <w:t>’</w:t>
            </w:r>
            <w:r w:rsidRPr="009D2BC0">
              <w:rPr>
                <w:rFonts w:eastAsiaTheme="minorEastAsia" w:hint="eastAsia"/>
                <w:lang w:val="en-US" w:eastAsia="zh-CN"/>
              </w:rPr>
              <w:t xml:space="preserve">s analysis. </w:t>
            </w:r>
            <w:r w:rsidRPr="009D2BC0">
              <w:rPr>
                <w:rFonts w:eastAsiaTheme="minorEastAsia"/>
                <w:lang w:val="en-US" w:eastAsia="zh-CN"/>
              </w:rPr>
              <w:t>B</w:t>
            </w:r>
            <w:r w:rsidRPr="009D2BC0">
              <w:rPr>
                <w:rFonts w:eastAsiaTheme="minorEastAsia" w:hint="eastAsia"/>
                <w:lang w:val="en-US" w:eastAsia="zh-CN"/>
              </w:rPr>
              <w:t xml:space="preserve">oth sol1 and sol2 are reasonable and feasible. </w:t>
            </w:r>
            <w:r w:rsidRPr="009D2BC0">
              <w:rPr>
                <w:rFonts w:eastAsiaTheme="minorEastAsia"/>
                <w:lang w:val="en-US" w:eastAsia="zh-CN"/>
              </w:rPr>
              <w:t>C</w:t>
            </w:r>
            <w:r w:rsidRPr="009D2BC0">
              <w:rPr>
                <w:rFonts w:eastAsiaTheme="minorEastAsia" w:hint="eastAsia"/>
                <w:lang w:val="en-US" w:eastAsia="zh-CN"/>
              </w:rPr>
              <w:t xml:space="preserve">onsdiering </w:t>
            </w:r>
            <w:r w:rsidRPr="009D2BC0">
              <w:rPr>
                <w:rFonts w:eastAsiaTheme="minorEastAsia"/>
                <w:lang w:val="en-US" w:eastAsia="zh-CN"/>
              </w:rPr>
              <w:t>the</w:t>
            </w:r>
            <w:r w:rsidRPr="009D2BC0">
              <w:rPr>
                <w:rFonts w:eastAsiaTheme="minorEastAsia" w:hint="eastAsia"/>
                <w:lang w:val="en-US" w:eastAsia="zh-CN"/>
              </w:rPr>
              <w:t xml:space="preserve"> mapping table valid area may be large within AMF or across </w:t>
            </w:r>
            <w:r w:rsidRPr="009D2BC0">
              <w:rPr>
                <w:rFonts w:eastAsiaTheme="minorEastAsia" w:hint="eastAsia"/>
                <w:lang w:val="en-US" w:eastAsia="zh-CN"/>
              </w:rPr>
              <w:lastRenderedPageBreak/>
              <w:t xml:space="preserve">AMF, </w:t>
            </w:r>
            <w:r w:rsidRPr="009D2BC0">
              <w:rPr>
                <w:rFonts w:eastAsiaTheme="minorEastAsia"/>
                <w:lang w:val="en-US" w:eastAsia="zh-CN"/>
              </w:rPr>
              <w:t>the</w:t>
            </w:r>
            <w:r w:rsidRPr="009D2BC0">
              <w:rPr>
                <w:rFonts w:eastAsiaTheme="minorEastAsia" w:hint="eastAsia"/>
                <w:lang w:val="en-US" w:eastAsia="zh-CN"/>
              </w:rPr>
              <w:t xml:space="preserve"> sol1 is better. T</w:t>
            </w:r>
            <w:r w:rsidRPr="009D2BC0">
              <w:rPr>
                <w:rFonts w:eastAsiaTheme="minorEastAsia"/>
                <w:lang w:val="en-US" w:eastAsia="zh-CN"/>
              </w:rPr>
              <w:t>he</w:t>
            </w:r>
            <w:r w:rsidRPr="009D2BC0">
              <w:rPr>
                <w:rFonts w:eastAsiaTheme="minorEastAsia" w:hint="eastAsia"/>
                <w:lang w:val="en-US" w:eastAsia="zh-CN"/>
              </w:rPr>
              <w:t xml:space="preserve"> maintance effort can be reduced in the CN OAM configure solution. Also </w:t>
            </w:r>
            <w:r w:rsidRPr="009D2BC0">
              <w:rPr>
                <w:rFonts w:eastAsiaTheme="minorEastAsia"/>
                <w:lang w:val="en-US" w:eastAsia="zh-CN"/>
              </w:rPr>
              <w:t>the</w:t>
            </w:r>
            <w:r w:rsidRPr="009D2BC0">
              <w:rPr>
                <w:rFonts w:eastAsiaTheme="minorEastAsia" w:hint="eastAsia"/>
                <w:lang w:val="en-US" w:eastAsia="zh-CN"/>
              </w:rPr>
              <w:t xml:space="preserve"> mapping may be used by SMF/U</w:t>
            </w:r>
            <w:r w:rsidRPr="009D2BC0">
              <w:rPr>
                <w:rFonts w:eastAsiaTheme="minorEastAsia"/>
                <w:lang w:val="en-US" w:eastAsia="zh-CN"/>
              </w:rPr>
              <w:t>DM. We should send LS</w:t>
            </w:r>
            <w:r>
              <w:rPr>
                <w:rFonts w:eastAsiaTheme="minorEastAsia"/>
                <w:lang w:val="en-US" w:eastAsia="zh-CN"/>
              </w:rPr>
              <w:t xml:space="preserve"> to SA2 to check how to handle the mapping.</w:t>
            </w:r>
          </w:p>
        </w:tc>
      </w:tr>
      <w:tr w:rsidR="009E6D1C" w14:paraId="6C211139" w14:textId="77777777">
        <w:tc>
          <w:tcPr>
            <w:tcW w:w="1756" w:type="dxa"/>
          </w:tcPr>
          <w:p w14:paraId="186E7B1A" w14:textId="77777777" w:rsidR="009E6D1C" w:rsidRDefault="00980B62">
            <w:pPr>
              <w:spacing w:after="0"/>
              <w:jc w:val="both"/>
              <w:rPr>
                <w:rFonts w:eastAsiaTheme="minorEastAsia"/>
                <w:lang w:val="de-DE" w:eastAsia="zh-CN"/>
              </w:rPr>
            </w:pPr>
            <w:r>
              <w:rPr>
                <w:rFonts w:eastAsiaTheme="minorEastAsia" w:hint="eastAsia"/>
                <w:lang w:val="de-DE" w:eastAsia="zh-CN"/>
              </w:rPr>
              <w:lastRenderedPageBreak/>
              <w:t>Spreadtrum</w:t>
            </w:r>
          </w:p>
        </w:tc>
        <w:tc>
          <w:tcPr>
            <w:tcW w:w="8020" w:type="dxa"/>
          </w:tcPr>
          <w:p w14:paraId="61754D3D" w14:textId="77777777" w:rsidR="009E6D1C" w:rsidRPr="009D2BC0" w:rsidRDefault="00980B62">
            <w:pPr>
              <w:spacing w:after="0"/>
              <w:jc w:val="both"/>
              <w:rPr>
                <w:rFonts w:eastAsiaTheme="minorEastAsia"/>
                <w:lang w:val="en-US" w:eastAsia="zh-CN"/>
              </w:rPr>
            </w:pPr>
            <w:r>
              <w:t xml:space="preserve">Agree with the rapporteur’s assumption and </w:t>
            </w:r>
            <w:r w:rsidRPr="009D2BC0">
              <w:rPr>
                <w:rFonts w:eastAsiaTheme="minorEastAsia" w:hint="eastAsia"/>
                <w:lang w:val="en-US" w:eastAsia="zh-CN"/>
              </w:rPr>
              <w:t>CMCC</w:t>
            </w:r>
            <w:r w:rsidRPr="009D2BC0">
              <w:rPr>
                <w:rFonts w:eastAsiaTheme="minorEastAsia"/>
                <w:lang w:val="en-US" w:eastAsia="zh-CN"/>
              </w:rPr>
              <w:t>’</w:t>
            </w:r>
            <w:r w:rsidRPr="009D2BC0">
              <w:rPr>
                <w:rFonts w:eastAsiaTheme="minorEastAsia" w:hint="eastAsia"/>
                <w:lang w:val="en-US" w:eastAsia="zh-CN"/>
              </w:rPr>
              <w:t>s analysis</w:t>
            </w:r>
            <w:r>
              <w:t>. And we also agree with above companies that the consistence of slice group between RAN and CN could be left to SA2/RAN3.</w:t>
            </w:r>
          </w:p>
        </w:tc>
      </w:tr>
      <w:tr w:rsidR="009E6D1C" w14:paraId="1A8568D9" w14:textId="77777777">
        <w:tc>
          <w:tcPr>
            <w:tcW w:w="1756" w:type="dxa"/>
          </w:tcPr>
          <w:p w14:paraId="4B9E9F68" w14:textId="77777777" w:rsidR="009E6D1C" w:rsidRDefault="00980B62">
            <w:pPr>
              <w:spacing w:after="0"/>
              <w:jc w:val="both"/>
              <w:rPr>
                <w:rFonts w:eastAsiaTheme="minorEastAsia"/>
                <w:lang w:val="de-DE" w:eastAsia="zh-CN"/>
              </w:rPr>
            </w:pPr>
            <w:r>
              <w:rPr>
                <w:rFonts w:eastAsiaTheme="minorEastAsia" w:hint="eastAsia"/>
                <w:lang w:val="en-US" w:eastAsia="zh-CN"/>
              </w:rPr>
              <w:t>Xiaomi</w:t>
            </w:r>
          </w:p>
        </w:tc>
        <w:tc>
          <w:tcPr>
            <w:tcW w:w="8020" w:type="dxa"/>
          </w:tcPr>
          <w:p w14:paraId="1F56419C" w14:textId="77777777" w:rsidR="009E6D1C" w:rsidRDefault="00980B62">
            <w:pPr>
              <w:spacing w:after="0"/>
              <w:jc w:val="both"/>
              <w:rPr>
                <w:lang w:val="en-US" w:eastAsia="zh-CN"/>
              </w:rPr>
            </w:pPr>
            <w:r>
              <w:rPr>
                <w:rFonts w:hint="eastAsia"/>
                <w:lang w:val="en-US" w:eastAsia="zh-CN"/>
              </w:rPr>
              <w:t>Agree with rapporteur</w:t>
            </w:r>
            <w:r>
              <w:rPr>
                <w:lang w:val="en-US" w:eastAsia="zh-CN"/>
              </w:rPr>
              <w:t>’</w:t>
            </w:r>
            <w:r>
              <w:rPr>
                <w:rFonts w:hint="eastAsia"/>
                <w:lang w:val="en-US" w:eastAsia="zh-CN"/>
              </w:rPr>
              <w:t>s assumption.</w:t>
            </w:r>
          </w:p>
          <w:p w14:paraId="4B1FB591" w14:textId="77777777" w:rsidR="009E6D1C" w:rsidRDefault="00980B62">
            <w:pPr>
              <w:spacing w:after="0"/>
              <w:jc w:val="both"/>
              <w:rPr>
                <w:lang w:eastAsia="zh-CN"/>
              </w:rPr>
            </w:pPr>
            <w:r>
              <w:rPr>
                <w:rFonts w:hint="eastAsia"/>
                <w:lang w:val="en-US" w:eastAsia="zh-CN"/>
              </w:rPr>
              <w:t>And we agree above companies</w:t>
            </w:r>
            <w:r>
              <w:rPr>
                <w:lang w:val="en-US" w:eastAsia="zh-CN"/>
              </w:rPr>
              <w:t>’</w:t>
            </w:r>
            <w:r>
              <w:rPr>
                <w:rFonts w:hint="eastAsia"/>
                <w:lang w:val="en-US" w:eastAsia="zh-CN"/>
              </w:rPr>
              <w:t xml:space="preserve"> view that whether slice group info in CN is provided by RAN or OAM is up to RAN3 and SA2 and has no impacts on RAN2 procedure.</w:t>
            </w:r>
          </w:p>
        </w:tc>
      </w:tr>
      <w:tr w:rsidR="009D2BC0" w14:paraId="044BDB7F" w14:textId="77777777">
        <w:tc>
          <w:tcPr>
            <w:tcW w:w="1756" w:type="dxa"/>
          </w:tcPr>
          <w:p w14:paraId="0B141943" w14:textId="77777777"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14:paraId="1D19DD4F" w14:textId="77777777" w:rsidR="009D2BC0" w:rsidRDefault="009D2BC0">
            <w:pPr>
              <w:spacing w:after="0"/>
              <w:jc w:val="both"/>
              <w:rPr>
                <w:lang w:val="en-US" w:eastAsia="zh-CN"/>
              </w:rPr>
            </w:pPr>
            <w:r>
              <w:rPr>
                <w:lang w:val="en-US" w:eastAsia="zh-CN"/>
              </w:rPr>
              <w:t>We feel the solution 2 in CMCC’s analysis is promising. It could be determined by RAN3 and SA2.</w:t>
            </w:r>
            <w:r w:rsidR="00D9519F">
              <w:rPr>
                <w:lang w:val="en-US" w:eastAsia="zh-CN"/>
              </w:rPr>
              <w:t xml:space="preserve"> And we think an LS is helpful to RAN3/SA2</w:t>
            </w:r>
            <w:r w:rsidR="00890899">
              <w:rPr>
                <w:lang w:val="en-US" w:eastAsia="zh-CN"/>
              </w:rPr>
              <w:t xml:space="preserve"> to explain the intention agreed in RAN2.</w:t>
            </w:r>
          </w:p>
        </w:tc>
      </w:tr>
      <w:tr w:rsidR="00673A89" w14:paraId="38103378" w14:textId="77777777">
        <w:tc>
          <w:tcPr>
            <w:tcW w:w="1756" w:type="dxa"/>
          </w:tcPr>
          <w:p w14:paraId="6D3048A9" w14:textId="77777777" w:rsidR="00673A89" w:rsidRPr="00673A89" w:rsidRDefault="00673A89">
            <w:pPr>
              <w:spacing w:after="0"/>
              <w:jc w:val="both"/>
              <w:rPr>
                <w:rFonts w:eastAsia="Malgun Gothic"/>
                <w:lang w:val="en-US" w:eastAsia="ko-KR"/>
              </w:rPr>
            </w:pPr>
            <w:r>
              <w:rPr>
                <w:rFonts w:eastAsia="Malgun Gothic" w:hint="eastAsia"/>
                <w:lang w:val="en-US" w:eastAsia="ko-KR"/>
              </w:rPr>
              <w:t>LGE</w:t>
            </w:r>
          </w:p>
        </w:tc>
        <w:tc>
          <w:tcPr>
            <w:tcW w:w="8020" w:type="dxa"/>
          </w:tcPr>
          <w:p w14:paraId="70607E11" w14:textId="77777777" w:rsidR="00673A89" w:rsidRDefault="00673A89">
            <w:pPr>
              <w:spacing w:after="0"/>
              <w:jc w:val="both"/>
              <w:rPr>
                <w:rFonts w:eastAsia="Malgun Gothic"/>
                <w:lang w:val="en-US" w:eastAsia="ko-KR"/>
              </w:rPr>
            </w:pPr>
            <w:r>
              <w:rPr>
                <w:rFonts w:eastAsia="Malgun Gothic" w:hint="eastAsia"/>
                <w:lang w:val="en-US" w:eastAsia="ko-KR"/>
              </w:rPr>
              <w:t>We agree with Rapporteur</w:t>
            </w:r>
            <w:r>
              <w:rPr>
                <w:rFonts w:eastAsia="Malgun Gothic"/>
                <w:lang w:val="en-US" w:eastAsia="ko-KR"/>
              </w:rPr>
              <w:t xml:space="preserve">’s assumption and </w:t>
            </w:r>
            <w:r w:rsidR="004A649E">
              <w:rPr>
                <w:rFonts w:eastAsia="Malgun Gothic"/>
                <w:lang w:val="en-US" w:eastAsia="ko-KR"/>
              </w:rPr>
              <w:t xml:space="preserve">have similar view with Qualcomm </w:t>
            </w:r>
            <w:r w:rsidR="004A649E" w:rsidRPr="004A649E">
              <w:rPr>
                <w:rFonts w:eastAsia="Malgun Gothic"/>
                <w:lang w:val="en-US" w:eastAsia="ko-KR"/>
              </w:rPr>
              <w:t>(</w:t>
            </w:r>
            <w:r w:rsidR="004A649E" w:rsidRPr="004A649E">
              <w:rPr>
                <w:lang w:val="de-DE"/>
              </w:rPr>
              <w:t>OAM configures RAN and RAN notifies CN)</w:t>
            </w:r>
            <w:r w:rsidR="004A649E" w:rsidRPr="004A649E">
              <w:rPr>
                <w:rFonts w:eastAsia="Malgun Gothic"/>
                <w:lang w:val="en-US" w:eastAsia="ko-KR"/>
              </w:rPr>
              <w:t>.</w:t>
            </w:r>
            <w:r w:rsidR="004A649E">
              <w:rPr>
                <w:rFonts w:eastAsia="Malgun Gothic"/>
                <w:lang w:val="en-US" w:eastAsia="ko-KR"/>
              </w:rPr>
              <w:t xml:space="preserve"> </w:t>
            </w:r>
            <w:r w:rsidR="00B90672">
              <w:rPr>
                <w:rFonts w:eastAsia="Malgun Gothic"/>
                <w:lang w:val="en-US" w:eastAsia="ko-KR"/>
              </w:rPr>
              <w:t>.</w:t>
            </w:r>
          </w:p>
          <w:p w14:paraId="40D149FD" w14:textId="77777777" w:rsidR="00673A89" w:rsidRPr="00673A89" w:rsidRDefault="00B90672" w:rsidP="000F7AEB">
            <w:pPr>
              <w:spacing w:after="0"/>
              <w:jc w:val="both"/>
              <w:rPr>
                <w:rFonts w:eastAsia="Malgun Gothic"/>
                <w:lang w:val="en-US" w:eastAsia="ko-KR"/>
              </w:rPr>
            </w:pPr>
            <w:r>
              <w:rPr>
                <w:rFonts w:eastAsia="Malgun Gothic"/>
                <w:lang w:val="en-US" w:eastAsia="ko-KR"/>
              </w:rPr>
              <w:t xml:space="preserve">Anyway we should send an LS to RAN3/SA2 </w:t>
            </w:r>
            <w:r w:rsidR="000F7AEB">
              <w:rPr>
                <w:rFonts w:eastAsia="Malgun Gothic"/>
                <w:lang w:val="en-US" w:eastAsia="ko-KR"/>
              </w:rPr>
              <w:t>and this should be discussed in RAN3/</w:t>
            </w:r>
            <w:r w:rsidR="00673A89">
              <w:rPr>
                <w:rFonts w:eastAsia="Malgun Gothic"/>
                <w:lang w:val="en-US" w:eastAsia="ko-KR"/>
              </w:rPr>
              <w:t>SA2</w:t>
            </w:r>
            <w:r>
              <w:rPr>
                <w:rFonts w:eastAsia="Malgun Gothic"/>
                <w:lang w:val="en-US" w:eastAsia="ko-KR"/>
              </w:rPr>
              <w:t>.</w:t>
            </w:r>
            <w:r w:rsidR="00673A89">
              <w:rPr>
                <w:rFonts w:eastAsia="Malgun Gothic"/>
                <w:lang w:val="en-US" w:eastAsia="ko-KR"/>
              </w:rPr>
              <w:t xml:space="preserve">  </w:t>
            </w:r>
          </w:p>
        </w:tc>
      </w:tr>
      <w:tr w:rsidR="00306B64" w14:paraId="642523C4" w14:textId="77777777">
        <w:tc>
          <w:tcPr>
            <w:tcW w:w="1756" w:type="dxa"/>
          </w:tcPr>
          <w:p w14:paraId="79F4DA69" w14:textId="106124D0" w:rsidR="00306B64" w:rsidRDefault="00306B64">
            <w:pPr>
              <w:spacing w:after="0"/>
              <w:jc w:val="both"/>
              <w:rPr>
                <w:rFonts w:eastAsia="Malgun Gothic"/>
                <w:lang w:val="en-US" w:eastAsia="ko-KR"/>
              </w:rPr>
            </w:pPr>
            <w:r>
              <w:rPr>
                <w:rFonts w:eastAsia="Malgun Gothic"/>
                <w:lang w:val="en-US" w:eastAsia="ko-KR"/>
              </w:rPr>
              <w:t>Sharp</w:t>
            </w:r>
          </w:p>
        </w:tc>
        <w:tc>
          <w:tcPr>
            <w:tcW w:w="8020" w:type="dxa"/>
          </w:tcPr>
          <w:p w14:paraId="416BEB0D" w14:textId="79BD1FB5" w:rsidR="00306B64" w:rsidRDefault="00306B64">
            <w:pPr>
              <w:spacing w:after="0"/>
              <w:jc w:val="both"/>
              <w:rPr>
                <w:rFonts w:eastAsia="Malgun Gothic"/>
                <w:lang w:val="en-US" w:eastAsia="ko-KR"/>
              </w:rPr>
            </w:pPr>
            <w:r>
              <w:rPr>
                <w:rFonts w:eastAsia="Malgun Gothic"/>
                <w:lang w:val="en-US" w:eastAsia="ko-KR"/>
              </w:rPr>
              <w:t xml:space="preserve">We agree with rapporteur’s assumption. Although our understanding is that slice groups </w:t>
            </w:r>
            <w:r w:rsidR="00C12331">
              <w:rPr>
                <w:rFonts w:eastAsia="Malgun Gothic"/>
                <w:lang w:val="en-US" w:eastAsia="ko-KR"/>
              </w:rPr>
              <w:t>will be</w:t>
            </w:r>
            <w:r>
              <w:rPr>
                <w:rFonts w:eastAsia="Malgun Gothic"/>
                <w:lang w:val="en-US" w:eastAsia="ko-KR"/>
              </w:rPr>
              <w:t xml:space="preserve"> also used for slice-aware cell reselection priorities in RRCRelease.</w:t>
            </w:r>
          </w:p>
        </w:tc>
      </w:tr>
      <w:tr w:rsidR="00DC4DEF" w14:paraId="55434C2D" w14:textId="77777777">
        <w:tc>
          <w:tcPr>
            <w:tcW w:w="1756" w:type="dxa"/>
          </w:tcPr>
          <w:p w14:paraId="263CEF77" w14:textId="0423E18C" w:rsidR="00DC4DEF" w:rsidRPr="00DC4DEF" w:rsidRDefault="00DC4DEF">
            <w:pPr>
              <w:spacing w:after="0"/>
              <w:jc w:val="both"/>
              <w:rPr>
                <w:rFonts w:eastAsiaTheme="minorEastAsia" w:hint="eastAsia"/>
                <w:lang w:val="en-US" w:eastAsia="zh-CN"/>
              </w:rPr>
            </w:pPr>
            <w:r>
              <w:rPr>
                <w:rFonts w:eastAsiaTheme="minorEastAsia" w:hint="eastAsia"/>
                <w:lang w:val="en-US" w:eastAsia="zh-CN"/>
              </w:rPr>
              <w:t>Z</w:t>
            </w:r>
            <w:r>
              <w:rPr>
                <w:rFonts w:eastAsiaTheme="minorEastAsia"/>
                <w:lang w:val="en-US" w:eastAsia="zh-CN"/>
              </w:rPr>
              <w:t>TE</w:t>
            </w:r>
          </w:p>
        </w:tc>
        <w:tc>
          <w:tcPr>
            <w:tcW w:w="8020" w:type="dxa"/>
          </w:tcPr>
          <w:p w14:paraId="566A6E0A" w14:textId="77777777" w:rsidR="00DC4DEF" w:rsidRDefault="00DC4DEF">
            <w:pPr>
              <w:spacing w:after="0"/>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assumption.</w:t>
            </w:r>
          </w:p>
          <w:p w14:paraId="0ABB79FB" w14:textId="280DC483" w:rsidR="00DC4DEF" w:rsidRPr="00DC4DEF" w:rsidRDefault="00DC4DEF">
            <w:pPr>
              <w:spacing w:after="0"/>
              <w:jc w:val="both"/>
              <w:rPr>
                <w:rFonts w:eastAsiaTheme="minorEastAsia" w:hint="eastAsia"/>
                <w:lang w:val="en-US" w:eastAsia="zh-CN"/>
              </w:rPr>
            </w:pPr>
            <w:r>
              <w:rPr>
                <w:rFonts w:eastAsiaTheme="minorEastAsia"/>
                <w:lang w:val="en-US" w:eastAsia="zh-CN"/>
              </w:rPr>
              <w:t>Regarding the slice grouping, SA2 is going to send us reply LS with some questions for clarification and some further discussion is expected in the upcoming RAN2 meeting to address the questions from SA2.</w:t>
            </w:r>
          </w:p>
        </w:tc>
      </w:tr>
      <w:bookmarkEnd w:id="2"/>
    </w:tbl>
    <w:p w14:paraId="60936426" w14:textId="77777777" w:rsidR="009E6D1C" w:rsidRDefault="009E6D1C">
      <w:pPr>
        <w:pStyle w:val="Doc-text2"/>
        <w:ind w:left="0" w:firstLine="0"/>
        <w:rPr>
          <w:lang w:val="en-GB" w:eastAsia="en-GB"/>
        </w:rPr>
      </w:pPr>
    </w:p>
    <w:p w14:paraId="1175F2AE" w14:textId="77777777" w:rsidR="009E6D1C" w:rsidRDefault="00980B62">
      <w:pPr>
        <w:pStyle w:val="21"/>
        <w:rPr>
          <w:lang w:eastAsia="en-GB"/>
        </w:rPr>
      </w:pPr>
      <w:r>
        <w:rPr>
          <w:lang w:eastAsia="en-GB"/>
        </w:rPr>
        <w:t>2.3</w:t>
      </w:r>
      <w:r>
        <w:rPr>
          <w:lang w:eastAsia="en-GB"/>
        </w:rPr>
        <w:tab/>
        <w:t>Slice group and slice-specific RACH configuration in SIB</w:t>
      </w:r>
    </w:p>
    <w:p w14:paraId="74EBADC3" w14:textId="77777777" w:rsidR="009E6D1C" w:rsidRDefault="00980B62">
      <w:pPr>
        <w:rPr>
          <w:lang w:eastAsia="en-GB"/>
        </w:rPr>
      </w:pPr>
      <w:r>
        <w:rPr>
          <w:lang w:eastAsia="en-GB"/>
        </w:rPr>
        <w:t>The rapporteur propose we use this email discussion to also discuss this.</w:t>
      </w:r>
    </w:p>
    <w:p w14:paraId="107606A8" w14:textId="77777777" w:rsidR="009E6D1C" w:rsidRDefault="00980B62">
      <w:pPr>
        <w:rPr>
          <w:lang w:eastAsia="en-GB"/>
        </w:rPr>
      </w:pPr>
      <w:r>
        <w:rPr>
          <w:lang w:eastAsia="en-GB"/>
        </w:rPr>
        <w:t>In LS to CT1/SA2 (</w:t>
      </w:r>
      <w:hyperlink r:id="rId17" w:history="1">
        <w:r>
          <w:rPr>
            <w:rStyle w:val="af9"/>
            <w:color w:val="7030A0"/>
          </w:rPr>
          <w:t>R2-2108928</w:t>
        </w:r>
      </w:hyperlink>
      <w:r>
        <w:rPr>
          <w:color w:val="7030A0"/>
        </w:rPr>
        <w:t xml:space="preserve">) </w:t>
      </w:r>
      <w:r>
        <w:rPr>
          <w:lang w:eastAsia="en-GB"/>
        </w:rPr>
        <w:t>, RAN2 indicated the following:</w:t>
      </w:r>
    </w:p>
    <w:p w14:paraId="1AEA1567" w14:textId="77777777" w:rsidR="009E6D1C" w:rsidRDefault="00980B62">
      <w:pPr>
        <w:ind w:left="567"/>
        <w:rPr>
          <w:rFonts w:eastAsia="Malgun Gothic" w:cs="Arial"/>
          <w:color w:val="7030A0"/>
          <w:lang w:eastAsia="ko-KR"/>
        </w:rPr>
      </w:pPr>
      <w:r>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2143D701" w14:textId="77777777" w:rsidR="009E6D1C" w:rsidRDefault="00980B62">
      <w:pPr>
        <w:rPr>
          <w:lang w:eastAsia="en-GB"/>
        </w:rPr>
      </w:pPr>
      <w:r>
        <w:rPr>
          <w:lang w:eastAsia="en-GB"/>
        </w:rPr>
        <w:t xml:space="preserve">In the slice-specific discussions in RAN2, RAN2 e.g. has used the following wording (with terms slice-specific and common RACH) related to RACH type selection: </w:t>
      </w:r>
    </w:p>
    <w:p w14:paraId="429BF8E3" w14:textId="77777777" w:rsidR="009E6D1C" w:rsidRDefault="00980B62">
      <w:pPr>
        <w:ind w:left="567"/>
        <w:rPr>
          <w:color w:val="7030A0"/>
          <w:lang w:eastAsia="en-GB"/>
        </w:rPr>
      </w:pPr>
      <w:r>
        <w:rPr>
          <w:i/>
          <w:iCs/>
          <w:color w:val="7030A0"/>
        </w:rPr>
        <w:t xml:space="preserve">For RACH type selection, UE first selects between </w:t>
      </w:r>
      <w:r>
        <w:rPr>
          <w:i/>
          <w:iCs/>
          <w:color w:val="7030A0"/>
          <w:highlight w:val="yellow"/>
        </w:rPr>
        <w:t>slice-specific and common RACH</w:t>
      </w:r>
      <w:r>
        <w:rPr>
          <w:i/>
          <w:iCs/>
          <w:color w:val="7030A0"/>
        </w:rPr>
        <w:t>, then selects between 2-step and 4-step.</w:t>
      </w:r>
    </w:p>
    <w:p w14:paraId="74A7E6CA" w14:textId="77777777" w:rsidR="009E6D1C" w:rsidRDefault="00980B62">
      <w:pPr>
        <w:rPr>
          <w:lang w:eastAsia="en-GB"/>
        </w:rPr>
      </w:pPr>
      <w:r>
        <w:rPr>
          <w:lang w:eastAsia="en-GB"/>
        </w:rPr>
        <w:t xml:space="preserve">From the above, the rapporteur assumes that a possible solution to slice groups and slice-specific RACH configuration in SI could be as follows: </w:t>
      </w:r>
    </w:p>
    <w:p w14:paraId="684DDAC7" w14:textId="77777777" w:rsidR="009E6D1C" w:rsidRPr="009D2BC0" w:rsidRDefault="00980B62">
      <w:pPr>
        <w:pStyle w:val="afc"/>
        <w:numPr>
          <w:ilvl w:val="0"/>
          <w:numId w:val="19"/>
        </w:numPr>
        <w:rPr>
          <w:lang w:val="en-US" w:eastAsia="en-GB"/>
        </w:rPr>
      </w:pPr>
      <w:r>
        <w:rPr>
          <w:lang w:val="en-US" w:eastAsia="en-GB"/>
        </w:rPr>
        <w:t>F</w:t>
      </w:r>
      <w:r w:rsidRPr="009D2BC0">
        <w:rPr>
          <w:lang w:val="en-US" w:eastAsia="en-GB"/>
        </w:rPr>
        <w:t>or slice-specific cell re-selection, one or multiple slice group identities</w:t>
      </w:r>
      <w:r>
        <w:rPr>
          <w:lang w:val="en-US" w:eastAsia="en-GB"/>
        </w:rPr>
        <w:t xml:space="preserve"> are indicated in SIB of the serving cell.</w:t>
      </w:r>
    </w:p>
    <w:p w14:paraId="0DCEE6D4" w14:textId="77777777" w:rsidR="009E6D1C" w:rsidRPr="009D2BC0" w:rsidRDefault="00980B62">
      <w:pPr>
        <w:pStyle w:val="afc"/>
        <w:numPr>
          <w:ilvl w:val="0"/>
          <w:numId w:val="19"/>
        </w:numPr>
        <w:rPr>
          <w:lang w:val="en-US" w:eastAsia="en-GB"/>
        </w:rPr>
      </w:pPr>
      <w:r>
        <w:rPr>
          <w:lang w:val="en-US" w:eastAsia="en-GB"/>
        </w:rPr>
        <w:t xml:space="preserve">The same slice groups as used for </w:t>
      </w:r>
      <w:r w:rsidRPr="009D2BC0">
        <w:rPr>
          <w:lang w:val="en-US" w:eastAsia="en-GB"/>
        </w:rPr>
        <w:t>slice-specific cell re-selection</w:t>
      </w:r>
      <w:r>
        <w:rPr>
          <w:lang w:val="en-US" w:eastAsia="en-GB"/>
        </w:rPr>
        <w:t xml:space="preserve"> are also used for slice-specific RACH configuration.</w:t>
      </w:r>
    </w:p>
    <w:p w14:paraId="557A0105" w14:textId="5D7B7B13" w:rsidR="009E6D1C" w:rsidRPr="009D2BC0" w:rsidRDefault="00980B62">
      <w:pPr>
        <w:pStyle w:val="afc"/>
        <w:numPr>
          <w:ilvl w:val="0"/>
          <w:numId w:val="19"/>
        </w:numPr>
        <w:rPr>
          <w:lang w:val="en-US" w:eastAsia="en-GB"/>
        </w:rPr>
      </w:pPr>
      <w:r>
        <w:rPr>
          <w:lang w:val="sv-SE" w:eastAsia="en-GB"/>
        </w:rPr>
        <w:t>In a cell, there may be multiple slice-specific RACH configurations.</w:t>
      </w:r>
    </w:p>
    <w:p w14:paraId="44860AE3" w14:textId="77777777" w:rsidR="009E6D1C" w:rsidRPr="009D2BC0" w:rsidRDefault="00980B62">
      <w:pPr>
        <w:pStyle w:val="afc"/>
        <w:numPr>
          <w:ilvl w:val="0"/>
          <w:numId w:val="19"/>
        </w:numPr>
        <w:rPr>
          <w:lang w:val="en-US" w:eastAsia="en-GB"/>
        </w:rPr>
      </w:pPr>
      <w:r>
        <w:rPr>
          <w:lang w:val="en-US" w:eastAsia="en-GB"/>
        </w:rPr>
        <w:t>One or more of the slice groups are linked link to a slice-specific RACH</w:t>
      </w:r>
      <w:r w:rsidRPr="009D2BC0">
        <w:rPr>
          <w:lang w:val="en-US" w:eastAsia="en-GB"/>
        </w:rPr>
        <w:t xml:space="preserve"> configuration</w:t>
      </w:r>
      <w:r>
        <w:rPr>
          <w:lang w:val="sv-SE" w:eastAsia="en-GB"/>
        </w:rPr>
        <w:t>.</w:t>
      </w:r>
    </w:p>
    <w:p w14:paraId="655C79C8" w14:textId="77777777" w:rsidR="009E6D1C" w:rsidRPr="009D2BC0" w:rsidRDefault="00980B62">
      <w:pPr>
        <w:pStyle w:val="afc"/>
        <w:numPr>
          <w:ilvl w:val="0"/>
          <w:numId w:val="19"/>
        </w:numPr>
        <w:rPr>
          <w:lang w:val="en-US" w:eastAsia="en-GB"/>
        </w:rPr>
      </w:pPr>
      <w:r>
        <w:rPr>
          <w:lang w:val="en-US" w:eastAsia="en-GB"/>
        </w:rPr>
        <w:t>There may be slice groups that are not linked to a slice-specific RACH</w:t>
      </w:r>
      <w:r w:rsidRPr="009D2BC0">
        <w:rPr>
          <w:lang w:val="en-US" w:eastAsia="en-GB"/>
        </w:rPr>
        <w:t xml:space="preserve"> configuration</w:t>
      </w:r>
      <w:r>
        <w:rPr>
          <w:lang w:val="sv-SE" w:eastAsia="en-GB"/>
        </w:rPr>
        <w:t xml:space="preserve"> (they use the common RACH configuration).</w:t>
      </w:r>
    </w:p>
    <w:p w14:paraId="27B8ED43" w14:textId="77777777" w:rsidR="009E6D1C" w:rsidRPr="009D2BC0" w:rsidRDefault="00980B62">
      <w:pPr>
        <w:pStyle w:val="afc"/>
        <w:numPr>
          <w:ilvl w:val="0"/>
          <w:numId w:val="19"/>
        </w:numPr>
        <w:rPr>
          <w:lang w:val="en-US"/>
        </w:rPr>
      </w:pPr>
      <w:r w:rsidRPr="009D2BC0">
        <w:rPr>
          <w:lang w:val="en-US" w:eastAsia="en-GB"/>
        </w:rPr>
        <w:t xml:space="preserve">All slices of a slice group use </w:t>
      </w:r>
      <w:r>
        <w:rPr>
          <w:lang w:val="en-US" w:eastAsia="en-GB"/>
        </w:rPr>
        <w:t>the</w:t>
      </w:r>
      <w:r w:rsidRPr="009D2BC0">
        <w:rPr>
          <w:lang w:val="en-US" w:eastAsia="en-GB"/>
        </w:rPr>
        <w:t xml:space="preserve"> slice-specific RACH configuration</w:t>
      </w:r>
      <w:r>
        <w:rPr>
          <w:lang w:val="en-US" w:eastAsia="en-GB"/>
        </w:rPr>
        <w:t xml:space="preserve"> of the slice group.</w:t>
      </w:r>
    </w:p>
    <w:p w14:paraId="7C72E3A0" w14:textId="77777777" w:rsidR="009E6D1C" w:rsidRDefault="009E6D1C">
      <w:pPr>
        <w:rPr>
          <w:b/>
          <w:bCs/>
          <w:lang w:eastAsia="en-GB"/>
        </w:rPr>
      </w:pPr>
    </w:p>
    <w:p w14:paraId="5E936B7B" w14:textId="77777777" w:rsidR="009E6D1C" w:rsidRDefault="00980B62">
      <w:pPr>
        <w:rPr>
          <w:b/>
          <w:bCs/>
          <w:lang w:eastAsia="en-GB"/>
        </w:rPr>
      </w:pPr>
      <w:r>
        <w:rPr>
          <w:b/>
          <w:bCs/>
          <w:lang w:eastAsia="en-GB"/>
        </w:rPr>
        <w:lastRenderedPageBreak/>
        <w:t>Q2. Companies are asked to comment on rapporteur assumptions 1-6 above and/or provide alternative solution outline.</w:t>
      </w:r>
    </w:p>
    <w:tbl>
      <w:tblPr>
        <w:tblStyle w:val="af4"/>
        <w:tblW w:w="9776" w:type="dxa"/>
        <w:tblLook w:val="04A0" w:firstRow="1" w:lastRow="0" w:firstColumn="1" w:lastColumn="0" w:noHBand="0" w:noVBand="1"/>
      </w:tblPr>
      <w:tblGrid>
        <w:gridCol w:w="1756"/>
        <w:gridCol w:w="8020"/>
      </w:tblGrid>
      <w:tr w:rsidR="009E6D1C" w14:paraId="24DA0C51" w14:textId="77777777">
        <w:tc>
          <w:tcPr>
            <w:tcW w:w="1756" w:type="dxa"/>
          </w:tcPr>
          <w:p w14:paraId="588F3F59" w14:textId="77777777" w:rsidR="009E6D1C" w:rsidRDefault="00980B62">
            <w:pPr>
              <w:spacing w:after="0"/>
              <w:jc w:val="both"/>
              <w:rPr>
                <w:b/>
                <w:bCs/>
              </w:rPr>
            </w:pPr>
            <w:r>
              <w:rPr>
                <w:b/>
                <w:bCs/>
              </w:rPr>
              <w:t>Company</w:t>
            </w:r>
          </w:p>
        </w:tc>
        <w:tc>
          <w:tcPr>
            <w:tcW w:w="8020" w:type="dxa"/>
          </w:tcPr>
          <w:p w14:paraId="0A7E283B" w14:textId="77777777" w:rsidR="009E6D1C" w:rsidRDefault="00980B62">
            <w:pPr>
              <w:spacing w:after="0"/>
              <w:jc w:val="both"/>
              <w:rPr>
                <w:b/>
                <w:bCs/>
              </w:rPr>
            </w:pPr>
            <w:r>
              <w:rPr>
                <w:b/>
                <w:bCs/>
              </w:rPr>
              <w:t>Comments</w:t>
            </w:r>
          </w:p>
        </w:tc>
      </w:tr>
      <w:tr w:rsidR="009E6D1C" w14:paraId="4D05104F" w14:textId="77777777">
        <w:tc>
          <w:tcPr>
            <w:tcW w:w="1756" w:type="dxa"/>
          </w:tcPr>
          <w:p w14:paraId="5C1751B2" w14:textId="77777777" w:rsidR="009E6D1C" w:rsidRDefault="00980B62">
            <w:pPr>
              <w:spacing w:after="0"/>
              <w:jc w:val="both"/>
              <w:rPr>
                <w:rFonts w:eastAsiaTheme="minorEastAsia"/>
                <w:lang w:eastAsia="zh-CN"/>
              </w:rPr>
            </w:pPr>
            <w:r>
              <w:rPr>
                <w:rFonts w:eastAsiaTheme="minorEastAsia"/>
                <w:lang w:eastAsia="zh-CN"/>
              </w:rPr>
              <w:t>Qualcomm</w:t>
            </w:r>
          </w:p>
        </w:tc>
        <w:tc>
          <w:tcPr>
            <w:tcW w:w="8020" w:type="dxa"/>
          </w:tcPr>
          <w:p w14:paraId="05A60471" w14:textId="77777777" w:rsidR="009E6D1C" w:rsidRDefault="00980B62">
            <w:pPr>
              <w:spacing w:after="0"/>
              <w:jc w:val="both"/>
            </w:pPr>
            <w:r>
              <w:t>We have same understanding as Rapporteur on assumption 1-6</w:t>
            </w:r>
          </w:p>
        </w:tc>
      </w:tr>
      <w:tr w:rsidR="009E6D1C" w14:paraId="24672369" w14:textId="77777777">
        <w:tc>
          <w:tcPr>
            <w:tcW w:w="1756" w:type="dxa"/>
          </w:tcPr>
          <w:p w14:paraId="564F7573" w14:textId="77777777" w:rsidR="009E6D1C" w:rsidRDefault="00980B62">
            <w:pPr>
              <w:spacing w:after="0"/>
              <w:jc w:val="both"/>
              <w:rPr>
                <w:rFonts w:eastAsiaTheme="minorEastAsia"/>
                <w:lang w:eastAsia="zh-CN"/>
              </w:rPr>
            </w:pPr>
            <w:r>
              <w:rPr>
                <w:rFonts w:eastAsiaTheme="minorEastAsia"/>
                <w:lang w:eastAsia="zh-CN"/>
              </w:rPr>
              <w:t>Intel</w:t>
            </w:r>
          </w:p>
        </w:tc>
        <w:tc>
          <w:tcPr>
            <w:tcW w:w="8020" w:type="dxa"/>
          </w:tcPr>
          <w:p w14:paraId="415992F2" w14:textId="77777777" w:rsidR="009E6D1C" w:rsidRDefault="00980B62">
            <w:pPr>
              <w:spacing w:after="0"/>
              <w:jc w:val="both"/>
            </w:pPr>
            <w:r>
              <w:rPr>
                <w:rStyle w:val="normaltextrun"/>
                <w:rFonts w:cs="Arial"/>
                <w:color w:val="000000"/>
                <w:shd w:val="clear" w:color="auto" w:fill="FFFFFF"/>
                <w:lang w:val="de-DE"/>
              </w:rPr>
              <w:t>We are fine with the assumptions.</w:t>
            </w:r>
            <w:r>
              <w:rPr>
                <w:rStyle w:val="eop"/>
                <w:rFonts w:cs="Arial"/>
                <w:color w:val="000000"/>
                <w:shd w:val="clear" w:color="auto" w:fill="FFFFFF"/>
                <w:lang w:val="de-DE"/>
              </w:rPr>
              <w:t> </w:t>
            </w:r>
          </w:p>
        </w:tc>
      </w:tr>
      <w:tr w:rsidR="009E6D1C" w14:paraId="34089E9C" w14:textId="77777777">
        <w:tc>
          <w:tcPr>
            <w:tcW w:w="1756" w:type="dxa"/>
          </w:tcPr>
          <w:p w14:paraId="23C6304A" w14:textId="77777777" w:rsidR="009E6D1C" w:rsidRDefault="00980B62">
            <w:pPr>
              <w:spacing w:after="0"/>
              <w:jc w:val="both"/>
              <w:rPr>
                <w:rFonts w:eastAsiaTheme="minorEastAsia"/>
                <w:lang w:eastAsia="zh-CN"/>
              </w:rPr>
            </w:pPr>
            <w:r>
              <w:rPr>
                <w:rFonts w:eastAsiaTheme="minorEastAsia"/>
                <w:lang w:eastAsia="zh-CN"/>
              </w:rPr>
              <w:t>Samsung</w:t>
            </w:r>
          </w:p>
        </w:tc>
        <w:tc>
          <w:tcPr>
            <w:tcW w:w="8020" w:type="dxa"/>
          </w:tcPr>
          <w:p w14:paraId="053742C1" w14:textId="77777777" w:rsidR="009E6D1C" w:rsidRDefault="00980B62">
            <w:pPr>
              <w:spacing w:after="0"/>
              <w:jc w:val="both"/>
            </w:pPr>
            <w:r>
              <w:t>We are ok with the rapporteur’s assumptions.</w:t>
            </w:r>
          </w:p>
        </w:tc>
      </w:tr>
      <w:tr w:rsidR="009E6D1C" w14:paraId="1AC43123" w14:textId="77777777">
        <w:tc>
          <w:tcPr>
            <w:tcW w:w="1756" w:type="dxa"/>
          </w:tcPr>
          <w:p w14:paraId="49B99EDD" w14:textId="77777777"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14:paraId="7110561B" w14:textId="77777777" w:rsidR="009E6D1C" w:rsidRDefault="00980B62">
            <w:pPr>
              <w:spacing w:after="0"/>
              <w:jc w:val="both"/>
              <w:rPr>
                <w:lang w:val="de-DE"/>
              </w:rPr>
            </w:pPr>
            <w:r>
              <w:t>We are fine with the rapporteur’s assumptions.</w:t>
            </w:r>
          </w:p>
        </w:tc>
      </w:tr>
      <w:tr w:rsidR="009E6D1C" w14:paraId="4CC56E09" w14:textId="77777777">
        <w:tc>
          <w:tcPr>
            <w:tcW w:w="1756" w:type="dxa"/>
          </w:tcPr>
          <w:p w14:paraId="739DD1C5" w14:textId="77777777"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14:paraId="08856C67" w14:textId="77777777" w:rsidR="009E6D1C" w:rsidRDefault="00980B62">
            <w:pPr>
              <w:spacing w:after="0"/>
              <w:jc w:val="both"/>
            </w:pPr>
            <w:r>
              <w:t>Ad.1. There is no agreement that the available (supported) slices of the cell are broadcast. The ongoing email discussion [Post#115e][244] addresses this point. We do not think that RACH should depend on this agreement of cell reselection, see also comment on point 2. </w:t>
            </w:r>
          </w:p>
          <w:p w14:paraId="019C6C63" w14:textId="77777777" w:rsidR="009E6D1C" w:rsidRDefault="00980B62">
            <w:pPr>
              <w:spacing w:after="0"/>
              <w:jc w:val="both"/>
            </w:pPr>
            <w: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14:paraId="68F6B195" w14:textId="77777777" w:rsidR="009E6D1C" w:rsidRDefault="00980B62">
            <w:pPr>
              <w:spacing w:after="0"/>
              <w:jc w:val="both"/>
            </w:pPr>
            <w: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14:paraId="5B0793FE" w14:textId="77777777" w:rsidR="009E6D1C" w:rsidRDefault="009E6D1C">
            <w:pPr>
              <w:spacing w:after="0"/>
              <w:jc w:val="both"/>
              <w:rPr>
                <w:lang w:val="de-DE"/>
              </w:rPr>
            </w:pPr>
          </w:p>
        </w:tc>
      </w:tr>
      <w:tr w:rsidR="009E6D1C" w14:paraId="2D5E6770" w14:textId="77777777">
        <w:tc>
          <w:tcPr>
            <w:tcW w:w="1756" w:type="dxa"/>
          </w:tcPr>
          <w:p w14:paraId="4D1B2549" w14:textId="77777777" w:rsidR="009E6D1C" w:rsidRDefault="00980B62">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HiSilicon</w:t>
            </w:r>
          </w:p>
        </w:tc>
        <w:tc>
          <w:tcPr>
            <w:tcW w:w="8020" w:type="dxa"/>
          </w:tcPr>
          <w:p w14:paraId="25724F71" w14:textId="77777777" w:rsidR="009E6D1C" w:rsidRDefault="00980B62">
            <w:pPr>
              <w:spacing w:after="0"/>
              <w:jc w:val="both"/>
              <w:rPr>
                <w:rFonts w:eastAsia="Yu Mincho"/>
              </w:rPr>
            </w:pPr>
            <w:r>
              <w:t>We agree with the rapporteur’s assumptions.</w:t>
            </w:r>
          </w:p>
        </w:tc>
      </w:tr>
      <w:tr w:rsidR="009E6D1C" w14:paraId="525A3FB2" w14:textId="77777777">
        <w:tc>
          <w:tcPr>
            <w:tcW w:w="1756" w:type="dxa"/>
          </w:tcPr>
          <w:p w14:paraId="19B2EECF" w14:textId="77777777" w:rsidR="009E6D1C" w:rsidRDefault="00980B62">
            <w:pPr>
              <w:spacing w:after="0"/>
              <w:jc w:val="both"/>
              <w:rPr>
                <w:rFonts w:eastAsiaTheme="minorEastAsia"/>
                <w:lang w:val="de-DE" w:eastAsia="zh-CN"/>
              </w:rPr>
            </w:pPr>
            <w:r>
              <w:rPr>
                <w:rFonts w:eastAsiaTheme="minorEastAsia" w:hint="eastAsia"/>
                <w:lang w:val="de-DE" w:eastAsia="zh-CN"/>
              </w:rPr>
              <w:t>CMCC</w:t>
            </w:r>
          </w:p>
        </w:tc>
        <w:tc>
          <w:tcPr>
            <w:tcW w:w="8020" w:type="dxa"/>
          </w:tcPr>
          <w:p w14:paraId="00803ABE" w14:textId="77777777" w:rsidR="009E6D1C" w:rsidRDefault="00980B62">
            <w:pPr>
              <w:spacing w:after="0"/>
              <w:jc w:val="both"/>
              <w:rPr>
                <w:lang w:val="de-DE"/>
              </w:rPr>
            </w:pPr>
            <w:r>
              <w:t>We agree with rapporteur’s assumption 1~6.</w:t>
            </w:r>
          </w:p>
        </w:tc>
      </w:tr>
      <w:tr w:rsidR="009E6D1C" w14:paraId="2CC143B5" w14:textId="77777777">
        <w:tc>
          <w:tcPr>
            <w:tcW w:w="1756" w:type="dxa"/>
          </w:tcPr>
          <w:p w14:paraId="6B4A841A" w14:textId="77777777"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14:paraId="24BAC917" w14:textId="77777777" w:rsidR="009E6D1C" w:rsidRDefault="00980B62">
            <w:pPr>
              <w:spacing w:after="0"/>
              <w:jc w:val="both"/>
              <w:rPr>
                <w:lang w:val="de-DE"/>
              </w:rPr>
            </w:pPr>
            <w:r>
              <w:rPr>
                <w:lang w:val="de-DE"/>
              </w:rPr>
              <w:t xml:space="preserve">We are fine with taking Rapporteur’s assumptions as baseline operation of slice grouping and slice-specific RACH configuration. </w:t>
            </w:r>
          </w:p>
        </w:tc>
      </w:tr>
      <w:tr w:rsidR="009E6D1C" w14:paraId="3E09CD23" w14:textId="77777777">
        <w:tc>
          <w:tcPr>
            <w:tcW w:w="1756" w:type="dxa"/>
          </w:tcPr>
          <w:p w14:paraId="0D4F541E" w14:textId="77777777"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14:paraId="375AC2D0" w14:textId="77777777" w:rsidR="009E6D1C" w:rsidRDefault="00980B62">
            <w:pPr>
              <w:spacing w:after="0"/>
              <w:jc w:val="both"/>
              <w:rPr>
                <w:lang w:val="de-DE"/>
              </w:rPr>
            </w:pPr>
            <w:r>
              <w:rPr>
                <w:lang w:val="de-DE"/>
              </w:rPr>
              <w:t>We agree with the rapporteur’s assumptions.</w:t>
            </w:r>
            <w:r>
              <w:rPr>
                <w:rFonts w:hint="eastAsia"/>
                <w:lang w:val="de-DE"/>
              </w:rPr>
              <w:t xml:space="preserve"> </w:t>
            </w:r>
            <w:r>
              <w:rPr>
                <w:lang w:val="de-DE"/>
              </w:rPr>
              <w:t>There may be minor</w:t>
            </w:r>
            <w:r>
              <w:rPr>
                <w:rFonts w:hint="eastAsia"/>
                <w:lang w:val="de-DE"/>
              </w:rPr>
              <w:t xml:space="preserve"> </w:t>
            </w:r>
            <w:r>
              <w:rPr>
                <w:lang w:val="de-DE"/>
              </w:rPr>
              <w:t>error in item</w:t>
            </w:r>
            <w:r>
              <w:rPr>
                <w:rFonts w:hint="eastAsia"/>
                <w:lang w:val="de-DE"/>
              </w:rPr>
              <w:t>4</w:t>
            </w:r>
            <w:r>
              <w:rPr>
                <w:lang w:val="de-DE"/>
              </w:rPr>
              <w:t xml:space="preserve">, the </w:t>
            </w:r>
            <w:r>
              <w:rPr>
                <w:i/>
                <w:lang w:val="de-DE"/>
              </w:rPr>
              <w:t>link</w:t>
            </w:r>
            <w:r>
              <w:rPr>
                <w:lang w:val="de-DE"/>
              </w:rPr>
              <w:t xml:space="preserve"> after </w:t>
            </w:r>
            <w:r>
              <w:rPr>
                <w:i/>
                <w:lang w:val="de-DE"/>
              </w:rPr>
              <w:t>linked</w:t>
            </w:r>
            <w:r>
              <w:rPr>
                <w:lang w:val="de-DE"/>
              </w:rPr>
              <w:t xml:space="preserve"> shoule be deleted</w:t>
            </w:r>
            <w:r>
              <w:rPr>
                <w:rFonts w:hint="eastAsia"/>
                <w:lang w:val="de-DE"/>
              </w:rPr>
              <w:t>.</w:t>
            </w:r>
          </w:p>
          <w:p w14:paraId="2FF07D14" w14:textId="77777777" w:rsidR="009E6D1C" w:rsidRDefault="009E6D1C">
            <w:pPr>
              <w:spacing w:after="0"/>
              <w:jc w:val="both"/>
              <w:rPr>
                <w:lang w:val="de-DE"/>
              </w:rPr>
            </w:pPr>
          </w:p>
          <w:p w14:paraId="37FB481A" w14:textId="77777777" w:rsidR="009E6D1C" w:rsidRDefault="00980B62">
            <w:pPr>
              <w:numPr>
                <w:ilvl w:val="0"/>
                <w:numId w:val="20"/>
              </w:numPr>
              <w:spacing w:after="0"/>
              <w:rPr>
                <w:lang w:val="de-DE"/>
              </w:rPr>
            </w:pPr>
            <w:r>
              <w:rPr>
                <w:lang w:val="de-DE"/>
              </w:rPr>
              <w:t xml:space="preserve">One or more of the slice groups are linked </w:t>
            </w:r>
            <w:r>
              <w:rPr>
                <w:strike/>
                <w:color w:val="FF0000"/>
                <w:lang w:val="de-DE"/>
              </w:rPr>
              <w:t xml:space="preserve">link </w:t>
            </w:r>
            <w:r>
              <w:rPr>
                <w:lang w:val="de-DE"/>
              </w:rPr>
              <w:t>to a slice-specific RACH configuration.</w:t>
            </w:r>
          </w:p>
        </w:tc>
      </w:tr>
      <w:tr w:rsidR="009E6D1C" w14:paraId="57317142" w14:textId="77777777">
        <w:tc>
          <w:tcPr>
            <w:tcW w:w="1756" w:type="dxa"/>
          </w:tcPr>
          <w:p w14:paraId="190F7A54" w14:textId="77777777" w:rsidR="009E6D1C" w:rsidRDefault="00980B62">
            <w:pPr>
              <w:spacing w:after="0"/>
              <w:jc w:val="both"/>
              <w:rPr>
                <w:rFonts w:eastAsiaTheme="minorEastAsia"/>
                <w:lang w:val="de-DE" w:eastAsia="zh-CN"/>
              </w:rPr>
            </w:pPr>
            <w:r>
              <w:rPr>
                <w:rFonts w:eastAsiaTheme="minorEastAsia"/>
                <w:lang w:eastAsia="zh-CN"/>
              </w:rPr>
              <w:t>Spreadtrum</w:t>
            </w:r>
          </w:p>
        </w:tc>
        <w:tc>
          <w:tcPr>
            <w:tcW w:w="8020" w:type="dxa"/>
          </w:tcPr>
          <w:p w14:paraId="01D4AE5A" w14:textId="77777777" w:rsidR="009E6D1C" w:rsidRDefault="00980B62">
            <w:pPr>
              <w:spacing w:after="0"/>
              <w:jc w:val="both"/>
              <w:rPr>
                <w:lang w:val="de-DE"/>
              </w:rPr>
            </w:pPr>
            <w:r>
              <w:t>Agree with the rapporteur’s assumption.</w:t>
            </w:r>
          </w:p>
        </w:tc>
      </w:tr>
      <w:tr w:rsidR="009E6D1C" w14:paraId="53CB70C4" w14:textId="77777777">
        <w:tc>
          <w:tcPr>
            <w:tcW w:w="1756" w:type="dxa"/>
          </w:tcPr>
          <w:p w14:paraId="1ED2E485" w14:textId="77777777" w:rsidR="009E6D1C" w:rsidRDefault="00980B62">
            <w:pPr>
              <w:spacing w:after="0"/>
              <w:jc w:val="both"/>
              <w:rPr>
                <w:rFonts w:eastAsiaTheme="minorEastAsia"/>
                <w:lang w:eastAsia="zh-CN"/>
              </w:rPr>
            </w:pPr>
            <w:r>
              <w:rPr>
                <w:rFonts w:eastAsiaTheme="minorEastAsia" w:hint="eastAsia"/>
                <w:lang w:val="en-US" w:eastAsia="zh-CN"/>
              </w:rPr>
              <w:t>Xiaomi</w:t>
            </w:r>
          </w:p>
        </w:tc>
        <w:tc>
          <w:tcPr>
            <w:tcW w:w="8020" w:type="dxa"/>
          </w:tcPr>
          <w:p w14:paraId="1B95903F" w14:textId="77777777" w:rsidR="009E6D1C" w:rsidRDefault="00980B62">
            <w:pPr>
              <w:spacing w:after="0"/>
              <w:jc w:val="both"/>
              <w:rPr>
                <w:lang w:eastAsia="zh-CN"/>
              </w:rPr>
            </w:pPr>
            <w:r>
              <w:rPr>
                <w:rFonts w:hint="eastAsia"/>
                <w:lang w:val="en-US" w:eastAsia="zh-CN"/>
              </w:rPr>
              <w:t>We agree with rapporteur</w:t>
            </w:r>
            <w:r>
              <w:rPr>
                <w:lang w:val="en-US" w:eastAsia="zh-CN"/>
              </w:rPr>
              <w:t>’</w:t>
            </w:r>
            <w:r>
              <w:rPr>
                <w:rFonts w:hint="eastAsia"/>
                <w:lang w:val="en-US" w:eastAsia="zh-CN"/>
              </w:rPr>
              <w:t>s assumptions.</w:t>
            </w:r>
          </w:p>
        </w:tc>
      </w:tr>
      <w:tr w:rsidR="009D2BC0" w14:paraId="12671FB0" w14:textId="77777777">
        <w:tc>
          <w:tcPr>
            <w:tcW w:w="1756" w:type="dxa"/>
          </w:tcPr>
          <w:p w14:paraId="3EB1EBAA" w14:textId="77777777"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14:paraId="4AAAB824" w14:textId="77777777" w:rsidR="009D2BC0" w:rsidRDefault="009D2BC0">
            <w:pPr>
              <w:spacing w:after="0"/>
              <w:jc w:val="both"/>
              <w:rPr>
                <w:lang w:val="en-US" w:eastAsia="zh-CN"/>
              </w:rPr>
            </w:pPr>
            <w:r>
              <w:rPr>
                <w:lang w:val="en-US" w:eastAsia="zh-CN"/>
              </w:rPr>
              <w:t>We agree with rapporteur’s assumptions.</w:t>
            </w:r>
          </w:p>
        </w:tc>
      </w:tr>
      <w:tr w:rsidR="002E3BF9" w14:paraId="25A9EDEA" w14:textId="77777777">
        <w:tc>
          <w:tcPr>
            <w:tcW w:w="1756" w:type="dxa"/>
          </w:tcPr>
          <w:p w14:paraId="193757EA" w14:textId="77777777" w:rsidR="002E3BF9" w:rsidRPr="002E3BF9" w:rsidRDefault="002E3BF9">
            <w:pPr>
              <w:spacing w:after="0"/>
              <w:jc w:val="both"/>
              <w:rPr>
                <w:rFonts w:eastAsia="Malgun Gothic"/>
                <w:lang w:val="en-US" w:eastAsia="ko-KR"/>
              </w:rPr>
            </w:pPr>
            <w:r>
              <w:rPr>
                <w:rFonts w:eastAsia="Malgun Gothic" w:hint="eastAsia"/>
                <w:lang w:val="en-US" w:eastAsia="ko-KR"/>
              </w:rPr>
              <w:t>LGE</w:t>
            </w:r>
          </w:p>
        </w:tc>
        <w:tc>
          <w:tcPr>
            <w:tcW w:w="8020" w:type="dxa"/>
          </w:tcPr>
          <w:p w14:paraId="7B346F97" w14:textId="77777777" w:rsidR="002E3BF9" w:rsidRDefault="002E3BF9">
            <w:pPr>
              <w:spacing w:after="0"/>
              <w:jc w:val="both"/>
              <w:rPr>
                <w:lang w:val="en-US" w:eastAsia="zh-CN"/>
              </w:rPr>
            </w:pPr>
            <w:r>
              <w:rPr>
                <w:lang w:val="en-US" w:eastAsia="zh-CN"/>
              </w:rPr>
              <w:t>We agree with rapporteur’s assumptions.</w:t>
            </w:r>
          </w:p>
        </w:tc>
      </w:tr>
      <w:tr w:rsidR="00306B64" w14:paraId="2EA8F88D" w14:textId="77777777" w:rsidTr="007168BC">
        <w:trPr>
          <w:trHeight w:val="70"/>
        </w:trPr>
        <w:tc>
          <w:tcPr>
            <w:tcW w:w="1756" w:type="dxa"/>
          </w:tcPr>
          <w:p w14:paraId="4A927127" w14:textId="5A52CB29" w:rsidR="00306B64" w:rsidRDefault="00306B64">
            <w:pPr>
              <w:spacing w:after="0"/>
              <w:jc w:val="both"/>
              <w:rPr>
                <w:rFonts w:eastAsia="Malgun Gothic"/>
                <w:lang w:val="en-US" w:eastAsia="ko-KR"/>
              </w:rPr>
            </w:pPr>
            <w:r>
              <w:rPr>
                <w:rFonts w:eastAsia="Malgun Gothic"/>
                <w:lang w:val="en-US" w:eastAsia="ko-KR"/>
              </w:rPr>
              <w:t>Sharp</w:t>
            </w:r>
          </w:p>
        </w:tc>
        <w:tc>
          <w:tcPr>
            <w:tcW w:w="8020" w:type="dxa"/>
          </w:tcPr>
          <w:p w14:paraId="6F0BB198" w14:textId="297C4572" w:rsidR="00306B64" w:rsidRDefault="00306B64">
            <w:pPr>
              <w:spacing w:after="0"/>
              <w:jc w:val="both"/>
              <w:rPr>
                <w:lang w:val="en-US" w:eastAsia="zh-CN"/>
              </w:rPr>
            </w:pPr>
            <w:r>
              <w:rPr>
                <w:lang w:val="en-US" w:eastAsia="zh-CN"/>
              </w:rPr>
              <w:t>We agree with rapporteur’s assumptions.</w:t>
            </w:r>
          </w:p>
        </w:tc>
      </w:tr>
      <w:tr w:rsidR="007168BC" w14:paraId="39128164" w14:textId="77777777" w:rsidTr="007168BC">
        <w:trPr>
          <w:trHeight w:val="70"/>
        </w:trPr>
        <w:tc>
          <w:tcPr>
            <w:tcW w:w="1756" w:type="dxa"/>
          </w:tcPr>
          <w:p w14:paraId="5A27E887" w14:textId="3CA2B2BD" w:rsidR="007168BC" w:rsidRPr="007168BC" w:rsidRDefault="007168BC">
            <w:pPr>
              <w:spacing w:after="0"/>
              <w:jc w:val="both"/>
              <w:rPr>
                <w:rFonts w:eastAsiaTheme="minorEastAsia" w:hint="eastAsia"/>
                <w:lang w:val="en-US" w:eastAsia="zh-CN"/>
              </w:rPr>
            </w:pPr>
            <w:r>
              <w:rPr>
                <w:rFonts w:eastAsiaTheme="minorEastAsia"/>
                <w:lang w:val="en-US" w:eastAsia="zh-CN"/>
              </w:rPr>
              <w:t>ZTE</w:t>
            </w:r>
          </w:p>
        </w:tc>
        <w:tc>
          <w:tcPr>
            <w:tcW w:w="8020" w:type="dxa"/>
          </w:tcPr>
          <w:p w14:paraId="2D182EDA" w14:textId="03CCC4E9" w:rsidR="007168BC" w:rsidRDefault="005E5B35">
            <w:pPr>
              <w:spacing w:after="0"/>
              <w:jc w:val="both"/>
              <w:rPr>
                <w:rFonts w:eastAsiaTheme="minorEastAsia"/>
                <w:lang w:val="en-US" w:eastAsia="zh-CN"/>
              </w:rPr>
            </w:pPr>
            <w:r>
              <w:rPr>
                <w:rFonts w:eastAsiaTheme="minorEastAsia"/>
                <w:lang w:val="en-US" w:eastAsia="zh-CN"/>
              </w:rPr>
              <w:t>On point 1, we would like to clarify our understanding that the slice id(s) broadcast in the serving cell’s SIB refers to the slice id supported by the serving frequency and inter- frequencies</w:t>
            </w:r>
            <w:r w:rsidR="00AB3351">
              <w:rPr>
                <w:rFonts w:eastAsiaTheme="minorEastAsia"/>
                <w:lang w:val="en-US" w:eastAsia="zh-CN"/>
              </w:rPr>
              <w:t>.</w:t>
            </w:r>
            <w:bookmarkStart w:id="5" w:name="_GoBack"/>
            <w:bookmarkEnd w:id="5"/>
          </w:p>
          <w:p w14:paraId="48106C2B" w14:textId="520ED61C" w:rsidR="00C473A2" w:rsidRPr="005E5B35" w:rsidRDefault="005E5B35" w:rsidP="006364C5">
            <w:pPr>
              <w:spacing w:after="0"/>
              <w:jc w:val="both"/>
              <w:rPr>
                <w:rFonts w:eastAsiaTheme="minorEastAsia" w:hint="eastAsia"/>
                <w:lang w:val="en-US" w:eastAsia="zh-CN"/>
              </w:rPr>
            </w:pPr>
            <w:r>
              <w:rPr>
                <w:rFonts w:eastAsiaTheme="minorEastAsia"/>
                <w:lang w:val="en-US" w:eastAsia="zh-CN"/>
              </w:rPr>
              <w:t>On point 2,</w:t>
            </w:r>
            <w:r w:rsidR="00D774A8">
              <w:rPr>
                <w:rFonts w:eastAsiaTheme="minorEastAsia"/>
                <w:lang w:val="en-US" w:eastAsia="zh-CN"/>
              </w:rPr>
              <w:t xml:space="preserve"> we understand the mapping between slice id and slice(s) would be the same for slice specific reselection configuration and slice specific RACH but the exact slice groups can be configured differently for reselection and RACH. For example, NW is allowed to broadcast slice specific reselection information for slice group #1 and #2 while the slice specific RACH configuration is for slice group#3 and #4.</w:t>
            </w:r>
          </w:p>
        </w:tc>
      </w:tr>
    </w:tbl>
    <w:p w14:paraId="0318FFCE" w14:textId="77777777" w:rsidR="009E6D1C" w:rsidRDefault="009E6D1C">
      <w:pPr>
        <w:pStyle w:val="Doc-text2"/>
        <w:ind w:left="0" w:firstLine="0"/>
        <w:rPr>
          <w:lang w:val="en-GB" w:eastAsia="en-GB"/>
        </w:rPr>
      </w:pPr>
    </w:p>
    <w:bookmarkEnd w:id="0"/>
    <w:p w14:paraId="711A347C" w14:textId="77777777" w:rsidR="009E6D1C" w:rsidRDefault="00980B62">
      <w:pPr>
        <w:pStyle w:val="1"/>
      </w:pPr>
      <w:r>
        <w:t>3</w:t>
      </w:r>
      <w:r>
        <w:tab/>
        <w:t>Conclusion</w:t>
      </w:r>
    </w:p>
    <w:p w14:paraId="155C712A" w14:textId="77777777" w:rsidR="009E6D1C" w:rsidRDefault="00980B62">
      <w:pPr>
        <w:spacing w:after="0"/>
        <w:jc w:val="both"/>
      </w:pPr>
      <w:r>
        <w:t xml:space="preserve">- To be added in final version - </w:t>
      </w:r>
    </w:p>
    <w:sectPr w:rsidR="009E6D1C">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70EC0" w14:textId="77777777" w:rsidR="00916ADB" w:rsidRDefault="00916ADB">
      <w:pPr>
        <w:spacing w:after="0"/>
      </w:pPr>
      <w:r>
        <w:separator/>
      </w:r>
    </w:p>
  </w:endnote>
  <w:endnote w:type="continuationSeparator" w:id="0">
    <w:p w14:paraId="7F53FFBD" w14:textId="77777777" w:rsidR="00916ADB" w:rsidRDefault="00916A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EF34" w14:textId="77777777" w:rsidR="00916ADB" w:rsidRDefault="00916ADB">
      <w:pPr>
        <w:spacing w:after="0"/>
      </w:pPr>
      <w:r>
        <w:separator/>
      </w:r>
    </w:p>
  </w:footnote>
  <w:footnote w:type="continuationSeparator" w:id="0">
    <w:p w14:paraId="6AD62431" w14:textId="77777777" w:rsidR="00916ADB" w:rsidRDefault="00916A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2018F5"/>
    <w:multiLevelType w:val="multilevel"/>
    <w:tmpl w:val="202018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4A7C3D"/>
    <w:multiLevelType w:val="multilevel"/>
    <w:tmpl w:val="274A7C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D592D90"/>
    <w:multiLevelType w:val="multilevel"/>
    <w:tmpl w:val="3D592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F43D5E"/>
    <w:multiLevelType w:val="multilevel"/>
    <w:tmpl w:val="43F43D5E"/>
    <w:lvl w:ilvl="0">
      <w:start w:val="4"/>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7F048DA"/>
    <w:multiLevelType w:val="multilevel"/>
    <w:tmpl w:val="57F04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8">
    <w:nsid w:val="745B10D9"/>
    <w:multiLevelType w:val="multilevel"/>
    <w:tmpl w:val="745B10D9"/>
    <w:lvl w:ilvl="0">
      <w:start w:val="202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5"/>
  </w:num>
  <w:num w:numId="5">
    <w:abstractNumId w:val="3"/>
  </w:num>
  <w:num w:numId="6">
    <w:abstractNumId w:val="15"/>
  </w:num>
  <w:num w:numId="7">
    <w:abstractNumId w:val="0"/>
  </w:num>
  <w:num w:numId="8">
    <w:abstractNumId w:val="19"/>
  </w:num>
  <w:num w:numId="9">
    <w:abstractNumId w:val="11"/>
  </w:num>
  <w:num w:numId="10">
    <w:abstractNumId w:val="8"/>
  </w:num>
  <w:num w:numId="11">
    <w:abstractNumId w:val="12"/>
  </w:num>
  <w:num w:numId="12">
    <w:abstractNumId w:val="13"/>
  </w:num>
  <w:num w:numId="13">
    <w:abstractNumId w:val="17"/>
  </w:num>
  <w:num w:numId="14">
    <w:abstractNumId w:val="6"/>
  </w:num>
  <w:num w:numId="15">
    <w:abstractNumId w:val="18"/>
  </w:num>
  <w:num w:numId="16">
    <w:abstractNumId w:val="14"/>
  </w:num>
  <w:num w:numId="17">
    <w:abstractNumId w:val="4"/>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231"/>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0F7AEB"/>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3BF9"/>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6B64"/>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2AD3"/>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49E"/>
    <w:rsid w:val="004A66EA"/>
    <w:rsid w:val="004A6888"/>
    <w:rsid w:val="004A7868"/>
    <w:rsid w:val="004A7AE1"/>
    <w:rsid w:val="004B0C6D"/>
    <w:rsid w:val="004B0C76"/>
    <w:rsid w:val="004B0CFD"/>
    <w:rsid w:val="004B20B8"/>
    <w:rsid w:val="004B25D5"/>
    <w:rsid w:val="004B3BBD"/>
    <w:rsid w:val="004B3C44"/>
    <w:rsid w:val="004B455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465"/>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35"/>
    <w:rsid w:val="005E5B7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4C5"/>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3A89"/>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68BC"/>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3718A"/>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3C1"/>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899"/>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6ADB"/>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3A3B"/>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0B62"/>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C0"/>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6D1C"/>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351"/>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672"/>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2107"/>
    <w:rsid w:val="00C12331"/>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2"/>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30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238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4A8"/>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19F"/>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4DEF"/>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5699"/>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1B8"/>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025"/>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174"/>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546"/>
    <w:rsid w:val="00FF3AB3"/>
    <w:rsid w:val="00FF45A5"/>
    <w:rsid w:val="00FF5247"/>
    <w:rsid w:val="00FF5560"/>
    <w:rsid w:val="00FF5C91"/>
    <w:rsid w:val="00FF79A1"/>
    <w:rsid w:val="060615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00C60"/>
  <w15:docId w15:val="{8EF717C4-37D9-404C-BB22-E7FA75F8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Bullet 2"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2">
    <w:name w:val="未处理的提及1"/>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TALChar">
    <w:name w:val="TAL Char"/>
    <w:qFormat/>
    <w:rPr>
      <w:rFonts w:ascii="Arial" w:hAnsi="Arial"/>
      <w:sz w:val="18"/>
    </w:rPr>
  </w:style>
  <w:style w:type="character" w:customStyle="1" w:styleId="normaltextrun">
    <w:name w:val="normaltextrun"/>
    <w:basedOn w:val="a2"/>
    <w:qFormat/>
  </w:style>
  <w:style w:type="character" w:customStyle="1" w:styleId="eop">
    <w:name w:val="eop"/>
    <w:basedOn w:val="a2"/>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uqin_chen@app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nghaocheng@catt.cn" TargetMode="External"/><Relationship Id="rId17" Type="http://schemas.openxmlformats.org/officeDocument/2006/relationships/hyperlink" Target="https://www.3gpp.org/ftp/TSG_RAN/WG2_RL2/TSGR2_115-e/Docs/R2-2108928.zip" TargetMode="Externa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8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AA43BFF-8FFE-441D-8516-DA873CD5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2400</Words>
  <Characters>13682</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ZTE-Yuan</cp:lastModifiedBy>
  <cp:revision>13</cp:revision>
  <cp:lastPrinted>2008-02-01T05:09:00Z</cp:lastPrinted>
  <dcterms:created xsi:type="dcterms:W3CDTF">2021-10-19T17:29:00Z</dcterms:created>
  <dcterms:modified xsi:type="dcterms:W3CDTF">2021-10-21T00:36:00Z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y fmtid="{D5CDD505-2E9C-101B-9397-08002B2CF9AE}" pid="11" name="CWMe15eb399ed894a548190cf5058b61b47">
    <vt:lpwstr>CWMM9e+Jtze0hiUmimz9vPp5OnSi98447YGWvp7kWyv9gmvUUGv3oIwlleJ4VhBMewlbOjrBWqHA6E6QeaPuAA+Ow==</vt:lpwstr>
  </property>
  <property fmtid="{D5CDD505-2E9C-101B-9397-08002B2CF9AE}" pid="12" name="KSOProductBuildVer">
    <vt:lpwstr>2052-11.1.0.10700</vt:lpwstr>
  </property>
  <property fmtid="{D5CDD505-2E9C-101B-9397-08002B2CF9AE}" pid="13" name="ICV">
    <vt:lpwstr>876140479C47412090F6FF079F5A0560</vt:lpwstr>
  </property>
</Properties>
</file>