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bookmarkStart w:id="0" w:name="_GoBack"/>
      <w:bookmarkEnd w:id="0"/>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1" w:name="Source"/>
      <w:bookmarkEnd w:id="1"/>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[Post114-e][851][SONMDT] Procedures and Modeling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[Post114-e][851][SON/MDT] Procedures and Modeling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t>Modeling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6"/>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ianhai</w:t>
            </w:r>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7777777" w:rsidR="00691185" w:rsidRDefault="00691185" w:rsidP="00691185">
            <w:pPr>
              <w:spacing w:after="0"/>
              <w:rPr>
                <w:rFonts w:eastAsiaTheme="minorEastAsia"/>
                <w:sz w:val="22"/>
                <w:szCs w:val="22"/>
                <w:lang w:eastAsia="zh-CN"/>
              </w:rPr>
            </w:pPr>
          </w:p>
        </w:tc>
        <w:tc>
          <w:tcPr>
            <w:tcW w:w="2552" w:type="dxa"/>
          </w:tcPr>
          <w:p w14:paraId="212CB88A" w14:textId="77777777" w:rsidR="00691185" w:rsidRDefault="00691185" w:rsidP="00691185">
            <w:pPr>
              <w:spacing w:after="0"/>
              <w:rPr>
                <w:rFonts w:eastAsiaTheme="minorEastAsia"/>
                <w:sz w:val="22"/>
                <w:szCs w:val="22"/>
                <w:lang w:eastAsia="zh-CN"/>
              </w:rPr>
            </w:pPr>
          </w:p>
        </w:tc>
        <w:tc>
          <w:tcPr>
            <w:tcW w:w="4814" w:type="dxa"/>
          </w:tcPr>
          <w:p w14:paraId="4BB05568" w14:textId="77777777" w:rsidR="00691185" w:rsidRDefault="00691185" w:rsidP="00691185">
            <w:pPr>
              <w:spacing w:after="0"/>
              <w:rPr>
                <w:rFonts w:eastAsiaTheme="minorEastAsia"/>
                <w:sz w:val="22"/>
                <w:szCs w:val="22"/>
                <w:lang w:eastAsia="zh-CN"/>
              </w:rPr>
            </w:pPr>
          </w:p>
        </w:tc>
      </w:tr>
      <w:tr w:rsidR="00691185" w14:paraId="0A0AD0B8" w14:textId="77777777" w:rsidTr="008D29CA">
        <w:tc>
          <w:tcPr>
            <w:tcW w:w="2263" w:type="dxa"/>
          </w:tcPr>
          <w:p w14:paraId="352969CC" w14:textId="77777777" w:rsidR="00691185" w:rsidRDefault="00691185" w:rsidP="00691185">
            <w:pPr>
              <w:spacing w:after="0"/>
              <w:rPr>
                <w:rFonts w:eastAsiaTheme="minorEastAsia"/>
                <w:sz w:val="22"/>
                <w:szCs w:val="22"/>
                <w:lang w:eastAsia="zh-CN"/>
              </w:rPr>
            </w:pPr>
          </w:p>
        </w:tc>
        <w:tc>
          <w:tcPr>
            <w:tcW w:w="2552" w:type="dxa"/>
          </w:tcPr>
          <w:p w14:paraId="10CC76E0" w14:textId="77777777" w:rsidR="00691185" w:rsidRDefault="00691185" w:rsidP="00691185">
            <w:pPr>
              <w:spacing w:after="0"/>
              <w:rPr>
                <w:rFonts w:eastAsiaTheme="minorEastAsia"/>
                <w:sz w:val="22"/>
                <w:szCs w:val="22"/>
                <w:lang w:eastAsia="zh-CN"/>
              </w:rPr>
            </w:pPr>
          </w:p>
        </w:tc>
        <w:tc>
          <w:tcPr>
            <w:tcW w:w="4814" w:type="dxa"/>
          </w:tcPr>
          <w:p w14:paraId="0EF938F5" w14:textId="77777777" w:rsidR="00691185" w:rsidRDefault="00691185" w:rsidP="00691185">
            <w:pPr>
              <w:spacing w:after="0"/>
              <w:rPr>
                <w:rFonts w:eastAsiaTheme="minorEastAsia"/>
                <w:sz w:val="22"/>
                <w:szCs w:val="22"/>
                <w:lang w:eastAsia="zh-CN"/>
              </w:rPr>
            </w:pPr>
          </w:p>
        </w:tc>
      </w:tr>
      <w:tr w:rsidR="00691185" w14:paraId="279C6A3B" w14:textId="77777777" w:rsidTr="008D29CA">
        <w:tc>
          <w:tcPr>
            <w:tcW w:w="2263" w:type="dxa"/>
          </w:tcPr>
          <w:p w14:paraId="5BF5E1C8" w14:textId="77777777" w:rsidR="00691185" w:rsidRDefault="00691185" w:rsidP="00691185">
            <w:pPr>
              <w:spacing w:after="0"/>
              <w:rPr>
                <w:rFonts w:eastAsiaTheme="minorEastAsia"/>
                <w:sz w:val="22"/>
                <w:szCs w:val="22"/>
                <w:lang w:eastAsia="zh-CN"/>
              </w:rPr>
            </w:pPr>
          </w:p>
        </w:tc>
        <w:tc>
          <w:tcPr>
            <w:tcW w:w="2552" w:type="dxa"/>
          </w:tcPr>
          <w:p w14:paraId="02E3A5AE" w14:textId="77777777" w:rsidR="00691185" w:rsidRDefault="00691185" w:rsidP="00691185">
            <w:pPr>
              <w:spacing w:after="0"/>
              <w:rPr>
                <w:rFonts w:eastAsiaTheme="minorEastAsia"/>
                <w:sz w:val="22"/>
                <w:szCs w:val="22"/>
                <w:lang w:eastAsia="zh-CN"/>
              </w:rPr>
            </w:pPr>
          </w:p>
        </w:tc>
        <w:tc>
          <w:tcPr>
            <w:tcW w:w="4814" w:type="dxa"/>
          </w:tcPr>
          <w:p w14:paraId="7257A686" w14:textId="77777777" w:rsidR="00691185" w:rsidRDefault="00691185" w:rsidP="00691185">
            <w:pPr>
              <w:spacing w:after="0"/>
              <w:rPr>
                <w:rFonts w:eastAsiaTheme="minorEastAsia"/>
                <w:sz w:val="22"/>
                <w:szCs w:val="22"/>
                <w:lang w:eastAsia="zh-CN"/>
              </w:rPr>
            </w:pPr>
          </w:p>
        </w:tc>
      </w:tr>
      <w:tr w:rsidR="00691185" w14:paraId="5E20979D" w14:textId="77777777" w:rsidTr="008D29CA">
        <w:tc>
          <w:tcPr>
            <w:tcW w:w="2263" w:type="dxa"/>
          </w:tcPr>
          <w:p w14:paraId="36A4141A" w14:textId="77777777" w:rsidR="00691185" w:rsidRDefault="00691185" w:rsidP="00691185">
            <w:pPr>
              <w:spacing w:after="0"/>
              <w:rPr>
                <w:rFonts w:eastAsiaTheme="minorEastAsia"/>
                <w:sz w:val="22"/>
                <w:szCs w:val="22"/>
                <w:lang w:eastAsia="zh-CN"/>
              </w:rPr>
            </w:pPr>
          </w:p>
        </w:tc>
        <w:tc>
          <w:tcPr>
            <w:tcW w:w="2552" w:type="dxa"/>
          </w:tcPr>
          <w:p w14:paraId="4FA40BE7" w14:textId="77777777" w:rsidR="00691185" w:rsidRDefault="00691185" w:rsidP="00691185">
            <w:pPr>
              <w:spacing w:after="0"/>
              <w:rPr>
                <w:rFonts w:eastAsiaTheme="minorEastAsia"/>
                <w:sz w:val="22"/>
                <w:szCs w:val="22"/>
                <w:lang w:eastAsia="zh-CN"/>
              </w:rPr>
            </w:pPr>
          </w:p>
        </w:tc>
        <w:tc>
          <w:tcPr>
            <w:tcW w:w="4814" w:type="dxa"/>
          </w:tcPr>
          <w:p w14:paraId="63696A51" w14:textId="77777777" w:rsidR="00691185" w:rsidRDefault="00691185" w:rsidP="00691185">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(b) Modeling</w:t>
      </w:r>
    </w:p>
    <w:p w14:paraId="68F418BB" w14:textId="77777777" w:rsidR="005F55B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modeling.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lastRenderedPageBreak/>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af7"/>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37C31BB4" w14:textId="77777777" w:rsidR="00561DF0" w:rsidRPr="003D539C" w:rsidRDefault="00561DF0" w:rsidP="00561DF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af6"/>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A0177">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A0177">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 xml:space="preserve">T312-r16 ::=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af7"/>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af7"/>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thesholds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af6"/>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567971">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567971">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567971">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567971">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ms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567971">
            <w:pPr>
              <w:spacing w:after="0"/>
              <w:rPr>
                <w:rFonts w:eastAsiaTheme="minorEastAsia"/>
                <w:sz w:val="22"/>
                <w:szCs w:val="22"/>
                <w:lang w:eastAsia="zh-CN"/>
              </w:rPr>
            </w:pPr>
            <w:r>
              <w:rPr>
                <w:rFonts w:eastAsiaTheme="minorEastAsia"/>
                <w:sz w:val="22"/>
                <w:szCs w:val="22"/>
                <w:lang w:eastAsia="zh-CN"/>
              </w:rPr>
              <w:t>We agree with Qualcomm that if the timer value is set too low ,it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Sasmung</w:t>
            </w:r>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af7"/>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691185" w14:paraId="3C37C275" w14:textId="77777777" w:rsidTr="00E6637C">
        <w:tc>
          <w:tcPr>
            <w:tcW w:w="1980" w:type="dxa"/>
          </w:tcPr>
          <w:p w14:paraId="41EC1613" w14:textId="77777777" w:rsidR="00691185" w:rsidRDefault="00691185" w:rsidP="00691185">
            <w:pPr>
              <w:spacing w:after="0"/>
              <w:rPr>
                <w:rFonts w:eastAsiaTheme="minorEastAsia"/>
                <w:sz w:val="22"/>
                <w:szCs w:val="22"/>
                <w:lang w:eastAsia="zh-CN"/>
              </w:rPr>
            </w:pPr>
          </w:p>
        </w:tc>
        <w:tc>
          <w:tcPr>
            <w:tcW w:w="1276" w:type="dxa"/>
          </w:tcPr>
          <w:p w14:paraId="237B7380" w14:textId="77777777" w:rsidR="00691185" w:rsidRDefault="00691185" w:rsidP="00691185">
            <w:pPr>
              <w:spacing w:after="0"/>
              <w:rPr>
                <w:rFonts w:eastAsiaTheme="minorEastAsia"/>
                <w:sz w:val="22"/>
                <w:szCs w:val="22"/>
                <w:lang w:eastAsia="zh-CN"/>
              </w:rPr>
            </w:pPr>
          </w:p>
        </w:tc>
        <w:tc>
          <w:tcPr>
            <w:tcW w:w="6373" w:type="dxa"/>
          </w:tcPr>
          <w:p w14:paraId="1917AC40" w14:textId="271D20AE" w:rsidR="00691185" w:rsidRDefault="00691185" w:rsidP="00691185">
            <w:pPr>
              <w:spacing w:after="0"/>
              <w:rPr>
                <w:rFonts w:eastAsiaTheme="minorEastAsia"/>
                <w:sz w:val="22"/>
                <w:szCs w:val="22"/>
                <w:lang w:eastAsia="zh-CN"/>
              </w:rPr>
            </w:pP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A0177">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A0177">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A0177">
            <w:pPr>
              <w:spacing w:after="0"/>
              <w:rPr>
                <w:rFonts w:eastAsiaTheme="minorEastAsia"/>
                <w:sz w:val="22"/>
                <w:szCs w:val="22"/>
                <w:lang w:eastAsia="zh-CN"/>
              </w:rPr>
            </w:pPr>
          </w:p>
        </w:tc>
        <w:tc>
          <w:tcPr>
            <w:tcW w:w="7649" w:type="dxa"/>
          </w:tcPr>
          <w:p w14:paraId="12BD5841" w14:textId="77777777" w:rsidR="006B1597" w:rsidRDefault="006B1597" w:rsidP="008A0177">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A0177">
            <w:pPr>
              <w:spacing w:after="0"/>
              <w:rPr>
                <w:rFonts w:eastAsiaTheme="minorEastAsia"/>
                <w:sz w:val="22"/>
                <w:szCs w:val="22"/>
                <w:lang w:eastAsia="zh-CN"/>
              </w:rPr>
            </w:pPr>
          </w:p>
        </w:tc>
        <w:tc>
          <w:tcPr>
            <w:tcW w:w="7649" w:type="dxa"/>
          </w:tcPr>
          <w:p w14:paraId="13EAEC9B" w14:textId="77777777" w:rsidR="006B1597" w:rsidRDefault="006B1597" w:rsidP="008A0177">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A0177">
            <w:pPr>
              <w:spacing w:after="0"/>
              <w:rPr>
                <w:rFonts w:eastAsiaTheme="minorEastAsia"/>
                <w:sz w:val="22"/>
                <w:szCs w:val="22"/>
                <w:lang w:eastAsia="zh-CN"/>
              </w:rPr>
            </w:pPr>
          </w:p>
        </w:tc>
        <w:tc>
          <w:tcPr>
            <w:tcW w:w="7649" w:type="dxa"/>
          </w:tcPr>
          <w:p w14:paraId="40839DD0" w14:textId="77777777" w:rsidR="006B1597" w:rsidRDefault="006B1597" w:rsidP="008A0177">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A0177">
            <w:pPr>
              <w:spacing w:after="0"/>
              <w:rPr>
                <w:rFonts w:eastAsiaTheme="minorEastAsia"/>
                <w:sz w:val="22"/>
                <w:szCs w:val="22"/>
                <w:lang w:eastAsia="zh-CN"/>
              </w:rPr>
            </w:pPr>
          </w:p>
        </w:tc>
        <w:tc>
          <w:tcPr>
            <w:tcW w:w="7649" w:type="dxa"/>
          </w:tcPr>
          <w:p w14:paraId="73E4CD34" w14:textId="77777777" w:rsidR="006B1597" w:rsidRDefault="006B1597" w:rsidP="008A0177">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A0177">
            <w:pPr>
              <w:spacing w:after="0"/>
              <w:rPr>
                <w:rFonts w:eastAsiaTheme="minorEastAsia"/>
                <w:sz w:val="22"/>
                <w:szCs w:val="22"/>
                <w:lang w:eastAsia="zh-CN"/>
              </w:rPr>
            </w:pPr>
          </w:p>
        </w:tc>
        <w:tc>
          <w:tcPr>
            <w:tcW w:w="7649" w:type="dxa"/>
          </w:tcPr>
          <w:p w14:paraId="771EF8C2" w14:textId="77777777" w:rsidR="006B1597" w:rsidRDefault="006B1597" w:rsidP="008A0177">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4"/>
      </w:pPr>
      <w:r w:rsidRPr="00672305">
        <w:t>2</w:t>
      </w:r>
      <w:r>
        <w:t>.2</w:t>
      </w:r>
      <w:r w:rsidRPr="00672305">
        <w:tab/>
      </w:r>
      <w:r>
        <w:t>Modeling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RAN2#114-e agreements, the modeling is as below:</w:t>
      </w:r>
    </w:p>
    <w:p w14:paraId="7DDE78BF" w14:textId="77777777" w:rsidR="007364DD" w:rsidRDefault="007364DD" w:rsidP="00A65273">
      <w:pPr>
        <w:spacing w:after="0"/>
        <w:rPr>
          <w:rFonts w:eastAsiaTheme="minorEastAsia"/>
          <w:sz w:val="22"/>
          <w:szCs w:val="22"/>
          <w:lang w:eastAsia="zh-CN"/>
        </w:rPr>
      </w:pPr>
    </w:p>
    <w:tbl>
      <w:tblPr>
        <w:tblStyle w:val="af6"/>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varSuccHOReport.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r w:rsidRPr="007364DD">
              <w:rPr>
                <w:sz w:val="22"/>
                <w:szCs w:val="22"/>
              </w:rPr>
              <w:t>UEInformationReponse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The modeling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af6"/>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D0D6B">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D0D6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D0D6B">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D0D6B">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D0D6B">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D0D6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D0D6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D0D6B">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691185" w14:paraId="4CBD0AAE" w14:textId="77777777" w:rsidTr="00CE172F">
        <w:tc>
          <w:tcPr>
            <w:tcW w:w="1980" w:type="dxa"/>
          </w:tcPr>
          <w:p w14:paraId="3279E63B" w14:textId="77777777" w:rsidR="00691185" w:rsidRDefault="00691185" w:rsidP="00691185">
            <w:pPr>
              <w:spacing w:after="0"/>
              <w:rPr>
                <w:rFonts w:eastAsiaTheme="minorEastAsia"/>
                <w:sz w:val="22"/>
                <w:szCs w:val="22"/>
                <w:lang w:eastAsia="zh-CN"/>
              </w:rPr>
            </w:pPr>
          </w:p>
        </w:tc>
        <w:tc>
          <w:tcPr>
            <w:tcW w:w="1843" w:type="dxa"/>
          </w:tcPr>
          <w:p w14:paraId="0982213B" w14:textId="77777777" w:rsidR="00691185" w:rsidRDefault="00691185" w:rsidP="00691185">
            <w:pPr>
              <w:spacing w:after="0"/>
              <w:rPr>
                <w:rFonts w:eastAsiaTheme="minorEastAsia"/>
                <w:sz w:val="22"/>
                <w:szCs w:val="22"/>
                <w:lang w:eastAsia="zh-CN"/>
              </w:rPr>
            </w:pPr>
          </w:p>
        </w:tc>
        <w:tc>
          <w:tcPr>
            <w:tcW w:w="5806" w:type="dxa"/>
          </w:tcPr>
          <w:p w14:paraId="604185F6" w14:textId="77777777" w:rsidR="00691185" w:rsidRDefault="00691185" w:rsidP="00691185">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af6"/>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AC2A0B">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AC2A0B">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AC2A0B">
            <w:pPr>
              <w:spacing w:after="0"/>
              <w:rPr>
                <w:rFonts w:eastAsiaTheme="minorEastAsia"/>
                <w:sz w:val="22"/>
                <w:szCs w:val="22"/>
                <w:lang w:eastAsia="zh-CN"/>
              </w:rPr>
            </w:pPr>
            <w:r>
              <w:rPr>
                <w:rFonts w:eastAsiaTheme="minorEastAsia"/>
                <w:sz w:val="22"/>
                <w:szCs w:val="22"/>
                <w:lang w:eastAsia="zh-CN"/>
              </w:rPr>
              <w:t>Qualcomm</w:t>
            </w:r>
          </w:p>
        </w:tc>
        <w:tc>
          <w:tcPr>
            <w:tcW w:w="992" w:type="dxa"/>
          </w:tcPr>
          <w:p w14:paraId="321CE7A9" w14:textId="115A86A0" w:rsidR="00CA6E34" w:rsidRDefault="000507E9" w:rsidP="00AC2A0B">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AC2A0B">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AC2A0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AC2A0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AC2A0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77777777" w:rsidR="00691185" w:rsidRDefault="00691185" w:rsidP="00691185">
            <w:pPr>
              <w:spacing w:after="0"/>
              <w:rPr>
                <w:rFonts w:eastAsiaTheme="minorEastAsia"/>
                <w:sz w:val="22"/>
                <w:szCs w:val="22"/>
                <w:lang w:eastAsia="zh-CN"/>
              </w:rPr>
            </w:pPr>
          </w:p>
        </w:tc>
        <w:tc>
          <w:tcPr>
            <w:tcW w:w="992" w:type="dxa"/>
          </w:tcPr>
          <w:p w14:paraId="0104F16E" w14:textId="77777777" w:rsidR="00691185" w:rsidRDefault="00691185" w:rsidP="00691185">
            <w:pPr>
              <w:spacing w:after="0"/>
              <w:rPr>
                <w:rFonts w:eastAsiaTheme="minorEastAsia"/>
                <w:sz w:val="22"/>
                <w:szCs w:val="22"/>
                <w:lang w:eastAsia="zh-CN"/>
              </w:rPr>
            </w:pPr>
          </w:p>
        </w:tc>
        <w:tc>
          <w:tcPr>
            <w:tcW w:w="6657" w:type="dxa"/>
          </w:tcPr>
          <w:p w14:paraId="35AEC7FA" w14:textId="77777777" w:rsidR="00691185" w:rsidRDefault="00691185" w:rsidP="00691185">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宋体"/>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r w:rsidRPr="00581A11">
        <w:rPr>
          <w:i/>
          <w:color w:val="404040" w:themeColor="text1" w:themeTint="BF"/>
          <w:lang w:eastAsia="en-GB"/>
        </w:rPr>
        <w:t>VarRLF-Report</w:t>
      </w:r>
      <w:r w:rsidRPr="00581A11">
        <w:rPr>
          <w:color w:val="404040" w:themeColor="text1" w:themeTint="BF"/>
          <w:lang w:eastAsia="en-GB"/>
        </w:rPr>
        <w:t>, 48 hours after the radio link failure</w:t>
      </w:r>
      <w:r w:rsidRPr="00581A11">
        <w:rPr>
          <w:rFonts w:eastAsia="宋体"/>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A0177">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A0177">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A0177">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A0177">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A017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A0177">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A0177">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rlf-report once RLF on target cell. In this case, UE can release SHR and only report rlf-report.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e.g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see some benefits for the UE to store SHR for a period. There may be some reasons for the netowrk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example, the UE initially stays in Cell 1, and receives the SHR configuration from Cell 1. When the UE performs HO from Cell 1 to Cell 2, it</w:t>
            </w:r>
            <w:r>
              <w:rPr>
                <w:rFonts w:eastAsiaTheme="minorEastAsia"/>
                <w:sz w:val="22"/>
                <w:szCs w:val="22"/>
                <w:lang w:eastAsia="zh-CN"/>
              </w:rPr>
              <w:t xml:space="preserve"> should </w:t>
            </w:r>
            <w:r>
              <w:rPr>
                <w:rFonts w:eastAsiaTheme="minorEastAsia"/>
                <w:sz w:val="22"/>
                <w:szCs w:val="22"/>
                <w:lang w:eastAsia="zh-CN"/>
              </w:rPr>
              <w:t xml:space="preserve">store </w:t>
            </w:r>
            <w:r>
              <w:rPr>
                <w:rFonts w:eastAsiaTheme="minorEastAsia" w:hint="eastAsia"/>
                <w:sz w:val="22"/>
                <w:szCs w:val="22"/>
                <w:lang w:eastAsia="zh-CN"/>
              </w:rPr>
              <w:t>t</w:t>
            </w:r>
            <w:r>
              <w:rPr>
                <w:rFonts w:eastAsiaTheme="minorEastAsia"/>
                <w:sz w:val="22"/>
                <w:szCs w:val="22"/>
                <w:lang w:eastAsia="zh-CN"/>
              </w:rPr>
              <w:t>he SHR report in its variable</w:t>
            </w:r>
            <w:r>
              <w:rPr>
                <w:rFonts w:eastAsiaTheme="minorEastAsia"/>
                <w:sz w:val="22"/>
                <w:szCs w:val="22"/>
                <w:lang w:eastAsia="zh-CN"/>
              </w:rPr>
              <w:t xml:space="preserve"> (if the network has not requested the report and there is no new SHR) for a period, and later the report may be requested again by the network</w:t>
            </w:r>
            <w:r>
              <w:rPr>
                <w:rFonts w:eastAsiaTheme="minorEastAsia"/>
                <w:sz w:val="22"/>
                <w:szCs w:val="22"/>
                <w:lang w:eastAsia="zh-CN"/>
              </w:rPr>
              <w:t>.</w:t>
            </w:r>
          </w:p>
        </w:tc>
      </w:tr>
      <w:tr w:rsidR="00691185" w14:paraId="05E95FA7" w14:textId="77777777" w:rsidTr="000F6718">
        <w:tc>
          <w:tcPr>
            <w:tcW w:w="2263" w:type="dxa"/>
          </w:tcPr>
          <w:p w14:paraId="33CC3015" w14:textId="77777777" w:rsidR="00691185" w:rsidRDefault="00691185" w:rsidP="00691185">
            <w:pPr>
              <w:spacing w:after="0"/>
              <w:rPr>
                <w:rFonts w:eastAsiaTheme="minorEastAsia"/>
                <w:sz w:val="22"/>
                <w:szCs w:val="22"/>
                <w:lang w:eastAsia="zh-CN"/>
              </w:rPr>
            </w:pPr>
          </w:p>
        </w:tc>
        <w:tc>
          <w:tcPr>
            <w:tcW w:w="993" w:type="dxa"/>
          </w:tcPr>
          <w:p w14:paraId="3B5D662D" w14:textId="77777777" w:rsidR="00691185" w:rsidRDefault="00691185" w:rsidP="00691185">
            <w:pPr>
              <w:spacing w:after="0"/>
              <w:rPr>
                <w:rFonts w:eastAsiaTheme="minorEastAsia"/>
                <w:sz w:val="22"/>
                <w:szCs w:val="22"/>
                <w:lang w:eastAsia="zh-CN"/>
              </w:rPr>
            </w:pPr>
          </w:p>
        </w:tc>
        <w:tc>
          <w:tcPr>
            <w:tcW w:w="6373" w:type="dxa"/>
          </w:tcPr>
          <w:p w14:paraId="0925B04E" w14:textId="77777777" w:rsidR="00691185" w:rsidRDefault="00691185" w:rsidP="00691185">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For modeling, i</w:t>
      </w:r>
      <w:r w:rsidR="006B1597" w:rsidRPr="00977B11">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6B1597" w14:paraId="266897C9" w14:textId="77777777" w:rsidTr="008A0177">
        <w:tc>
          <w:tcPr>
            <w:tcW w:w="2405" w:type="dxa"/>
          </w:tcPr>
          <w:p w14:paraId="1ABFDEB4"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A0177">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A0177">
        <w:tc>
          <w:tcPr>
            <w:tcW w:w="2405" w:type="dxa"/>
          </w:tcPr>
          <w:p w14:paraId="1593CFF7" w14:textId="28375347" w:rsidR="006B1597" w:rsidRDefault="009665B2" w:rsidP="008A0177">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A0177">
            <w:pPr>
              <w:spacing w:after="0"/>
              <w:rPr>
                <w:rFonts w:eastAsiaTheme="minorEastAsia"/>
                <w:sz w:val="22"/>
                <w:szCs w:val="22"/>
                <w:lang w:eastAsia="zh-CN"/>
              </w:rPr>
            </w:pPr>
            <w:r>
              <w:rPr>
                <w:rFonts w:eastAsiaTheme="minorEastAsia"/>
                <w:sz w:val="22"/>
                <w:szCs w:val="22"/>
                <w:lang w:eastAsia="zh-CN"/>
              </w:rPr>
              <w:t>No</w:t>
            </w:r>
          </w:p>
        </w:tc>
      </w:tr>
      <w:tr w:rsidR="006B1597" w14:paraId="0D8F108C" w14:textId="77777777" w:rsidTr="008A0177">
        <w:tc>
          <w:tcPr>
            <w:tcW w:w="2405" w:type="dxa"/>
          </w:tcPr>
          <w:p w14:paraId="0267F45B" w14:textId="77777777" w:rsidR="006B1597" w:rsidRDefault="006B1597" w:rsidP="008A0177">
            <w:pPr>
              <w:spacing w:after="0"/>
              <w:rPr>
                <w:rFonts w:eastAsiaTheme="minorEastAsia"/>
                <w:sz w:val="22"/>
                <w:szCs w:val="22"/>
                <w:lang w:eastAsia="zh-CN"/>
              </w:rPr>
            </w:pPr>
          </w:p>
        </w:tc>
        <w:tc>
          <w:tcPr>
            <w:tcW w:w="7224" w:type="dxa"/>
          </w:tcPr>
          <w:p w14:paraId="69160A1E" w14:textId="77777777" w:rsidR="006B1597" w:rsidRDefault="006B1597" w:rsidP="008A0177">
            <w:pPr>
              <w:spacing w:after="0"/>
              <w:rPr>
                <w:rFonts w:eastAsiaTheme="minorEastAsia"/>
                <w:sz w:val="22"/>
                <w:szCs w:val="22"/>
                <w:lang w:eastAsia="zh-CN"/>
              </w:rPr>
            </w:pPr>
          </w:p>
        </w:tc>
      </w:tr>
      <w:tr w:rsidR="006B1597" w14:paraId="51D2F0BB" w14:textId="77777777" w:rsidTr="008A0177">
        <w:tc>
          <w:tcPr>
            <w:tcW w:w="2405" w:type="dxa"/>
          </w:tcPr>
          <w:p w14:paraId="447A87B4" w14:textId="77777777" w:rsidR="006B1597" w:rsidRDefault="006B1597" w:rsidP="008A0177">
            <w:pPr>
              <w:spacing w:after="0"/>
              <w:rPr>
                <w:rFonts w:eastAsiaTheme="minorEastAsia"/>
                <w:sz w:val="22"/>
                <w:szCs w:val="22"/>
                <w:lang w:eastAsia="zh-CN"/>
              </w:rPr>
            </w:pPr>
          </w:p>
        </w:tc>
        <w:tc>
          <w:tcPr>
            <w:tcW w:w="7224" w:type="dxa"/>
          </w:tcPr>
          <w:p w14:paraId="2BB4CAC0" w14:textId="77777777" w:rsidR="006B1597" w:rsidRDefault="006B1597" w:rsidP="008A0177">
            <w:pPr>
              <w:spacing w:after="0"/>
              <w:rPr>
                <w:rFonts w:eastAsiaTheme="minorEastAsia"/>
                <w:sz w:val="22"/>
                <w:szCs w:val="22"/>
                <w:lang w:eastAsia="zh-CN"/>
              </w:rPr>
            </w:pPr>
          </w:p>
        </w:tc>
      </w:tr>
      <w:tr w:rsidR="006B1597" w14:paraId="45ECBDED" w14:textId="77777777" w:rsidTr="008A0177">
        <w:tc>
          <w:tcPr>
            <w:tcW w:w="2405" w:type="dxa"/>
          </w:tcPr>
          <w:p w14:paraId="246A0CA1" w14:textId="77777777" w:rsidR="006B1597" w:rsidRDefault="006B1597" w:rsidP="008A0177">
            <w:pPr>
              <w:spacing w:after="0"/>
              <w:rPr>
                <w:rFonts w:eastAsiaTheme="minorEastAsia"/>
                <w:sz w:val="22"/>
                <w:szCs w:val="22"/>
                <w:lang w:eastAsia="zh-CN"/>
              </w:rPr>
            </w:pPr>
          </w:p>
        </w:tc>
        <w:tc>
          <w:tcPr>
            <w:tcW w:w="7224" w:type="dxa"/>
          </w:tcPr>
          <w:p w14:paraId="13733609" w14:textId="77777777" w:rsidR="006B1597" w:rsidRDefault="006B1597" w:rsidP="008A0177">
            <w:pPr>
              <w:spacing w:after="0"/>
              <w:rPr>
                <w:rFonts w:eastAsiaTheme="minorEastAsia"/>
                <w:sz w:val="22"/>
                <w:szCs w:val="22"/>
                <w:lang w:eastAsia="zh-CN"/>
              </w:rPr>
            </w:pPr>
          </w:p>
        </w:tc>
      </w:tr>
      <w:tr w:rsidR="006B1597" w14:paraId="14EEFD3E" w14:textId="77777777" w:rsidTr="008A0177">
        <w:tc>
          <w:tcPr>
            <w:tcW w:w="2405" w:type="dxa"/>
          </w:tcPr>
          <w:p w14:paraId="263F11F4" w14:textId="77777777" w:rsidR="006B1597" w:rsidRDefault="006B1597" w:rsidP="008A0177">
            <w:pPr>
              <w:spacing w:after="0"/>
              <w:rPr>
                <w:rFonts w:eastAsiaTheme="minorEastAsia"/>
                <w:sz w:val="22"/>
                <w:szCs w:val="22"/>
                <w:lang w:eastAsia="zh-CN"/>
              </w:rPr>
            </w:pPr>
          </w:p>
        </w:tc>
        <w:tc>
          <w:tcPr>
            <w:tcW w:w="7224" w:type="dxa"/>
          </w:tcPr>
          <w:p w14:paraId="5CA083D9" w14:textId="77777777" w:rsidR="006B1597" w:rsidRDefault="006B1597" w:rsidP="008A0177">
            <w:pPr>
              <w:spacing w:after="0"/>
              <w:rPr>
                <w:rFonts w:eastAsiaTheme="minorEastAsia"/>
                <w:sz w:val="22"/>
                <w:szCs w:val="22"/>
                <w:lang w:eastAsia="zh-CN"/>
              </w:rPr>
            </w:pPr>
          </w:p>
        </w:tc>
      </w:tr>
      <w:tr w:rsidR="006B1597" w14:paraId="48A60C70" w14:textId="77777777" w:rsidTr="008A0177">
        <w:tc>
          <w:tcPr>
            <w:tcW w:w="2405" w:type="dxa"/>
          </w:tcPr>
          <w:p w14:paraId="2F75EC18" w14:textId="77777777" w:rsidR="006B1597" w:rsidRDefault="006B1597" w:rsidP="008A0177">
            <w:pPr>
              <w:spacing w:after="0"/>
              <w:rPr>
                <w:rFonts w:eastAsiaTheme="minorEastAsia"/>
                <w:sz w:val="22"/>
                <w:szCs w:val="22"/>
                <w:lang w:eastAsia="zh-CN"/>
              </w:rPr>
            </w:pPr>
          </w:p>
        </w:tc>
        <w:tc>
          <w:tcPr>
            <w:tcW w:w="7224" w:type="dxa"/>
          </w:tcPr>
          <w:p w14:paraId="59EF33E0" w14:textId="77777777" w:rsidR="006B1597" w:rsidRDefault="006B1597" w:rsidP="008A0177">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ra-InformationCommon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r w:rsidRPr="00F23A13">
        <w:t>ra-InformationCommon</w:t>
      </w:r>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af6"/>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DE5341" w:rsidRDefault="008D2694" w:rsidP="008D2694">
            <w:pPr>
              <w:pStyle w:val="PL"/>
            </w:pPr>
            <w:r w:rsidRPr="00DE5341">
              <w:t xml:space="preserve">        cellGlobalId-r16                     CGI-Info-Logging-r16,</w:t>
            </w:r>
          </w:p>
          <w:p w14:paraId="63D58DE3" w14:textId="77777777" w:rsidR="008D2694" w:rsidRPr="00DE5341" w:rsidRDefault="008D2694" w:rsidP="008D2694">
            <w:pPr>
              <w:pStyle w:val="PL"/>
            </w:pPr>
            <w:r w:rsidRPr="00DE5341">
              <w:t xml:space="preserve">        pci-arfcn-r16                        </w:t>
            </w:r>
            <w:r w:rsidRPr="00DE5341">
              <w:rPr>
                <w:color w:val="993366"/>
              </w:rPr>
              <w:t>SEQUENCE</w:t>
            </w:r>
            <w:r w:rsidRPr="00DE5341">
              <w:t xml:space="preserve"> {</w:t>
            </w:r>
          </w:p>
          <w:p w14:paraId="12B1350E" w14:textId="77777777" w:rsidR="008D2694" w:rsidRPr="00DE5341" w:rsidRDefault="008D2694" w:rsidP="008D2694">
            <w:pPr>
              <w:pStyle w:val="PL"/>
            </w:pPr>
            <w:r w:rsidRPr="00DE5341">
              <w:t xml:space="preserve">            physCellId-r16                       PhysCellId,</w:t>
            </w:r>
          </w:p>
          <w:p w14:paraId="334D09AB" w14:textId="77777777" w:rsidR="008D2694" w:rsidRPr="00DE5341" w:rsidRDefault="008D2694" w:rsidP="008D2694">
            <w:pPr>
              <w:pStyle w:val="PL"/>
            </w:pPr>
            <w:r w:rsidRPr="00DE5341">
              <w:t xml:space="preserve">            carrierFreq-r16                      ARFCN-ValueNR</w:t>
            </w:r>
          </w:p>
          <w:p w14:paraId="2D78A5B6" w14:textId="77777777" w:rsidR="008D2694" w:rsidRPr="00DE5341" w:rsidRDefault="008D2694" w:rsidP="008D2694">
            <w:pPr>
              <w:pStyle w:val="PL"/>
            </w:pPr>
            <w:r w:rsidRPr="00DE5341">
              <w:t xml:space="preserve">        }</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宋体"/>
              </w:rPr>
              <w:t>ra-InformationCommon-r16</w:t>
            </w:r>
            <w:r w:rsidRPr="00DE5341">
              <w:t xml:space="preserve">             </w:t>
            </w:r>
            <w:r w:rsidRPr="00DE5341">
              <w:rPr>
                <w:rFonts w:eastAsia="等线"/>
              </w:rPr>
              <w:t>RA-InformationCommon-r16</w:t>
            </w:r>
            <w:r w:rsidRPr="00DE5341">
              <w:t xml:space="preserve">                         </w:t>
            </w:r>
            <w:r w:rsidRPr="00DE5341">
              <w:rPr>
                <w:rFonts w:eastAsia="等线"/>
                <w:color w:val="993366"/>
              </w:rPr>
              <w:t>OPTIONAL</w:t>
            </w:r>
            <w:r w:rsidRPr="00DE5341">
              <w:rPr>
                <w:rFonts w:eastAsia="等线"/>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等线"/>
              </w:rPr>
            </w:pPr>
          </w:p>
          <w:p w14:paraId="12325674" w14:textId="77777777" w:rsidR="008D2694" w:rsidRPr="00DE5341" w:rsidRDefault="008D2694" w:rsidP="008D2694">
            <w:pPr>
              <w:pStyle w:val="PL"/>
              <w:rPr>
                <w:rFonts w:eastAsia="等线"/>
              </w:rPr>
            </w:pPr>
            <w:r w:rsidRPr="00DE5341">
              <w:rPr>
                <w:rFonts w:eastAsia="等线"/>
              </w:rPr>
              <w:t>RA-InformationCommon-r16 ::=</w:t>
            </w:r>
            <w:r w:rsidRPr="00DE5341">
              <w:t xml:space="preserve">         </w:t>
            </w:r>
            <w:r w:rsidRPr="00DE5341">
              <w:rPr>
                <w:rFonts w:eastAsia="等线"/>
                <w:color w:val="993366"/>
              </w:rPr>
              <w:t>SEQUENCE</w:t>
            </w:r>
            <w:r w:rsidRPr="00DE5341">
              <w:rPr>
                <w:rFonts w:eastAsia="等线"/>
              </w:rPr>
              <w:t xml:space="preserve"> {</w:t>
            </w:r>
          </w:p>
          <w:p w14:paraId="302B5E8F" w14:textId="77777777" w:rsidR="008D2694" w:rsidRPr="00DE5341" w:rsidRDefault="008D2694" w:rsidP="008D2694">
            <w:pPr>
              <w:pStyle w:val="PL"/>
              <w:rPr>
                <w:rFonts w:eastAsia="等线"/>
              </w:rPr>
            </w:pPr>
            <w:r w:rsidRPr="00DE5341">
              <w:t xml:space="preserve">    </w:t>
            </w:r>
            <w:r w:rsidRPr="00DE5341">
              <w:rPr>
                <w:rFonts w:eastAsia="等线"/>
              </w:rPr>
              <w:t>absoluteFrequencyPointA-r16</w:t>
            </w:r>
            <w:r w:rsidRPr="00DE5341">
              <w:t xml:space="preserve">          </w:t>
            </w:r>
            <w:r w:rsidRPr="00DE5341">
              <w:rPr>
                <w:rFonts w:eastAsia="等线"/>
              </w:rPr>
              <w:t>ARFCN-ValueNR,</w:t>
            </w:r>
          </w:p>
          <w:p w14:paraId="0AD75331" w14:textId="77777777" w:rsidR="008D2694" w:rsidRPr="00DE5341" w:rsidRDefault="008D2694" w:rsidP="008D2694">
            <w:pPr>
              <w:pStyle w:val="PL"/>
              <w:rPr>
                <w:rFonts w:eastAsia="等线"/>
              </w:rPr>
            </w:pPr>
            <w:r w:rsidRPr="00DE5341">
              <w:t xml:space="preserve">    </w:t>
            </w:r>
            <w:r w:rsidRPr="00DE5341">
              <w:rPr>
                <w:rFonts w:eastAsia="等线"/>
              </w:rPr>
              <w:t>locationAndBandwidth-r16</w:t>
            </w:r>
            <w:r w:rsidRPr="00DE5341">
              <w:t xml:space="preserve">             </w:t>
            </w:r>
            <w:r w:rsidRPr="00DE5341">
              <w:rPr>
                <w:rFonts w:eastAsia="等线"/>
                <w:color w:val="993366"/>
              </w:rPr>
              <w:t>INTEGER</w:t>
            </w:r>
            <w:r w:rsidRPr="00DE5341">
              <w:rPr>
                <w:rFonts w:eastAsia="等线"/>
              </w:rPr>
              <w:t xml:space="preserve"> (0..37949),</w:t>
            </w:r>
          </w:p>
          <w:p w14:paraId="019F3DF8" w14:textId="77777777" w:rsidR="008D2694" w:rsidRPr="00DE5341" w:rsidRDefault="008D2694" w:rsidP="008D2694">
            <w:pPr>
              <w:pStyle w:val="PL"/>
              <w:rPr>
                <w:rFonts w:eastAsia="等线"/>
              </w:rPr>
            </w:pPr>
            <w:r w:rsidRPr="00DE5341">
              <w:t xml:space="preserve">    </w:t>
            </w:r>
            <w:r w:rsidRPr="00DE5341">
              <w:rPr>
                <w:rFonts w:eastAsia="等线"/>
              </w:rPr>
              <w:t>subcarrierSpacing-r16</w:t>
            </w:r>
            <w:r w:rsidRPr="00DE5341">
              <w:t xml:space="preserve">                </w:t>
            </w:r>
            <w:r w:rsidRPr="00DE5341">
              <w:rPr>
                <w:rFonts w:eastAsia="等线"/>
              </w:rPr>
              <w:t>SubcarrierSpacing,</w:t>
            </w:r>
          </w:p>
          <w:p w14:paraId="55190B4A" w14:textId="77777777" w:rsidR="008D2694" w:rsidRPr="00DE5341" w:rsidRDefault="008D2694" w:rsidP="008D2694">
            <w:pPr>
              <w:pStyle w:val="PL"/>
              <w:rPr>
                <w:rFonts w:eastAsia="等线"/>
              </w:rPr>
            </w:pPr>
            <w:r w:rsidRPr="00DE5341">
              <w:t xml:space="preserve">    </w:t>
            </w:r>
            <w:r w:rsidRPr="00DE5341">
              <w:rPr>
                <w:rFonts w:eastAsia="等线"/>
              </w:rPr>
              <w:t>msg1-FrequencyStart-r16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3CD2F891" w14:textId="77777777" w:rsidR="008D2694" w:rsidRPr="00DE5341" w:rsidRDefault="008D2694" w:rsidP="008D2694">
            <w:pPr>
              <w:pStyle w:val="PL"/>
              <w:rPr>
                <w:rFonts w:eastAsia="等线"/>
              </w:rPr>
            </w:pPr>
            <w:r w:rsidRPr="00DE5341">
              <w:t xml:space="preserve">    </w:t>
            </w:r>
            <w:r w:rsidRPr="00DE5341">
              <w:rPr>
                <w:rFonts w:eastAsia="等线"/>
              </w:rPr>
              <w:t>msg1-FrequencyStartCFRA-r16</w:t>
            </w:r>
            <w:r w:rsidRPr="00DE5341">
              <w:t xml:space="preserve">          </w:t>
            </w:r>
            <w:r w:rsidRPr="00DE5341">
              <w:rPr>
                <w:rFonts w:eastAsia="等线"/>
                <w:color w:val="993366"/>
              </w:rPr>
              <w:t>INTEGER</w:t>
            </w:r>
            <w:r w:rsidRPr="00DE5341">
              <w:rPr>
                <w:rFonts w:eastAsia="等线"/>
              </w:rPr>
              <w:t xml:space="preserve"> (0..maxNrofPhysicalResourceBlocks-1)</w:t>
            </w:r>
            <w:r w:rsidRPr="00DE5341">
              <w:t xml:space="preserve">     </w:t>
            </w:r>
            <w:r w:rsidRPr="00DE5341">
              <w:rPr>
                <w:rFonts w:eastAsia="等线"/>
                <w:color w:val="993366"/>
              </w:rPr>
              <w:t>OPTIONAL</w:t>
            </w:r>
            <w:r w:rsidRPr="00DE5341">
              <w:rPr>
                <w:rFonts w:eastAsia="等线"/>
              </w:rPr>
              <w:t>,</w:t>
            </w:r>
          </w:p>
          <w:p w14:paraId="04969A16" w14:textId="77777777" w:rsidR="008D2694" w:rsidRPr="00DE5341" w:rsidRDefault="008D2694" w:rsidP="008D2694">
            <w:pPr>
              <w:pStyle w:val="PL"/>
              <w:rPr>
                <w:rFonts w:eastAsia="等线"/>
              </w:rPr>
            </w:pPr>
            <w:r w:rsidRPr="00DE5341">
              <w:t xml:space="preserve">    </w:t>
            </w:r>
            <w:r w:rsidRPr="00DE5341">
              <w:rPr>
                <w:rFonts w:eastAsia="等线"/>
              </w:rPr>
              <w:t>msg1-SubcarrierSpacing-r16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20A1F571" w14:textId="77777777" w:rsidR="008D2694" w:rsidRPr="00DE5341" w:rsidRDefault="008D2694" w:rsidP="008D2694">
            <w:pPr>
              <w:pStyle w:val="PL"/>
              <w:rPr>
                <w:rFonts w:eastAsia="等线"/>
              </w:rPr>
            </w:pPr>
            <w:r w:rsidRPr="00DE5341">
              <w:t xml:space="preserve">    </w:t>
            </w:r>
            <w:r w:rsidRPr="00DE5341">
              <w:rPr>
                <w:rFonts w:eastAsia="等线"/>
              </w:rPr>
              <w:t>msg1-SubcarrierSpacingCFRA-r16</w:t>
            </w:r>
            <w:r w:rsidRPr="00DE5341">
              <w:t xml:space="preserve">       </w:t>
            </w:r>
            <w:r w:rsidRPr="00DE5341">
              <w:rPr>
                <w:rFonts w:eastAsia="等线"/>
              </w:rPr>
              <w:t>SubcarrierSpacing</w:t>
            </w:r>
            <w:r w:rsidRPr="00DE5341">
              <w:t xml:space="preserve">                                </w:t>
            </w:r>
            <w:r w:rsidRPr="00DE5341">
              <w:rPr>
                <w:rFonts w:eastAsia="等线"/>
                <w:color w:val="993366"/>
              </w:rPr>
              <w:t>OPTIONAL</w:t>
            </w:r>
            <w:r w:rsidRPr="00DE5341">
              <w:rPr>
                <w:rFonts w:eastAsia="等线"/>
              </w:rPr>
              <w:t>,</w:t>
            </w:r>
          </w:p>
          <w:p w14:paraId="0051B36A" w14:textId="77777777" w:rsidR="008D2694" w:rsidRPr="00DE5341" w:rsidRDefault="008D2694" w:rsidP="008D2694">
            <w:pPr>
              <w:pStyle w:val="PL"/>
              <w:rPr>
                <w:rFonts w:eastAsia="等线"/>
              </w:rPr>
            </w:pPr>
            <w:r w:rsidRPr="00DE5341">
              <w:t xml:space="preserve">    </w:t>
            </w:r>
            <w:r w:rsidRPr="00DE5341">
              <w:rPr>
                <w:rFonts w:eastAsia="等线"/>
              </w:rPr>
              <w:t>msg1-FDM-r16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95CA84C" w14:textId="77777777" w:rsidR="008D2694" w:rsidRPr="00DE5341" w:rsidRDefault="008D2694" w:rsidP="008D2694">
            <w:pPr>
              <w:pStyle w:val="PL"/>
              <w:rPr>
                <w:rFonts w:eastAsia="等线"/>
              </w:rPr>
            </w:pPr>
            <w:r w:rsidRPr="00DE5341">
              <w:t xml:space="preserve">    </w:t>
            </w:r>
            <w:r w:rsidRPr="00DE5341">
              <w:rPr>
                <w:rFonts w:eastAsia="等线"/>
              </w:rPr>
              <w:t>msg1-FDMCFRA-r16</w:t>
            </w:r>
            <w:r w:rsidRPr="00DE5341">
              <w:t xml:space="preserve">                     </w:t>
            </w:r>
            <w:r w:rsidRPr="00DE5341">
              <w:rPr>
                <w:rFonts w:eastAsia="等线"/>
                <w:color w:val="993366"/>
              </w:rPr>
              <w:t>ENUMERATED</w:t>
            </w:r>
            <w:r w:rsidRPr="00DE5341">
              <w:rPr>
                <w:rFonts w:eastAsia="等线"/>
              </w:rPr>
              <w:t xml:space="preserve"> {one, two, four, eight}</w:t>
            </w:r>
            <w:r w:rsidRPr="00DE5341">
              <w:t xml:space="preserve">               </w:t>
            </w:r>
            <w:r w:rsidRPr="00DE5341">
              <w:rPr>
                <w:rFonts w:eastAsia="等线"/>
                <w:color w:val="993366"/>
              </w:rPr>
              <w:t>OPTIONAL</w:t>
            </w:r>
            <w:r w:rsidRPr="00DE5341">
              <w:rPr>
                <w:rFonts w:eastAsia="等线"/>
              </w:rPr>
              <w:t>,</w:t>
            </w:r>
          </w:p>
          <w:p w14:paraId="52B14DB1" w14:textId="77777777" w:rsidR="008D2694" w:rsidRPr="00DE5341" w:rsidRDefault="008D2694" w:rsidP="008D2694">
            <w:pPr>
              <w:pStyle w:val="PL"/>
              <w:rPr>
                <w:rFonts w:eastAsia="等线"/>
              </w:rPr>
            </w:pPr>
            <w:r w:rsidRPr="00DE5341">
              <w:t xml:space="preserve">    </w:t>
            </w:r>
            <w:r w:rsidRPr="00DE5341">
              <w:rPr>
                <w:rFonts w:eastAsia="等线"/>
              </w:rPr>
              <w:t>perRAInfoList-r16</w:t>
            </w:r>
            <w:r w:rsidRPr="00DE5341">
              <w:t xml:space="preserve">                    </w:t>
            </w:r>
            <w:r w:rsidRPr="00DE5341">
              <w:rPr>
                <w:rFonts w:eastAsia="等线"/>
              </w:rPr>
              <w:t>PerRAInfoList-r16,</w:t>
            </w:r>
          </w:p>
          <w:p w14:paraId="76FE5E9B" w14:textId="77777777" w:rsidR="008D2694" w:rsidRPr="00DE5341" w:rsidRDefault="008D2694" w:rsidP="008D2694">
            <w:pPr>
              <w:pStyle w:val="PL"/>
              <w:rPr>
                <w:rFonts w:eastAsia="等线"/>
              </w:rPr>
            </w:pPr>
            <w:r w:rsidRPr="00DE5341">
              <w:t xml:space="preserve">    </w:t>
            </w:r>
            <w:r w:rsidRPr="00DE5341">
              <w:rPr>
                <w:rFonts w:eastAsia="等线"/>
              </w:rPr>
              <w:t>...</w:t>
            </w:r>
          </w:p>
          <w:p w14:paraId="575B2882" w14:textId="3348503C" w:rsidR="008D2694" w:rsidRDefault="008D2694" w:rsidP="008D2694">
            <w:pPr>
              <w:pStyle w:val="PL"/>
              <w:rPr>
                <w:rFonts w:eastAsiaTheme="minorEastAsia"/>
                <w:sz w:val="22"/>
                <w:szCs w:val="22"/>
                <w:lang w:eastAsia="zh-CN"/>
              </w:rPr>
            </w:pPr>
            <w:r w:rsidRPr="00DE5341">
              <w:rPr>
                <w:rFonts w:eastAsia="等线"/>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the ra-InformationCommon of RA report</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567971">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567971">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567971">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567971">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56797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a-InformationCommon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r w:rsidRPr="003453C4">
              <w:rPr>
                <w:rFonts w:eastAsiaTheme="minorEastAsia"/>
                <w:sz w:val="22"/>
                <w:szCs w:val="22"/>
                <w:lang w:eastAsia="zh-CN"/>
              </w:rPr>
              <w:t xml:space="preserve">ra-InformationCommon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e.g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think that ra-InformationCommon is useful but we have the following concerns:</w:t>
            </w:r>
          </w:p>
          <w:p w14:paraId="75A3FDE4" w14:textId="7B494CB5"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It is useful </w:t>
            </w:r>
            <w:r>
              <w:rPr>
                <w:rFonts w:eastAsiaTheme="minorEastAsia"/>
                <w:sz w:val="22"/>
                <w:szCs w:val="22"/>
                <w:lang w:eastAsia="zh-CN"/>
              </w:rPr>
              <w:t xml:space="preserve">only </w:t>
            </w:r>
            <w:r>
              <w:rPr>
                <w:rFonts w:eastAsiaTheme="minorEastAsia"/>
                <w:sz w:val="22"/>
                <w:szCs w:val="22"/>
                <w:lang w:eastAsia="zh-CN"/>
              </w:rPr>
              <w:t>for some cases, e.g. related to T304 threshold</w:t>
            </w:r>
          </w:p>
          <w:p w14:paraId="2F501AED"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The information size should be considered. Otherwise, if ra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ra-InformationCommon is to be included, there should be some conditions</w:t>
            </w:r>
          </w:p>
          <w:p w14:paraId="1415756E" w14:textId="77777777" w:rsidR="006611D0"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One condition is that the info is only related to T304, i.e. the UE includes the ra info only when T304 threshold is configured and triggered</w:t>
            </w:r>
          </w:p>
          <w:p w14:paraId="1646B217" w14:textId="77777777" w:rsidR="006611D0" w:rsidRPr="004223EF" w:rsidRDefault="006611D0" w:rsidP="006611D0">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6611D0" w14:paraId="7C9F56D9" w14:textId="77777777" w:rsidTr="006611D0">
        <w:tc>
          <w:tcPr>
            <w:tcW w:w="2225" w:type="dxa"/>
          </w:tcPr>
          <w:p w14:paraId="32EECD45" w14:textId="77777777" w:rsidR="006611D0" w:rsidRDefault="006611D0" w:rsidP="006611D0">
            <w:pPr>
              <w:spacing w:after="0"/>
              <w:rPr>
                <w:rFonts w:eastAsiaTheme="minorEastAsia"/>
                <w:sz w:val="22"/>
                <w:szCs w:val="22"/>
                <w:lang w:eastAsia="zh-CN"/>
              </w:rPr>
            </w:pPr>
          </w:p>
        </w:tc>
        <w:tc>
          <w:tcPr>
            <w:tcW w:w="1182" w:type="dxa"/>
          </w:tcPr>
          <w:p w14:paraId="0E4598E6" w14:textId="77777777" w:rsidR="006611D0" w:rsidRDefault="006611D0" w:rsidP="006611D0">
            <w:pPr>
              <w:spacing w:after="0"/>
              <w:rPr>
                <w:rFonts w:eastAsiaTheme="minorEastAsia"/>
                <w:sz w:val="22"/>
                <w:szCs w:val="22"/>
                <w:lang w:eastAsia="zh-CN"/>
              </w:rPr>
            </w:pPr>
          </w:p>
        </w:tc>
        <w:tc>
          <w:tcPr>
            <w:tcW w:w="6222" w:type="dxa"/>
          </w:tcPr>
          <w:p w14:paraId="1F077850" w14:textId="77777777" w:rsidR="006611D0" w:rsidRDefault="006611D0" w:rsidP="006611D0">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Default="000154F2" w:rsidP="00BD1C44">
      <w:pPr>
        <w:spacing w:after="0"/>
        <w:rPr>
          <w:rFonts w:eastAsiaTheme="minorEastAsia"/>
          <w:sz w:val="22"/>
          <w:szCs w:val="22"/>
          <w:lang w:val="sv-SE" w:eastAsia="zh-CN"/>
        </w:rPr>
      </w:pPr>
    </w:p>
    <w:p w14:paraId="66BA1993"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0C7415C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 xml:space="preserve">Latest radio measurement results of the candidate target cells in the case of conditional HO. </w:t>
      </w:r>
      <w:r w:rsidRPr="008B1776">
        <w:rPr>
          <w:highlight w:val="yellow"/>
          <w:lang w:val="sv-SE"/>
        </w:rPr>
        <w:t>FFS best cell(s) should be included in.</w:t>
      </w:r>
    </w:p>
    <w:p w14:paraId="5C74A3BF"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41E419AF" w14:textId="77777777" w:rsidR="000154F2" w:rsidRDefault="000154F2" w:rsidP="00BD1C44">
      <w:pPr>
        <w:spacing w:after="0"/>
        <w:rPr>
          <w:rFonts w:eastAsiaTheme="minorEastAsia"/>
          <w:sz w:val="22"/>
          <w:szCs w:val="22"/>
          <w:lang w:val="sv-SE" w:eastAsia="zh-CN"/>
        </w:rPr>
      </w:pPr>
    </w:p>
    <w:p w14:paraId="52EF497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40E158C1"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2016C2C0"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p>
    <w:p w14:paraId="243A030A" w14:textId="77777777" w:rsidR="000154F2" w:rsidRPr="003D539C" w:rsidRDefault="000154F2" w:rsidP="000154F2">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Default="00076F50" w:rsidP="00076F50">
      <w:pPr>
        <w:pStyle w:val="Doc-text2"/>
        <w:rPr>
          <w:lang w:val="sv-SE"/>
        </w:rPr>
      </w:pPr>
    </w:p>
    <w:p w14:paraId="300956FB"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Agreements:</w:t>
      </w:r>
    </w:p>
    <w:p w14:paraId="715AAE0D" w14:textId="77777777" w:rsidR="00076F50" w:rsidRPr="00EF431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Contents of the HO success report:</w:t>
      </w:r>
    </w:p>
    <w:p w14:paraId="3ED424E1"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EF4310">
        <w:rPr>
          <w:lang w:val="sv-SE"/>
        </w:rPr>
        <w:t>The source cell and target cell relate</w:t>
      </w:r>
      <w:r w:rsidRPr="00772B9E">
        <w:rPr>
          <w:lang w:val="sv-SE"/>
        </w:rPr>
        <w:t>d identifiers and measurements are to be included in the successful HO report.</w:t>
      </w:r>
    </w:p>
    <w:p w14:paraId="6B97A4D3" w14:textId="77777777" w:rsidR="00076F50" w:rsidRDefault="00076F50" w:rsidP="00076F50">
      <w:pPr>
        <w:pStyle w:val="Doc-text2"/>
        <w:rPr>
          <w:lang w:val="sv-SE"/>
        </w:rPr>
      </w:pPr>
    </w:p>
    <w:p w14:paraId="72CACB87" w14:textId="77637D09" w:rsidR="00076F50" w:rsidRDefault="00AC1D95" w:rsidP="00BD1C44">
      <w:pPr>
        <w:spacing w:after="0"/>
        <w:rPr>
          <w:rFonts w:eastAsiaTheme="minorEastAsia"/>
          <w:sz w:val="22"/>
          <w:szCs w:val="22"/>
          <w:lang w:val="sv-SE" w:eastAsia="zh-CN"/>
        </w:rPr>
      </w:pPr>
      <w:r>
        <w:rPr>
          <w:rFonts w:eastAsiaTheme="minorEastAsia" w:hint="eastAsia"/>
          <w:sz w:val="22"/>
          <w:szCs w:val="22"/>
          <w:lang w:val="sv-SE" w:eastAsia="zh-CN"/>
        </w:rPr>
        <w:t>A</w:t>
      </w:r>
      <w:r>
        <w:rPr>
          <w:rFonts w:eastAsiaTheme="minorEastAsia"/>
          <w:sz w:val="22"/>
          <w:szCs w:val="22"/>
          <w:lang w:val="sv-SE" w:eastAsia="zh-CN"/>
        </w:rPr>
        <w:t>nd then the content</w:t>
      </w:r>
      <w:r w:rsidR="00D47FE1">
        <w:rPr>
          <w:rFonts w:eastAsiaTheme="minorEastAsia"/>
          <w:sz w:val="22"/>
          <w:szCs w:val="22"/>
          <w:lang w:val="sv-SE" w:eastAsia="zh-CN"/>
        </w:rPr>
        <w:t xml:space="preserve"> of SHR</w:t>
      </w:r>
      <w:r>
        <w:rPr>
          <w:rFonts w:eastAsiaTheme="minorEastAsia"/>
          <w:sz w:val="22"/>
          <w:szCs w:val="22"/>
          <w:lang w:val="sv-SE" w:eastAsia="zh-CN"/>
        </w:rPr>
        <w:t xml:space="preserve"> is summarized as below:</w:t>
      </w:r>
    </w:p>
    <w:p w14:paraId="1C45F333" w14:textId="7667FFF9"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Triggering conditions</w:t>
      </w:r>
      <w:r w:rsidR="005864E5">
        <w:rPr>
          <w:rFonts w:eastAsiaTheme="minorEastAsia"/>
          <w:sz w:val="22"/>
          <w:szCs w:val="22"/>
          <w:lang w:val="sv-SE" w:eastAsia="zh-CN"/>
        </w:rPr>
        <w:t xml:space="preserve"> (e.g. flags)</w:t>
      </w:r>
    </w:p>
    <w:p w14:paraId="4816CD96" w14:textId="6BD6D005" w:rsidR="00AC1D95" w:rsidRDefault="00AC1D95" w:rsidP="00AC1D95">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Latest RL quality of neighbour cells for conventional HO. For CHO, latst measurements of candidate target cells. For DAPS, a flag for indicating RLF issues in source cell</w:t>
      </w:r>
    </w:p>
    <w:p w14:paraId="2AF75078" w14:textId="47162180" w:rsidR="00AC1D95" w:rsidRDefault="00AC1D95" w:rsidP="00AE0516">
      <w:pPr>
        <w:pStyle w:val="af7"/>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Time period between CHO configuration and CHO execution</w:t>
      </w:r>
    </w:p>
    <w:p w14:paraId="35DDF37C" w14:textId="1ED2ACE6" w:rsidR="008B1776" w:rsidRPr="00AC1D95" w:rsidRDefault="008B1776" w:rsidP="00AE0516">
      <w:pPr>
        <w:pStyle w:val="af7"/>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af6"/>
        <w:tblW w:w="0" w:type="auto"/>
        <w:tblLook w:val="04A0" w:firstRow="1" w:lastRow="0" w:firstColumn="1" w:lastColumn="0" w:noHBand="0" w:noVBand="1"/>
      </w:tblPr>
      <w:tblGrid>
        <w:gridCol w:w="2263"/>
        <w:gridCol w:w="993"/>
        <w:gridCol w:w="6373"/>
      </w:tblGrid>
      <w:tr w:rsidR="008B1776" w14:paraId="3AAF40F9" w14:textId="77777777" w:rsidTr="00567971">
        <w:tc>
          <w:tcPr>
            <w:tcW w:w="2263" w:type="dxa"/>
          </w:tcPr>
          <w:p w14:paraId="24425D94"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567971">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567971">
        <w:tc>
          <w:tcPr>
            <w:tcW w:w="2263" w:type="dxa"/>
          </w:tcPr>
          <w:p w14:paraId="705C5B3C" w14:textId="387BB3C4" w:rsidR="008B1776" w:rsidRDefault="00E2683E" w:rsidP="00567971">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567971">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567971">
            <w:pPr>
              <w:spacing w:after="0"/>
              <w:rPr>
                <w:rFonts w:eastAsiaTheme="minorEastAsia"/>
                <w:sz w:val="22"/>
                <w:szCs w:val="22"/>
                <w:lang w:eastAsia="zh-CN"/>
              </w:rPr>
            </w:pPr>
          </w:p>
        </w:tc>
      </w:tr>
      <w:tr w:rsidR="008B1776" w14:paraId="5BD30D7F" w14:textId="77777777" w:rsidTr="00567971">
        <w:tc>
          <w:tcPr>
            <w:tcW w:w="2263" w:type="dxa"/>
          </w:tcPr>
          <w:p w14:paraId="3AEB5462" w14:textId="47477D64" w:rsidR="008B1776" w:rsidRDefault="00FD5923" w:rsidP="0056797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567971">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567971">
            <w:pPr>
              <w:spacing w:after="0"/>
              <w:rPr>
                <w:rFonts w:eastAsiaTheme="minorEastAsia"/>
                <w:sz w:val="22"/>
                <w:szCs w:val="22"/>
                <w:lang w:eastAsia="zh-CN"/>
              </w:rPr>
            </w:pPr>
          </w:p>
        </w:tc>
      </w:tr>
      <w:tr w:rsidR="006D166D" w14:paraId="4BE8BA3E" w14:textId="77777777" w:rsidTr="00567971">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If CHO candidate cell is not suitable, the CHO failue will happen. Then, UE will report something to network using rlf-repport.</w:t>
            </w:r>
          </w:p>
        </w:tc>
      </w:tr>
      <w:tr w:rsidR="006D166D" w14:paraId="52E9151D" w14:textId="77777777" w:rsidTr="00567971">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Indication of whether a measured neighbour cell included in the existing measResultNeighCells was a CHO candidate cell or not.</w:t>
            </w:r>
          </w:p>
        </w:tc>
      </w:tr>
      <w:tr w:rsidR="00967BB8" w14:paraId="2EFDF0BC" w14:textId="77777777" w:rsidTr="00567971">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t>Huawei, HiSilicon</w:t>
            </w:r>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af7"/>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967BB8" w14:paraId="347C53D1" w14:textId="77777777" w:rsidTr="00567971">
        <w:tc>
          <w:tcPr>
            <w:tcW w:w="2263" w:type="dxa"/>
          </w:tcPr>
          <w:p w14:paraId="5F092AD2" w14:textId="77777777" w:rsidR="00967BB8" w:rsidRDefault="00967BB8" w:rsidP="00967BB8">
            <w:pPr>
              <w:spacing w:after="0"/>
              <w:rPr>
                <w:rFonts w:eastAsiaTheme="minorEastAsia"/>
                <w:sz w:val="22"/>
                <w:szCs w:val="22"/>
                <w:lang w:eastAsia="zh-CN"/>
              </w:rPr>
            </w:pPr>
          </w:p>
        </w:tc>
        <w:tc>
          <w:tcPr>
            <w:tcW w:w="993" w:type="dxa"/>
          </w:tcPr>
          <w:p w14:paraId="7DBCA1E9" w14:textId="77777777" w:rsidR="00967BB8" w:rsidRDefault="00967BB8" w:rsidP="00967BB8">
            <w:pPr>
              <w:spacing w:after="0"/>
              <w:rPr>
                <w:rFonts w:eastAsiaTheme="minorEastAsia"/>
                <w:sz w:val="22"/>
                <w:szCs w:val="22"/>
                <w:lang w:eastAsia="zh-CN"/>
              </w:rPr>
            </w:pPr>
          </w:p>
        </w:tc>
        <w:tc>
          <w:tcPr>
            <w:tcW w:w="6373" w:type="dxa"/>
          </w:tcPr>
          <w:p w14:paraId="489C6FDD" w14:textId="77777777" w:rsidR="00967BB8" w:rsidRDefault="00967BB8" w:rsidP="00967BB8">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af6"/>
        <w:tblW w:w="0" w:type="auto"/>
        <w:tblLook w:val="04A0" w:firstRow="1" w:lastRow="0" w:firstColumn="1" w:lastColumn="0" w:noHBand="0" w:noVBand="1"/>
      </w:tblPr>
      <w:tblGrid>
        <w:gridCol w:w="2405"/>
        <w:gridCol w:w="7224"/>
      </w:tblGrid>
      <w:tr w:rsidR="00024CF5" w14:paraId="235188E2" w14:textId="77777777" w:rsidTr="00567971">
        <w:tc>
          <w:tcPr>
            <w:tcW w:w="2405" w:type="dxa"/>
          </w:tcPr>
          <w:p w14:paraId="5161063A"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567971">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567971">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567971">
        <w:tc>
          <w:tcPr>
            <w:tcW w:w="2405" w:type="dxa"/>
          </w:tcPr>
          <w:p w14:paraId="4384B296" w14:textId="77777777" w:rsidR="0043282B" w:rsidRDefault="0043282B" w:rsidP="0043282B">
            <w:pPr>
              <w:spacing w:after="0"/>
              <w:rPr>
                <w:rFonts w:eastAsiaTheme="minorEastAsia"/>
                <w:sz w:val="22"/>
                <w:szCs w:val="22"/>
                <w:lang w:eastAsia="zh-CN"/>
              </w:rPr>
            </w:pPr>
          </w:p>
        </w:tc>
        <w:tc>
          <w:tcPr>
            <w:tcW w:w="7224" w:type="dxa"/>
          </w:tcPr>
          <w:p w14:paraId="54C40E71" w14:textId="77777777" w:rsidR="0043282B" w:rsidRDefault="0043282B" w:rsidP="0043282B">
            <w:pPr>
              <w:spacing w:after="0"/>
              <w:rPr>
                <w:rFonts w:eastAsiaTheme="minorEastAsia"/>
                <w:sz w:val="22"/>
                <w:szCs w:val="22"/>
                <w:lang w:eastAsia="zh-CN"/>
              </w:rPr>
            </w:pPr>
          </w:p>
        </w:tc>
      </w:tr>
      <w:tr w:rsidR="0043282B" w14:paraId="2DE010EE" w14:textId="77777777" w:rsidTr="00567971">
        <w:tc>
          <w:tcPr>
            <w:tcW w:w="2405" w:type="dxa"/>
          </w:tcPr>
          <w:p w14:paraId="1E09ED1B" w14:textId="77777777" w:rsidR="0043282B" w:rsidRDefault="0043282B" w:rsidP="0043282B">
            <w:pPr>
              <w:spacing w:after="0"/>
              <w:rPr>
                <w:rFonts w:eastAsiaTheme="minorEastAsia"/>
                <w:sz w:val="22"/>
                <w:szCs w:val="22"/>
                <w:lang w:eastAsia="zh-CN"/>
              </w:rPr>
            </w:pPr>
          </w:p>
        </w:tc>
        <w:tc>
          <w:tcPr>
            <w:tcW w:w="7224" w:type="dxa"/>
          </w:tcPr>
          <w:p w14:paraId="7DD9F6DA" w14:textId="77777777" w:rsidR="0043282B" w:rsidRDefault="0043282B" w:rsidP="0043282B">
            <w:pPr>
              <w:spacing w:after="0"/>
              <w:rPr>
                <w:rFonts w:eastAsiaTheme="minorEastAsia"/>
                <w:sz w:val="22"/>
                <w:szCs w:val="22"/>
                <w:lang w:eastAsia="zh-CN"/>
              </w:rPr>
            </w:pPr>
          </w:p>
        </w:tc>
      </w:tr>
      <w:tr w:rsidR="0043282B" w14:paraId="0C8FCBEB" w14:textId="77777777" w:rsidTr="00567971">
        <w:tc>
          <w:tcPr>
            <w:tcW w:w="2405" w:type="dxa"/>
          </w:tcPr>
          <w:p w14:paraId="07F642C5" w14:textId="77777777" w:rsidR="0043282B" w:rsidRDefault="0043282B" w:rsidP="0043282B">
            <w:pPr>
              <w:spacing w:after="0"/>
              <w:rPr>
                <w:rFonts w:eastAsiaTheme="minorEastAsia"/>
                <w:sz w:val="22"/>
                <w:szCs w:val="22"/>
                <w:lang w:eastAsia="zh-CN"/>
              </w:rPr>
            </w:pPr>
          </w:p>
        </w:tc>
        <w:tc>
          <w:tcPr>
            <w:tcW w:w="7224" w:type="dxa"/>
          </w:tcPr>
          <w:p w14:paraId="0D6C3DE9" w14:textId="77777777" w:rsidR="0043282B" w:rsidRDefault="0043282B" w:rsidP="0043282B">
            <w:pPr>
              <w:spacing w:after="0"/>
              <w:rPr>
                <w:rFonts w:eastAsiaTheme="minorEastAsia"/>
                <w:sz w:val="22"/>
                <w:szCs w:val="22"/>
                <w:lang w:eastAsia="zh-CN"/>
              </w:rPr>
            </w:pPr>
          </w:p>
        </w:tc>
      </w:tr>
      <w:tr w:rsidR="0043282B" w14:paraId="4E2D642F" w14:textId="77777777" w:rsidTr="00567971">
        <w:tc>
          <w:tcPr>
            <w:tcW w:w="2405" w:type="dxa"/>
          </w:tcPr>
          <w:p w14:paraId="038EB9A9" w14:textId="77777777" w:rsidR="0043282B" w:rsidRDefault="0043282B" w:rsidP="0043282B">
            <w:pPr>
              <w:spacing w:after="0"/>
              <w:rPr>
                <w:rFonts w:eastAsiaTheme="minorEastAsia"/>
                <w:sz w:val="22"/>
                <w:szCs w:val="22"/>
                <w:lang w:eastAsia="zh-CN"/>
              </w:rPr>
            </w:pPr>
          </w:p>
        </w:tc>
        <w:tc>
          <w:tcPr>
            <w:tcW w:w="7224" w:type="dxa"/>
          </w:tcPr>
          <w:p w14:paraId="15754038" w14:textId="77777777" w:rsidR="0043282B" w:rsidRDefault="0043282B" w:rsidP="0043282B">
            <w:pPr>
              <w:spacing w:after="0"/>
              <w:rPr>
                <w:rFonts w:eastAsiaTheme="minorEastAsia"/>
                <w:sz w:val="22"/>
                <w:szCs w:val="22"/>
                <w:lang w:eastAsia="zh-CN"/>
              </w:rPr>
            </w:pPr>
          </w:p>
        </w:tc>
      </w:tr>
      <w:tr w:rsidR="0043282B" w14:paraId="23F1B429" w14:textId="77777777" w:rsidTr="00567971">
        <w:tc>
          <w:tcPr>
            <w:tcW w:w="2405" w:type="dxa"/>
          </w:tcPr>
          <w:p w14:paraId="3E692F9F" w14:textId="77777777" w:rsidR="0043282B" w:rsidRDefault="0043282B" w:rsidP="0043282B">
            <w:pPr>
              <w:spacing w:after="0"/>
              <w:rPr>
                <w:rFonts w:eastAsiaTheme="minorEastAsia"/>
                <w:sz w:val="22"/>
                <w:szCs w:val="22"/>
                <w:lang w:eastAsia="zh-CN"/>
              </w:rPr>
            </w:pPr>
          </w:p>
        </w:tc>
        <w:tc>
          <w:tcPr>
            <w:tcW w:w="7224" w:type="dxa"/>
          </w:tcPr>
          <w:p w14:paraId="6454CAB7" w14:textId="77777777" w:rsidR="0043282B" w:rsidRDefault="0043282B" w:rsidP="0043282B">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T HuNan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2" w:name="OLE_LINK10"/>
      <w:r w:rsidR="00875196" w:rsidRPr="00875196">
        <w:rPr>
          <w:rFonts w:eastAsiaTheme="minorEastAsia"/>
          <w:sz w:val="22"/>
          <w:szCs w:val="22"/>
          <w:lang w:eastAsia="zh-CN"/>
        </w:rPr>
        <w:t>R2-2106641</w:t>
      </w:r>
      <w:bookmarkEnd w:id="2"/>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Include in the SHR, the latest radio link quality of neighbour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3"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The varSuccHOReport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t>UEInformationRequest/UEInformationResponse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3"/>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1</w:t>
      </w:r>
      <w:r w:rsidRPr="003D539C">
        <w:rPr>
          <w:lang w:val="sv-SE"/>
        </w:rPr>
        <w:tab/>
        <w:t>RAN2 to focus on the following scenarios for HO Success Report:</w:t>
      </w:r>
    </w:p>
    <w:p w14:paraId="5B5C1F10"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1 (ordinary HO): 1a, 1b</w:t>
      </w:r>
    </w:p>
    <w:p w14:paraId="7820856C"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2 (CHO): 2a, 2b</w:t>
      </w:r>
    </w:p>
    <w:p w14:paraId="12AB6D8F"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c.</w:t>
      </w:r>
      <w:r w:rsidRPr="003D539C">
        <w:rPr>
          <w:lang w:val="sv-SE"/>
        </w:rPr>
        <w:tab/>
        <w:t>Scenario 3 (DAPS): 3a</w:t>
      </w:r>
    </w:p>
    <w:p w14:paraId="5596BB06"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2</w:t>
      </w:r>
      <w:r w:rsidRPr="003D539C">
        <w:rPr>
          <w:lang w:val="sv-SE"/>
        </w:rPr>
        <w:tab/>
        <w:t>RAN2 for further discuss whether the following scenarios should be considered under the RLF report or under the HO success report:</w:t>
      </w:r>
    </w:p>
    <w:p w14:paraId="1291B83D"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Scenario 2c</w:t>
      </w:r>
    </w:p>
    <w:p w14:paraId="7B55B49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Scenario 3b</w:t>
      </w:r>
    </w:p>
    <w:p w14:paraId="21FD895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68B17A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3</w:t>
      </w:r>
      <w:r w:rsidRPr="003D539C">
        <w:rPr>
          <w:lang w:val="sv-SE"/>
        </w:rPr>
        <w:tab/>
        <w:t>The following radio related measurements are as part of the successful HO report:</w:t>
      </w:r>
    </w:p>
    <w:p w14:paraId="7116AF2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Latest radio measurement results of the candidate target cells in the case of conditional HO. FFS best cell(s) should be included in.</w:t>
      </w:r>
    </w:p>
    <w:p w14:paraId="0E4ACE2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b.</w:t>
      </w:r>
      <w:r w:rsidRPr="003D539C">
        <w:rPr>
          <w:lang w:val="sv-SE"/>
        </w:rPr>
        <w:tab/>
        <w:t>Flag to indicate RLF issues in source cell during DAPS HO</w:t>
      </w:r>
    </w:p>
    <w:p w14:paraId="66D282C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34F1093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4</w:t>
      </w:r>
      <w:r w:rsidRPr="003D539C">
        <w:rPr>
          <w:lang w:val="sv-SE"/>
        </w:rPr>
        <w:tab/>
        <w:t>The following time-related measurements are as part of the successful HO report:</w:t>
      </w:r>
    </w:p>
    <w:p w14:paraId="1DFBE19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a.</w:t>
      </w:r>
      <w:r w:rsidRPr="003D539C">
        <w:rPr>
          <w:lang w:val="sv-SE"/>
        </w:rPr>
        <w:tab/>
        <w:t>Time elapsed between the CHO execution towards the target cell and the corresponding latest CHO configuration received for the selected target cell</w:t>
      </w:r>
    </w:p>
    <w:p w14:paraId="630A50CB"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p>
    <w:p w14:paraId="1DCA6E04"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rPr>
          <w:lang w:val="sv-SE"/>
        </w:rPr>
      </w:pPr>
      <w:r w:rsidRPr="003D539C">
        <w:rPr>
          <w:lang w:val="sv-SE"/>
        </w:rPr>
        <w:t>5</w:t>
      </w:r>
      <w:r w:rsidRPr="003D539C">
        <w:rPr>
          <w:lang w:val="sv-SE"/>
        </w:rPr>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Default="00076F50" w:rsidP="00076F50">
      <w:pPr>
        <w:pStyle w:val="Doc-text2"/>
        <w:rPr>
          <w:lang w:val="sv-SE"/>
        </w:rPr>
      </w:pPr>
    </w:p>
    <w:p w14:paraId="14F89ED7" w14:textId="77777777" w:rsidR="00076F50" w:rsidRP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Agreements:</w:t>
      </w:r>
    </w:p>
    <w:p w14:paraId="20F251F5"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076F50">
        <w:rPr>
          <w:lang w:val="sv-SE"/>
        </w:rPr>
        <w:t>Contents of the HO success report:</w:t>
      </w:r>
    </w:p>
    <w:p w14:paraId="0B3EF228" w14:textId="77777777" w:rsidR="00076F50" w:rsidRDefault="00076F50" w:rsidP="00076F50">
      <w:pPr>
        <w:pStyle w:val="Doc-text2"/>
        <w:pBdr>
          <w:top w:val="single" w:sz="4" w:space="1" w:color="auto"/>
          <w:left w:val="single" w:sz="4" w:space="4" w:color="auto"/>
          <w:bottom w:val="single" w:sz="4" w:space="1" w:color="auto"/>
          <w:right w:val="single" w:sz="4" w:space="4" w:color="auto"/>
        </w:pBdr>
        <w:rPr>
          <w:lang w:val="sv-SE"/>
        </w:rPr>
      </w:pPr>
      <w:r w:rsidRPr="00772B9E">
        <w:rPr>
          <w:lang w:val="sv-SE"/>
        </w:rPr>
        <w:t>The source cell and target cell related identifiers and measurements are to be included in the successful HO report.</w:t>
      </w:r>
    </w:p>
    <w:p w14:paraId="08DCAD52" w14:textId="77777777" w:rsidR="00076F50" w:rsidRDefault="00076F50" w:rsidP="00076F50">
      <w:pPr>
        <w:pStyle w:val="Doc-text2"/>
        <w:rPr>
          <w:lang w:val="sv-SE"/>
        </w:rPr>
      </w:pPr>
    </w:p>
    <w:p w14:paraId="339B31BB" w14:textId="77777777" w:rsidR="00076F50" w:rsidRPr="00076F50" w:rsidRDefault="00076F50" w:rsidP="00A65273">
      <w:pPr>
        <w:spacing w:after="0"/>
        <w:rPr>
          <w:sz w:val="22"/>
          <w:szCs w:val="22"/>
          <w:lang w:val="sv-SE"/>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56272" w14:textId="77777777" w:rsidR="00842266" w:rsidRDefault="00842266">
      <w:r>
        <w:separator/>
      </w:r>
    </w:p>
  </w:endnote>
  <w:endnote w:type="continuationSeparator" w:id="0">
    <w:p w14:paraId="16C0547A" w14:textId="77777777" w:rsidR="00842266" w:rsidRDefault="0084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1AEA" w14:textId="66275465" w:rsidR="00CC2D0B" w:rsidRDefault="00CC2D0B">
    <w:pPr>
      <w:pStyle w:val="ae"/>
    </w:pPr>
    <w:r>
      <w:rPr>
        <w:rStyle w:val="af3"/>
      </w:rPr>
      <w:fldChar w:fldCharType="begin"/>
    </w:r>
    <w:r>
      <w:rPr>
        <w:rStyle w:val="af3"/>
      </w:rPr>
      <w:instrText xml:space="preserve"> PAGE </w:instrText>
    </w:r>
    <w:r>
      <w:rPr>
        <w:rStyle w:val="af3"/>
      </w:rPr>
      <w:fldChar w:fldCharType="separate"/>
    </w:r>
    <w:r w:rsidR="00967BB8">
      <w:rPr>
        <w:rStyle w:val="af3"/>
      </w:rPr>
      <w:t>9</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967BB8">
      <w:rPr>
        <w:rStyle w:val="af3"/>
      </w:rPr>
      <w:t>10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91CBB" w14:textId="77777777" w:rsidR="00842266" w:rsidRDefault="00842266">
      <w:r>
        <w:separator/>
      </w:r>
    </w:p>
  </w:footnote>
  <w:footnote w:type="continuationSeparator" w:id="0">
    <w:p w14:paraId="115D2AC2" w14:textId="77777777" w:rsidR="00842266" w:rsidRDefault="00842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4"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7"/>
  </w:num>
  <w:num w:numId="4">
    <w:abstractNumId w:val="7"/>
  </w:num>
  <w:num w:numId="5">
    <w:abstractNumId w:val="13"/>
  </w:num>
  <w:num w:numId="6">
    <w:abstractNumId w:val="6"/>
  </w:num>
  <w:num w:numId="7">
    <w:abstractNumId w:val="14"/>
  </w:num>
  <w:num w:numId="8">
    <w:abstractNumId w:val="16"/>
  </w:num>
  <w:num w:numId="9">
    <w:abstractNumId w:val="19"/>
  </w:num>
  <w:num w:numId="10">
    <w:abstractNumId w:val="11"/>
  </w:num>
  <w:num w:numId="11">
    <w:abstractNumId w:val="8"/>
  </w:num>
  <w:num w:numId="12">
    <w:abstractNumId w:val="0"/>
  </w:num>
  <w:num w:numId="13">
    <w:abstractNumId w:val="1"/>
  </w:num>
  <w:num w:numId="14">
    <w:abstractNumId w:val="15"/>
  </w:num>
  <w:num w:numId="15">
    <w:abstractNumId w:val="10"/>
  </w:num>
  <w:num w:numId="16">
    <w:abstractNumId w:val="9"/>
  </w:num>
  <w:num w:numId="17">
    <w:abstractNumId w:val="20"/>
  </w:num>
  <w:num w:numId="18">
    <w:abstractNumId w:val="5"/>
  </w:num>
  <w:num w:numId="19">
    <w:abstractNumId w:val="18"/>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qgUAMlyuAywAAAA="/>
  </w:docVars>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6718"/>
    <w:rsid w:val="000F6C14"/>
    <w:rsid w:val="000F744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A71"/>
    <w:rsid w:val="001C5C1A"/>
    <w:rsid w:val="001C600D"/>
    <w:rsid w:val="001C692F"/>
    <w:rsid w:val="001C6A56"/>
    <w:rsid w:val="001C6F5D"/>
    <w:rsid w:val="001C6FC4"/>
    <w:rsid w:val="001C77CF"/>
    <w:rsid w:val="001D0164"/>
    <w:rsid w:val="001D16B2"/>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40A5"/>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5AC0"/>
    <w:rsid w:val="005069FF"/>
    <w:rsid w:val="00507344"/>
    <w:rsid w:val="00507AE5"/>
    <w:rsid w:val="00507CAD"/>
    <w:rsid w:val="00510068"/>
    <w:rsid w:val="00511140"/>
    <w:rsid w:val="0051132F"/>
    <w:rsid w:val="0051147A"/>
    <w:rsid w:val="00512363"/>
    <w:rsid w:val="0051601C"/>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link w:val="3Char"/>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link w:val="5Char"/>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1"/>
    <w:qFormat/>
    <w:rsid w:val="004B3C92"/>
  </w:style>
  <w:style w:type="paragraph" w:styleId="a5">
    <w:name w:val="List"/>
    <w:basedOn w:val="a"/>
    <w:rsid w:val="004B3C92"/>
    <w:pPr>
      <w:ind w:left="568" w:hanging="284"/>
    </w:pPr>
  </w:style>
  <w:style w:type="paragraph" w:customStyle="1" w:styleId="TAL">
    <w:name w:val="TAL"/>
    <w:basedOn w:val="a"/>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a"/>
    <w:link w:val="NOChar"/>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link w:val="B5Char"/>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3Char">
    <w:name w:val="标题 3 Char"/>
    <w:link w:val="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af7">
    <w:name w:val="List Paragraph"/>
    <w:basedOn w:val="a"/>
    <w:uiPriority w:val="34"/>
    <w:qFormat/>
    <w:rsid w:val="00B25A13"/>
    <w:pPr>
      <w:ind w:firstLineChars="200" w:firstLine="420"/>
    </w:pPr>
  </w:style>
  <w:style w:type="character" w:customStyle="1" w:styleId="5Char">
    <w:name w:val="标题 5 Char"/>
    <w:link w:val="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a"/>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TotalTime>
  <Pages>10</Pages>
  <Words>3285</Words>
  <Characters>18009</Characters>
  <Application>Microsoft Office Word</Application>
  <DocSecurity>0</DocSecurity>
  <Lines>150</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 summary template</vt:lpstr>
      <vt:lpstr>Agenda for 3GPP TSG RAN meeting</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Huawei1</cp:lastModifiedBy>
  <cp:revision>7</cp:revision>
  <cp:lastPrinted>2014-08-13T09:20:00Z</cp:lastPrinted>
  <dcterms:created xsi:type="dcterms:W3CDTF">2021-07-16T04:03:00Z</dcterms:created>
  <dcterms:modified xsi:type="dcterms:W3CDTF">2021-07-20T08:29:00Z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