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w:t>
      </w:r>
      <w:proofErr w:type="gramStart"/>
      <w:r w:rsidR="00DE2E70" w:rsidRPr="00DE2E70">
        <w:rPr>
          <w:rFonts w:cs="Arial"/>
          <w:b/>
          <w:bCs/>
          <w:snapToGrid w:val="0"/>
          <w:sz w:val="28"/>
          <w:szCs w:val="28"/>
        </w:rPr>
        <w:t>e][</w:t>
      </w:r>
      <w:proofErr w:type="gramEnd"/>
      <w:r w:rsidR="00DE2E70" w:rsidRPr="00DE2E70">
        <w:rPr>
          <w:rFonts w:cs="Arial"/>
          <w:b/>
          <w:bCs/>
          <w:snapToGrid w:val="0"/>
          <w:sz w:val="28"/>
          <w:szCs w:val="28"/>
        </w:rPr>
        <w:t>505][</w:t>
      </w:r>
      <w:proofErr w:type="spellStart"/>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w:t>
      </w:r>
      <w:proofErr w:type="gramStart"/>
      <w:r w:rsidRPr="00D36204">
        <w:rPr>
          <w:lang w:val="en-US"/>
        </w:rPr>
        <w:t>e][</w:t>
      </w:r>
      <w:proofErr w:type="gramEnd"/>
      <w:r w:rsidRPr="00D36204">
        <w:rPr>
          <w:lang w:val="en-US"/>
        </w:rPr>
        <w:t>505][</w:t>
      </w:r>
      <w:proofErr w:type="spellStart"/>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afb"/>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afb"/>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afb"/>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w:t>
      </w:r>
      <w:proofErr w:type="spellStart"/>
      <w:r>
        <w:rPr>
          <w:rFonts w:cs="Arial"/>
          <w:snapToGrid w:val="0"/>
          <w:sz w:val="20"/>
          <w:szCs w:val="20"/>
        </w:rPr>
        <w:t>hance</w:t>
      </w:r>
      <w:proofErr w:type="spellEnd"/>
      <w:r>
        <w:rPr>
          <w:rFonts w:cs="Arial"/>
          <w:snapToGrid w:val="0"/>
          <w:sz w:val="20"/>
          <w:szCs w:val="20"/>
        </w:rPr>
        <w:t xml:space="preserv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afd"/>
        <w:jc w:val="center"/>
      </w:pPr>
      <w:r>
        <w:t xml:space="preserve">Figure </w:t>
      </w:r>
      <w:r w:rsidR="00CF5D1A">
        <w:fldChar w:fldCharType="begin"/>
      </w:r>
      <w:r w:rsidR="00CF5D1A">
        <w:instrText xml:space="preserve"> SEQ Figure \* ARABIC </w:instrText>
      </w:r>
      <w:r w:rsidR="00CF5D1A">
        <w:fldChar w:fldCharType="separate"/>
      </w:r>
      <w:r>
        <w:rPr>
          <w:noProof/>
        </w:rPr>
        <w:t>1</w:t>
      </w:r>
      <w:r w:rsidR="00CF5D1A">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af5"/>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afb"/>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 xml:space="preserve">If Data volume calculation is calculated at MAC, how to estimate the data volume before transmission if PDCP/RLC MAC header are </w:t>
            </w:r>
            <w:proofErr w:type="gramStart"/>
            <w:r>
              <w:t>taken into account</w:t>
            </w:r>
            <w:proofErr w:type="gramEnd"/>
            <w:r>
              <w: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25pt;height:265.5pt" o:ole="">
                  <v:imagedata r:id="rId13" o:title=""/>
                </v:shape>
                <o:OLEObject Type="Embed" ProgID="Visio.Drawing.11" ShapeID="_x0000_i1025" DrawAspect="Content" ObjectID="_1688385380"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a8"/>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afb"/>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afb"/>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afb"/>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afb"/>
              <w:numPr>
                <w:ilvl w:val="0"/>
                <w:numId w:val="15"/>
              </w:numPr>
              <w:rPr>
                <w:rFonts w:eastAsiaTheme="minorEastAsia"/>
                <w:lang w:eastAsia="zh-CN"/>
              </w:rPr>
            </w:pPr>
            <w:r>
              <w:rPr>
                <w:rFonts w:eastAsiaTheme="minorEastAsia"/>
                <w:lang w:eastAsia="zh-CN"/>
              </w:rPr>
              <w:t xml:space="preserve">It was agreed that RSRP </w:t>
            </w:r>
            <w:proofErr w:type="gramStart"/>
            <w:r>
              <w:rPr>
                <w:rFonts w:eastAsiaTheme="minorEastAsia"/>
                <w:lang w:eastAsia="zh-CN"/>
              </w:rPr>
              <w:t>threshold  is</w:t>
            </w:r>
            <w:proofErr w:type="gramEnd"/>
            <w:r>
              <w:rPr>
                <w:rFonts w:eastAsiaTheme="minorEastAsia"/>
                <w:lang w:eastAsia="zh-CN"/>
              </w:rPr>
              <w:t xml:space="preserve">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afb"/>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w:t>
            </w:r>
            <w:proofErr w:type="spellStart"/>
            <w:r>
              <w:rPr>
                <w:rFonts w:eastAsiaTheme="minorEastAsia"/>
                <w:lang w:eastAsia="zh-CN"/>
              </w:rPr>
              <w:t>isthe</w:t>
            </w:r>
            <w:proofErr w:type="spellEnd"/>
            <w:r>
              <w:rPr>
                <w:rFonts w:eastAsiaTheme="minorEastAsia"/>
                <w:lang w:eastAsia="zh-CN"/>
              </w:rPr>
              <w:t xml:space="preserv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w:t>
            </w:r>
            <w:proofErr w:type="spellStart"/>
            <w:r>
              <w:rPr>
                <w:rFonts w:eastAsiaTheme="minorEastAsia"/>
                <w:lang w:eastAsia="zh-CN"/>
              </w:rPr>
              <w:t>configured’is</w:t>
            </w:r>
            <w:proofErr w:type="spellEnd"/>
            <w:r>
              <w:rPr>
                <w:rFonts w:eastAsiaTheme="minorEastAsia"/>
                <w:lang w:eastAsia="zh-CN"/>
              </w:rPr>
              <w:t xml:space="preserve">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afb"/>
              <w:numPr>
                <w:ilvl w:val="0"/>
                <w:numId w:val="15"/>
              </w:numPr>
              <w:rPr>
                <w:rFonts w:eastAsiaTheme="minorEastAsia"/>
                <w:lang w:eastAsia="zh-CN"/>
              </w:rPr>
            </w:pPr>
            <w:r w:rsidRPr="008B2CE0">
              <w:rPr>
                <w:rFonts w:eastAsiaTheme="minorEastAsia"/>
                <w:lang w:eastAsia="zh-CN"/>
              </w:rPr>
              <w:t xml:space="preserve">According to the agreements that have been made so far, there are three criteria to determine whether UE can do SDT, namely data volume, radio bearer and RSRP threshold. While we notice that the provided modeling involves the procedures which shall be treated as </w:t>
            </w:r>
            <w:proofErr w:type="spellStart"/>
            <w:r w:rsidRPr="008B2CE0">
              <w:rPr>
                <w:rFonts w:eastAsiaTheme="minorEastAsia"/>
                <w:lang w:eastAsia="zh-CN"/>
              </w:rPr>
              <w:t>rescource</w:t>
            </w:r>
            <w:proofErr w:type="spellEnd"/>
            <w:r w:rsidRPr="008B2CE0">
              <w:rPr>
                <w:rFonts w:eastAsiaTheme="minorEastAsia"/>
                <w:lang w:eastAsia="zh-CN"/>
              </w:rPr>
              <w:t xml:space="preserve"> selection into the SDT </w:t>
            </w:r>
            <w:proofErr w:type="spellStart"/>
            <w:r w:rsidRPr="008B2CE0">
              <w:rPr>
                <w:rFonts w:eastAsiaTheme="minorEastAsia"/>
                <w:lang w:eastAsia="zh-CN"/>
              </w:rPr>
              <w:t>intiation</w:t>
            </w:r>
            <w:proofErr w:type="spellEnd"/>
            <w:r w:rsidRPr="008B2CE0">
              <w:rPr>
                <w:rFonts w:eastAsiaTheme="minorEastAsia"/>
                <w:lang w:eastAsia="zh-CN"/>
              </w:rPr>
              <w:t xml:space="preserve"> stage. We are not sure whether this is acceptable </w:t>
            </w:r>
            <w:proofErr w:type="gramStart"/>
            <w:r w:rsidRPr="008B2CE0">
              <w:rPr>
                <w:rFonts w:eastAsiaTheme="minorEastAsia"/>
                <w:lang w:eastAsia="zh-CN"/>
              </w:rPr>
              <w:t>for  majority</w:t>
            </w:r>
            <w:proofErr w:type="gramEnd"/>
            <w:r w:rsidRPr="008B2CE0">
              <w:rPr>
                <w:rFonts w:eastAsiaTheme="minorEastAsia"/>
                <w:lang w:eastAsia="zh-CN"/>
              </w:rPr>
              <w:t>.</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af5"/>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afb"/>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06ED86BD" w:rsidR="00D053B9" w:rsidRPr="002C581C" w:rsidRDefault="002C581C" w:rsidP="00D053B9">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 xml:space="preserve">E shall resume SDT RBs once SDT is initiated as the agreement made in RAN2#112e. When and how to </w:t>
            </w:r>
            <w:proofErr w:type="spellStart"/>
            <w:r>
              <w:rPr>
                <w:rFonts w:eastAsiaTheme="minorEastAsia"/>
                <w:lang w:eastAsia="zh-CN"/>
              </w:rPr>
              <w:t>intiate</w:t>
            </w:r>
            <w:proofErr w:type="spellEnd"/>
            <w:r>
              <w:rPr>
                <w:rFonts w:eastAsiaTheme="minorEastAsia"/>
                <w:lang w:eastAsia="zh-CN"/>
              </w:rPr>
              <w:t xml:space="preserve"> SDT is discussed as a part of Q1.</w:t>
            </w:r>
          </w:p>
          <w:p w14:paraId="393EDA28" w14:textId="0F415CD6" w:rsidR="00D053B9" w:rsidRDefault="002C581C" w:rsidP="002C581C">
            <w:r w:rsidRPr="008562A2">
              <w:lastRenderedPageBreak/>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222B7C">
        <w:tc>
          <w:tcPr>
            <w:tcW w:w="1271" w:type="dxa"/>
          </w:tcPr>
          <w:p w14:paraId="2815CA74" w14:textId="77777777" w:rsidR="00D053B9" w:rsidRDefault="00D053B9" w:rsidP="00D053B9"/>
        </w:tc>
        <w:tc>
          <w:tcPr>
            <w:tcW w:w="14596" w:type="dxa"/>
          </w:tcPr>
          <w:p w14:paraId="6704955C" w14:textId="77777777" w:rsidR="00D053B9" w:rsidRDefault="00D053B9" w:rsidP="00D053B9"/>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af5"/>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afb"/>
        <w:snapToGrid w:val="0"/>
        <w:ind w:left="1440"/>
        <w:rPr>
          <w:rFonts w:cs="Arial"/>
          <w:snapToGrid w:val="0"/>
          <w:color w:val="ED7D31" w:themeColor="accent2"/>
          <w:sz w:val="20"/>
          <w:szCs w:val="20"/>
          <w:u w:val="single"/>
        </w:rPr>
      </w:pPr>
    </w:p>
    <w:p w14:paraId="26F700D0" w14:textId="77777777" w:rsidR="009F3AA4" w:rsidRDefault="003B4681">
      <w:pPr>
        <w:pStyle w:val="1"/>
        <w:rPr>
          <w:snapToGrid w:val="0"/>
        </w:rPr>
      </w:pPr>
      <w:r>
        <w:rPr>
          <w:snapToGrid w:val="0"/>
        </w:rPr>
        <w:lastRenderedPageBreak/>
        <w:t>References</w:t>
      </w:r>
    </w:p>
    <w:bookmarkStart w:id="3" w:name="_Hlk75271574"/>
    <w:p w14:paraId="6CE6FA4F" w14:textId="0F95BEE0" w:rsidR="009F3AA4"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af8"/>
        </w:rPr>
        <w:t>R2-2105032</w:t>
      </w:r>
      <w:r>
        <w:rPr>
          <w:rStyle w:val="af8"/>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af8"/>
        </w:rPr>
        <w:t>R2-2105927</w:t>
      </w:r>
      <w:r>
        <w:rPr>
          <w:rStyle w:val="af8"/>
        </w:rPr>
        <w:fldChar w:fldCharType="end"/>
      </w:r>
      <w:bookmarkEnd w:id="4"/>
      <w:r>
        <w:tab/>
        <w:t>RRC Running CR for SDT</w:t>
      </w:r>
      <w:r>
        <w:tab/>
        <w:t>ZTE Corporation (rapporteur)</w:t>
      </w:r>
    </w:p>
    <w:p w14:paraId="6A052E4C" w14:textId="63A32BCB" w:rsidR="00CA6766" w:rsidRDefault="00CF5D1A">
      <w:pPr>
        <w:pStyle w:val="afb"/>
        <w:numPr>
          <w:ilvl w:val="0"/>
          <w:numId w:val="13"/>
        </w:numPr>
        <w:rPr>
          <w:lang w:val="en-GB" w:eastAsia="en-GB"/>
        </w:rPr>
      </w:pPr>
      <w:hyperlink r:id="rId15" w:history="1">
        <w:r w:rsidR="00CA6766" w:rsidRPr="009A76D5">
          <w:rPr>
            <w:rStyle w:val="af8"/>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afb"/>
        <w:ind w:left="360"/>
        <w:rPr>
          <w:lang w:val="en-GB" w:eastAsia="en-GB"/>
        </w:rPr>
      </w:pPr>
    </w:p>
    <w:p w14:paraId="30589E14" w14:textId="77777777" w:rsidR="009F3AA4" w:rsidRDefault="003B4681">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bookmarkStart w:id="5" w:name="_GoBack"/>
            <w:bookmarkEnd w:id="5"/>
          </w:p>
        </w:tc>
      </w:tr>
      <w:tr w:rsidR="00D053B9" w14:paraId="3E99DA23" w14:textId="77777777">
        <w:tc>
          <w:tcPr>
            <w:tcW w:w="2689" w:type="dxa"/>
          </w:tcPr>
          <w:p w14:paraId="1D29362D" w14:textId="77777777" w:rsidR="00D053B9" w:rsidRDefault="00D053B9" w:rsidP="00D053B9">
            <w:pPr>
              <w:rPr>
                <w:rFonts w:eastAsiaTheme="minorEastAsia"/>
                <w:lang w:val="en-GB" w:eastAsia="zh-CN"/>
              </w:rPr>
            </w:pPr>
          </w:p>
        </w:tc>
        <w:tc>
          <w:tcPr>
            <w:tcW w:w="7889" w:type="dxa"/>
          </w:tcPr>
          <w:p w14:paraId="51101179" w14:textId="77777777" w:rsidR="00D053B9" w:rsidRDefault="00D053B9" w:rsidP="00D053B9">
            <w:pPr>
              <w:rPr>
                <w:rFonts w:eastAsiaTheme="minorEastAsia"/>
                <w:lang w:val="en-GB" w:eastAsia="zh-CN"/>
              </w:rPr>
            </w:pPr>
          </w:p>
        </w:tc>
        <w:tc>
          <w:tcPr>
            <w:tcW w:w="5289" w:type="dxa"/>
          </w:tcPr>
          <w:p w14:paraId="707B207A" w14:textId="77777777" w:rsidR="00D053B9" w:rsidRDefault="00D053B9" w:rsidP="00D053B9">
            <w:pPr>
              <w:rPr>
                <w:rFonts w:eastAsiaTheme="minorEastAsia"/>
                <w:lang w:val="en-GB" w:eastAsia="zh-CN"/>
              </w:rPr>
            </w:pPr>
          </w:p>
        </w:tc>
      </w:tr>
      <w:tr w:rsidR="00D053B9" w14:paraId="16F3D775" w14:textId="77777777">
        <w:tc>
          <w:tcPr>
            <w:tcW w:w="2689" w:type="dxa"/>
          </w:tcPr>
          <w:p w14:paraId="2F524742" w14:textId="77777777" w:rsidR="00D053B9" w:rsidRDefault="00D053B9" w:rsidP="00D053B9">
            <w:pPr>
              <w:rPr>
                <w:rFonts w:eastAsiaTheme="minorEastAsia"/>
                <w:lang w:val="en-GB" w:eastAsia="zh-CN"/>
              </w:rPr>
            </w:pPr>
          </w:p>
        </w:tc>
        <w:tc>
          <w:tcPr>
            <w:tcW w:w="7889" w:type="dxa"/>
          </w:tcPr>
          <w:p w14:paraId="028480F4" w14:textId="77777777" w:rsidR="00D053B9" w:rsidRDefault="00D053B9" w:rsidP="00D053B9">
            <w:pPr>
              <w:rPr>
                <w:rFonts w:eastAsiaTheme="minorEastAsia"/>
                <w:lang w:val="en-GB" w:eastAsia="zh-CN"/>
              </w:rPr>
            </w:pPr>
          </w:p>
        </w:tc>
        <w:tc>
          <w:tcPr>
            <w:tcW w:w="5289" w:type="dxa"/>
          </w:tcPr>
          <w:p w14:paraId="3053B92E" w14:textId="77777777" w:rsidR="00D053B9" w:rsidRDefault="00D053B9" w:rsidP="00D053B9">
            <w:pPr>
              <w:rPr>
                <w:rFonts w:eastAsiaTheme="minorEastAsia"/>
                <w:lang w:val="en-GB" w:eastAsia="zh-CN"/>
              </w:rPr>
            </w:pPr>
          </w:p>
        </w:tc>
      </w:tr>
      <w:tr w:rsidR="00D053B9" w14:paraId="338492B0" w14:textId="77777777">
        <w:tc>
          <w:tcPr>
            <w:tcW w:w="2689" w:type="dxa"/>
          </w:tcPr>
          <w:p w14:paraId="239D6166" w14:textId="77777777" w:rsidR="00D053B9" w:rsidRDefault="00D053B9" w:rsidP="00D053B9">
            <w:pPr>
              <w:rPr>
                <w:rFonts w:eastAsiaTheme="minorEastAsia"/>
                <w:lang w:val="en-GB" w:eastAsia="zh-CN"/>
              </w:rPr>
            </w:pPr>
          </w:p>
        </w:tc>
        <w:tc>
          <w:tcPr>
            <w:tcW w:w="7889" w:type="dxa"/>
          </w:tcPr>
          <w:p w14:paraId="67AE3AE1" w14:textId="77777777" w:rsidR="00D053B9" w:rsidRDefault="00D053B9" w:rsidP="00D053B9">
            <w:pPr>
              <w:rPr>
                <w:rFonts w:eastAsiaTheme="minorEastAsia"/>
                <w:lang w:val="en-GB" w:eastAsia="zh-CN"/>
              </w:rPr>
            </w:pPr>
          </w:p>
        </w:tc>
        <w:tc>
          <w:tcPr>
            <w:tcW w:w="5289" w:type="dxa"/>
          </w:tcPr>
          <w:p w14:paraId="2215A5C1" w14:textId="77777777" w:rsidR="00D053B9" w:rsidRDefault="00D053B9" w:rsidP="00D053B9">
            <w:pPr>
              <w:rPr>
                <w:rFonts w:eastAsiaTheme="minorEastAsia"/>
                <w:lang w:val="en-GB" w:eastAsia="zh-CN"/>
              </w:rPr>
            </w:pPr>
          </w:p>
        </w:tc>
      </w:tr>
      <w:tr w:rsidR="00D053B9" w14:paraId="45B5892D" w14:textId="77777777">
        <w:tc>
          <w:tcPr>
            <w:tcW w:w="2689" w:type="dxa"/>
          </w:tcPr>
          <w:p w14:paraId="7FFC3EE7" w14:textId="77777777" w:rsidR="00D053B9" w:rsidRDefault="00D053B9" w:rsidP="00D053B9">
            <w:pPr>
              <w:rPr>
                <w:rFonts w:eastAsiaTheme="minorEastAsia"/>
                <w:lang w:val="en-GB" w:eastAsia="zh-CN"/>
              </w:rPr>
            </w:pPr>
          </w:p>
        </w:tc>
        <w:tc>
          <w:tcPr>
            <w:tcW w:w="7889" w:type="dxa"/>
          </w:tcPr>
          <w:p w14:paraId="0B062360" w14:textId="77777777" w:rsidR="00D053B9" w:rsidRDefault="00D053B9" w:rsidP="00D053B9">
            <w:pPr>
              <w:rPr>
                <w:rFonts w:eastAsiaTheme="minorEastAsia"/>
                <w:lang w:val="en-GB" w:eastAsia="zh-CN"/>
              </w:rPr>
            </w:pPr>
          </w:p>
        </w:tc>
        <w:tc>
          <w:tcPr>
            <w:tcW w:w="5289" w:type="dxa"/>
          </w:tcPr>
          <w:p w14:paraId="0587CC4E" w14:textId="77777777" w:rsidR="00D053B9" w:rsidRDefault="00D053B9" w:rsidP="00D053B9">
            <w:pPr>
              <w:rPr>
                <w:rFonts w:eastAsiaTheme="minorEastAsia"/>
                <w:lang w:val="en-GB" w:eastAsia="zh-CN"/>
              </w:rPr>
            </w:pPr>
          </w:p>
        </w:tc>
      </w:tr>
      <w:tr w:rsidR="00D053B9" w14:paraId="2E7780A3" w14:textId="77777777">
        <w:tc>
          <w:tcPr>
            <w:tcW w:w="2689" w:type="dxa"/>
          </w:tcPr>
          <w:p w14:paraId="605C7011" w14:textId="77777777" w:rsidR="00D053B9" w:rsidRDefault="00D053B9" w:rsidP="00D053B9">
            <w:pPr>
              <w:rPr>
                <w:rFonts w:eastAsiaTheme="minorEastAsia"/>
                <w:lang w:val="en-GB" w:eastAsia="zh-CN"/>
              </w:rPr>
            </w:pPr>
          </w:p>
        </w:tc>
        <w:tc>
          <w:tcPr>
            <w:tcW w:w="7889" w:type="dxa"/>
          </w:tcPr>
          <w:p w14:paraId="55442B85" w14:textId="77777777" w:rsidR="00D053B9" w:rsidRDefault="00D053B9" w:rsidP="00D053B9">
            <w:pPr>
              <w:rPr>
                <w:rFonts w:eastAsia="PMingLiU"/>
                <w:lang w:val="en-GB" w:eastAsia="zh-TW"/>
              </w:rPr>
            </w:pPr>
          </w:p>
        </w:tc>
        <w:tc>
          <w:tcPr>
            <w:tcW w:w="5289" w:type="dxa"/>
          </w:tcPr>
          <w:p w14:paraId="33466402" w14:textId="77777777" w:rsidR="00D053B9" w:rsidRDefault="00D053B9" w:rsidP="00D053B9">
            <w:pPr>
              <w:rPr>
                <w:rFonts w:eastAsia="PMingLiU"/>
                <w:lang w:val="en-GB" w:eastAsia="zh-TW"/>
              </w:rPr>
            </w:pPr>
          </w:p>
        </w:tc>
      </w:tr>
      <w:tr w:rsidR="00D053B9" w14:paraId="6DB3DAF7" w14:textId="77777777">
        <w:tc>
          <w:tcPr>
            <w:tcW w:w="2689" w:type="dxa"/>
          </w:tcPr>
          <w:p w14:paraId="398EB3DF" w14:textId="77777777" w:rsidR="00D053B9" w:rsidRDefault="00D053B9" w:rsidP="00D053B9">
            <w:pPr>
              <w:rPr>
                <w:rFonts w:eastAsiaTheme="minorEastAsia"/>
                <w:lang w:val="en-GB" w:eastAsia="zh-CN"/>
              </w:rPr>
            </w:pPr>
          </w:p>
        </w:tc>
        <w:tc>
          <w:tcPr>
            <w:tcW w:w="7889" w:type="dxa"/>
          </w:tcPr>
          <w:p w14:paraId="329756DE" w14:textId="77777777" w:rsidR="00D053B9" w:rsidRDefault="00D053B9" w:rsidP="00D053B9">
            <w:pPr>
              <w:rPr>
                <w:rFonts w:eastAsia="PMingLiU"/>
                <w:lang w:val="en-GB" w:eastAsia="zh-TW"/>
              </w:rPr>
            </w:pPr>
          </w:p>
        </w:tc>
        <w:tc>
          <w:tcPr>
            <w:tcW w:w="5289" w:type="dxa"/>
          </w:tcPr>
          <w:p w14:paraId="72EC48DA" w14:textId="77777777" w:rsidR="00D053B9" w:rsidRDefault="00D053B9" w:rsidP="00D053B9">
            <w:pPr>
              <w:rPr>
                <w:rFonts w:eastAsia="PMingLiU"/>
                <w:lang w:val="en-GB" w:eastAsia="zh-TW"/>
              </w:rPr>
            </w:pPr>
          </w:p>
        </w:tc>
      </w:tr>
      <w:tr w:rsidR="00D053B9" w14:paraId="45AD5148" w14:textId="77777777">
        <w:tc>
          <w:tcPr>
            <w:tcW w:w="2689" w:type="dxa"/>
          </w:tcPr>
          <w:p w14:paraId="27E414AB" w14:textId="77777777" w:rsidR="00D053B9" w:rsidRDefault="00D053B9" w:rsidP="00D053B9">
            <w:pPr>
              <w:rPr>
                <w:rFonts w:eastAsiaTheme="minorEastAsia"/>
                <w:lang w:val="en-GB" w:eastAsia="zh-CN"/>
              </w:rPr>
            </w:pPr>
          </w:p>
        </w:tc>
        <w:tc>
          <w:tcPr>
            <w:tcW w:w="7889" w:type="dxa"/>
          </w:tcPr>
          <w:p w14:paraId="73F99CFD" w14:textId="77777777" w:rsidR="00D053B9" w:rsidRDefault="00D053B9" w:rsidP="00D053B9">
            <w:pPr>
              <w:rPr>
                <w:rFonts w:eastAsiaTheme="minorEastAsia"/>
                <w:lang w:val="en-GB" w:eastAsia="zh-CN"/>
              </w:rPr>
            </w:pPr>
          </w:p>
        </w:tc>
        <w:tc>
          <w:tcPr>
            <w:tcW w:w="5289" w:type="dxa"/>
          </w:tcPr>
          <w:p w14:paraId="4A0890F1" w14:textId="77777777" w:rsidR="00D053B9" w:rsidRDefault="00D053B9" w:rsidP="00D053B9">
            <w:pPr>
              <w:rPr>
                <w:rFonts w:eastAsiaTheme="minorEastAsia"/>
                <w:lang w:val="en-GB" w:eastAsia="zh-CN"/>
              </w:rPr>
            </w:pPr>
          </w:p>
        </w:tc>
      </w:tr>
      <w:tr w:rsidR="00D053B9" w14:paraId="23F3E00C" w14:textId="77777777">
        <w:tc>
          <w:tcPr>
            <w:tcW w:w="2689" w:type="dxa"/>
          </w:tcPr>
          <w:p w14:paraId="251407EE" w14:textId="77777777" w:rsidR="00D053B9" w:rsidRDefault="00D053B9" w:rsidP="00D053B9">
            <w:pPr>
              <w:rPr>
                <w:rFonts w:eastAsiaTheme="minorEastAsia"/>
                <w:lang w:val="en-GB" w:eastAsia="zh-CN"/>
              </w:rPr>
            </w:pPr>
          </w:p>
        </w:tc>
        <w:tc>
          <w:tcPr>
            <w:tcW w:w="7889" w:type="dxa"/>
          </w:tcPr>
          <w:p w14:paraId="0C8107F6" w14:textId="77777777" w:rsidR="00D053B9" w:rsidRDefault="00D053B9" w:rsidP="00D053B9">
            <w:pPr>
              <w:rPr>
                <w:rFonts w:eastAsiaTheme="minorEastAsia"/>
                <w:lang w:val="en-GB" w:eastAsia="zh-CN"/>
              </w:rPr>
            </w:pPr>
          </w:p>
        </w:tc>
        <w:tc>
          <w:tcPr>
            <w:tcW w:w="5289" w:type="dxa"/>
          </w:tcPr>
          <w:p w14:paraId="4D1B1B51" w14:textId="77777777" w:rsidR="00D053B9" w:rsidRDefault="00D053B9" w:rsidP="00D053B9"/>
        </w:tc>
      </w:tr>
      <w:tr w:rsidR="00D053B9" w14:paraId="71EB87A0" w14:textId="77777777">
        <w:tc>
          <w:tcPr>
            <w:tcW w:w="2689" w:type="dxa"/>
          </w:tcPr>
          <w:p w14:paraId="5DE6FC3B" w14:textId="77777777" w:rsidR="00D053B9" w:rsidRDefault="00D053B9" w:rsidP="00D053B9">
            <w:pPr>
              <w:rPr>
                <w:rFonts w:eastAsiaTheme="minorEastAsia"/>
                <w:lang w:val="en-GB" w:eastAsia="zh-CN"/>
              </w:rPr>
            </w:pPr>
          </w:p>
        </w:tc>
        <w:tc>
          <w:tcPr>
            <w:tcW w:w="7889" w:type="dxa"/>
          </w:tcPr>
          <w:p w14:paraId="01675567" w14:textId="77777777" w:rsidR="00D053B9" w:rsidRDefault="00D053B9" w:rsidP="00D053B9">
            <w:pPr>
              <w:rPr>
                <w:rFonts w:eastAsiaTheme="minorEastAsia"/>
                <w:lang w:val="en-GB" w:eastAsia="zh-CN"/>
              </w:rPr>
            </w:pPr>
          </w:p>
        </w:tc>
        <w:tc>
          <w:tcPr>
            <w:tcW w:w="5289" w:type="dxa"/>
          </w:tcPr>
          <w:p w14:paraId="74440E75" w14:textId="77777777" w:rsidR="00D053B9" w:rsidRDefault="00D053B9" w:rsidP="00D053B9">
            <w:pPr>
              <w:rPr>
                <w:rFonts w:eastAsiaTheme="minorEastAsia"/>
                <w:lang w:eastAsia="zh-CN"/>
              </w:rPr>
            </w:pPr>
          </w:p>
        </w:tc>
      </w:tr>
      <w:tr w:rsidR="00D053B9" w14:paraId="0BA66F03" w14:textId="77777777">
        <w:tc>
          <w:tcPr>
            <w:tcW w:w="2689" w:type="dxa"/>
          </w:tcPr>
          <w:p w14:paraId="73BF0ADF" w14:textId="77777777" w:rsidR="00D053B9" w:rsidRDefault="00D053B9" w:rsidP="00D053B9">
            <w:pPr>
              <w:rPr>
                <w:rFonts w:eastAsiaTheme="minorEastAsia"/>
                <w:lang w:val="en-GB" w:eastAsia="zh-CN"/>
              </w:rPr>
            </w:pPr>
          </w:p>
        </w:tc>
        <w:tc>
          <w:tcPr>
            <w:tcW w:w="7889" w:type="dxa"/>
          </w:tcPr>
          <w:p w14:paraId="0310EFB2" w14:textId="77777777" w:rsidR="00D053B9" w:rsidRDefault="00D053B9" w:rsidP="00D053B9">
            <w:pPr>
              <w:rPr>
                <w:rFonts w:eastAsiaTheme="minorEastAsia"/>
                <w:lang w:val="en-GB" w:eastAsia="zh-CN"/>
              </w:rPr>
            </w:pPr>
          </w:p>
        </w:tc>
        <w:tc>
          <w:tcPr>
            <w:tcW w:w="5289" w:type="dxa"/>
          </w:tcPr>
          <w:p w14:paraId="3BC83BAF" w14:textId="77777777" w:rsidR="00D053B9" w:rsidRDefault="00D053B9" w:rsidP="00D053B9">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afb"/>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C8D5" w14:textId="77777777" w:rsidR="00CF5D1A" w:rsidRDefault="00CF5D1A">
      <w:pPr>
        <w:spacing w:after="0" w:line="240" w:lineRule="auto"/>
      </w:pPr>
      <w:r>
        <w:separator/>
      </w:r>
    </w:p>
  </w:endnote>
  <w:endnote w:type="continuationSeparator" w:id="0">
    <w:p w14:paraId="7F4E3CFB" w14:textId="77777777" w:rsidR="00CF5D1A" w:rsidRDefault="00CF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84AF3" w14:textId="77777777" w:rsidR="00CF5D1A" w:rsidRDefault="00CF5D1A">
      <w:pPr>
        <w:spacing w:after="0" w:line="240" w:lineRule="auto"/>
      </w:pPr>
      <w:r>
        <w:separator/>
      </w:r>
    </w:p>
  </w:footnote>
  <w:footnote w:type="continuationSeparator" w:id="0">
    <w:p w14:paraId="0E44A897" w14:textId="77777777" w:rsidR="00CF5D1A" w:rsidRDefault="00CF5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3"/>
  </w:num>
  <w:num w:numId="5">
    <w:abstractNumId w:val="5"/>
  </w:num>
  <w:num w:numId="6">
    <w:abstractNumId w:val="6"/>
  </w:num>
  <w:num w:numId="7">
    <w:abstractNumId w:val="2"/>
  </w:num>
  <w:num w:numId="8">
    <w:abstractNumId w:val="14"/>
  </w:num>
  <w:num w:numId="9">
    <w:abstractNumId w:val="12"/>
  </w:num>
  <w:num w:numId="10">
    <w:abstractNumId w:val="0"/>
  </w:num>
  <w:num w:numId="11">
    <w:abstractNumId w:val="7"/>
  </w:num>
  <w:num w:numId="12">
    <w:abstractNumId w:val="10"/>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086B"/>
    <w:rsid w:val="001943E7"/>
    <w:rsid w:val="001A1D52"/>
    <w:rsid w:val="001A21F5"/>
    <w:rsid w:val="001B47B8"/>
    <w:rsid w:val="001B4800"/>
    <w:rsid w:val="001B5053"/>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782"/>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2CE0"/>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55C55"/>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49C3"/>
    <w:rsid w:val="00D75CF7"/>
    <w:rsid w:val="00D8079C"/>
    <w:rsid w:val="00D815B8"/>
    <w:rsid w:val="00D864C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caption"/>
    <w:basedOn w:val="a"/>
    <w:next w:val="a"/>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10584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88E6A35-79F4-465F-ACB6-4A60E144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cp:lastModifiedBy>
  <cp:revision>32</cp:revision>
  <dcterms:created xsi:type="dcterms:W3CDTF">2021-07-14T12:26:00Z</dcterms:created>
  <dcterms:modified xsi:type="dcterms:W3CDTF">2021-07-21T07:05:00Z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