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14C76" w14:textId="3DABF472" w:rsidR="009F3AA4" w:rsidRDefault="003B4681">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w:t>
      </w:r>
      <w:r w:rsidR="002B1361">
        <w:rPr>
          <w:rFonts w:eastAsia="SimSun" w:cs="Arial"/>
          <w:b/>
          <w:sz w:val="28"/>
          <w:szCs w:val="28"/>
          <w:lang w:eastAsia="en-US"/>
        </w:rPr>
        <w:t>5</w:t>
      </w:r>
      <w:r>
        <w:rPr>
          <w:rFonts w:eastAsia="SimSun" w:cs="Arial"/>
          <w:b/>
          <w:sz w:val="28"/>
          <w:szCs w:val="28"/>
          <w:lang w:eastAsia="en-US"/>
        </w:rPr>
        <w:t>-e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3D5F2468" w14:textId="401791BC" w:rsidR="009F3AA4" w:rsidRDefault="003B4681">
      <w:pPr>
        <w:keepLines/>
        <w:tabs>
          <w:tab w:val="left" w:pos="567"/>
        </w:tabs>
        <w:snapToGrid w:val="0"/>
        <w:spacing w:line="276" w:lineRule="auto"/>
        <w:rPr>
          <w:rFonts w:cs="Arial"/>
          <w:b/>
          <w:bCs/>
          <w:sz w:val="28"/>
          <w:szCs w:val="28"/>
        </w:rPr>
      </w:pPr>
      <w:proofErr w:type="gramStart"/>
      <w:r>
        <w:rPr>
          <w:rFonts w:eastAsia="SimSun" w:cs="Arial"/>
          <w:b/>
          <w:sz w:val="28"/>
          <w:szCs w:val="28"/>
          <w:lang w:eastAsia="en-US"/>
        </w:rPr>
        <w:t>e-Meeting</w:t>
      </w:r>
      <w:proofErr w:type="gramEnd"/>
      <w:r>
        <w:rPr>
          <w:rFonts w:eastAsia="SimSun" w:cs="Arial"/>
          <w:b/>
          <w:sz w:val="28"/>
          <w:szCs w:val="28"/>
          <w:lang w:eastAsia="en-US"/>
        </w:rPr>
        <w:t xml:space="preserve">, </w:t>
      </w:r>
      <w:r w:rsidR="002B1361" w:rsidRPr="002B1361">
        <w:rPr>
          <w:rFonts w:eastAsia="SimSun" w:cs="Arial"/>
          <w:b/>
          <w:sz w:val="28"/>
          <w:szCs w:val="28"/>
          <w:lang w:eastAsia="en-US"/>
        </w:rPr>
        <w:t>16th-27th August 2021</w:t>
      </w:r>
      <w:r>
        <w:rPr>
          <w:rFonts w:cs="Arial"/>
          <w:b/>
          <w:bCs/>
          <w:sz w:val="28"/>
          <w:szCs w:val="28"/>
        </w:rPr>
        <w:tab/>
        <w:t xml:space="preserve">      </w:t>
      </w:r>
      <w:r>
        <w:rPr>
          <w:rFonts w:cs="Arial"/>
          <w:b/>
          <w:bCs/>
          <w:color w:val="D9D9D9" w:themeColor="background1" w:themeShade="D9"/>
          <w:szCs w:val="28"/>
        </w:rPr>
        <w:t xml:space="preserve">   </w:t>
      </w:r>
    </w:p>
    <w:p w14:paraId="060485F2" w14:textId="77777777" w:rsidR="009F3AA4" w:rsidRDefault="003B4681">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7693586C" w14:textId="3C779441" w:rsidR="009F3AA4" w:rsidRDefault="003B4681">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DE2E70" w:rsidRPr="00DE2E70">
        <w:rPr>
          <w:rFonts w:cs="Arial"/>
          <w:b/>
          <w:bCs/>
          <w:snapToGrid w:val="0"/>
          <w:sz w:val="28"/>
          <w:szCs w:val="28"/>
        </w:rPr>
        <w:t>[Post114-e</w:t>
      </w:r>
      <w:proofErr w:type="gramStart"/>
      <w:r w:rsidR="00DE2E70" w:rsidRPr="00DE2E70">
        <w:rPr>
          <w:rFonts w:cs="Arial"/>
          <w:b/>
          <w:bCs/>
          <w:snapToGrid w:val="0"/>
          <w:sz w:val="28"/>
          <w:szCs w:val="28"/>
        </w:rPr>
        <w:t>][</w:t>
      </w:r>
      <w:proofErr w:type="gramEnd"/>
      <w:r w:rsidR="00DE2E70" w:rsidRPr="00DE2E70">
        <w:rPr>
          <w:rFonts w:cs="Arial"/>
          <w:b/>
          <w:bCs/>
          <w:snapToGrid w:val="0"/>
          <w:sz w:val="28"/>
          <w:szCs w:val="28"/>
        </w:rPr>
        <w:t>505][</w:t>
      </w:r>
      <w:proofErr w:type="spellStart"/>
      <w:r w:rsidR="00DE2E70" w:rsidRPr="00DE2E70">
        <w:rPr>
          <w:rFonts w:cs="Arial"/>
          <w:b/>
          <w:bCs/>
          <w:snapToGrid w:val="0"/>
          <w:sz w:val="28"/>
          <w:szCs w:val="28"/>
        </w:rPr>
        <w:t>SData</w:t>
      </w:r>
      <w:proofErr w:type="spellEnd"/>
      <w:r w:rsidR="00DE2E70" w:rsidRPr="00DE2E70">
        <w:rPr>
          <w:rFonts w:cs="Arial"/>
          <w:b/>
          <w:bCs/>
          <w:snapToGrid w:val="0"/>
          <w:sz w:val="28"/>
          <w:szCs w:val="28"/>
        </w:rPr>
        <w:t>] RRC/MAC modeling and RRC running CR (ZTE)</w:t>
      </w:r>
      <w:r w:rsidR="00DE2E70">
        <w:rPr>
          <w:rFonts w:cs="Arial"/>
          <w:b/>
          <w:bCs/>
          <w:snapToGrid w:val="0"/>
          <w:sz w:val="28"/>
          <w:szCs w:val="28"/>
        </w:rPr>
        <w:t>: Modeling discussion</w:t>
      </w:r>
    </w:p>
    <w:p w14:paraId="0DB41A54" w14:textId="77777777" w:rsidR="009F3AA4" w:rsidRDefault="003B4681">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162BBFE" w14:textId="77777777" w:rsidR="009F3AA4" w:rsidRDefault="003B4681">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53D2D0F2" w14:textId="77777777" w:rsidR="009F3AA4" w:rsidRDefault="003B4681">
      <w:pPr>
        <w:pStyle w:val="Heading1"/>
        <w:rPr>
          <w:snapToGrid w:val="0"/>
        </w:rPr>
      </w:pPr>
      <w:r>
        <w:rPr>
          <w:snapToGrid w:val="0"/>
        </w:rPr>
        <w:t>Introduction</w:t>
      </w:r>
    </w:p>
    <w:p w14:paraId="59A6AD4D" w14:textId="4C0F1D19" w:rsidR="009F3AA4" w:rsidRDefault="003B4681">
      <w:pPr>
        <w:snapToGrid w:val="0"/>
        <w:rPr>
          <w:rFonts w:cs="Arial"/>
          <w:snapToGrid w:val="0"/>
          <w:sz w:val="20"/>
          <w:szCs w:val="20"/>
        </w:rPr>
      </w:pPr>
      <w:r>
        <w:rPr>
          <w:rFonts w:cs="Arial"/>
          <w:snapToGrid w:val="0"/>
          <w:sz w:val="20"/>
          <w:szCs w:val="20"/>
        </w:rPr>
        <w:t xml:space="preserve">This document contains summary of email discussion </w:t>
      </w:r>
      <w:r w:rsidR="00DE2E70">
        <w:rPr>
          <w:rFonts w:cs="Arial"/>
          <w:snapToGrid w:val="0"/>
          <w:sz w:val="20"/>
          <w:szCs w:val="20"/>
        </w:rPr>
        <w:t xml:space="preserve">to collect </w:t>
      </w:r>
      <w:r w:rsidR="00DE2E70" w:rsidRPr="00B2592C">
        <w:rPr>
          <w:rFonts w:cs="Arial"/>
          <w:snapToGrid w:val="0"/>
          <w:sz w:val="20"/>
          <w:szCs w:val="20"/>
          <w:highlight w:val="yellow"/>
        </w:rPr>
        <w:t>comments on the RRC/MAC modelling for SDT</w:t>
      </w:r>
      <w:r>
        <w:rPr>
          <w:rFonts w:cs="Arial"/>
          <w:snapToGrid w:val="0"/>
          <w:sz w:val="20"/>
          <w:szCs w:val="20"/>
        </w:rPr>
        <w:t>:</w:t>
      </w:r>
    </w:p>
    <w:p w14:paraId="6A53578F" w14:textId="77777777" w:rsidR="009F3AA4" w:rsidRDefault="009F3AA4">
      <w:pPr>
        <w:snapToGrid w:val="0"/>
        <w:rPr>
          <w:rFonts w:cs="Arial"/>
          <w:snapToGrid w:val="0"/>
          <w:sz w:val="28"/>
          <w:szCs w:val="28"/>
        </w:rPr>
      </w:pPr>
      <w:bookmarkStart w:id="2" w:name="_Hlk75339478"/>
    </w:p>
    <w:p w14:paraId="43671285" w14:textId="77777777" w:rsidR="005A3748" w:rsidRPr="00D36204" w:rsidRDefault="005A3748" w:rsidP="005A3748">
      <w:pPr>
        <w:pStyle w:val="EmailDiscussion"/>
        <w:tabs>
          <w:tab w:val="clear" w:pos="1619"/>
          <w:tab w:val="num" w:pos="360"/>
        </w:tabs>
        <w:spacing w:after="0" w:line="240" w:lineRule="auto"/>
        <w:ind w:left="360"/>
        <w:rPr>
          <w:lang w:val="en-US"/>
        </w:rPr>
      </w:pPr>
      <w:r w:rsidRPr="00D36204">
        <w:rPr>
          <w:lang w:val="en-US"/>
        </w:rPr>
        <w:t>[Post114-e][505][</w:t>
      </w:r>
      <w:proofErr w:type="spellStart"/>
      <w:r w:rsidRPr="00D36204">
        <w:rPr>
          <w:lang w:val="en-US"/>
        </w:rPr>
        <w:t>SData</w:t>
      </w:r>
      <w:proofErr w:type="spellEnd"/>
      <w:r w:rsidRPr="00D36204">
        <w:rPr>
          <w:lang w:val="en-US"/>
        </w:rPr>
        <w:t>] RRC/MAC mode</w:t>
      </w:r>
      <w:r w:rsidRPr="00222B7C">
        <w:rPr>
          <w:lang w:val="en-US"/>
        </w:rPr>
        <w:t>li</w:t>
      </w:r>
      <w:r>
        <w:rPr>
          <w:lang w:val="en-US"/>
        </w:rPr>
        <w:t>ng and RRC running CR (ZTE)</w:t>
      </w:r>
    </w:p>
    <w:p w14:paraId="643E4C16" w14:textId="77777777" w:rsidR="005A3748" w:rsidRPr="00222B7C" w:rsidRDefault="005A3748" w:rsidP="005A3748">
      <w:pPr>
        <w:pStyle w:val="Doc-text2"/>
        <w:ind w:left="360" w:firstLine="0"/>
        <w:rPr>
          <w:b/>
          <w:bCs/>
        </w:rPr>
      </w:pPr>
      <w:r w:rsidRPr="00222B7C">
        <w:rPr>
          <w:b/>
          <w:bCs/>
        </w:rPr>
        <w:t xml:space="preserve">Scope:  </w:t>
      </w:r>
    </w:p>
    <w:p w14:paraId="44F9C4AE" w14:textId="77777777" w:rsidR="005A3748" w:rsidRDefault="005A3748" w:rsidP="005A3748">
      <w:pPr>
        <w:pStyle w:val="Doc-text2"/>
        <w:ind w:left="360" w:firstLine="0"/>
      </w:pPr>
      <w:r>
        <w:t xml:space="preserve">Phase 1:  Modeling discussion for RRC/MAC </w:t>
      </w:r>
      <w:r w:rsidRPr="00D36204">
        <w:t>Review running stage 2 CR</w:t>
      </w:r>
    </w:p>
    <w:p w14:paraId="3CFB1523" w14:textId="77777777" w:rsidR="005A3748" w:rsidRPr="00D36204" w:rsidRDefault="005A3748" w:rsidP="005A3748">
      <w:pPr>
        <w:pStyle w:val="Doc-text2"/>
        <w:ind w:left="901" w:firstLine="0"/>
      </w:pPr>
      <w:proofErr w:type="spellStart"/>
      <w:r w:rsidRPr="00D36204">
        <w:t>i</w:t>
      </w:r>
      <w:proofErr w:type="spellEnd"/>
      <w:r w:rsidRPr="00D36204">
        <w:t>.      Feedback on existing modelling used by the running CRs</w:t>
      </w:r>
    </w:p>
    <w:p w14:paraId="0766B5F6" w14:textId="77777777" w:rsidR="005A3748" w:rsidRPr="00D36204" w:rsidRDefault="005A3748" w:rsidP="005A3748">
      <w:pPr>
        <w:pStyle w:val="Doc-text2"/>
        <w:ind w:left="901" w:firstLine="0"/>
      </w:pPr>
      <w:r w:rsidRPr="00D36204">
        <w:t>ii.      Identify any issues with the current modelling and any potential changes</w:t>
      </w:r>
    </w:p>
    <w:p w14:paraId="0A5F5478" w14:textId="77777777" w:rsidR="005A3748" w:rsidRPr="00B2592C" w:rsidRDefault="005A3748" w:rsidP="005A3748">
      <w:pPr>
        <w:pStyle w:val="Doc-text2"/>
        <w:ind w:left="901" w:firstLine="0"/>
        <w:rPr>
          <w:color w:val="D9D9D9" w:themeColor="background1" w:themeShade="D9"/>
        </w:rPr>
      </w:pPr>
      <w:r w:rsidRPr="00B2592C">
        <w:rPr>
          <w:color w:val="D9D9D9" w:themeColor="background1" w:themeShade="D9"/>
        </w:rPr>
        <w:t>iii.      Updated running CRs can be provided based on the outcome of this discussion</w:t>
      </w:r>
    </w:p>
    <w:p w14:paraId="0638389E" w14:textId="77777777" w:rsidR="005A3748" w:rsidRPr="00B2592C" w:rsidRDefault="005A3748" w:rsidP="005A3748">
      <w:pPr>
        <w:pStyle w:val="Doc-text2"/>
        <w:ind w:left="360" w:firstLine="0"/>
        <w:rPr>
          <w:color w:val="D9D9D9" w:themeColor="background1" w:themeShade="D9"/>
        </w:rPr>
      </w:pPr>
      <w:r w:rsidRPr="00B2592C">
        <w:rPr>
          <w:color w:val="D9D9D9" w:themeColor="background1" w:themeShade="D9"/>
        </w:rPr>
        <w:t>Phase 2: Review running RRC CR after some agreements from phase 1</w:t>
      </w:r>
    </w:p>
    <w:p w14:paraId="35E0C1A4" w14:textId="77777777" w:rsidR="005A3748" w:rsidRPr="00B2592C" w:rsidRDefault="005A3748" w:rsidP="005A3748">
      <w:pPr>
        <w:pStyle w:val="Doc-text2"/>
        <w:ind w:left="360" w:firstLine="0"/>
        <w:rPr>
          <w:color w:val="D9D9D9" w:themeColor="background1" w:themeShade="D9"/>
        </w:rPr>
      </w:pPr>
      <w:r w:rsidRPr="00B2592C">
        <w:rPr>
          <w:b/>
          <w:bCs/>
          <w:color w:val="D9D9D9" w:themeColor="background1" w:themeShade="D9"/>
        </w:rPr>
        <w:t>Intended outcome:</w:t>
      </w:r>
      <w:r w:rsidRPr="00B2592C">
        <w:rPr>
          <w:color w:val="D9D9D9" w:themeColor="background1" w:themeShade="D9"/>
        </w:rPr>
        <w:t xml:space="preserve"> CR ready to be endorsed in RAN2115-e</w:t>
      </w:r>
    </w:p>
    <w:p w14:paraId="3B7B82E5" w14:textId="77777777" w:rsidR="005A3748" w:rsidRDefault="005A3748" w:rsidP="00DE2E70">
      <w:pPr>
        <w:snapToGrid w:val="0"/>
        <w:rPr>
          <w:rFonts w:cs="Arial"/>
          <w:b/>
          <w:bCs/>
          <w:snapToGrid w:val="0"/>
        </w:rPr>
      </w:pPr>
    </w:p>
    <w:p w14:paraId="6CB08B7E" w14:textId="5D59D683" w:rsidR="009F3AA4" w:rsidRPr="001943E7" w:rsidRDefault="003B4681">
      <w:pPr>
        <w:snapToGrid w:val="0"/>
        <w:rPr>
          <w:rFonts w:cs="Arial"/>
          <w:b/>
          <w:bCs/>
          <w:snapToGrid w:val="0"/>
        </w:rPr>
      </w:pPr>
      <w:r>
        <w:rPr>
          <w:rFonts w:cs="Arial"/>
          <w:b/>
          <w:bCs/>
          <w:snapToGrid w:val="0"/>
        </w:rPr>
        <w:lastRenderedPageBreak/>
        <w:t>Deadline for company comments</w:t>
      </w:r>
      <w:r w:rsidR="001943E7">
        <w:rPr>
          <w:rFonts w:cs="Arial"/>
          <w:b/>
          <w:bCs/>
          <w:snapToGrid w:val="0"/>
        </w:rPr>
        <w:t xml:space="preserve"> on the modelling issues</w:t>
      </w:r>
      <w:r w:rsidR="00B2592C">
        <w:rPr>
          <w:rFonts w:cs="Arial"/>
          <w:b/>
          <w:bCs/>
          <w:snapToGrid w:val="0"/>
        </w:rPr>
        <w:t>:</w:t>
      </w:r>
      <w:r w:rsidR="001943E7">
        <w:rPr>
          <w:rFonts w:cs="Arial"/>
          <w:b/>
          <w:bCs/>
          <w:snapToGrid w:val="0"/>
        </w:rPr>
        <w:t xml:space="preserve"> </w:t>
      </w:r>
      <w:r w:rsidR="00ED00E1">
        <w:rPr>
          <w:highlight w:val="yellow"/>
        </w:rPr>
        <w:t>Monday</w:t>
      </w:r>
      <w:r w:rsidRPr="00EA081B">
        <w:rPr>
          <w:highlight w:val="yellow"/>
        </w:rPr>
        <w:t xml:space="preserve"> </w:t>
      </w:r>
      <w:r w:rsidR="004A1572">
        <w:rPr>
          <w:highlight w:val="yellow"/>
        </w:rPr>
        <w:t>26</w:t>
      </w:r>
      <w:r w:rsidR="004A1572" w:rsidRPr="004A1572">
        <w:rPr>
          <w:highlight w:val="yellow"/>
          <w:vertAlign w:val="superscript"/>
        </w:rPr>
        <w:t>th</w:t>
      </w:r>
      <w:r w:rsidR="004A1572">
        <w:rPr>
          <w:highlight w:val="yellow"/>
        </w:rPr>
        <w:t xml:space="preserve"> </w:t>
      </w:r>
      <w:r w:rsidR="004A1572" w:rsidRPr="004A1572">
        <w:rPr>
          <w:highlight w:val="yellow"/>
        </w:rPr>
        <w:t>July</w:t>
      </w:r>
    </w:p>
    <w:bookmarkEnd w:id="2"/>
    <w:p w14:paraId="4BE4609A" w14:textId="77777777" w:rsidR="009F3AA4" w:rsidRDefault="009F3AA4">
      <w:pPr>
        <w:snapToGrid w:val="0"/>
        <w:rPr>
          <w:rFonts w:cs="Arial"/>
          <w:snapToGrid w:val="0"/>
          <w:sz w:val="20"/>
          <w:szCs w:val="20"/>
        </w:rPr>
      </w:pPr>
    </w:p>
    <w:p w14:paraId="135AC94B" w14:textId="77777777" w:rsidR="009F3AA4" w:rsidRDefault="003B4681">
      <w:pPr>
        <w:snapToGrid w:val="0"/>
        <w:rPr>
          <w:rFonts w:cs="Arial"/>
          <w:b/>
          <w:bCs/>
          <w:snapToGrid w:val="0"/>
          <w:sz w:val="20"/>
          <w:szCs w:val="20"/>
          <w:u w:val="single"/>
        </w:rPr>
      </w:pPr>
      <w:r>
        <w:rPr>
          <w:rFonts w:cs="Arial"/>
          <w:b/>
          <w:bCs/>
          <w:snapToGrid w:val="0"/>
          <w:sz w:val="20"/>
          <w:szCs w:val="20"/>
          <w:highlight w:val="yellow"/>
          <w:u w:val="single"/>
        </w:rPr>
        <w:t>Discussion summary</w:t>
      </w:r>
    </w:p>
    <w:p w14:paraId="1CE8F174" w14:textId="77777777" w:rsidR="009F3AA4" w:rsidRDefault="003B4681">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2F83B340" w14:textId="77777777" w:rsidR="009F3AA4" w:rsidRDefault="003B4681">
      <w:pPr>
        <w:pStyle w:val="Heading1"/>
        <w:rPr>
          <w:snapToGrid w:val="0"/>
        </w:rPr>
      </w:pPr>
      <w:r>
        <w:rPr>
          <w:snapToGrid w:val="0"/>
        </w:rPr>
        <w:t>Discussion</w:t>
      </w:r>
    </w:p>
    <w:p w14:paraId="5E2FB4A7" w14:textId="2B9FAE28" w:rsidR="009F3AA4" w:rsidRDefault="00B2592C">
      <w:pPr>
        <w:snapToGrid w:val="0"/>
        <w:rPr>
          <w:rFonts w:cs="Arial"/>
          <w:snapToGrid w:val="0"/>
          <w:sz w:val="20"/>
          <w:szCs w:val="20"/>
        </w:rPr>
      </w:pPr>
      <w:r>
        <w:rPr>
          <w:rFonts w:cs="Arial"/>
          <w:snapToGrid w:val="0"/>
          <w:sz w:val="20"/>
          <w:szCs w:val="20"/>
        </w:rPr>
        <w:t>For the triggering of SDT, a number of conditions were agreed in the previous meetings. We need to agree how to split the specification of these conditions between MAC and RRC. In the latest RRC (</w:t>
      </w:r>
      <w:r w:rsidRPr="00B2592C">
        <w:rPr>
          <w:rFonts w:cs="Arial"/>
          <w:snapToGrid w:val="0"/>
          <w:sz w:val="20"/>
          <w:szCs w:val="20"/>
        </w:rPr>
        <w:t>R2-2105927</w:t>
      </w:r>
      <w:r>
        <w:rPr>
          <w:rFonts w:cs="Arial"/>
          <w:snapToGrid w:val="0"/>
          <w:sz w:val="20"/>
          <w:szCs w:val="20"/>
        </w:rPr>
        <w:t>) and MAC (</w:t>
      </w:r>
      <w:r w:rsidRPr="00B2592C">
        <w:rPr>
          <w:rFonts w:cs="Arial"/>
          <w:snapToGrid w:val="0"/>
          <w:sz w:val="20"/>
          <w:szCs w:val="20"/>
        </w:rPr>
        <w:t>R2-2105032</w:t>
      </w:r>
      <w:r>
        <w:rPr>
          <w:rFonts w:cs="Arial"/>
          <w:snapToGrid w:val="0"/>
          <w:sz w:val="20"/>
          <w:szCs w:val="20"/>
        </w:rPr>
        <w:t xml:space="preserve">) running CRs submitted to RAN2#114-e, the following split has been implemented: </w:t>
      </w:r>
    </w:p>
    <w:p w14:paraId="27E90142" w14:textId="1614766E" w:rsidR="00B2592C" w:rsidRDefault="00B2592C">
      <w:pPr>
        <w:snapToGrid w:val="0"/>
        <w:rPr>
          <w:rFonts w:cs="Arial"/>
          <w:snapToGrid w:val="0"/>
          <w:sz w:val="20"/>
          <w:szCs w:val="20"/>
        </w:rPr>
      </w:pPr>
      <w:r>
        <w:rPr>
          <w:rFonts w:cs="Arial"/>
          <w:snapToGrid w:val="0"/>
          <w:sz w:val="20"/>
          <w:szCs w:val="20"/>
        </w:rPr>
        <w:t>RRC</w:t>
      </w:r>
      <w:r w:rsidR="008324FD">
        <w:rPr>
          <w:rFonts w:cs="Arial"/>
          <w:snapToGrid w:val="0"/>
          <w:sz w:val="20"/>
          <w:szCs w:val="20"/>
        </w:rPr>
        <w:t xml:space="preserve"> determines whether the pending UL data/NAS message(s) are mapped to SDT RB(s). </w:t>
      </w:r>
    </w:p>
    <w:p w14:paraId="3EE066E4" w14:textId="1A922B03" w:rsidR="008324FD" w:rsidRDefault="008324FD">
      <w:pPr>
        <w:snapToGrid w:val="0"/>
        <w:rPr>
          <w:rFonts w:cs="Arial"/>
          <w:snapToGrid w:val="0"/>
          <w:sz w:val="20"/>
          <w:szCs w:val="20"/>
        </w:rPr>
      </w:pPr>
      <w:r>
        <w:rPr>
          <w:rFonts w:cs="Arial"/>
          <w:snapToGrid w:val="0"/>
          <w:sz w:val="20"/>
          <w:szCs w:val="20"/>
        </w:rPr>
        <w:t>MAC performs all other checks</w:t>
      </w:r>
    </w:p>
    <w:p w14:paraId="4CF2D1C4" w14:textId="3643BAF3"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Data volume threshold check</w:t>
      </w:r>
    </w:p>
    <w:p w14:paraId="5F67D092" w14:textId="685D70CD"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SDT RSRP threshold check</w:t>
      </w:r>
    </w:p>
    <w:p w14:paraId="6A048C2B" w14:textId="690CCC48"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Determining whether to use RA-SDT or CG-SDT</w:t>
      </w:r>
    </w:p>
    <w:p w14:paraId="4A837848" w14:textId="270E489E" w:rsidR="008324FD" w:rsidRDefault="008324FD" w:rsidP="008324FD">
      <w:pPr>
        <w:pStyle w:val="ListParagraph"/>
        <w:numPr>
          <w:ilvl w:val="1"/>
          <w:numId w:val="5"/>
        </w:numPr>
        <w:snapToGrid w:val="0"/>
        <w:rPr>
          <w:rFonts w:cs="Arial"/>
          <w:snapToGrid w:val="0"/>
          <w:sz w:val="20"/>
          <w:szCs w:val="20"/>
        </w:rPr>
      </w:pPr>
      <w:r>
        <w:rPr>
          <w:rFonts w:cs="Arial"/>
          <w:snapToGrid w:val="0"/>
          <w:sz w:val="20"/>
          <w:szCs w:val="20"/>
        </w:rPr>
        <w:t>CG resource validation</w:t>
      </w:r>
    </w:p>
    <w:p w14:paraId="26BCB71E" w14:textId="7488CE08" w:rsidR="008324FD" w:rsidRDefault="008324FD" w:rsidP="008324FD">
      <w:pPr>
        <w:pStyle w:val="ListParagraph"/>
        <w:numPr>
          <w:ilvl w:val="1"/>
          <w:numId w:val="5"/>
        </w:numPr>
        <w:snapToGrid w:val="0"/>
        <w:rPr>
          <w:rFonts w:cs="Arial"/>
          <w:snapToGrid w:val="0"/>
          <w:sz w:val="20"/>
          <w:szCs w:val="20"/>
        </w:rPr>
      </w:pPr>
      <w:r>
        <w:rPr>
          <w:rFonts w:cs="Arial"/>
          <w:snapToGrid w:val="0"/>
          <w:sz w:val="20"/>
          <w:szCs w:val="20"/>
        </w:rPr>
        <w:t>RA resource validation</w:t>
      </w:r>
    </w:p>
    <w:p w14:paraId="3F54EEBC" w14:textId="2DF46FD2" w:rsidR="008324FD" w:rsidRDefault="008324FD" w:rsidP="008324FD">
      <w:pPr>
        <w:snapToGrid w:val="0"/>
        <w:rPr>
          <w:rFonts w:cs="Arial"/>
          <w:snapToGrid w:val="0"/>
          <w:sz w:val="20"/>
          <w:szCs w:val="20"/>
        </w:rPr>
      </w:pPr>
      <w:r>
        <w:rPr>
          <w:rFonts w:cs="Arial"/>
          <w:snapToGrid w:val="0"/>
          <w:sz w:val="20"/>
          <w:szCs w:val="20"/>
        </w:rPr>
        <w:t xml:space="preserve">The overall modelling between MAC and RRC </w:t>
      </w:r>
      <w:proofErr w:type="spellStart"/>
      <w:r>
        <w:rPr>
          <w:rFonts w:cs="Arial"/>
          <w:snapToGrid w:val="0"/>
          <w:sz w:val="20"/>
          <w:szCs w:val="20"/>
        </w:rPr>
        <w:t>hance</w:t>
      </w:r>
      <w:proofErr w:type="spellEnd"/>
      <w:r>
        <w:rPr>
          <w:rFonts w:cs="Arial"/>
          <w:snapToGrid w:val="0"/>
          <w:sz w:val="20"/>
          <w:szCs w:val="20"/>
        </w:rPr>
        <w:t xml:space="preserve"> is as depicted in Figure below (reproduced from </w:t>
      </w:r>
      <w:r w:rsidRPr="008324FD">
        <w:rPr>
          <w:rFonts w:cs="Arial"/>
          <w:snapToGrid w:val="0"/>
          <w:sz w:val="20"/>
          <w:szCs w:val="20"/>
        </w:rPr>
        <w:t>R2-2105847</w:t>
      </w:r>
      <w:r>
        <w:rPr>
          <w:rFonts w:cs="Arial"/>
          <w:snapToGrid w:val="0"/>
          <w:sz w:val="20"/>
          <w:szCs w:val="20"/>
        </w:rPr>
        <w:t xml:space="preserve">): </w:t>
      </w:r>
    </w:p>
    <w:p w14:paraId="19F28A26" w14:textId="7FE73063" w:rsidR="008324FD" w:rsidRDefault="00185C5C" w:rsidP="008324FD">
      <w:pPr>
        <w:keepNext/>
        <w:snapToGrid w:val="0"/>
        <w:jc w:val="center"/>
      </w:pPr>
      <w:r>
        <w:lastRenderedPageBreak/>
        <w:t xml:space="preserve">  </w:t>
      </w:r>
      <w:r w:rsidR="008324FD" w:rsidRPr="008324FD">
        <w:rPr>
          <w:noProof/>
          <w:lang w:eastAsia="zh-TW"/>
        </w:rPr>
        <w:drawing>
          <wp:inline distT="0" distB="0" distL="0" distR="0" wp14:anchorId="793B26D8" wp14:editId="6CD61AAA">
            <wp:extent cx="5083810" cy="53428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3810" cy="5342890"/>
                    </a:xfrm>
                    <a:prstGeom prst="rect">
                      <a:avLst/>
                    </a:prstGeom>
                    <a:noFill/>
                    <a:ln>
                      <a:noFill/>
                    </a:ln>
                  </pic:spPr>
                </pic:pic>
              </a:graphicData>
            </a:graphic>
          </wp:inline>
        </w:drawing>
      </w:r>
    </w:p>
    <w:p w14:paraId="15728C41" w14:textId="6514DA28" w:rsidR="008324FD" w:rsidRDefault="008324FD" w:rsidP="008324FD">
      <w:pPr>
        <w:pStyle w:val="Caption"/>
        <w:jc w:val="center"/>
      </w:pPr>
      <w:r>
        <w:t xml:space="preserve">Figure </w:t>
      </w:r>
      <w:r w:rsidR="002D6520">
        <w:fldChar w:fldCharType="begin"/>
      </w:r>
      <w:r w:rsidR="002D6520">
        <w:instrText xml:space="preserve"> SEQ Figure \* ARABIC </w:instrText>
      </w:r>
      <w:r w:rsidR="002D6520">
        <w:fldChar w:fldCharType="separate"/>
      </w:r>
      <w:r>
        <w:rPr>
          <w:noProof/>
        </w:rPr>
        <w:t>1</w:t>
      </w:r>
      <w:r w:rsidR="002D6520">
        <w:rPr>
          <w:noProof/>
        </w:rPr>
        <w:fldChar w:fldCharType="end"/>
      </w:r>
      <w:r>
        <w:t>: Overall modelling of MAC and RRC for determining SDT vs non-SDT</w:t>
      </w:r>
      <w:r w:rsidR="004A1572">
        <w:t xml:space="preserve"> (see</w:t>
      </w:r>
      <w:r w:rsidR="004A1572" w:rsidRPr="004A1572">
        <w:rPr>
          <w:rFonts w:cs="Arial"/>
          <w:snapToGrid w:val="0"/>
          <w:sz w:val="20"/>
          <w:szCs w:val="20"/>
        </w:rPr>
        <w:t xml:space="preserve"> </w:t>
      </w:r>
      <w:r w:rsidR="004A1572" w:rsidRPr="008324FD">
        <w:rPr>
          <w:rFonts w:cs="Arial"/>
          <w:snapToGrid w:val="0"/>
          <w:sz w:val="20"/>
          <w:szCs w:val="20"/>
        </w:rPr>
        <w:t>R2-2105847</w:t>
      </w:r>
      <w:r w:rsidR="004A1572">
        <w:rPr>
          <w:rFonts w:cs="Arial"/>
          <w:snapToGrid w:val="0"/>
          <w:sz w:val="20"/>
          <w:szCs w:val="20"/>
        </w:rPr>
        <w:t>)</w:t>
      </w:r>
    </w:p>
    <w:p w14:paraId="3C54497B" w14:textId="3055AE05" w:rsidR="008324FD" w:rsidRDefault="008324FD" w:rsidP="008324FD">
      <w:r>
        <w:lastRenderedPageBreak/>
        <w:t>So, according to the above modelling, o</w:t>
      </w:r>
      <w:r w:rsidRPr="008324FD">
        <w:t>nce RRC determines that all the pending UL data/NAS message(s) are mapped to SDT RB(s), the remaining checks to determine the initial SDT vs non-SDT selection are performed in MAC</w:t>
      </w:r>
      <w:r>
        <w:t xml:space="preserve">. The first question is to check whether there are any issues with the above modelling. </w:t>
      </w:r>
    </w:p>
    <w:tbl>
      <w:tblPr>
        <w:tblStyle w:val="TableGrid"/>
        <w:tblW w:w="0" w:type="auto"/>
        <w:tblLook w:val="04A0" w:firstRow="1" w:lastRow="0" w:firstColumn="1" w:lastColumn="0" w:noHBand="0" w:noVBand="1"/>
      </w:tblPr>
      <w:tblGrid>
        <w:gridCol w:w="1271"/>
        <w:gridCol w:w="14596"/>
      </w:tblGrid>
      <w:tr w:rsidR="008324FD" w14:paraId="7393DC79" w14:textId="77777777" w:rsidTr="008324FD">
        <w:tc>
          <w:tcPr>
            <w:tcW w:w="15867" w:type="dxa"/>
            <w:gridSpan w:val="2"/>
            <w:shd w:val="clear" w:color="auto" w:fill="00B0F0"/>
          </w:tcPr>
          <w:p w14:paraId="5FE9CC5D" w14:textId="77777777" w:rsidR="008324FD" w:rsidRDefault="008324FD" w:rsidP="008324FD">
            <w:r>
              <w:t xml:space="preserve">According to the latest RRC and MAC running CRs, </w:t>
            </w:r>
            <w:r w:rsidRPr="00CA6766">
              <w:rPr>
                <w:b/>
                <w:bCs/>
                <w:u w:val="single"/>
              </w:rPr>
              <w:t>once RRC determines that all the pending UL data/NAS message(s) are mapped to SDT RB(s), the remaining checks to determine the initial SDT vs non-SDT selection are performed in MAC</w:t>
            </w:r>
            <w:r>
              <w:t xml:space="preserve">. </w:t>
            </w:r>
          </w:p>
          <w:p w14:paraId="16D13FEC" w14:textId="266800EA" w:rsidR="008324FD" w:rsidRDefault="008324FD" w:rsidP="008324FD">
            <w:r>
              <w:t xml:space="preserve">Q1: </w:t>
            </w:r>
            <w:r w:rsidR="00CA6766">
              <w:t xml:space="preserve">Is the above split between RRC and MAC </w:t>
            </w:r>
            <w:r w:rsidR="00FE4A66">
              <w:t>acceptable</w:t>
            </w:r>
            <w:r>
              <w:t xml:space="preserve">? </w:t>
            </w:r>
          </w:p>
          <w:p w14:paraId="19C9F39F" w14:textId="47910FC0" w:rsidR="008324FD" w:rsidRDefault="008324FD" w:rsidP="008324FD">
            <w:pPr>
              <w:pStyle w:val="ListParagraph"/>
              <w:numPr>
                <w:ilvl w:val="0"/>
                <w:numId w:val="5"/>
              </w:numPr>
            </w:pPr>
            <w:r>
              <w:t xml:space="preserve">In the comments, companies can highlight any issues and provide any alternative split between RRC and MAC explaining </w:t>
            </w:r>
            <w:r w:rsidR="00CA6766">
              <w:t>the reasons for the change</w:t>
            </w:r>
            <w:r>
              <w:t xml:space="preserve">.  </w:t>
            </w:r>
          </w:p>
        </w:tc>
      </w:tr>
      <w:tr w:rsidR="008324FD" w14:paraId="5C1A7151" w14:textId="77777777" w:rsidTr="008324FD">
        <w:tc>
          <w:tcPr>
            <w:tcW w:w="1271" w:type="dxa"/>
            <w:shd w:val="clear" w:color="auto" w:fill="00B0F0"/>
          </w:tcPr>
          <w:p w14:paraId="0A7DF344" w14:textId="34D32854" w:rsidR="008324FD" w:rsidRDefault="008324FD" w:rsidP="008324FD">
            <w:r>
              <w:t>Company</w:t>
            </w:r>
          </w:p>
        </w:tc>
        <w:tc>
          <w:tcPr>
            <w:tcW w:w="14596" w:type="dxa"/>
            <w:shd w:val="clear" w:color="auto" w:fill="00B0F0"/>
          </w:tcPr>
          <w:p w14:paraId="1CEA1AFF" w14:textId="0E6FCC8A" w:rsidR="008324FD" w:rsidRDefault="00CA6766" w:rsidP="008324FD">
            <w:r>
              <w:t>Comments on the modelling and any identified issues and provide alternative split between RRC/MAC (if there is an issue)</w:t>
            </w:r>
          </w:p>
        </w:tc>
      </w:tr>
      <w:tr w:rsidR="008324FD" w14:paraId="6A16ABD2" w14:textId="77777777" w:rsidTr="008324FD">
        <w:tc>
          <w:tcPr>
            <w:tcW w:w="1271" w:type="dxa"/>
          </w:tcPr>
          <w:p w14:paraId="58F74240" w14:textId="4AD8A0CC" w:rsidR="008324FD" w:rsidRDefault="009628FE" w:rsidP="008324FD">
            <w:r>
              <w:t>CATT</w:t>
            </w:r>
          </w:p>
        </w:tc>
        <w:tc>
          <w:tcPr>
            <w:tcW w:w="14596" w:type="dxa"/>
          </w:tcPr>
          <w:p w14:paraId="3808DBEB" w14:textId="42B76C36" w:rsidR="009628FE" w:rsidRDefault="009628FE" w:rsidP="009628FE">
            <w:r>
              <w:t>We have identified the following issues:</w:t>
            </w:r>
          </w:p>
          <w:p w14:paraId="20EB602D" w14:textId="77777777" w:rsidR="009628FE" w:rsidRDefault="009628FE" w:rsidP="009628FE">
            <w:r>
              <w:t>1.</w:t>
            </w:r>
            <w:r>
              <w:tab/>
              <w:t>If Data volume calculation is calculated at MAC, how to estimate the data volume before transmission if PDCP/RLC MAC header are taken into account.</w:t>
            </w:r>
          </w:p>
          <w:p w14:paraId="00D56EC0" w14:textId="77777777" w:rsidR="009628FE" w:rsidRDefault="009628FE" w:rsidP="009628FE">
            <w:r>
              <w:t>2.</w:t>
            </w:r>
            <w:r>
              <w:tab/>
              <w:t>CG validation will check whether TAT is running. If TAT is defined in RRC, there will be layer interactions. This is not yet captured in the figure above.</w:t>
            </w:r>
          </w:p>
          <w:p w14:paraId="17066B68" w14:textId="5A8E5F1B" w:rsidR="009628FE" w:rsidRDefault="009628FE" w:rsidP="009628FE">
            <w:r>
              <w:t>3.</w:t>
            </w:r>
            <w:r>
              <w:tab/>
              <w:t>When SDT condition is not satisfied, MAC should indicate to RRC. Then, RRC performs legacy RRC Resume procedure. It is not reasonable for MAC directly goes to legacy Resume procedure. Whether the legacy resume procedure is initiated or not should be decided by RRC.</w:t>
            </w:r>
          </w:p>
          <w:p w14:paraId="503EA67D" w14:textId="77777777" w:rsidR="009628FE" w:rsidRDefault="009628FE" w:rsidP="009628FE">
            <w:r>
              <w:t>4.     The agreement from RAN2#112 is that “For both RACH and CG based solutions, upon initiating RESUME procedure for SDT initiation (i.e. for first SDT transmission), the UE shall re-establish at least the SDT PDCP entities and resume the SDT DRBs that are configured for small data transmission (along with the SRB1). FFS for non-SDT DRBs.”</w:t>
            </w:r>
          </w:p>
          <w:p w14:paraId="0E85F995" w14:textId="418F14BC" w:rsidR="009628FE" w:rsidRDefault="009628FE" w:rsidP="009628FE">
            <w:r>
              <w:t xml:space="preserve">However the flow chart above has not captured this correctly in our understanding. According to the flow chart above, </w:t>
            </w:r>
            <w:r w:rsidRPr="005C4A9C">
              <w:t>MAC indicates RRC whether SDT is selected after SDT selection</w:t>
            </w:r>
            <w:r>
              <w:t xml:space="preserve"> performed at MAC layer</w:t>
            </w:r>
            <w:r w:rsidRPr="005C4A9C">
              <w:t>. Afterward</w:t>
            </w:r>
            <w:proofErr w:type="gramStart"/>
            <w:r w:rsidRPr="005C4A9C">
              <w:t>,</w:t>
            </w:r>
            <w:r>
              <w:t xml:space="preserve">  RRC</w:t>
            </w:r>
            <w:proofErr w:type="gramEnd"/>
            <w:r>
              <w:t xml:space="preserve"> will perform SDT</w:t>
            </w:r>
            <w:r w:rsidRPr="005C4A9C">
              <w:t xml:space="preserve"> initiation procedure</w:t>
            </w:r>
            <w:r>
              <w:t xml:space="preserve"> including</w:t>
            </w:r>
            <w:r w:rsidRPr="005C4A9C">
              <w:t xml:space="preserve"> resuming SDT RBs, applying PDCP/RLC/MAC configurations and etc</w:t>
            </w:r>
            <w:r>
              <w:t>.</w:t>
            </w:r>
          </w:p>
          <w:p w14:paraId="44C47962" w14:textId="7FF52E42" w:rsidR="009628FE" w:rsidRDefault="009628FE" w:rsidP="009628FE">
            <w:r>
              <w:rPr>
                <w:lang w:eastAsia="zh-CN"/>
              </w:rPr>
              <w:t>A</w:t>
            </w:r>
            <w:r>
              <w:rPr>
                <w:rFonts w:hint="eastAsia"/>
                <w:lang w:eastAsia="zh-CN"/>
              </w:rPr>
              <w:t xml:space="preserve">fter selection of SDT, MAC should </w:t>
            </w:r>
            <w:proofErr w:type="spellStart"/>
            <w:r>
              <w:rPr>
                <w:rFonts w:hint="eastAsia"/>
                <w:lang w:eastAsia="zh-CN"/>
              </w:rPr>
              <w:t>inidicate</w:t>
            </w:r>
            <w:proofErr w:type="spellEnd"/>
            <w:r>
              <w:rPr>
                <w:rFonts w:hint="eastAsia"/>
                <w:lang w:eastAsia="zh-CN"/>
              </w:rPr>
              <w:t xml:space="preserve"> RRC and </w:t>
            </w:r>
            <w:r w:rsidRPr="005C4A9C">
              <w:t xml:space="preserve">CG-SDT/RA-SDT should be </w:t>
            </w:r>
            <w:r>
              <w:rPr>
                <w:rFonts w:hint="eastAsia"/>
                <w:lang w:eastAsia="zh-CN"/>
              </w:rPr>
              <w:t>performed</w:t>
            </w:r>
            <w:r w:rsidRPr="005C4A9C">
              <w:t xml:space="preserve"> after resuming all SDT RBs</w:t>
            </w:r>
            <w:r>
              <w:rPr>
                <w:rFonts w:hint="eastAsia"/>
                <w:lang w:eastAsia="zh-CN"/>
              </w:rPr>
              <w:t xml:space="preserve"> by RRC</w:t>
            </w:r>
            <w:proofErr w:type="gramStart"/>
            <w:r>
              <w:rPr>
                <w:rFonts w:hint="eastAsia"/>
                <w:lang w:eastAsia="zh-CN"/>
              </w:rPr>
              <w:t>.</w:t>
            </w:r>
            <w:r>
              <w:t>.</w:t>
            </w:r>
            <w:proofErr w:type="gramEnd"/>
          </w:p>
          <w:p w14:paraId="40717D8B" w14:textId="77777777" w:rsidR="009628FE" w:rsidRDefault="009628FE" w:rsidP="009628FE"/>
          <w:p w14:paraId="5CEA0846" w14:textId="77777777" w:rsidR="009628FE" w:rsidRDefault="009628FE" w:rsidP="009628FE">
            <w:pPr>
              <w:rPr>
                <w:rFonts w:eastAsia="SimSun"/>
                <w:lang w:eastAsia="zh-CN"/>
              </w:rPr>
            </w:pPr>
            <w:r>
              <w:lastRenderedPageBreak/>
              <w:t xml:space="preserve">We have modified the figure as below to capture point 3 and 4 above. </w:t>
            </w:r>
          </w:p>
          <w:p w14:paraId="20B565FF" w14:textId="194C49E9" w:rsidR="008324FD" w:rsidRDefault="009628FE" w:rsidP="009628FE">
            <w:r>
              <w:object w:dxaOrig="12358" w:dyaOrig="6008" w14:anchorId="55BBC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8pt;height:265.65pt" o:ole="">
                  <v:imagedata r:id="rId13" o:title=""/>
                </v:shape>
                <o:OLEObject Type="Embed" ProgID="Visio.Drawing.11" ShapeID="_x0000_i1025" DrawAspect="Content" ObjectID="_1688308845" r:id="rId14"/>
              </w:object>
            </w:r>
          </w:p>
        </w:tc>
      </w:tr>
      <w:tr w:rsidR="000B5190" w14:paraId="0A5C113D" w14:textId="77777777" w:rsidTr="008324FD">
        <w:tc>
          <w:tcPr>
            <w:tcW w:w="1271" w:type="dxa"/>
          </w:tcPr>
          <w:p w14:paraId="3FCB0F70" w14:textId="02C6D2C9" w:rsidR="000B5190" w:rsidRDefault="00AB6BF1" w:rsidP="008324FD">
            <w:r>
              <w:lastRenderedPageBreak/>
              <w:t>Intel</w:t>
            </w:r>
          </w:p>
        </w:tc>
        <w:tc>
          <w:tcPr>
            <w:tcW w:w="14596" w:type="dxa"/>
          </w:tcPr>
          <w:p w14:paraId="3408B93B" w14:textId="77777777" w:rsidR="00756B45" w:rsidRPr="001C1E9C" w:rsidRDefault="00756B45" w:rsidP="00756B45">
            <w:r>
              <w:t xml:space="preserve">In our understanding, RRC or MAC cannot determine </w:t>
            </w:r>
            <w:r w:rsidRPr="001C1E9C">
              <w:t xml:space="preserve">whether there is UL data in suspended RBs. Moreover, RRC or MAC cannot differentiate whether the UL data belongs or not to SDT RBs or the amount of data </w:t>
            </w:r>
            <w:r w:rsidRPr="00143CE2">
              <w:t>on SDT RB</w:t>
            </w:r>
            <w:r w:rsidRPr="001C1E9C">
              <w:t xml:space="preserve"> waiting to be conveyed. If this level of operations were specified, SDAP layer is the best to determine them while UE is in RRC_INACTIVE. </w:t>
            </w:r>
          </w:p>
          <w:p w14:paraId="4DB6CFA5" w14:textId="1584262E" w:rsidR="00756B45" w:rsidRPr="001C1E9C" w:rsidRDefault="00756B45" w:rsidP="00756B45">
            <w:pPr>
              <w:pStyle w:val="CommentText"/>
            </w:pPr>
            <w:r w:rsidRPr="001C1E9C">
              <w:t>However it seemed that companies may be OK not to specify how UE detects that there is SDT or non-SDT data in the RBs, or determines if SDT operation can be used (as otherwise, lower layers of UE would need to have knowledge of data belonging to suspended RBs). Therefore all these details could be left up to UE implementation. If so, MAC specification would not introduce any new checks for SDT operation and RRC specification would only define conditions that UE need</w:t>
            </w:r>
            <w:r w:rsidR="003E3B1A">
              <w:t>s</w:t>
            </w:r>
            <w:r w:rsidRPr="001C1E9C">
              <w:t xml:space="preserve"> to meet in order to start the SDT operation (but defining them as general description of the condition instead than actual new checks from modeling perspective). On summary, UE is allowed to initiate SDT procedure when the list of the different conditions captured in RRC are met.</w:t>
            </w:r>
          </w:p>
          <w:p w14:paraId="6C1C0797" w14:textId="7948C428" w:rsidR="000B5190" w:rsidRDefault="00756B45" w:rsidP="00756B45">
            <w:r w:rsidRPr="001C1E9C">
              <w:lastRenderedPageBreak/>
              <w:t>RAN2 may need to have further considerations on this depending</w:t>
            </w:r>
            <w:r>
              <w:t xml:space="preserve"> on CT1’s input.</w:t>
            </w:r>
          </w:p>
        </w:tc>
      </w:tr>
      <w:tr w:rsidR="000B5190" w14:paraId="2DDFE9A0" w14:textId="77777777" w:rsidTr="008324FD">
        <w:tc>
          <w:tcPr>
            <w:tcW w:w="1271" w:type="dxa"/>
          </w:tcPr>
          <w:p w14:paraId="62511131" w14:textId="45D58B75" w:rsidR="000B5190" w:rsidRDefault="00FC3ECF" w:rsidP="008324FD">
            <w:r>
              <w:lastRenderedPageBreak/>
              <w:t>Google</w:t>
            </w:r>
          </w:p>
        </w:tc>
        <w:tc>
          <w:tcPr>
            <w:tcW w:w="14596" w:type="dxa"/>
          </w:tcPr>
          <w:p w14:paraId="5B0D721F" w14:textId="687AABD7" w:rsidR="000B5190" w:rsidRPr="00362494" w:rsidRDefault="00517495" w:rsidP="00D65D85">
            <w:pPr>
              <w:rPr>
                <w:rFonts w:eastAsia="Malgun Gothic"/>
              </w:rPr>
            </w:pPr>
            <w:r>
              <w:t>The split is acceptable to</w:t>
            </w:r>
            <w:r w:rsidR="00107D07">
              <w:t xml:space="preserve"> us</w:t>
            </w:r>
            <w:r>
              <w:t xml:space="preserve">. </w:t>
            </w:r>
            <w:r w:rsidR="009E45A8">
              <w:t>We think i</w:t>
            </w:r>
            <w:r w:rsidR="006240A5">
              <w:t xml:space="preserve">f all </w:t>
            </w:r>
            <w:r w:rsidR="00FC3ECF">
              <w:t xml:space="preserve">arriving data are mapped to SDT, RRC </w:t>
            </w:r>
            <w:r w:rsidR="00D65D85">
              <w:t>should</w:t>
            </w:r>
            <w:r w:rsidR="00FC3ECF">
              <w:t xml:space="preserve"> </w:t>
            </w:r>
            <w:r w:rsidR="0082370D">
              <w:t xml:space="preserve">indicate SDT data arrival </w:t>
            </w:r>
            <w:r w:rsidR="00292019">
              <w:t xml:space="preserve">event </w:t>
            </w:r>
            <w:r w:rsidR="0082370D">
              <w:t xml:space="preserve">to </w:t>
            </w:r>
            <w:r w:rsidR="00FC3ECF">
              <w:t>MAC</w:t>
            </w:r>
            <w:r w:rsidR="0082370D">
              <w:t>.</w:t>
            </w:r>
            <w:r w:rsidR="004B5ED6">
              <w:t xml:space="preserve"> </w:t>
            </w:r>
            <w:r w:rsidR="0082370D">
              <w:t>T</w:t>
            </w:r>
            <w:r w:rsidR="006240A5">
              <w:t xml:space="preserve">he </w:t>
            </w:r>
            <w:r w:rsidR="00FC3ECF">
              <w:t xml:space="preserve">MAC </w:t>
            </w:r>
            <w:r w:rsidR="00EA4E72">
              <w:t xml:space="preserve">should </w:t>
            </w:r>
            <w:r w:rsidR="006240A5">
              <w:t>select</w:t>
            </w:r>
            <w:r w:rsidR="00FC3ECF">
              <w:t xml:space="preserve"> </w:t>
            </w:r>
            <w:r w:rsidR="00A655B6">
              <w:t xml:space="preserve">SDT or non-SDT </w:t>
            </w:r>
            <w:r w:rsidR="00FC3ECF">
              <w:t xml:space="preserve">and </w:t>
            </w:r>
            <w:r w:rsidR="004B5ED6">
              <w:t>indicate</w:t>
            </w:r>
            <w:r w:rsidR="008324EC">
              <w:t xml:space="preserve"> </w:t>
            </w:r>
            <w:r w:rsidR="00D65D85">
              <w:t>its</w:t>
            </w:r>
            <w:r w:rsidR="004B5ED6">
              <w:t xml:space="preserve"> </w:t>
            </w:r>
            <w:r w:rsidR="003B521D">
              <w:t>selection</w:t>
            </w:r>
            <w:r w:rsidR="0082370D">
              <w:t xml:space="preserve"> </w:t>
            </w:r>
            <w:r w:rsidR="0025653E">
              <w:t xml:space="preserve">back </w:t>
            </w:r>
            <w:r w:rsidR="00FC3ECF">
              <w:t>to RRC</w:t>
            </w:r>
            <w:r w:rsidR="0025653E">
              <w:t xml:space="preserve">. </w:t>
            </w:r>
            <w:r w:rsidR="00292019">
              <w:t xml:space="preserve">If MAC selects SDT, RRC </w:t>
            </w:r>
            <w:r w:rsidR="00FC3ECF">
              <w:t xml:space="preserve">submits </w:t>
            </w:r>
            <w:r w:rsidR="003B521D">
              <w:t xml:space="preserve">a </w:t>
            </w:r>
            <w:r w:rsidR="00FC3ECF">
              <w:t>resume request to MAC</w:t>
            </w:r>
            <w:r w:rsidR="00292019">
              <w:t xml:space="preserve"> and starts the new T319 timer</w:t>
            </w:r>
            <w:r w:rsidR="00FC3ECF">
              <w:t>.</w:t>
            </w:r>
            <w:r w:rsidR="006240A5">
              <w:t xml:space="preserve"> </w:t>
            </w:r>
            <w:r w:rsidR="00107D07">
              <w:t xml:space="preserve">When MAC receives data from RRC, </w:t>
            </w:r>
            <w:r w:rsidR="00A655B6">
              <w:t xml:space="preserve">MAC </w:t>
            </w:r>
            <w:r w:rsidR="00107D07">
              <w:t>initiate</w:t>
            </w:r>
            <w:r w:rsidR="00D65D85">
              <w:t>s</w:t>
            </w:r>
            <w:r w:rsidR="00107D07">
              <w:t xml:space="preserve"> </w:t>
            </w:r>
            <w:r w:rsidR="00D65D85">
              <w:t>its</w:t>
            </w:r>
            <w:r w:rsidR="00107D07">
              <w:t xml:space="preserve"> selected procedure.</w:t>
            </w:r>
            <w:r w:rsidR="00EC765E">
              <w:t xml:space="preserve"> </w:t>
            </w:r>
            <w:r w:rsidR="00A655B6">
              <w:t>I</w:t>
            </w:r>
            <w:r w:rsidR="00EC765E">
              <w:t>n Fig. 1, if MAC s</w:t>
            </w:r>
            <w:bookmarkStart w:id="3" w:name="_GoBack"/>
            <w:bookmarkEnd w:id="3"/>
            <w:r w:rsidR="00EC765E">
              <w:t xml:space="preserve">elects legacy resume procedure, it should indicate to RRC. </w:t>
            </w:r>
          </w:p>
        </w:tc>
      </w:tr>
      <w:tr w:rsidR="000B5190" w14:paraId="7652AECB" w14:textId="77777777" w:rsidTr="008324FD">
        <w:tc>
          <w:tcPr>
            <w:tcW w:w="1271" w:type="dxa"/>
          </w:tcPr>
          <w:p w14:paraId="7F3F6FF7" w14:textId="77777777" w:rsidR="000B5190" w:rsidRDefault="000B5190" w:rsidP="008324FD"/>
        </w:tc>
        <w:tc>
          <w:tcPr>
            <w:tcW w:w="14596" w:type="dxa"/>
          </w:tcPr>
          <w:p w14:paraId="3FB74EB1" w14:textId="77777777" w:rsidR="000B5190" w:rsidRDefault="000B5190" w:rsidP="008324FD"/>
        </w:tc>
      </w:tr>
    </w:tbl>
    <w:p w14:paraId="742D16C7" w14:textId="77777777" w:rsidR="00CA6766" w:rsidRDefault="00CA6766" w:rsidP="008324FD"/>
    <w:p w14:paraId="11B19AFE" w14:textId="5FD7C854" w:rsidR="00CA6766" w:rsidRDefault="00CA6766" w:rsidP="008324FD">
      <w:r>
        <w:t xml:space="preserve">One further aspect of the modelling is when to resume the RBs configured for SDT. As per the latest </w:t>
      </w:r>
      <w:r w:rsidRPr="00CA6766">
        <w:t xml:space="preserve">RRC running CR (see </w:t>
      </w:r>
      <w:r w:rsidRPr="00CA6766">
        <w:rPr>
          <w:rFonts w:cs="Arial"/>
          <w:snapToGrid w:val="0"/>
        </w:rPr>
        <w:t>R2-2105927), the RBs configured for SDT are only resumed after MAC layer performs the data volume check and other relavent checks for SDT vs non-SDT selection and selects the SDT transmission.</w:t>
      </w:r>
      <w:r>
        <w:t xml:space="preserve"> Companies are invited to comment on whether such modelling is acceptable. </w:t>
      </w:r>
    </w:p>
    <w:tbl>
      <w:tblPr>
        <w:tblStyle w:val="TableGrid"/>
        <w:tblW w:w="0" w:type="auto"/>
        <w:tblLook w:val="04A0" w:firstRow="1" w:lastRow="0" w:firstColumn="1" w:lastColumn="0" w:noHBand="0" w:noVBand="1"/>
      </w:tblPr>
      <w:tblGrid>
        <w:gridCol w:w="1271"/>
        <w:gridCol w:w="14596"/>
      </w:tblGrid>
      <w:tr w:rsidR="00CA6766" w14:paraId="5DB9F0D0" w14:textId="77777777" w:rsidTr="00222B7C">
        <w:tc>
          <w:tcPr>
            <w:tcW w:w="15867" w:type="dxa"/>
            <w:gridSpan w:val="2"/>
            <w:shd w:val="clear" w:color="auto" w:fill="00B0F0"/>
          </w:tcPr>
          <w:p w14:paraId="54BDF67A" w14:textId="642F915A" w:rsidR="00CA6766" w:rsidRDefault="00CA6766" w:rsidP="00222B7C">
            <w:r w:rsidRPr="00CA6766">
              <w:t xml:space="preserve"> </w:t>
            </w:r>
            <w:r>
              <w:t xml:space="preserve">According to the latest RRC and MAC running CRs, </w:t>
            </w:r>
            <w:r>
              <w:rPr>
                <w:b/>
                <w:bCs/>
                <w:u w:val="single"/>
              </w:rPr>
              <w:t>the radio bearers configured for SDT are resumed only after the MAC layer performs the data volume check and other relavent checks for SDT vs non-SDT selection and SDT transmission</w:t>
            </w:r>
            <w:r w:rsidR="004A1572">
              <w:rPr>
                <w:b/>
                <w:bCs/>
                <w:u w:val="single"/>
              </w:rPr>
              <w:t xml:space="preserve"> is selected</w:t>
            </w:r>
            <w:r>
              <w:t xml:space="preserve">. </w:t>
            </w:r>
          </w:p>
          <w:p w14:paraId="16A59B10" w14:textId="43560F71" w:rsidR="00CA6766" w:rsidRDefault="00CA6766" w:rsidP="00222B7C">
            <w:r>
              <w:t xml:space="preserve">Q2: Is the above modelling of the resumption of SDT RBs acceptable? </w:t>
            </w:r>
          </w:p>
          <w:p w14:paraId="6A3A6823" w14:textId="396E14B5" w:rsidR="00CA6766" w:rsidRDefault="00CA6766" w:rsidP="00222B7C">
            <w:pPr>
              <w:pStyle w:val="ListParagraph"/>
              <w:numPr>
                <w:ilvl w:val="0"/>
                <w:numId w:val="5"/>
              </w:numPr>
            </w:pPr>
            <w:r>
              <w:t xml:space="preserve">In the comments, companies can highlight any issues and provide any alternative implementation for the resumption of SDT RBs.  </w:t>
            </w:r>
          </w:p>
        </w:tc>
      </w:tr>
      <w:tr w:rsidR="00CA6766" w14:paraId="6AF78A5F" w14:textId="77777777" w:rsidTr="00222B7C">
        <w:tc>
          <w:tcPr>
            <w:tcW w:w="1271" w:type="dxa"/>
            <w:shd w:val="clear" w:color="auto" w:fill="00B0F0"/>
          </w:tcPr>
          <w:p w14:paraId="41583D32" w14:textId="77777777" w:rsidR="00CA6766" w:rsidRDefault="00CA6766" w:rsidP="00222B7C">
            <w:r>
              <w:t>Company</w:t>
            </w:r>
          </w:p>
        </w:tc>
        <w:tc>
          <w:tcPr>
            <w:tcW w:w="14596" w:type="dxa"/>
            <w:shd w:val="clear" w:color="auto" w:fill="00B0F0"/>
          </w:tcPr>
          <w:p w14:paraId="713074A3" w14:textId="5C36C6AB" w:rsidR="00CA6766" w:rsidRDefault="00CA6766" w:rsidP="00222B7C">
            <w:r>
              <w:t>Comments on when SDT RBs should be resumed in RRC and any alternative proposals (if there is any issue with the current modelling)</w:t>
            </w:r>
          </w:p>
        </w:tc>
      </w:tr>
      <w:tr w:rsidR="00CA6766" w14:paraId="6E138164" w14:textId="77777777" w:rsidTr="00222B7C">
        <w:tc>
          <w:tcPr>
            <w:tcW w:w="1271" w:type="dxa"/>
          </w:tcPr>
          <w:p w14:paraId="358453C7" w14:textId="7BFCA57D" w:rsidR="00CA6766" w:rsidRDefault="009628FE" w:rsidP="00222B7C">
            <w:r>
              <w:t>CATT</w:t>
            </w:r>
          </w:p>
        </w:tc>
        <w:tc>
          <w:tcPr>
            <w:tcW w:w="14596" w:type="dxa"/>
          </w:tcPr>
          <w:p w14:paraId="308EB71C" w14:textId="43E1A24A" w:rsidR="00CA6766" w:rsidRDefault="009628FE" w:rsidP="009628FE">
            <w:r w:rsidRPr="009628FE">
              <w:t>Same as our issue1 in Q1. If DRB is not resumed, how to estimate the data volume if the data volume is calculated</w:t>
            </w:r>
            <w:r>
              <w:t xml:space="preserve"> at MAC layer taken into account</w:t>
            </w:r>
            <w:r w:rsidRPr="009628FE">
              <w:t xml:space="preserve"> PDCP/RLC</w:t>
            </w:r>
            <w:r>
              <w:t>/MAC</w:t>
            </w:r>
            <w:r w:rsidRPr="009628FE">
              <w:t xml:space="preserve"> header</w:t>
            </w:r>
            <w:r>
              <w:t>s</w:t>
            </w:r>
            <w:r w:rsidRPr="009628FE">
              <w:t>?</w:t>
            </w:r>
          </w:p>
        </w:tc>
      </w:tr>
      <w:tr w:rsidR="009B5AF0" w14:paraId="76911509" w14:textId="77777777" w:rsidTr="00222B7C">
        <w:tc>
          <w:tcPr>
            <w:tcW w:w="1271" w:type="dxa"/>
          </w:tcPr>
          <w:p w14:paraId="0867B140" w14:textId="5245F392" w:rsidR="009B5AF0" w:rsidRDefault="009B5AF0" w:rsidP="009B5AF0">
            <w:r>
              <w:t>Intel</w:t>
            </w:r>
          </w:p>
        </w:tc>
        <w:tc>
          <w:tcPr>
            <w:tcW w:w="14596" w:type="dxa"/>
          </w:tcPr>
          <w:p w14:paraId="0D0792A2" w14:textId="584492FC" w:rsidR="009B5AF0" w:rsidRDefault="009B5AF0" w:rsidP="009B5AF0">
            <w:r>
              <w:t>See our related views provided in previous question Q1 in relation to how the</w:t>
            </w:r>
            <w:r w:rsidRPr="00CA6766">
              <w:t xml:space="preserve"> running </w:t>
            </w:r>
            <w:r>
              <w:t>CR is done</w:t>
            </w:r>
            <w:r>
              <w:rPr>
                <w:rFonts w:cs="Arial"/>
                <w:snapToGrid w:val="0"/>
              </w:rPr>
              <w:t>. Based on that, RRC would only capture a</w:t>
            </w:r>
            <w:r w:rsidRPr="00A6278F">
              <w:rPr>
                <w:rFonts w:cs="Arial"/>
                <w:snapToGrid w:val="0"/>
              </w:rPr>
              <w:t xml:space="preserve"> single statement </w:t>
            </w:r>
            <w:r>
              <w:rPr>
                <w:rFonts w:cs="Arial"/>
                <w:snapToGrid w:val="0"/>
              </w:rPr>
              <w:t>with the</w:t>
            </w:r>
            <w:r w:rsidRPr="00A6278F">
              <w:rPr>
                <w:rFonts w:cs="Arial"/>
                <w:snapToGrid w:val="0"/>
              </w:rPr>
              <w:t xml:space="preserve"> SDT conditions met and then all SDT RBs </w:t>
            </w:r>
            <w:r>
              <w:rPr>
                <w:rFonts w:cs="Arial"/>
                <w:snapToGrid w:val="0"/>
              </w:rPr>
              <w:t>could be resumed. In addition,</w:t>
            </w:r>
            <w:r w:rsidRPr="00A6278F">
              <w:rPr>
                <w:rFonts w:cs="Arial"/>
                <w:snapToGrid w:val="0"/>
              </w:rPr>
              <w:t xml:space="preserve"> MAC w</w:t>
            </w:r>
            <w:r>
              <w:rPr>
                <w:rFonts w:cs="Arial"/>
                <w:snapToGrid w:val="0"/>
              </w:rPr>
              <w:t>ould address</w:t>
            </w:r>
            <w:r w:rsidRPr="00A6278F">
              <w:rPr>
                <w:rFonts w:cs="Arial"/>
                <w:snapToGrid w:val="0"/>
              </w:rPr>
              <w:t xml:space="preserve"> the CG/RA and carrier.</w:t>
            </w:r>
          </w:p>
        </w:tc>
      </w:tr>
      <w:tr w:rsidR="009B5AF0" w14:paraId="7A433F1B" w14:textId="77777777" w:rsidTr="00222B7C">
        <w:tc>
          <w:tcPr>
            <w:tcW w:w="1271" w:type="dxa"/>
          </w:tcPr>
          <w:p w14:paraId="531CAE54" w14:textId="65862635" w:rsidR="009B5AF0" w:rsidRDefault="001D064D" w:rsidP="009B5AF0">
            <w:r>
              <w:t>Google</w:t>
            </w:r>
          </w:p>
        </w:tc>
        <w:tc>
          <w:tcPr>
            <w:tcW w:w="14596" w:type="dxa"/>
          </w:tcPr>
          <w:p w14:paraId="0E58A875" w14:textId="1D14C8C2" w:rsidR="009B5AF0" w:rsidRDefault="001D064D" w:rsidP="00A655B6">
            <w:r>
              <w:t xml:space="preserve">In MAC, </w:t>
            </w:r>
            <w:r w:rsidR="00A655B6">
              <w:t>because</w:t>
            </w:r>
            <w:r w:rsidR="00671913">
              <w:t xml:space="preserve"> data volume</w:t>
            </w:r>
            <w:r w:rsidR="00A62940">
              <w:t xml:space="preserve"> </w:t>
            </w:r>
            <w:r>
              <w:t>information</w:t>
            </w:r>
            <w:r w:rsidR="00A62940">
              <w:t xml:space="preserve"> is available for resumed DRBs</w:t>
            </w:r>
            <w:r w:rsidR="00671913">
              <w:t xml:space="preserve">, </w:t>
            </w:r>
            <w:r w:rsidR="006240A5">
              <w:t xml:space="preserve">RRC should </w:t>
            </w:r>
            <w:r w:rsidR="00A62940">
              <w:t>resume SDT DRBs before MAC</w:t>
            </w:r>
            <w:r w:rsidR="008E631B">
              <w:t xml:space="preserve"> uses the information</w:t>
            </w:r>
            <w:r w:rsidR="00A62940">
              <w:t xml:space="preserve">. Otherwise, MAC have no </w:t>
            </w:r>
            <w:r w:rsidR="00671913">
              <w:t>data volume</w:t>
            </w:r>
            <w:r w:rsidR="00D16D4C">
              <w:t xml:space="preserve"> </w:t>
            </w:r>
            <w:r w:rsidR="00A62940">
              <w:t xml:space="preserve">information to </w:t>
            </w:r>
            <w:r w:rsidR="008E0910">
              <w:t>select SDT or non-SDT</w:t>
            </w:r>
            <w:r w:rsidR="00A62940">
              <w:t xml:space="preserve">.  </w:t>
            </w:r>
            <w:r>
              <w:t xml:space="preserve">   </w:t>
            </w:r>
          </w:p>
        </w:tc>
      </w:tr>
      <w:tr w:rsidR="009B5AF0" w14:paraId="0636C7DA" w14:textId="77777777" w:rsidTr="00222B7C">
        <w:tc>
          <w:tcPr>
            <w:tcW w:w="1271" w:type="dxa"/>
          </w:tcPr>
          <w:p w14:paraId="3C1D2A32" w14:textId="77777777" w:rsidR="009B5AF0" w:rsidRDefault="009B5AF0" w:rsidP="009B5AF0"/>
        </w:tc>
        <w:tc>
          <w:tcPr>
            <w:tcW w:w="14596" w:type="dxa"/>
          </w:tcPr>
          <w:p w14:paraId="45E89206" w14:textId="77777777" w:rsidR="009B5AF0" w:rsidRDefault="009B5AF0" w:rsidP="009B5AF0"/>
        </w:tc>
      </w:tr>
      <w:tr w:rsidR="009B5AF0" w14:paraId="3B43F338" w14:textId="77777777" w:rsidTr="00222B7C">
        <w:tc>
          <w:tcPr>
            <w:tcW w:w="1271" w:type="dxa"/>
          </w:tcPr>
          <w:p w14:paraId="218CFFD2" w14:textId="77777777" w:rsidR="009B5AF0" w:rsidRDefault="009B5AF0" w:rsidP="009B5AF0"/>
        </w:tc>
        <w:tc>
          <w:tcPr>
            <w:tcW w:w="14596" w:type="dxa"/>
          </w:tcPr>
          <w:p w14:paraId="393EDA28" w14:textId="77777777" w:rsidR="009B5AF0" w:rsidRDefault="009B5AF0" w:rsidP="009B5AF0"/>
        </w:tc>
      </w:tr>
      <w:tr w:rsidR="009B5AF0" w14:paraId="35E2E6BB" w14:textId="77777777" w:rsidTr="00222B7C">
        <w:tc>
          <w:tcPr>
            <w:tcW w:w="1271" w:type="dxa"/>
          </w:tcPr>
          <w:p w14:paraId="2815CA74" w14:textId="77777777" w:rsidR="009B5AF0" w:rsidRDefault="009B5AF0" w:rsidP="009B5AF0"/>
        </w:tc>
        <w:tc>
          <w:tcPr>
            <w:tcW w:w="14596" w:type="dxa"/>
          </w:tcPr>
          <w:p w14:paraId="6704955C" w14:textId="77777777" w:rsidR="009B5AF0" w:rsidRDefault="009B5AF0" w:rsidP="009B5AF0"/>
        </w:tc>
      </w:tr>
    </w:tbl>
    <w:p w14:paraId="216901EB" w14:textId="6A891BFC" w:rsidR="009F3AA4" w:rsidRDefault="009F3AA4">
      <w:pPr>
        <w:shd w:val="clear" w:color="auto" w:fill="FFFFFF"/>
        <w:spacing w:after="0" w:line="300" w:lineRule="atLeast"/>
        <w:rPr>
          <w:rFonts w:ascii="Arial" w:eastAsia="Times New Roman" w:hAnsi="Arial" w:cs="Arial"/>
          <w:color w:val="000000"/>
          <w:sz w:val="18"/>
          <w:szCs w:val="18"/>
          <w:lang w:val="en-GB" w:eastAsia="en-GB"/>
        </w:rPr>
      </w:pPr>
    </w:p>
    <w:p w14:paraId="29039107" w14:textId="3EFDC623" w:rsidR="00E0306C" w:rsidRDefault="00E0306C">
      <w:p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Finally, companies are invited to provide any other comments on the modelling aspects between RRC and MAC (apart from Q1/Q2) above in the table below.</w:t>
      </w:r>
    </w:p>
    <w:tbl>
      <w:tblPr>
        <w:tblStyle w:val="TableGrid"/>
        <w:tblW w:w="0" w:type="auto"/>
        <w:tblLook w:val="04A0" w:firstRow="1" w:lastRow="0" w:firstColumn="1" w:lastColumn="0" w:noHBand="0" w:noVBand="1"/>
      </w:tblPr>
      <w:tblGrid>
        <w:gridCol w:w="1271"/>
        <w:gridCol w:w="14596"/>
      </w:tblGrid>
      <w:tr w:rsidR="00E0306C" w14:paraId="441EEBBA" w14:textId="77777777" w:rsidTr="00222B7C">
        <w:tc>
          <w:tcPr>
            <w:tcW w:w="15867" w:type="dxa"/>
            <w:gridSpan w:val="2"/>
            <w:shd w:val="clear" w:color="auto" w:fill="00B0F0"/>
          </w:tcPr>
          <w:p w14:paraId="23D1D682" w14:textId="418A84CE" w:rsidR="00E0306C" w:rsidRDefault="00E0306C" w:rsidP="00E0306C">
            <w:r>
              <w:t>Q3: Are there any other comments/questions on modelling aspects between RRC and MAC (not covered by the scope of Q1/Q2 above)?</w:t>
            </w:r>
          </w:p>
        </w:tc>
      </w:tr>
      <w:tr w:rsidR="00E0306C" w14:paraId="3130687B" w14:textId="77777777" w:rsidTr="00222B7C">
        <w:tc>
          <w:tcPr>
            <w:tcW w:w="1271" w:type="dxa"/>
            <w:shd w:val="clear" w:color="auto" w:fill="00B0F0"/>
          </w:tcPr>
          <w:p w14:paraId="714628BE" w14:textId="77777777" w:rsidR="00E0306C" w:rsidRDefault="00E0306C" w:rsidP="00222B7C">
            <w:r>
              <w:t>Company</w:t>
            </w:r>
          </w:p>
        </w:tc>
        <w:tc>
          <w:tcPr>
            <w:tcW w:w="14596" w:type="dxa"/>
            <w:shd w:val="clear" w:color="auto" w:fill="00B0F0"/>
          </w:tcPr>
          <w:p w14:paraId="2B95E9A0" w14:textId="3FE034CF" w:rsidR="00E0306C" w:rsidRDefault="00E0306C" w:rsidP="00222B7C">
            <w:r>
              <w:t>Comments on any other issues</w:t>
            </w:r>
          </w:p>
        </w:tc>
      </w:tr>
      <w:tr w:rsidR="00E0306C" w14:paraId="1CA0A3D1" w14:textId="77777777" w:rsidTr="00222B7C">
        <w:tc>
          <w:tcPr>
            <w:tcW w:w="1271" w:type="dxa"/>
          </w:tcPr>
          <w:p w14:paraId="292509DB" w14:textId="77777777" w:rsidR="00E0306C" w:rsidRDefault="00E0306C" w:rsidP="00222B7C"/>
        </w:tc>
        <w:tc>
          <w:tcPr>
            <w:tcW w:w="14596" w:type="dxa"/>
          </w:tcPr>
          <w:p w14:paraId="0CF7E1DD" w14:textId="77777777" w:rsidR="00E0306C" w:rsidRDefault="00E0306C" w:rsidP="00222B7C"/>
        </w:tc>
      </w:tr>
      <w:tr w:rsidR="00E0306C" w14:paraId="42556663" w14:textId="77777777" w:rsidTr="00222B7C">
        <w:tc>
          <w:tcPr>
            <w:tcW w:w="1271" w:type="dxa"/>
          </w:tcPr>
          <w:p w14:paraId="59B95C2B" w14:textId="77777777" w:rsidR="00E0306C" w:rsidRDefault="00E0306C" w:rsidP="00222B7C"/>
        </w:tc>
        <w:tc>
          <w:tcPr>
            <w:tcW w:w="14596" w:type="dxa"/>
          </w:tcPr>
          <w:p w14:paraId="3711D642" w14:textId="77777777" w:rsidR="00E0306C" w:rsidRDefault="00E0306C" w:rsidP="00222B7C"/>
        </w:tc>
      </w:tr>
      <w:tr w:rsidR="00E0306C" w14:paraId="149554B2" w14:textId="77777777" w:rsidTr="00222B7C">
        <w:tc>
          <w:tcPr>
            <w:tcW w:w="1271" w:type="dxa"/>
          </w:tcPr>
          <w:p w14:paraId="6145B795" w14:textId="77777777" w:rsidR="00E0306C" w:rsidRDefault="00E0306C" w:rsidP="00222B7C"/>
        </w:tc>
        <w:tc>
          <w:tcPr>
            <w:tcW w:w="14596" w:type="dxa"/>
          </w:tcPr>
          <w:p w14:paraId="4AA0C43E" w14:textId="77777777" w:rsidR="00E0306C" w:rsidRDefault="00E0306C" w:rsidP="00222B7C"/>
        </w:tc>
      </w:tr>
      <w:tr w:rsidR="00E0306C" w14:paraId="792C437A" w14:textId="77777777" w:rsidTr="00222B7C">
        <w:tc>
          <w:tcPr>
            <w:tcW w:w="1271" w:type="dxa"/>
          </w:tcPr>
          <w:p w14:paraId="3FDEDFCB" w14:textId="77777777" w:rsidR="00E0306C" w:rsidRDefault="00E0306C" w:rsidP="00222B7C"/>
        </w:tc>
        <w:tc>
          <w:tcPr>
            <w:tcW w:w="14596" w:type="dxa"/>
          </w:tcPr>
          <w:p w14:paraId="643C5240" w14:textId="77777777" w:rsidR="00E0306C" w:rsidRDefault="00E0306C" w:rsidP="00222B7C"/>
        </w:tc>
      </w:tr>
      <w:tr w:rsidR="00E0306C" w14:paraId="7B92317F" w14:textId="77777777" w:rsidTr="00222B7C">
        <w:tc>
          <w:tcPr>
            <w:tcW w:w="1271" w:type="dxa"/>
          </w:tcPr>
          <w:p w14:paraId="3225A48B" w14:textId="77777777" w:rsidR="00E0306C" w:rsidRDefault="00E0306C" w:rsidP="00222B7C"/>
        </w:tc>
        <w:tc>
          <w:tcPr>
            <w:tcW w:w="14596" w:type="dxa"/>
          </w:tcPr>
          <w:p w14:paraId="692640D6" w14:textId="77777777" w:rsidR="00E0306C" w:rsidRDefault="00E0306C" w:rsidP="00222B7C"/>
        </w:tc>
      </w:tr>
      <w:tr w:rsidR="00E0306C" w14:paraId="5E731D66" w14:textId="77777777" w:rsidTr="00222B7C">
        <w:tc>
          <w:tcPr>
            <w:tcW w:w="1271" w:type="dxa"/>
          </w:tcPr>
          <w:p w14:paraId="3281DA96" w14:textId="77777777" w:rsidR="00E0306C" w:rsidRDefault="00E0306C" w:rsidP="00222B7C"/>
        </w:tc>
        <w:tc>
          <w:tcPr>
            <w:tcW w:w="14596" w:type="dxa"/>
          </w:tcPr>
          <w:p w14:paraId="3AAB734D" w14:textId="77777777" w:rsidR="00E0306C" w:rsidRDefault="00E0306C" w:rsidP="00222B7C"/>
        </w:tc>
      </w:tr>
    </w:tbl>
    <w:p w14:paraId="28A7134B" w14:textId="77777777" w:rsidR="00E0306C" w:rsidRDefault="00E0306C">
      <w:pPr>
        <w:shd w:val="clear" w:color="auto" w:fill="FFFFFF"/>
        <w:spacing w:after="0" w:line="300" w:lineRule="atLeast"/>
        <w:rPr>
          <w:rFonts w:ascii="Arial" w:eastAsia="Times New Roman" w:hAnsi="Arial" w:cs="Arial"/>
          <w:color w:val="000000"/>
          <w:sz w:val="18"/>
          <w:szCs w:val="18"/>
          <w:lang w:val="en-GB" w:eastAsia="en-GB"/>
        </w:rPr>
      </w:pPr>
    </w:p>
    <w:p w14:paraId="1D42EAAC" w14:textId="77019358" w:rsidR="009F3AA4" w:rsidRDefault="003B4681">
      <w:pPr>
        <w:pStyle w:val="Heading1"/>
        <w:rPr>
          <w:snapToGrid w:val="0"/>
        </w:rPr>
      </w:pPr>
      <w:r>
        <w:rPr>
          <w:snapToGrid w:val="0"/>
        </w:rPr>
        <w:t>Conclusion and proposals</w:t>
      </w:r>
    </w:p>
    <w:p w14:paraId="127E8F3B" w14:textId="77777777" w:rsidR="00CA6766" w:rsidRPr="00CA6766" w:rsidRDefault="00CA6766" w:rsidP="00CA6766">
      <w:pPr>
        <w:rPr>
          <w:lang w:val="en-GB" w:eastAsia="en-GB"/>
        </w:rPr>
      </w:pPr>
    </w:p>
    <w:p w14:paraId="2B318CE5" w14:textId="77777777" w:rsidR="009F3AA4" w:rsidRDefault="009F3AA4">
      <w:pPr>
        <w:pStyle w:val="ListParagraph"/>
        <w:snapToGrid w:val="0"/>
        <w:ind w:left="1440"/>
        <w:rPr>
          <w:rFonts w:cs="Arial"/>
          <w:snapToGrid w:val="0"/>
          <w:color w:val="ED7D31" w:themeColor="accent2"/>
          <w:sz w:val="20"/>
          <w:szCs w:val="20"/>
          <w:u w:val="single"/>
        </w:rPr>
      </w:pPr>
    </w:p>
    <w:p w14:paraId="26F700D0" w14:textId="77777777" w:rsidR="009F3AA4" w:rsidRDefault="003B4681">
      <w:pPr>
        <w:pStyle w:val="Heading1"/>
        <w:rPr>
          <w:snapToGrid w:val="0"/>
        </w:rPr>
      </w:pPr>
      <w:r>
        <w:rPr>
          <w:snapToGrid w:val="0"/>
        </w:rPr>
        <w:t>References</w:t>
      </w:r>
    </w:p>
    <w:bookmarkStart w:id="4" w:name="_Hlk75271574"/>
    <w:p w14:paraId="6CE6FA4F" w14:textId="0F95BEE0" w:rsidR="009F3AA4" w:rsidRPr="00CA6766" w:rsidRDefault="00CA6766">
      <w:pPr>
        <w:pStyle w:val="ListParagraph"/>
        <w:numPr>
          <w:ilvl w:val="0"/>
          <w:numId w:val="13"/>
        </w:numPr>
        <w:rPr>
          <w:lang w:val="en-GB" w:eastAsia="en-GB"/>
        </w:rPr>
      </w:pPr>
      <w:r>
        <w:fldChar w:fldCharType="begin"/>
      </w:r>
      <w:r>
        <w:instrText xml:space="preserve"> HYPERLINK "file:///C:\\Users\\panidx\\OneDrive%20-%20InterDigital%20Communications,%20Inc\\Documents\\3GPP%20RAN\\TSGR2_114-e\\Docs\\R2-2105032.zip" </w:instrText>
      </w:r>
      <w:r>
        <w:fldChar w:fldCharType="separate"/>
      </w:r>
      <w:r w:rsidRPr="00945848">
        <w:rPr>
          <w:rStyle w:val="Hyperlink"/>
        </w:rPr>
        <w:t>R2-2105032</w:t>
      </w:r>
      <w:r>
        <w:rPr>
          <w:rStyle w:val="Hyperlink"/>
        </w:rPr>
        <w:fldChar w:fldCharType="end"/>
      </w:r>
      <w:bookmarkEnd w:id="4"/>
      <w:r>
        <w:tab/>
      </w:r>
      <w:proofErr w:type="spellStart"/>
      <w:r>
        <w:t>Runnning</w:t>
      </w:r>
      <w:proofErr w:type="spellEnd"/>
      <w:r>
        <w:t xml:space="preserve"> MAC CR for small data</w:t>
      </w:r>
      <w:r>
        <w:tab/>
        <w:t>Huawei, HiSilicon</w:t>
      </w:r>
    </w:p>
    <w:bookmarkStart w:id="5" w:name="_Hlk75271563"/>
    <w:p w14:paraId="7EC85676" w14:textId="265A1C87" w:rsidR="00CA6766" w:rsidRPr="00CA6766" w:rsidRDefault="00CA6766">
      <w:pPr>
        <w:pStyle w:val="ListParagraph"/>
        <w:numPr>
          <w:ilvl w:val="0"/>
          <w:numId w:val="13"/>
        </w:numPr>
        <w:rPr>
          <w:lang w:val="en-GB" w:eastAsia="en-GB"/>
        </w:rPr>
      </w:pPr>
      <w:r>
        <w:fldChar w:fldCharType="begin"/>
      </w:r>
      <w:r>
        <w:instrText xml:space="preserve"> HYPERLINK "file:///C:\\Users\\panidx\\OneDrive%20-%20InterDigital%20Communications,%20Inc\\Documents\\3GPP%20RAN\\TSGR2_114-e\\Docs\\R2-2105927.zip" </w:instrText>
      </w:r>
      <w:r>
        <w:fldChar w:fldCharType="separate"/>
      </w:r>
      <w:r w:rsidRPr="00945848">
        <w:rPr>
          <w:rStyle w:val="Hyperlink"/>
        </w:rPr>
        <w:t>R2-2105927</w:t>
      </w:r>
      <w:r>
        <w:rPr>
          <w:rStyle w:val="Hyperlink"/>
        </w:rPr>
        <w:fldChar w:fldCharType="end"/>
      </w:r>
      <w:bookmarkEnd w:id="5"/>
      <w:r>
        <w:tab/>
        <w:t>RRC Running CR for SDT</w:t>
      </w:r>
      <w:r>
        <w:tab/>
        <w:t>ZTE Corporation (rapporteur)</w:t>
      </w:r>
    </w:p>
    <w:p w14:paraId="6A052E4C" w14:textId="63A32BCB" w:rsidR="00CA6766" w:rsidRDefault="002D6520">
      <w:pPr>
        <w:pStyle w:val="ListParagraph"/>
        <w:numPr>
          <w:ilvl w:val="0"/>
          <w:numId w:val="13"/>
        </w:numPr>
        <w:rPr>
          <w:lang w:val="en-GB" w:eastAsia="en-GB"/>
        </w:rPr>
      </w:pPr>
      <w:hyperlink r:id="rId15" w:history="1">
        <w:r w:rsidR="00CA6766" w:rsidRPr="009A76D5">
          <w:rPr>
            <w:rStyle w:val="Hyperlink"/>
          </w:rPr>
          <w:t>R2-2105847</w:t>
        </w:r>
      </w:hyperlink>
      <w:r w:rsidR="00CA6766">
        <w:tab/>
        <w:t>Discussion on the spec modeling for Small Data</w:t>
      </w:r>
      <w:r w:rsidR="00CA6766">
        <w:tab/>
        <w:t>Huawei, HiSilicon, ZTE corporation, Sanechips</w:t>
      </w:r>
    </w:p>
    <w:p w14:paraId="741DA53A" w14:textId="77777777" w:rsidR="009F3AA4" w:rsidRDefault="009F3AA4">
      <w:pPr>
        <w:pStyle w:val="ListParagraph"/>
        <w:ind w:left="360"/>
        <w:rPr>
          <w:lang w:val="en-GB" w:eastAsia="en-GB"/>
        </w:rPr>
      </w:pPr>
    </w:p>
    <w:p w14:paraId="30589E14" w14:textId="77777777" w:rsidR="009F3AA4" w:rsidRDefault="003B4681">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9F3AA4" w14:paraId="4DD82762" w14:textId="77777777">
        <w:tc>
          <w:tcPr>
            <w:tcW w:w="2689" w:type="dxa"/>
            <w:shd w:val="clear" w:color="auto" w:fill="00B0F0"/>
          </w:tcPr>
          <w:p w14:paraId="52B5306B" w14:textId="77777777" w:rsidR="009F3AA4" w:rsidRDefault="003B4681">
            <w:pPr>
              <w:jc w:val="center"/>
              <w:rPr>
                <w:lang w:val="en-GB" w:eastAsia="en-GB"/>
              </w:rPr>
            </w:pPr>
            <w:r>
              <w:rPr>
                <w:lang w:val="en-GB" w:eastAsia="en-GB"/>
              </w:rPr>
              <w:t>Company</w:t>
            </w:r>
          </w:p>
        </w:tc>
        <w:tc>
          <w:tcPr>
            <w:tcW w:w="7889" w:type="dxa"/>
            <w:shd w:val="clear" w:color="auto" w:fill="00B0F0"/>
          </w:tcPr>
          <w:p w14:paraId="0C0F59D5" w14:textId="77777777" w:rsidR="009F3AA4" w:rsidRDefault="003B4681">
            <w:pPr>
              <w:jc w:val="center"/>
              <w:rPr>
                <w:lang w:val="en-GB" w:eastAsia="en-GB"/>
              </w:rPr>
            </w:pPr>
            <w:r>
              <w:rPr>
                <w:lang w:val="en-GB" w:eastAsia="en-GB"/>
              </w:rPr>
              <w:t>Contact name</w:t>
            </w:r>
          </w:p>
        </w:tc>
        <w:tc>
          <w:tcPr>
            <w:tcW w:w="5289" w:type="dxa"/>
            <w:shd w:val="clear" w:color="auto" w:fill="00B0F0"/>
          </w:tcPr>
          <w:p w14:paraId="43F5F581" w14:textId="77777777" w:rsidR="009F3AA4" w:rsidRDefault="003B4681">
            <w:pPr>
              <w:jc w:val="center"/>
              <w:rPr>
                <w:lang w:val="en-GB" w:eastAsia="en-GB"/>
              </w:rPr>
            </w:pPr>
            <w:r>
              <w:rPr>
                <w:lang w:val="en-GB" w:eastAsia="en-GB"/>
              </w:rPr>
              <w:t>Contact email</w:t>
            </w:r>
          </w:p>
        </w:tc>
      </w:tr>
      <w:tr w:rsidR="009F3AA4" w14:paraId="79CD0A6E" w14:textId="77777777">
        <w:tc>
          <w:tcPr>
            <w:tcW w:w="2689" w:type="dxa"/>
          </w:tcPr>
          <w:p w14:paraId="786BCC6A" w14:textId="0DB25853" w:rsidR="009F3AA4" w:rsidRDefault="003B4681">
            <w:pPr>
              <w:rPr>
                <w:lang w:val="en-GB" w:eastAsia="en-GB"/>
              </w:rPr>
            </w:pPr>
            <w:r>
              <w:rPr>
                <w:lang w:val="en-GB" w:eastAsia="en-GB"/>
              </w:rPr>
              <w:t>ZTE</w:t>
            </w:r>
            <w:r w:rsidR="00CA6766">
              <w:rPr>
                <w:lang w:val="en-GB" w:eastAsia="en-GB"/>
              </w:rPr>
              <w:t xml:space="preserve"> (rapporteur)</w:t>
            </w:r>
          </w:p>
        </w:tc>
        <w:tc>
          <w:tcPr>
            <w:tcW w:w="7889" w:type="dxa"/>
          </w:tcPr>
          <w:p w14:paraId="5A8DFB56" w14:textId="440FA025" w:rsidR="009F3AA4" w:rsidRDefault="00CA6766">
            <w:pPr>
              <w:rPr>
                <w:lang w:val="en-GB" w:eastAsia="en-GB"/>
              </w:rPr>
            </w:pPr>
            <w:r>
              <w:rPr>
                <w:lang w:val="en-GB" w:eastAsia="en-GB"/>
              </w:rPr>
              <w:t>Eswar Vutukuri</w:t>
            </w:r>
          </w:p>
        </w:tc>
        <w:tc>
          <w:tcPr>
            <w:tcW w:w="5289" w:type="dxa"/>
          </w:tcPr>
          <w:p w14:paraId="13F003C3" w14:textId="2C15569F" w:rsidR="009F3AA4" w:rsidRDefault="00CA6766">
            <w:pPr>
              <w:rPr>
                <w:lang w:val="en-GB" w:eastAsia="en-GB"/>
              </w:rPr>
            </w:pPr>
            <w:r>
              <w:rPr>
                <w:lang w:val="en-GB" w:eastAsia="en-GB"/>
              </w:rPr>
              <w:t>eswar.vutukuri@zte.com.cn</w:t>
            </w:r>
          </w:p>
        </w:tc>
      </w:tr>
      <w:tr w:rsidR="009F3AA4" w14:paraId="1B9FF0C6" w14:textId="77777777">
        <w:tc>
          <w:tcPr>
            <w:tcW w:w="2689" w:type="dxa"/>
          </w:tcPr>
          <w:p w14:paraId="4A161FD0" w14:textId="6546050E" w:rsidR="009F3AA4" w:rsidRDefault="009E3A42">
            <w:pPr>
              <w:rPr>
                <w:lang w:val="en-GB"/>
              </w:rPr>
            </w:pPr>
            <w:r>
              <w:rPr>
                <w:lang w:val="en-GB"/>
              </w:rPr>
              <w:t>Intel</w:t>
            </w:r>
          </w:p>
        </w:tc>
        <w:tc>
          <w:tcPr>
            <w:tcW w:w="7889" w:type="dxa"/>
          </w:tcPr>
          <w:p w14:paraId="4DCF4029" w14:textId="14E4C15C" w:rsidR="009F3AA4" w:rsidRDefault="009E3A42">
            <w:pPr>
              <w:rPr>
                <w:lang w:val="en-GB"/>
              </w:rPr>
            </w:pPr>
            <w:r>
              <w:rPr>
                <w:lang w:val="en-GB"/>
              </w:rPr>
              <w:t>Marta Martinez Tarradell</w:t>
            </w:r>
          </w:p>
        </w:tc>
        <w:tc>
          <w:tcPr>
            <w:tcW w:w="5289" w:type="dxa"/>
          </w:tcPr>
          <w:p w14:paraId="22DD3751" w14:textId="641F67D3" w:rsidR="009F3AA4" w:rsidRDefault="009E3A42">
            <w:pPr>
              <w:rPr>
                <w:lang w:val="en-GB"/>
              </w:rPr>
            </w:pPr>
            <w:r>
              <w:rPr>
                <w:lang w:val="en-GB"/>
              </w:rPr>
              <w:t>marta.m.tarradell@intel.com</w:t>
            </w:r>
          </w:p>
        </w:tc>
      </w:tr>
      <w:tr w:rsidR="009F3AA4" w14:paraId="7E7D394F" w14:textId="77777777">
        <w:tc>
          <w:tcPr>
            <w:tcW w:w="2689" w:type="dxa"/>
          </w:tcPr>
          <w:p w14:paraId="61E4A74E" w14:textId="4077B483" w:rsidR="009F3AA4" w:rsidRDefault="00E511AE">
            <w:pPr>
              <w:rPr>
                <w:lang w:val="en-GB"/>
              </w:rPr>
            </w:pPr>
            <w:r>
              <w:rPr>
                <w:lang w:val="en-GB"/>
              </w:rPr>
              <w:t>Google</w:t>
            </w:r>
          </w:p>
        </w:tc>
        <w:tc>
          <w:tcPr>
            <w:tcW w:w="7889" w:type="dxa"/>
          </w:tcPr>
          <w:p w14:paraId="1BF35133" w14:textId="0244D767" w:rsidR="009F3AA4" w:rsidRDefault="00E511AE">
            <w:pPr>
              <w:rPr>
                <w:lang w:val="en-GB"/>
              </w:rPr>
            </w:pPr>
            <w:r>
              <w:rPr>
                <w:lang w:val="en-GB"/>
              </w:rPr>
              <w:t>Shiangrung Ye</w:t>
            </w:r>
          </w:p>
        </w:tc>
        <w:tc>
          <w:tcPr>
            <w:tcW w:w="5289" w:type="dxa"/>
          </w:tcPr>
          <w:p w14:paraId="607EE0A6" w14:textId="48272DE6" w:rsidR="009F3AA4" w:rsidRDefault="00E511AE">
            <w:pPr>
              <w:rPr>
                <w:lang w:val="en-GB"/>
              </w:rPr>
            </w:pPr>
            <w:r>
              <w:rPr>
                <w:lang w:val="en-GB"/>
              </w:rPr>
              <w:t>shiangrungye@google.com</w:t>
            </w:r>
          </w:p>
        </w:tc>
      </w:tr>
      <w:tr w:rsidR="009F3AA4" w14:paraId="2B065757" w14:textId="77777777">
        <w:tc>
          <w:tcPr>
            <w:tcW w:w="2689" w:type="dxa"/>
          </w:tcPr>
          <w:p w14:paraId="250C9951" w14:textId="77777777" w:rsidR="009F3AA4" w:rsidRDefault="009F3AA4">
            <w:pPr>
              <w:rPr>
                <w:rFonts w:eastAsiaTheme="minorEastAsia"/>
                <w:lang w:val="en-GB" w:eastAsia="zh-CN"/>
              </w:rPr>
            </w:pPr>
          </w:p>
        </w:tc>
        <w:tc>
          <w:tcPr>
            <w:tcW w:w="7889" w:type="dxa"/>
          </w:tcPr>
          <w:p w14:paraId="6F627796" w14:textId="77777777" w:rsidR="009F3AA4" w:rsidRDefault="009F3AA4">
            <w:pPr>
              <w:rPr>
                <w:rFonts w:eastAsiaTheme="minorEastAsia"/>
                <w:lang w:val="en-GB" w:eastAsia="zh-CN"/>
              </w:rPr>
            </w:pPr>
          </w:p>
        </w:tc>
        <w:tc>
          <w:tcPr>
            <w:tcW w:w="5289" w:type="dxa"/>
          </w:tcPr>
          <w:p w14:paraId="2F92BA6B" w14:textId="77777777" w:rsidR="009F3AA4" w:rsidRDefault="009F3AA4">
            <w:pPr>
              <w:rPr>
                <w:rFonts w:eastAsiaTheme="minorEastAsia"/>
                <w:lang w:val="en-GB" w:eastAsia="zh-CN"/>
              </w:rPr>
            </w:pPr>
          </w:p>
        </w:tc>
      </w:tr>
      <w:tr w:rsidR="009F3AA4" w14:paraId="350508A3" w14:textId="77777777">
        <w:tc>
          <w:tcPr>
            <w:tcW w:w="2689" w:type="dxa"/>
          </w:tcPr>
          <w:p w14:paraId="2D516E7C" w14:textId="77777777" w:rsidR="009F3AA4" w:rsidRDefault="009F3AA4">
            <w:pPr>
              <w:rPr>
                <w:rFonts w:eastAsiaTheme="minorEastAsia"/>
                <w:lang w:val="en-GB" w:eastAsia="zh-CN"/>
              </w:rPr>
            </w:pPr>
          </w:p>
        </w:tc>
        <w:tc>
          <w:tcPr>
            <w:tcW w:w="7889" w:type="dxa"/>
          </w:tcPr>
          <w:p w14:paraId="280868A2" w14:textId="77777777" w:rsidR="009F3AA4" w:rsidRDefault="009F3AA4">
            <w:pPr>
              <w:rPr>
                <w:rFonts w:eastAsiaTheme="minorEastAsia"/>
                <w:lang w:val="en-GB" w:eastAsia="zh-CN"/>
              </w:rPr>
            </w:pPr>
          </w:p>
        </w:tc>
        <w:tc>
          <w:tcPr>
            <w:tcW w:w="5289" w:type="dxa"/>
          </w:tcPr>
          <w:p w14:paraId="65A2E3AB" w14:textId="77777777" w:rsidR="009F3AA4" w:rsidRDefault="009F3AA4">
            <w:pPr>
              <w:rPr>
                <w:rFonts w:eastAsiaTheme="minorEastAsia"/>
                <w:lang w:val="en-GB" w:eastAsia="zh-CN"/>
              </w:rPr>
            </w:pPr>
          </w:p>
        </w:tc>
      </w:tr>
      <w:tr w:rsidR="009F3AA4" w14:paraId="3E99DA23" w14:textId="77777777">
        <w:tc>
          <w:tcPr>
            <w:tcW w:w="2689" w:type="dxa"/>
          </w:tcPr>
          <w:p w14:paraId="1D29362D" w14:textId="77777777" w:rsidR="009F3AA4" w:rsidRDefault="009F3AA4">
            <w:pPr>
              <w:rPr>
                <w:rFonts w:eastAsiaTheme="minorEastAsia"/>
                <w:lang w:val="en-GB" w:eastAsia="zh-CN"/>
              </w:rPr>
            </w:pPr>
          </w:p>
        </w:tc>
        <w:tc>
          <w:tcPr>
            <w:tcW w:w="7889" w:type="dxa"/>
          </w:tcPr>
          <w:p w14:paraId="51101179" w14:textId="77777777" w:rsidR="009F3AA4" w:rsidRDefault="009F3AA4">
            <w:pPr>
              <w:rPr>
                <w:rFonts w:eastAsiaTheme="minorEastAsia"/>
                <w:lang w:val="en-GB" w:eastAsia="zh-CN"/>
              </w:rPr>
            </w:pPr>
          </w:p>
        </w:tc>
        <w:tc>
          <w:tcPr>
            <w:tcW w:w="5289" w:type="dxa"/>
          </w:tcPr>
          <w:p w14:paraId="707B207A" w14:textId="77777777" w:rsidR="009F3AA4" w:rsidRDefault="009F3AA4">
            <w:pPr>
              <w:rPr>
                <w:rFonts w:eastAsiaTheme="minorEastAsia"/>
                <w:lang w:val="en-GB" w:eastAsia="zh-CN"/>
              </w:rPr>
            </w:pPr>
          </w:p>
        </w:tc>
      </w:tr>
      <w:tr w:rsidR="009F3AA4" w14:paraId="16F3D775" w14:textId="77777777">
        <w:tc>
          <w:tcPr>
            <w:tcW w:w="2689" w:type="dxa"/>
          </w:tcPr>
          <w:p w14:paraId="2F524742" w14:textId="77777777" w:rsidR="009F3AA4" w:rsidRDefault="009F3AA4">
            <w:pPr>
              <w:rPr>
                <w:rFonts w:eastAsiaTheme="minorEastAsia"/>
                <w:lang w:val="en-GB" w:eastAsia="zh-CN"/>
              </w:rPr>
            </w:pPr>
          </w:p>
        </w:tc>
        <w:tc>
          <w:tcPr>
            <w:tcW w:w="7889" w:type="dxa"/>
          </w:tcPr>
          <w:p w14:paraId="028480F4" w14:textId="77777777" w:rsidR="009F3AA4" w:rsidRDefault="009F3AA4">
            <w:pPr>
              <w:rPr>
                <w:rFonts w:eastAsiaTheme="minorEastAsia"/>
                <w:lang w:val="en-GB" w:eastAsia="zh-CN"/>
              </w:rPr>
            </w:pPr>
          </w:p>
        </w:tc>
        <w:tc>
          <w:tcPr>
            <w:tcW w:w="5289" w:type="dxa"/>
          </w:tcPr>
          <w:p w14:paraId="3053B92E" w14:textId="77777777" w:rsidR="009F3AA4" w:rsidRDefault="009F3AA4">
            <w:pPr>
              <w:rPr>
                <w:rFonts w:eastAsiaTheme="minorEastAsia"/>
                <w:lang w:val="en-GB" w:eastAsia="zh-CN"/>
              </w:rPr>
            </w:pPr>
          </w:p>
        </w:tc>
      </w:tr>
      <w:tr w:rsidR="009F3AA4" w14:paraId="338492B0" w14:textId="77777777">
        <w:tc>
          <w:tcPr>
            <w:tcW w:w="2689" w:type="dxa"/>
          </w:tcPr>
          <w:p w14:paraId="239D6166" w14:textId="77777777" w:rsidR="009F3AA4" w:rsidRDefault="009F3AA4">
            <w:pPr>
              <w:rPr>
                <w:rFonts w:eastAsiaTheme="minorEastAsia"/>
                <w:lang w:val="en-GB" w:eastAsia="zh-CN"/>
              </w:rPr>
            </w:pPr>
          </w:p>
        </w:tc>
        <w:tc>
          <w:tcPr>
            <w:tcW w:w="7889" w:type="dxa"/>
          </w:tcPr>
          <w:p w14:paraId="67AE3AE1" w14:textId="77777777" w:rsidR="009F3AA4" w:rsidRDefault="009F3AA4">
            <w:pPr>
              <w:rPr>
                <w:rFonts w:eastAsiaTheme="minorEastAsia"/>
                <w:lang w:val="en-GB" w:eastAsia="zh-CN"/>
              </w:rPr>
            </w:pPr>
          </w:p>
        </w:tc>
        <w:tc>
          <w:tcPr>
            <w:tcW w:w="5289" w:type="dxa"/>
          </w:tcPr>
          <w:p w14:paraId="2215A5C1" w14:textId="77777777" w:rsidR="009F3AA4" w:rsidRDefault="009F3AA4">
            <w:pPr>
              <w:rPr>
                <w:rFonts w:eastAsiaTheme="minorEastAsia"/>
                <w:lang w:val="en-GB" w:eastAsia="zh-CN"/>
              </w:rPr>
            </w:pPr>
          </w:p>
        </w:tc>
      </w:tr>
      <w:tr w:rsidR="009F3AA4" w14:paraId="45B5892D" w14:textId="77777777">
        <w:tc>
          <w:tcPr>
            <w:tcW w:w="2689" w:type="dxa"/>
          </w:tcPr>
          <w:p w14:paraId="7FFC3EE7" w14:textId="77777777" w:rsidR="009F3AA4" w:rsidRDefault="009F3AA4">
            <w:pPr>
              <w:rPr>
                <w:rFonts w:eastAsiaTheme="minorEastAsia"/>
                <w:lang w:val="en-GB" w:eastAsia="zh-CN"/>
              </w:rPr>
            </w:pPr>
          </w:p>
        </w:tc>
        <w:tc>
          <w:tcPr>
            <w:tcW w:w="7889" w:type="dxa"/>
          </w:tcPr>
          <w:p w14:paraId="0B062360" w14:textId="77777777" w:rsidR="009F3AA4" w:rsidRDefault="009F3AA4">
            <w:pPr>
              <w:rPr>
                <w:rFonts w:eastAsiaTheme="minorEastAsia"/>
                <w:lang w:val="en-GB" w:eastAsia="zh-CN"/>
              </w:rPr>
            </w:pPr>
          </w:p>
        </w:tc>
        <w:tc>
          <w:tcPr>
            <w:tcW w:w="5289" w:type="dxa"/>
          </w:tcPr>
          <w:p w14:paraId="0587CC4E" w14:textId="77777777" w:rsidR="009F3AA4" w:rsidRDefault="009F3AA4">
            <w:pPr>
              <w:rPr>
                <w:rFonts w:eastAsiaTheme="minorEastAsia"/>
                <w:lang w:val="en-GB" w:eastAsia="zh-CN"/>
              </w:rPr>
            </w:pPr>
          </w:p>
        </w:tc>
      </w:tr>
      <w:tr w:rsidR="009F3AA4" w14:paraId="2E7780A3" w14:textId="77777777">
        <w:tc>
          <w:tcPr>
            <w:tcW w:w="2689" w:type="dxa"/>
          </w:tcPr>
          <w:p w14:paraId="605C7011" w14:textId="77777777" w:rsidR="009F3AA4" w:rsidRDefault="009F3AA4">
            <w:pPr>
              <w:rPr>
                <w:rFonts w:eastAsiaTheme="minorEastAsia"/>
                <w:lang w:val="en-GB" w:eastAsia="zh-CN"/>
              </w:rPr>
            </w:pPr>
          </w:p>
        </w:tc>
        <w:tc>
          <w:tcPr>
            <w:tcW w:w="7889" w:type="dxa"/>
          </w:tcPr>
          <w:p w14:paraId="55442B85" w14:textId="77777777" w:rsidR="009F3AA4" w:rsidRDefault="009F3AA4">
            <w:pPr>
              <w:rPr>
                <w:rFonts w:eastAsia="PMingLiU"/>
                <w:lang w:val="en-GB" w:eastAsia="zh-TW"/>
              </w:rPr>
            </w:pPr>
          </w:p>
        </w:tc>
        <w:tc>
          <w:tcPr>
            <w:tcW w:w="5289" w:type="dxa"/>
          </w:tcPr>
          <w:p w14:paraId="33466402" w14:textId="77777777" w:rsidR="009F3AA4" w:rsidRDefault="009F3AA4">
            <w:pPr>
              <w:rPr>
                <w:rFonts w:eastAsia="PMingLiU"/>
                <w:lang w:val="en-GB" w:eastAsia="zh-TW"/>
              </w:rPr>
            </w:pPr>
          </w:p>
        </w:tc>
      </w:tr>
      <w:tr w:rsidR="009F3AA4" w14:paraId="6DB3DAF7" w14:textId="77777777">
        <w:tc>
          <w:tcPr>
            <w:tcW w:w="2689" w:type="dxa"/>
          </w:tcPr>
          <w:p w14:paraId="398EB3DF" w14:textId="77777777" w:rsidR="009F3AA4" w:rsidRDefault="009F3AA4">
            <w:pPr>
              <w:rPr>
                <w:rFonts w:eastAsiaTheme="minorEastAsia"/>
                <w:lang w:val="en-GB" w:eastAsia="zh-CN"/>
              </w:rPr>
            </w:pPr>
          </w:p>
        </w:tc>
        <w:tc>
          <w:tcPr>
            <w:tcW w:w="7889" w:type="dxa"/>
          </w:tcPr>
          <w:p w14:paraId="329756DE" w14:textId="77777777" w:rsidR="009F3AA4" w:rsidRDefault="009F3AA4">
            <w:pPr>
              <w:rPr>
                <w:rFonts w:eastAsia="PMingLiU"/>
                <w:lang w:val="en-GB" w:eastAsia="zh-TW"/>
              </w:rPr>
            </w:pPr>
          </w:p>
        </w:tc>
        <w:tc>
          <w:tcPr>
            <w:tcW w:w="5289" w:type="dxa"/>
          </w:tcPr>
          <w:p w14:paraId="72EC48DA" w14:textId="77777777" w:rsidR="009F3AA4" w:rsidRDefault="009F3AA4">
            <w:pPr>
              <w:rPr>
                <w:rFonts w:eastAsia="PMingLiU"/>
                <w:lang w:val="en-GB" w:eastAsia="zh-TW"/>
              </w:rPr>
            </w:pPr>
          </w:p>
        </w:tc>
      </w:tr>
      <w:tr w:rsidR="009F3AA4" w14:paraId="45AD5148" w14:textId="77777777">
        <w:tc>
          <w:tcPr>
            <w:tcW w:w="2689" w:type="dxa"/>
          </w:tcPr>
          <w:p w14:paraId="27E414AB" w14:textId="77777777" w:rsidR="009F3AA4" w:rsidRDefault="009F3AA4">
            <w:pPr>
              <w:rPr>
                <w:rFonts w:eastAsiaTheme="minorEastAsia"/>
                <w:lang w:val="en-GB" w:eastAsia="zh-CN"/>
              </w:rPr>
            </w:pPr>
          </w:p>
        </w:tc>
        <w:tc>
          <w:tcPr>
            <w:tcW w:w="7889" w:type="dxa"/>
          </w:tcPr>
          <w:p w14:paraId="73F99CFD" w14:textId="77777777" w:rsidR="009F3AA4" w:rsidRDefault="009F3AA4">
            <w:pPr>
              <w:rPr>
                <w:rFonts w:eastAsiaTheme="minorEastAsia"/>
                <w:lang w:val="en-GB" w:eastAsia="zh-CN"/>
              </w:rPr>
            </w:pPr>
          </w:p>
        </w:tc>
        <w:tc>
          <w:tcPr>
            <w:tcW w:w="5289" w:type="dxa"/>
          </w:tcPr>
          <w:p w14:paraId="4A0890F1" w14:textId="77777777" w:rsidR="009F3AA4" w:rsidRDefault="009F3AA4">
            <w:pPr>
              <w:rPr>
                <w:rFonts w:eastAsiaTheme="minorEastAsia"/>
                <w:lang w:val="en-GB" w:eastAsia="zh-CN"/>
              </w:rPr>
            </w:pPr>
          </w:p>
        </w:tc>
      </w:tr>
      <w:tr w:rsidR="009F3AA4" w14:paraId="23F3E00C" w14:textId="77777777">
        <w:tc>
          <w:tcPr>
            <w:tcW w:w="2689" w:type="dxa"/>
          </w:tcPr>
          <w:p w14:paraId="251407EE" w14:textId="77777777" w:rsidR="009F3AA4" w:rsidRDefault="009F3AA4">
            <w:pPr>
              <w:rPr>
                <w:rFonts w:eastAsiaTheme="minorEastAsia"/>
                <w:lang w:val="en-GB" w:eastAsia="zh-CN"/>
              </w:rPr>
            </w:pPr>
          </w:p>
        </w:tc>
        <w:tc>
          <w:tcPr>
            <w:tcW w:w="7889" w:type="dxa"/>
          </w:tcPr>
          <w:p w14:paraId="0C8107F6" w14:textId="77777777" w:rsidR="009F3AA4" w:rsidRDefault="009F3AA4">
            <w:pPr>
              <w:rPr>
                <w:rFonts w:eastAsiaTheme="minorEastAsia"/>
                <w:lang w:val="en-GB" w:eastAsia="zh-CN"/>
              </w:rPr>
            </w:pPr>
          </w:p>
        </w:tc>
        <w:tc>
          <w:tcPr>
            <w:tcW w:w="5289" w:type="dxa"/>
          </w:tcPr>
          <w:p w14:paraId="4D1B1B51" w14:textId="77777777" w:rsidR="009F3AA4" w:rsidRDefault="009F3AA4"/>
        </w:tc>
      </w:tr>
      <w:tr w:rsidR="009F3AA4" w14:paraId="71EB87A0" w14:textId="77777777">
        <w:tc>
          <w:tcPr>
            <w:tcW w:w="2689" w:type="dxa"/>
          </w:tcPr>
          <w:p w14:paraId="5DE6FC3B" w14:textId="77777777" w:rsidR="009F3AA4" w:rsidRDefault="009F3AA4">
            <w:pPr>
              <w:rPr>
                <w:rFonts w:eastAsiaTheme="minorEastAsia"/>
                <w:lang w:val="en-GB" w:eastAsia="zh-CN"/>
              </w:rPr>
            </w:pPr>
          </w:p>
        </w:tc>
        <w:tc>
          <w:tcPr>
            <w:tcW w:w="7889" w:type="dxa"/>
          </w:tcPr>
          <w:p w14:paraId="01675567" w14:textId="77777777" w:rsidR="009F3AA4" w:rsidRDefault="009F3AA4">
            <w:pPr>
              <w:rPr>
                <w:rFonts w:eastAsiaTheme="minorEastAsia"/>
                <w:lang w:val="en-GB" w:eastAsia="zh-CN"/>
              </w:rPr>
            </w:pPr>
          </w:p>
        </w:tc>
        <w:tc>
          <w:tcPr>
            <w:tcW w:w="5289" w:type="dxa"/>
          </w:tcPr>
          <w:p w14:paraId="74440E75" w14:textId="77777777" w:rsidR="009F3AA4" w:rsidRDefault="009F3AA4">
            <w:pPr>
              <w:rPr>
                <w:rFonts w:eastAsiaTheme="minorEastAsia"/>
                <w:lang w:eastAsia="zh-CN"/>
              </w:rPr>
            </w:pPr>
          </w:p>
        </w:tc>
      </w:tr>
      <w:tr w:rsidR="009F3AA4" w14:paraId="0BA66F03" w14:textId="77777777">
        <w:tc>
          <w:tcPr>
            <w:tcW w:w="2689" w:type="dxa"/>
          </w:tcPr>
          <w:p w14:paraId="73BF0ADF" w14:textId="77777777" w:rsidR="009F3AA4" w:rsidRDefault="009F3AA4">
            <w:pPr>
              <w:rPr>
                <w:rFonts w:eastAsiaTheme="minorEastAsia"/>
                <w:lang w:val="en-GB" w:eastAsia="zh-CN"/>
              </w:rPr>
            </w:pPr>
          </w:p>
        </w:tc>
        <w:tc>
          <w:tcPr>
            <w:tcW w:w="7889" w:type="dxa"/>
          </w:tcPr>
          <w:p w14:paraId="0310EFB2" w14:textId="77777777" w:rsidR="009F3AA4" w:rsidRDefault="009F3AA4">
            <w:pPr>
              <w:rPr>
                <w:rFonts w:eastAsiaTheme="minorEastAsia"/>
                <w:lang w:val="en-GB" w:eastAsia="zh-CN"/>
              </w:rPr>
            </w:pPr>
          </w:p>
        </w:tc>
        <w:tc>
          <w:tcPr>
            <w:tcW w:w="5289" w:type="dxa"/>
          </w:tcPr>
          <w:p w14:paraId="3BC83BAF" w14:textId="77777777" w:rsidR="009F3AA4" w:rsidRDefault="009F3AA4">
            <w:pPr>
              <w:rPr>
                <w:rFonts w:eastAsiaTheme="minorEastAsia"/>
                <w:lang w:eastAsia="zh-CN"/>
              </w:rPr>
            </w:pPr>
          </w:p>
        </w:tc>
      </w:tr>
    </w:tbl>
    <w:p w14:paraId="0AFD86AE" w14:textId="77777777" w:rsidR="009F3AA4" w:rsidRDefault="009F3AA4">
      <w:pPr>
        <w:rPr>
          <w:lang w:val="en-GB" w:eastAsia="en-GB"/>
        </w:rPr>
      </w:pPr>
    </w:p>
    <w:p w14:paraId="3B248AB7" w14:textId="77777777" w:rsidR="009F3AA4" w:rsidRDefault="009F3AA4">
      <w:pPr>
        <w:pStyle w:val="ListParagraph"/>
        <w:ind w:left="360"/>
        <w:rPr>
          <w:lang w:val="en-GB" w:eastAsia="en-GB"/>
        </w:rPr>
      </w:pPr>
    </w:p>
    <w:sectPr w:rsidR="009F3AA4">
      <w:headerReference w:type="even" r:id="rId16"/>
      <w:headerReference w:type="default" r:id="rId17"/>
      <w:footerReference w:type="even" r:id="rId18"/>
      <w:footerReference w:type="default" r:id="rId19"/>
      <w:headerReference w:type="first" r:id="rId20"/>
      <w:footerReference w:type="first" r:id="rId21"/>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5A6A1" w14:textId="77777777" w:rsidR="002D6520" w:rsidRDefault="002D6520">
      <w:pPr>
        <w:spacing w:after="0" w:line="240" w:lineRule="auto"/>
      </w:pPr>
      <w:r>
        <w:separator/>
      </w:r>
    </w:p>
  </w:endnote>
  <w:endnote w:type="continuationSeparator" w:id="0">
    <w:p w14:paraId="5B56A9F0" w14:textId="77777777" w:rsidR="002D6520" w:rsidRDefault="002D6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ulim">
    <w:altName w:val="Malgun Gothic Semilight"/>
    <w:panose1 w:val="020B0600000101010101"/>
    <w:charset w:val="81"/>
    <w:family w:val="roman"/>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PMingLiU">
    <w:altName w:val="Microsoft JhengHei"/>
    <w:panose1 w:val="02010601000101010101"/>
    <w:charset w:val="88"/>
    <w:family w:val="roman"/>
    <w:pitch w:val="variable"/>
    <w:sig w:usb0="00000000"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AD412" w14:textId="77777777" w:rsidR="00ED00E1" w:rsidRDefault="00ED0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D0F53" w14:textId="77777777" w:rsidR="00ED00E1" w:rsidRDefault="00ED00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4994C" w14:textId="77777777" w:rsidR="00ED00E1" w:rsidRDefault="00ED0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C5657" w14:textId="77777777" w:rsidR="002D6520" w:rsidRDefault="002D6520">
      <w:pPr>
        <w:spacing w:after="0" w:line="240" w:lineRule="auto"/>
      </w:pPr>
      <w:r>
        <w:separator/>
      </w:r>
    </w:p>
  </w:footnote>
  <w:footnote w:type="continuationSeparator" w:id="0">
    <w:p w14:paraId="3C724048" w14:textId="77777777" w:rsidR="002D6520" w:rsidRDefault="002D6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15BA3" w14:textId="77777777" w:rsidR="00ED00E1" w:rsidRDefault="00ED0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D13E6" w14:textId="77777777" w:rsidR="00ED00E1" w:rsidRDefault="00ED00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B1A3C" w14:textId="77777777" w:rsidR="00ED00E1" w:rsidRDefault="00ED0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1CB4"/>
    <w:multiLevelType w:val="multilevel"/>
    <w:tmpl w:val="0C501C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9"/>
  </w:num>
  <w:num w:numId="3">
    <w:abstractNumId w:val="7"/>
  </w:num>
  <w:num w:numId="4">
    <w:abstractNumId w:val="11"/>
  </w:num>
  <w:num w:numId="5">
    <w:abstractNumId w:val="4"/>
  </w:num>
  <w:num w:numId="6">
    <w:abstractNumId w:val="5"/>
  </w:num>
  <w:num w:numId="7">
    <w:abstractNumId w:val="2"/>
  </w:num>
  <w:num w:numId="8">
    <w:abstractNumId w:val="12"/>
  </w:num>
  <w:num w:numId="9">
    <w:abstractNumId w:val="10"/>
  </w:num>
  <w:num w:numId="10">
    <w:abstractNumId w:val="0"/>
  </w:num>
  <w:num w:numId="11">
    <w:abstractNumId w:val="6"/>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00006D67"/>
    <w:rsid w:val="00015B7A"/>
    <w:rsid w:val="000225C6"/>
    <w:rsid w:val="00042EA0"/>
    <w:rsid w:val="000478A6"/>
    <w:rsid w:val="00061497"/>
    <w:rsid w:val="0006280F"/>
    <w:rsid w:val="0006603F"/>
    <w:rsid w:val="000746CB"/>
    <w:rsid w:val="00075594"/>
    <w:rsid w:val="0007639F"/>
    <w:rsid w:val="0008063E"/>
    <w:rsid w:val="00083AF6"/>
    <w:rsid w:val="00083E39"/>
    <w:rsid w:val="000876B0"/>
    <w:rsid w:val="00087AFC"/>
    <w:rsid w:val="00090FBD"/>
    <w:rsid w:val="00092D33"/>
    <w:rsid w:val="00092FC9"/>
    <w:rsid w:val="00097C58"/>
    <w:rsid w:val="000A33E9"/>
    <w:rsid w:val="000A363B"/>
    <w:rsid w:val="000A5163"/>
    <w:rsid w:val="000A649B"/>
    <w:rsid w:val="000B14F2"/>
    <w:rsid w:val="000B5190"/>
    <w:rsid w:val="000B5909"/>
    <w:rsid w:val="000B60F1"/>
    <w:rsid w:val="000D3013"/>
    <w:rsid w:val="000D7A3B"/>
    <w:rsid w:val="000E4B15"/>
    <w:rsid w:val="000E77B7"/>
    <w:rsid w:val="000F3487"/>
    <w:rsid w:val="000F38C0"/>
    <w:rsid w:val="000F61E0"/>
    <w:rsid w:val="000F7B8D"/>
    <w:rsid w:val="00103A5F"/>
    <w:rsid w:val="00107D07"/>
    <w:rsid w:val="00114A41"/>
    <w:rsid w:val="00120433"/>
    <w:rsid w:val="0012239A"/>
    <w:rsid w:val="00124B5E"/>
    <w:rsid w:val="00125982"/>
    <w:rsid w:val="001270B3"/>
    <w:rsid w:val="001305AF"/>
    <w:rsid w:val="00130601"/>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82D04"/>
    <w:rsid w:val="001836E8"/>
    <w:rsid w:val="00185C5C"/>
    <w:rsid w:val="001862F4"/>
    <w:rsid w:val="00186C79"/>
    <w:rsid w:val="00190382"/>
    <w:rsid w:val="001943E7"/>
    <w:rsid w:val="001A1D52"/>
    <w:rsid w:val="001A21F5"/>
    <w:rsid w:val="001B47B8"/>
    <w:rsid w:val="001B4800"/>
    <w:rsid w:val="001B5053"/>
    <w:rsid w:val="001C6AD7"/>
    <w:rsid w:val="001D064D"/>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1F77B7"/>
    <w:rsid w:val="00201279"/>
    <w:rsid w:val="002050AD"/>
    <w:rsid w:val="00205E63"/>
    <w:rsid w:val="00206F1A"/>
    <w:rsid w:val="0021171E"/>
    <w:rsid w:val="00215FE8"/>
    <w:rsid w:val="00216894"/>
    <w:rsid w:val="0022309A"/>
    <w:rsid w:val="00225D30"/>
    <w:rsid w:val="00231CB2"/>
    <w:rsid w:val="00233AA2"/>
    <w:rsid w:val="00242258"/>
    <w:rsid w:val="00250870"/>
    <w:rsid w:val="0025653E"/>
    <w:rsid w:val="00257BDF"/>
    <w:rsid w:val="002728BB"/>
    <w:rsid w:val="00282E3A"/>
    <w:rsid w:val="00284B20"/>
    <w:rsid w:val="00292019"/>
    <w:rsid w:val="002972F6"/>
    <w:rsid w:val="002A464C"/>
    <w:rsid w:val="002A688B"/>
    <w:rsid w:val="002B1361"/>
    <w:rsid w:val="002B2157"/>
    <w:rsid w:val="002B3E9E"/>
    <w:rsid w:val="002B4CB2"/>
    <w:rsid w:val="002B7782"/>
    <w:rsid w:val="002C1B1B"/>
    <w:rsid w:val="002C7510"/>
    <w:rsid w:val="002D40A5"/>
    <w:rsid w:val="002D6520"/>
    <w:rsid w:val="002D7759"/>
    <w:rsid w:val="002E44A1"/>
    <w:rsid w:val="002E4CAA"/>
    <w:rsid w:val="002E5237"/>
    <w:rsid w:val="002E7B65"/>
    <w:rsid w:val="002F57E4"/>
    <w:rsid w:val="002F5B3F"/>
    <w:rsid w:val="00301FB9"/>
    <w:rsid w:val="00302F16"/>
    <w:rsid w:val="00304BDE"/>
    <w:rsid w:val="003067F0"/>
    <w:rsid w:val="00314B7D"/>
    <w:rsid w:val="00315C0C"/>
    <w:rsid w:val="00320D6C"/>
    <w:rsid w:val="00320F7F"/>
    <w:rsid w:val="00325B0C"/>
    <w:rsid w:val="0032665D"/>
    <w:rsid w:val="00331069"/>
    <w:rsid w:val="0033125F"/>
    <w:rsid w:val="003341CB"/>
    <w:rsid w:val="0033783F"/>
    <w:rsid w:val="003452CE"/>
    <w:rsid w:val="0034763F"/>
    <w:rsid w:val="0036079F"/>
    <w:rsid w:val="003608F9"/>
    <w:rsid w:val="00360F39"/>
    <w:rsid w:val="00362494"/>
    <w:rsid w:val="003644A8"/>
    <w:rsid w:val="00365706"/>
    <w:rsid w:val="00366846"/>
    <w:rsid w:val="00372347"/>
    <w:rsid w:val="00380857"/>
    <w:rsid w:val="00384706"/>
    <w:rsid w:val="00393119"/>
    <w:rsid w:val="003A10E9"/>
    <w:rsid w:val="003A2891"/>
    <w:rsid w:val="003A2C60"/>
    <w:rsid w:val="003A7F3E"/>
    <w:rsid w:val="003B07A3"/>
    <w:rsid w:val="003B1043"/>
    <w:rsid w:val="003B390B"/>
    <w:rsid w:val="003B4681"/>
    <w:rsid w:val="003B49DE"/>
    <w:rsid w:val="003B521D"/>
    <w:rsid w:val="003D01FC"/>
    <w:rsid w:val="003D2FF7"/>
    <w:rsid w:val="003D52F9"/>
    <w:rsid w:val="003E3B1A"/>
    <w:rsid w:val="003F33E5"/>
    <w:rsid w:val="003F6CBB"/>
    <w:rsid w:val="003F7564"/>
    <w:rsid w:val="003F7B33"/>
    <w:rsid w:val="00405544"/>
    <w:rsid w:val="00411A29"/>
    <w:rsid w:val="00411F8D"/>
    <w:rsid w:val="0041361A"/>
    <w:rsid w:val="004141CD"/>
    <w:rsid w:val="00414C4A"/>
    <w:rsid w:val="00424DBA"/>
    <w:rsid w:val="004355DE"/>
    <w:rsid w:val="00436094"/>
    <w:rsid w:val="00447EBA"/>
    <w:rsid w:val="00451814"/>
    <w:rsid w:val="004529E8"/>
    <w:rsid w:val="004541D0"/>
    <w:rsid w:val="00461A73"/>
    <w:rsid w:val="00461DB0"/>
    <w:rsid w:val="00461FB2"/>
    <w:rsid w:val="0046227D"/>
    <w:rsid w:val="00462FDC"/>
    <w:rsid w:val="00466DF6"/>
    <w:rsid w:val="00471C0A"/>
    <w:rsid w:val="00484D0D"/>
    <w:rsid w:val="00484D4D"/>
    <w:rsid w:val="0049065E"/>
    <w:rsid w:val="00491671"/>
    <w:rsid w:val="00496243"/>
    <w:rsid w:val="0049633C"/>
    <w:rsid w:val="00496488"/>
    <w:rsid w:val="004A1572"/>
    <w:rsid w:val="004A2614"/>
    <w:rsid w:val="004A274E"/>
    <w:rsid w:val="004A4387"/>
    <w:rsid w:val="004A5661"/>
    <w:rsid w:val="004B031C"/>
    <w:rsid w:val="004B0568"/>
    <w:rsid w:val="004B5ED6"/>
    <w:rsid w:val="004B660B"/>
    <w:rsid w:val="004C0787"/>
    <w:rsid w:val="004C1B53"/>
    <w:rsid w:val="004C21CF"/>
    <w:rsid w:val="004C4E0E"/>
    <w:rsid w:val="004C576A"/>
    <w:rsid w:val="004D1B43"/>
    <w:rsid w:val="004D2483"/>
    <w:rsid w:val="004D48E8"/>
    <w:rsid w:val="004E1DFE"/>
    <w:rsid w:val="004E3B6F"/>
    <w:rsid w:val="004E7FFB"/>
    <w:rsid w:val="004F2AE7"/>
    <w:rsid w:val="004F5FEB"/>
    <w:rsid w:val="004F6837"/>
    <w:rsid w:val="0050248F"/>
    <w:rsid w:val="00514DFC"/>
    <w:rsid w:val="00517495"/>
    <w:rsid w:val="0052184D"/>
    <w:rsid w:val="00521913"/>
    <w:rsid w:val="00523999"/>
    <w:rsid w:val="005258F7"/>
    <w:rsid w:val="00534348"/>
    <w:rsid w:val="00536D6F"/>
    <w:rsid w:val="00536F96"/>
    <w:rsid w:val="00540373"/>
    <w:rsid w:val="00541E62"/>
    <w:rsid w:val="005438AB"/>
    <w:rsid w:val="00543C8A"/>
    <w:rsid w:val="00544749"/>
    <w:rsid w:val="0055328C"/>
    <w:rsid w:val="005549EE"/>
    <w:rsid w:val="00556A5E"/>
    <w:rsid w:val="005576D2"/>
    <w:rsid w:val="005629CA"/>
    <w:rsid w:val="00562B87"/>
    <w:rsid w:val="005631EB"/>
    <w:rsid w:val="00564FC0"/>
    <w:rsid w:val="005656D2"/>
    <w:rsid w:val="00567D31"/>
    <w:rsid w:val="005758E1"/>
    <w:rsid w:val="00584CD9"/>
    <w:rsid w:val="00586D38"/>
    <w:rsid w:val="00587294"/>
    <w:rsid w:val="00596BE4"/>
    <w:rsid w:val="005A0190"/>
    <w:rsid w:val="005A3143"/>
    <w:rsid w:val="005A3748"/>
    <w:rsid w:val="005A3B2F"/>
    <w:rsid w:val="005A7EDA"/>
    <w:rsid w:val="005B3611"/>
    <w:rsid w:val="005C4952"/>
    <w:rsid w:val="005C6CF7"/>
    <w:rsid w:val="005D01A5"/>
    <w:rsid w:val="005D3374"/>
    <w:rsid w:val="005D5618"/>
    <w:rsid w:val="005D6FCF"/>
    <w:rsid w:val="005E0031"/>
    <w:rsid w:val="005E1DF4"/>
    <w:rsid w:val="005E39C0"/>
    <w:rsid w:val="005E7471"/>
    <w:rsid w:val="005F3FF9"/>
    <w:rsid w:val="005F43C9"/>
    <w:rsid w:val="00600228"/>
    <w:rsid w:val="00602378"/>
    <w:rsid w:val="00606512"/>
    <w:rsid w:val="00607AB0"/>
    <w:rsid w:val="00611025"/>
    <w:rsid w:val="0061263B"/>
    <w:rsid w:val="00614EEA"/>
    <w:rsid w:val="006240A5"/>
    <w:rsid w:val="00626EA8"/>
    <w:rsid w:val="00632FA5"/>
    <w:rsid w:val="00634B61"/>
    <w:rsid w:val="006354C0"/>
    <w:rsid w:val="00635948"/>
    <w:rsid w:val="0064128A"/>
    <w:rsid w:val="00642627"/>
    <w:rsid w:val="00644C24"/>
    <w:rsid w:val="00645DA8"/>
    <w:rsid w:val="00653822"/>
    <w:rsid w:val="00656C2E"/>
    <w:rsid w:val="0066055E"/>
    <w:rsid w:val="00671913"/>
    <w:rsid w:val="00680447"/>
    <w:rsid w:val="006870A7"/>
    <w:rsid w:val="006872DA"/>
    <w:rsid w:val="00687DB6"/>
    <w:rsid w:val="00694CC2"/>
    <w:rsid w:val="006953B9"/>
    <w:rsid w:val="00695BE6"/>
    <w:rsid w:val="006A1DEF"/>
    <w:rsid w:val="006B3BBA"/>
    <w:rsid w:val="006D35FF"/>
    <w:rsid w:val="006D58E5"/>
    <w:rsid w:val="006D70FA"/>
    <w:rsid w:val="006E1588"/>
    <w:rsid w:val="006E65CF"/>
    <w:rsid w:val="006F0E70"/>
    <w:rsid w:val="006F7819"/>
    <w:rsid w:val="00706021"/>
    <w:rsid w:val="00706A9C"/>
    <w:rsid w:val="00710F49"/>
    <w:rsid w:val="00715408"/>
    <w:rsid w:val="0071633F"/>
    <w:rsid w:val="00722F76"/>
    <w:rsid w:val="00723BAA"/>
    <w:rsid w:val="0072635B"/>
    <w:rsid w:val="00727C55"/>
    <w:rsid w:val="007315C8"/>
    <w:rsid w:val="007325A3"/>
    <w:rsid w:val="00737EF8"/>
    <w:rsid w:val="0074202F"/>
    <w:rsid w:val="00743678"/>
    <w:rsid w:val="00744A09"/>
    <w:rsid w:val="0074733F"/>
    <w:rsid w:val="00756B45"/>
    <w:rsid w:val="007571D2"/>
    <w:rsid w:val="007661BE"/>
    <w:rsid w:val="00774421"/>
    <w:rsid w:val="007830A9"/>
    <w:rsid w:val="007849E8"/>
    <w:rsid w:val="007918D0"/>
    <w:rsid w:val="00793D8A"/>
    <w:rsid w:val="00794837"/>
    <w:rsid w:val="00794A06"/>
    <w:rsid w:val="007975E2"/>
    <w:rsid w:val="00797A56"/>
    <w:rsid w:val="007A22F5"/>
    <w:rsid w:val="007A2AC1"/>
    <w:rsid w:val="007A5066"/>
    <w:rsid w:val="007B30CE"/>
    <w:rsid w:val="007B68C2"/>
    <w:rsid w:val="007C006F"/>
    <w:rsid w:val="007C01A3"/>
    <w:rsid w:val="007D133B"/>
    <w:rsid w:val="007D323E"/>
    <w:rsid w:val="007D4073"/>
    <w:rsid w:val="007D4380"/>
    <w:rsid w:val="007D6980"/>
    <w:rsid w:val="007D7399"/>
    <w:rsid w:val="007E4840"/>
    <w:rsid w:val="007F0240"/>
    <w:rsid w:val="007F115F"/>
    <w:rsid w:val="007F4210"/>
    <w:rsid w:val="0080021C"/>
    <w:rsid w:val="00804226"/>
    <w:rsid w:val="00812E16"/>
    <w:rsid w:val="00813F81"/>
    <w:rsid w:val="00816634"/>
    <w:rsid w:val="0081788B"/>
    <w:rsid w:val="0082370D"/>
    <w:rsid w:val="00824F4E"/>
    <w:rsid w:val="00827CF2"/>
    <w:rsid w:val="008303BD"/>
    <w:rsid w:val="008324EC"/>
    <w:rsid w:val="008324FD"/>
    <w:rsid w:val="00842C4C"/>
    <w:rsid w:val="0084351D"/>
    <w:rsid w:val="008443CA"/>
    <w:rsid w:val="00846CF7"/>
    <w:rsid w:val="0085071E"/>
    <w:rsid w:val="00851907"/>
    <w:rsid w:val="00854AAC"/>
    <w:rsid w:val="00856770"/>
    <w:rsid w:val="00860BDD"/>
    <w:rsid w:val="00886D5B"/>
    <w:rsid w:val="008877D4"/>
    <w:rsid w:val="008B0157"/>
    <w:rsid w:val="008B0B6D"/>
    <w:rsid w:val="008B3497"/>
    <w:rsid w:val="008B72F8"/>
    <w:rsid w:val="008C2F90"/>
    <w:rsid w:val="008C3FF0"/>
    <w:rsid w:val="008C6591"/>
    <w:rsid w:val="008E0910"/>
    <w:rsid w:val="008E631B"/>
    <w:rsid w:val="008F1C18"/>
    <w:rsid w:val="008F32EF"/>
    <w:rsid w:val="008F3704"/>
    <w:rsid w:val="008F3A37"/>
    <w:rsid w:val="008F4F15"/>
    <w:rsid w:val="008F7B56"/>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4155C"/>
    <w:rsid w:val="00942246"/>
    <w:rsid w:val="00951686"/>
    <w:rsid w:val="00953B87"/>
    <w:rsid w:val="00954016"/>
    <w:rsid w:val="009628FE"/>
    <w:rsid w:val="009630C8"/>
    <w:rsid w:val="00963DDD"/>
    <w:rsid w:val="009658CA"/>
    <w:rsid w:val="00970298"/>
    <w:rsid w:val="0097280D"/>
    <w:rsid w:val="00976B4E"/>
    <w:rsid w:val="009835DF"/>
    <w:rsid w:val="00985D2D"/>
    <w:rsid w:val="0099262D"/>
    <w:rsid w:val="009A07A2"/>
    <w:rsid w:val="009A4300"/>
    <w:rsid w:val="009A6013"/>
    <w:rsid w:val="009A72AC"/>
    <w:rsid w:val="009B0C08"/>
    <w:rsid w:val="009B146C"/>
    <w:rsid w:val="009B1E6A"/>
    <w:rsid w:val="009B5AF0"/>
    <w:rsid w:val="009C0FE7"/>
    <w:rsid w:val="009C5B0E"/>
    <w:rsid w:val="009D5DCC"/>
    <w:rsid w:val="009E0ED0"/>
    <w:rsid w:val="009E3A42"/>
    <w:rsid w:val="009E3FBB"/>
    <w:rsid w:val="009E45A8"/>
    <w:rsid w:val="009F056B"/>
    <w:rsid w:val="009F2482"/>
    <w:rsid w:val="009F3AA4"/>
    <w:rsid w:val="009F4B85"/>
    <w:rsid w:val="00A002E7"/>
    <w:rsid w:val="00A00663"/>
    <w:rsid w:val="00A07ABD"/>
    <w:rsid w:val="00A110EA"/>
    <w:rsid w:val="00A119A5"/>
    <w:rsid w:val="00A12A52"/>
    <w:rsid w:val="00A13339"/>
    <w:rsid w:val="00A143EA"/>
    <w:rsid w:val="00A26F8E"/>
    <w:rsid w:val="00A33BD8"/>
    <w:rsid w:val="00A34FC8"/>
    <w:rsid w:val="00A3515A"/>
    <w:rsid w:val="00A400CD"/>
    <w:rsid w:val="00A406F4"/>
    <w:rsid w:val="00A45F23"/>
    <w:rsid w:val="00A4713B"/>
    <w:rsid w:val="00A50660"/>
    <w:rsid w:val="00A50B6D"/>
    <w:rsid w:val="00A608D7"/>
    <w:rsid w:val="00A60D73"/>
    <w:rsid w:val="00A62940"/>
    <w:rsid w:val="00A646A3"/>
    <w:rsid w:val="00A655B6"/>
    <w:rsid w:val="00A66144"/>
    <w:rsid w:val="00A6781E"/>
    <w:rsid w:val="00A71E2F"/>
    <w:rsid w:val="00A73418"/>
    <w:rsid w:val="00A74055"/>
    <w:rsid w:val="00A7514B"/>
    <w:rsid w:val="00A758DF"/>
    <w:rsid w:val="00A761F3"/>
    <w:rsid w:val="00A80458"/>
    <w:rsid w:val="00A82212"/>
    <w:rsid w:val="00A82CE7"/>
    <w:rsid w:val="00A833AD"/>
    <w:rsid w:val="00A83823"/>
    <w:rsid w:val="00A84264"/>
    <w:rsid w:val="00A942C3"/>
    <w:rsid w:val="00AA3F86"/>
    <w:rsid w:val="00AA4BB3"/>
    <w:rsid w:val="00AA69CC"/>
    <w:rsid w:val="00AB692E"/>
    <w:rsid w:val="00AB6B3F"/>
    <w:rsid w:val="00AB6BF1"/>
    <w:rsid w:val="00AC1663"/>
    <w:rsid w:val="00AC2C2E"/>
    <w:rsid w:val="00AC52F2"/>
    <w:rsid w:val="00AC6242"/>
    <w:rsid w:val="00AD0F59"/>
    <w:rsid w:val="00AD5624"/>
    <w:rsid w:val="00AE01F0"/>
    <w:rsid w:val="00AE07E9"/>
    <w:rsid w:val="00AE37D4"/>
    <w:rsid w:val="00AE629C"/>
    <w:rsid w:val="00AF1685"/>
    <w:rsid w:val="00AF268D"/>
    <w:rsid w:val="00AF29DA"/>
    <w:rsid w:val="00AF3FB4"/>
    <w:rsid w:val="00AF5A37"/>
    <w:rsid w:val="00AF6905"/>
    <w:rsid w:val="00B2592C"/>
    <w:rsid w:val="00B32EC0"/>
    <w:rsid w:val="00B40967"/>
    <w:rsid w:val="00B43806"/>
    <w:rsid w:val="00B44BFD"/>
    <w:rsid w:val="00B47186"/>
    <w:rsid w:val="00B5039F"/>
    <w:rsid w:val="00B52A64"/>
    <w:rsid w:val="00B608A3"/>
    <w:rsid w:val="00B6250E"/>
    <w:rsid w:val="00B63286"/>
    <w:rsid w:val="00B641FF"/>
    <w:rsid w:val="00B7103B"/>
    <w:rsid w:val="00B747B1"/>
    <w:rsid w:val="00B8414F"/>
    <w:rsid w:val="00B940C8"/>
    <w:rsid w:val="00B97F36"/>
    <w:rsid w:val="00BA3790"/>
    <w:rsid w:val="00BB2A6C"/>
    <w:rsid w:val="00BB3A73"/>
    <w:rsid w:val="00BB4B8A"/>
    <w:rsid w:val="00BB58AB"/>
    <w:rsid w:val="00BC3366"/>
    <w:rsid w:val="00BE6E10"/>
    <w:rsid w:val="00BE71C6"/>
    <w:rsid w:val="00BE752F"/>
    <w:rsid w:val="00C114F7"/>
    <w:rsid w:val="00C1235D"/>
    <w:rsid w:val="00C15BDE"/>
    <w:rsid w:val="00C1619E"/>
    <w:rsid w:val="00C20B25"/>
    <w:rsid w:val="00C21326"/>
    <w:rsid w:val="00C21CD2"/>
    <w:rsid w:val="00C3070D"/>
    <w:rsid w:val="00C36357"/>
    <w:rsid w:val="00C44061"/>
    <w:rsid w:val="00C46537"/>
    <w:rsid w:val="00C46AFB"/>
    <w:rsid w:val="00C47EA4"/>
    <w:rsid w:val="00C53D42"/>
    <w:rsid w:val="00C562EF"/>
    <w:rsid w:val="00C57051"/>
    <w:rsid w:val="00C57271"/>
    <w:rsid w:val="00C57879"/>
    <w:rsid w:val="00C57A04"/>
    <w:rsid w:val="00C57D21"/>
    <w:rsid w:val="00C6265E"/>
    <w:rsid w:val="00C63CBA"/>
    <w:rsid w:val="00C66758"/>
    <w:rsid w:val="00C66E37"/>
    <w:rsid w:val="00C712A0"/>
    <w:rsid w:val="00C74816"/>
    <w:rsid w:val="00C74E68"/>
    <w:rsid w:val="00C82301"/>
    <w:rsid w:val="00C855F0"/>
    <w:rsid w:val="00C9097D"/>
    <w:rsid w:val="00C91D54"/>
    <w:rsid w:val="00C9374C"/>
    <w:rsid w:val="00C942CB"/>
    <w:rsid w:val="00C94711"/>
    <w:rsid w:val="00C96FBC"/>
    <w:rsid w:val="00CA0122"/>
    <w:rsid w:val="00CA38A5"/>
    <w:rsid w:val="00CA6766"/>
    <w:rsid w:val="00CA67B2"/>
    <w:rsid w:val="00CB48F8"/>
    <w:rsid w:val="00CC0323"/>
    <w:rsid w:val="00CC1636"/>
    <w:rsid w:val="00CC4E30"/>
    <w:rsid w:val="00CC64A4"/>
    <w:rsid w:val="00CD13CC"/>
    <w:rsid w:val="00CD19ED"/>
    <w:rsid w:val="00CD4BD2"/>
    <w:rsid w:val="00CD4E4F"/>
    <w:rsid w:val="00CD54CA"/>
    <w:rsid w:val="00CD5BF3"/>
    <w:rsid w:val="00CD6CEB"/>
    <w:rsid w:val="00CD7D72"/>
    <w:rsid w:val="00CE006A"/>
    <w:rsid w:val="00CE2D62"/>
    <w:rsid w:val="00CE6C82"/>
    <w:rsid w:val="00CF01A2"/>
    <w:rsid w:val="00CF1106"/>
    <w:rsid w:val="00CF43FE"/>
    <w:rsid w:val="00D0206B"/>
    <w:rsid w:val="00D05483"/>
    <w:rsid w:val="00D05985"/>
    <w:rsid w:val="00D07970"/>
    <w:rsid w:val="00D10252"/>
    <w:rsid w:val="00D121BC"/>
    <w:rsid w:val="00D15302"/>
    <w:rsid w:val="00D16D4C"/>
    <w:rsid w:val="00D21163"/>
    <w:rsid w:val="00D2240E"/>
    <w:rsid w:val="00D24A22"/>
    <w:rsid w:val="00D263E0"/>
    <w:rsid w:val="00D31D8C"/>
    <w:rsid w:val="00D35A80"/>
    <w:rsid w:val="00D47E7E"/>
    <w:rsid w:val="00D55015"/>
    <w:rsid w:val="00D552F9"/>
    <w:rsid w:val="00D55630"/>
    <w:rsid w:val="00D55952"/>
    <w:rsid w:val="00D5633C"/>
    <w:rsid w:val="00D608A5"/>
    <w:rsid w:val="00D631B6"/>
    <w:rsid w:val="00D6534C"/>
    <w:rsid w:val="00D65D85"/>
    <w:rsid w:val="00D749C3"/>
    <w:rsid w:val="00D75CF7"/>
    <w:rsid w:val="00D8079C"/>
    <w:rsid w:val="00D815B8"/>
    <w:rsid w:val="00D864C6"/>
    <w:rsid w:val="00D87B95"/>
    <w:rsid w:val="00D93052"/>
    <w:rsid w:val="00D9324E"/>
    <w:rsid w:val="00D969A2"/>
    <w:rsid w:val="00DA1CC7"/>
    <w:rsid w:val="00DA28C3"/>
    <w:rsid w:val="00DA37E0"/>
    <w:rsid w:val="00DB05F9"/>
    <w:rsid w:val="00DB535A"/>
    <w:rsid w:val="00DB6C33"/>
    <w:rsid w:val="00DC27D8"/>
    <w:rsid w:val="00DC3743"/>
    <w:rsid w:val="00DC7389"/>
    <w:rsid w:val="00DD029C"/>
    <w:rsid w:val="00DD2216"/>
    <w:rsid w:val="00DE09AF"/>
    <w:rsid w:val="00DE2E70"/>
    <w:rsid w:val="00DE39C8"/>
    <w:rsid w:val="00DE5305"/>
    <w:rsid w:val="00DF58A6"/>
    <w:rsid w:val="00DF65C5"/>
    <w:rsid w:val="00DF778A"/>
    <w:rsid w:val="00E0306C"/>
    <w:rsid w:val="00E030AD"/>
    <w:rsid w:val="00E03DB6"/>
    <w:rsid w:val="00E138DC"/>
    <w:rsid w:val="00E14BDC"/>
    <w:rsid w:val="00E2171D"/>
    <w:rsid w:val="00E24B88"/>
    <w:rsid w:val="00E307D3"/>
    <w:rsid w:val="00E30945"/>
    <w:rsid w:val="00E338B2"/>
    <w:rsid w:val="00E35A25"/>
    <w:rsid w:val="00E43157"/>
    <w:rsid w:val="00E43A46"/>
    <w:rsid w:val="00E44ABE"/>
    <w:rsid w:val="00E46613"/>
    <w:rsid w:val="00E46E40"/>
    <w:rsid w:val="00E511AE"/>
    <w:rsid w:val="00E5173F"/>
    <w:rsid w:val="00E522DF"/>
    <w:rsid w:val="00E555B6"/>
    <w:rsid w:val="00E57FF3"/>
    <w:rsid w:val="00E61FE3"/>
    <w:rsid w:val="00E645C2"/>
    <w:rsid w:val="00E66311"/>
    <w:rsid w:val="00E73106"/>
    <w:rsid w:val="00E742A6"/>
    <w:rsid w:val="00E75EED"/>
    <w:rsid w:val="00E80B32"/>
    <w:rsid w:val="00E848E5"/>
    <w:rsid w:val="00E90178"/>
    <w:rsid w:val="00E91E8F"/>
    <w:rsid w:val="00E93910"/>
    <w:rsid w:val="00E93B77"/>
    <w:rsid w:val="00E945D4"/>
    <w:rsid w:val="00E97E58"/>
    <w:rsid w:val="00EA081B"/>
    <w:rsid w:val="00EA4E72"/>
    <w:rsid w:val="00EB65DD"/>
    <w:rsid w:val="00EC5501"/>
    <w:rsid w:val="00EC5B9B"/>
    <w:rsid w:val="00EC765E"/>
    <w:rsid w:val="00ED00E1"/>
    <w:rsid w:val="00ED649A"/>
    <w:rsid w:val="00ED6E12"/>
    <w:rsid w:val="00EE23DC"/>
    <w:rsid w:val="00EE618E"/>
    <w:rsid w:val="00F00A33"/>
    <w:rsid w:val="00F020E3"/>
    <w:rsid w:val="00F070C5"/>
    <w:rsid w:val="00F129B2"/>
    <w:rsid w:val="00F17F21"/>
    <w:rsid w:val="00F2030F"/>
    <w:rsid w:val="00F22197"/>
    <w:rsid w:val="00F31AA1"/>
    <w:rsid w:val="00F32625"/>
    <w:rsid w:val="00F35336"/>
    <w:rsid w:val="00F3728B"/>
    <w:rsid w:val="00F37B43"/>
    <w:rsid w:val="00F4016D"/>
    <w:rsid w:val="00F46B98"/>
    <w:rsid w:val="00F47A30"/>
    <w:rsid w:val="00F5357E"/>
    <w:rsid w:val="00F5389C"/>
    <w:rsid w:val="00F54AC0"/>
    <w:rsid w:val="00F5541F"/>
    <w:rsid w:val="00F624A9"/>
    <w:rsid w:val="00F66A5C"/>
    <w:rsid w:val="00F67203"/>
    <w:rsid w:val="00F70C66"/>
    <w:rsid w:val="00F8004D"/>
    <w:rsid w:val="00F84635"/>
    <w:rsid w:val="00F86CF9"/>
    <w:rsid w:val="00F909B9"/>
    <w:rsid w:val="00F93FDE"/>
    <w:rsid w:val="00FA3E10"/>
    <w:rsid w:val="00FA7C84"/>
    <w:rsid w:val="00FC144F"/>
    <w:rsid w:val="00FC2D3C"/>
    <w:rsid w:val="00FC3ECF"/>
    <w:rsid w:val="00FC416F"/>
    <w:rsid w:val="00FC45F5"/>
    <w:rsid w:val="00FC581B"/>
    <w:rsid w:val="00FC5DD1"/>
    <w:rsid w:val="00FD04B9"/>
    <w:rsid w:val="00FD6986"/>
    <w:rsid w:val="00FE1638"/>
    <w:rsid w:val="00FE2345"/>
    <w:rsid w:val="00FE3310"/>
    <w:rsid w:val="00FE4166"/>
    <w:rsid w:val="00FE4A66"/>
    <w:rsid w:val="00FE4F58"/>
    <w:rsid w:val="00FE5B69"/>
    <w:rsid w:val="00FE63E2"/>
    <w:rsid w:val="00FE68C7"/>
    <w:rsid w:val="00FE78C3"/>
    <w:rsid w:val="00FE78F6"/>
    <w:rsid w:val="00FF179C"/>
    <w:rsid w:val="00FF1C93"/>
    <w:rsid w:val="05C778D2"/>
    <w:rsid w:val="0A08363A"/>
    <w:rsid w:val="17DA64D4"/>
    <w:rsid w:val="263F0D69"/>
    <w:rsid w:val="264A5FA2"/>
    <w:rsid w:val="363E3E61"/>
    <w:rsid w:val="36421F06"/>
    <w:rsid w:val="3B467A26"/>
    <w:rsid w:val="3C383C7A"/>
    <w:rsid w:val="40DF02EB"/>
    <w:rsid w:val="6B600C70"/>
    <w:rsid w:val="7AB63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FD5C"/>
  <w15:docId w15:val="{FE34E254-D95D-4FB7-AF8F-4F6FF0F2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SimSun" w:hAnsi="Arial" w:cs="Arial"/>
      <w:color w:val="0000FF"/>
      <w:kern w:val="2"/>
      <w:sz w:val="22"/>
    </w:rPr>
  </w:style>
  <w:style w:type="paragraph" w:styleId="Caption">
    <w:name w:val="caption"/>
    <w:basedOn w:val="Normal"/>
    <w:next w:val="Normal"/>
    <w:uiPriority w:val="35"/>
    <w:unhideWhenUsed/>
    <w:qFormat/>
    <w:rsid w:val="008324F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evutukuri\work\5G\RAN2\docs\R2-2105847.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Drawing.vsd"/><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6729510C-B346-4AB3-86A8-2DE30377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84B831D-B647-489A-8046-6F14404BC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9</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 </cp:lastModifiedBy>
  <cp:revision>26</cp:revision>
  <dcterms:created xsi:type="dcterms:W3CDTF">2021-07-14T12:26:00Z</dcterms:created>
  <dcterms:modified xsi:type="dcterms:W3CDTF">2021-07-20T09:54:00Z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ies>
</file>