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61976" w14:textId="142F1EB9" w:rsidR="003314D7" w:rsidRPr="00884D62" w:rsidRDefault="003314D7" w:rsidP="003314D7">
      <w:pPr>
        <w:pStyle w:val="a8"/>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a8"/>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a8"/>
        <w:tabs>
          <w:tab w:val="right" w:pos="9630"/>
        </w:tabs>
        <w:spacing w:after="120"/>
        <w:rPr>
          <w:rFonts w:eastAsia="宋体" w:cs="黑体"/>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[Post113bis-e][108][RedCap]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[Post113bis-e][108][RedCap]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ab"/>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ab"/>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ab"/>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ab"/>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ab"/>
      </w:pPr>
      <w:r>
        <w:t xml:space="preserve">The draft LS will be updated based on the discussion and final version to be agreed on Tuesday 2021-04-27. </w:t>
      </w:r>
    </w:p>
    <w:p w14:paraId="77E97855" w14:textId="2D102546" w:rsidR="006F2485" w:rsidRDefault="00282790" w:rsidP="006F2485">
      <w:pPr>
        <w:pStyle w:val="1"/>
        <w:ind w:left="0" w:firstLine="0"/>
        <w:rPr>
          <w:rFonts w:eastAsia="宋体"/>
        </w:rPr>
      </w:pPr>
      <w:r>
        <w:rPr>
          <w:rFonts w:eastAsia="宋体"/>
        </w:rPr>
        <w:t>Discussion</w:t>
      </w:r>
    </w:p>
    <w:p w14:paraId="560C4B4F" w14:textId="02C4FA3B" w:rsidR="00576E82" w:rsidRPr="00576E82" w:rsidRDefault="00576E82" w:rsidP="00576E82">
      <w:pPr>
        <w:rPr>
          <w:lang w:val="en-GB"/>
        </w:rPr>
      </w:pPr>
      <w:r>
        <w:rPr>
          <w:lang w:val="en-GB"/>
        </w:rPr>
        <w:t>The draft LS includes the following agreements from RAN2#113bis-e on eDRX for RedCap</w:t>
      </w:r>
    </w:p>
    <w:tbl>
      <w:tblPr>
        <w:tblStyle w:val="af9"/>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af8"/>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af8"/>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af8"/>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af8"/>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af9"/>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ab"/>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ab"/>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ab"/>
              <w:rPr>
                <w:rFonts w:eastAsia="DengXian"/>
                <w:bCs/>
              </w:rPr>
            </w:pPr>
            <w:r>
              <w:rPr>
                <w:rFonts w:eastAsia="DengXian"/>
                <w:bCs/>
              </w:rPr>
              <w:t>Nokia</w:t>
            </w:r>
          </w:p>
        </w:tc>
        <w:tc>
          <w:tcPr>
            <w:tcW w:w="7938" w:type="dxa"/>
          </w:tcPr>
          <w:p w14:paraId="1D711219" w14:textId="3C7B54D7" w:rsidR="00576E82" w:rsidRPr="007D339E" w:rsidRDefault="00516875" w:rsidP="00CF462D">
            <w:pPr>
              <w:pStyle w:val="ab"/>
              <w:rPr>
                <w:rFonts w:eastAsia="宋体"/>
              </w:rPr>
            </w:pPr>
            <w:r>
              <w:rPr>
                <w:rFonts w:eastAsia="宋体"/>
              </w:rPr>
              <w:t xml:space="preserve">We agree that these are </w:t>
            </w:r>
            <w:r w:rsidR="008808F1">
              <w:rPr>
                <w:rFonts w:eastAsia="宋体"/>
              </w:rPr>
              <w:t xml:space="preserve">the </w:t>
            </w:r>
            <w:r>
              <w:rPr>
                <w:rFonts w:eastAsia="宋体"/>
              </w:rPr>
              <w:t>relevant agreements for SA2/CT1</w:t>
            </w:r>
            <w:r w:rsidR="000851CF">
              <w:rPr>
                <w:rFonts w:eastAsia="宋体"/>
              </w:rPr>
              <w:t>.</w:t>
            </w:r>
          </w:p>
        </w:tc>
      </w:tr>
      <w:tr w:rsidR="00576E82" w:rsidRPr="007D339E" w14:paraId="60FB893B" w14:textId="77777777" w:rsidTr="00576E82">
        <w:tc>
          <w:tcPr>
            <w:tcW w:w="1696" w:type="dxa"/>
          </w:tcPr>
          <w:p w14:paraId="7A4EF8F2" w14:textId="0968EB45" w:rsidR="00576E82" w:rsidRPr="006C5931" w:rsidRDefault="006C5931" w:rsidP="00CF462D">
            <w:pPr>
              <w:pStyle w:val="ab"/>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ab"/>
              <w:rPr>
                <w:rFonts w:eastAsia="宋体"/>
              </w:rPr>
            </w:pPr>
            <w:r>
              <w:rPr>
                <w:rFonts w:eastAsia="宋体"/>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ab"/>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ab"/>
              <w:rPr>
                <w:rFonts w:eastAsia="宋体"/>
              </w:rPr>
            </w:pPr>
            <w:r>
              <w:rPr>
                <w:rFonts w:eastAsia="宋体"/>
              </w:rPr>
              <w:t xml:space="preserve">We think some of the eDRX related agreements from earlier meetings should be included too. For example: </w:t>
            </w:r>
          </w:p>
          <w:p w14:paraId="3E68C47E" w14:textId="63B8C5A5" w:rsidR="00551407" w:rsidRPr="007D339E" w:rsidRDefault="00551407" w:rsidP="004C33C9">
            <w:pPr>
              <w:pStyle w:val="ab"/>
              <w:rPr>
                <w:rFonts w:eastAsia="宋体"/>
              </w:rPr>
            </w:pPr>
            <w:r>
              <w:rPr>
                <w:rFonts w:eastAsia="宋体"/>
              </w:rPr>
              <w:t>“</w:t>
            </w:r>
            <w:r w:rsidR="00D0097E" w:rsidRPr="00D0097E">
              <w:rPr>
                <w:lang w:val="x-none"/>
              </w:rPr>
              <w:t>From RAN2 perspective it is recommended that paging monitoring does not use PTW and PH for UE in RRC IDLE/INACTIVE and eDRX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ab"/>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ab"/>
              <w:rPr>
                <w:rFonts w:eastAsia="宋体"/>
              </w:rPr>
            </w:pPr>
            <w:r>
              <w:rPr>
                <w:rFonts w:eastAsia="宋体"/>
              </w:rPr>
              <w:t>Agree to</w:t>
            </w:r>
            <w:bookmarkStart w:id="2" w:name="_GoBack"/>
            <w:bookmarkEnd w:id="2"/>
            <w:r w:rsidR="009B1A40">
              <w:rPr>
                <w:rFonts w:eastAsia="宋体"/>
              </w:rPr>
              <w:t xml:space="preserve"> Qualcomm’s suggestion. </w:t>
            </w:r>
          </w:p>
        </w:tc>
      </w:tr>
      <w:tr w:rsidR="00F32BF6" w:rsidRPr="007D339E" w14:paraId="24A721E5" w14:textId="77777777" w:rsidTr="00576E82">
        <w:tc>
          <w:tcPr>
            <w:tcW w:w="1696" w:type="dxa"/>
          </w:tcPr>
          <w:p w14:paraId="42165ED4" w14:textId="77777777" w:rsidR="00F32BF6" w:rsidRPr="007D339E" w:rsidRDefault="00F32BF6" w:rsidP="00CF462D">
            <w:pPr>
              <w:pStyle w:val="ab"/>
              <w:rPr>
                <w:rFonts w:eastAsia="Malgun Gothic"/>
                <w:bCs/>
                <w:lang w:eastAsia="ko-KR"/>
              </w:rPr>
            </w:pPr>
          </w:p>
        </w:tc>
        <w:tc>
          <w:tcPr>
            <w:tcW w:w="7938" w:type="dxa"/>
          </w:tcPr>
          <w:p w14:paraId="6F40D137" w14:textId="77777777" w:rsidR="00F32BF6" w:rsidRPr="007D339E" w:rsidRDefault="00F32BF6" w:rsidP="00CF462D">
            <w:pPr>
              <w:pStyle w:val="ab"/>
              <w:rPr>
                <w:rFonts w:eastAsia="宋体"/>
              </w:rPr>
            </w:pP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af9"/>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ab"/>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ab"/>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ab"/>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ab"/>
              <w:rPr>
                <w:rFonts w:eastAsia="宋体"/>
              </w:rPr>
            </w:pPr>
            <w:r>
              <w:rPr>
                <w:rFonts w:eastAsia="宋体"/>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ab"/>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ab"/>
              <w:rPr>
                <w:rFonts w:eastAsia="宋体"/>
              </w:rPr>
            </w:pPr>
            <w:r>
              <w:rPr>
                <w:rFonts w:eastAsia="宋体"/>
              </w:rPr>
              <w:t xml:space="preserve">We agree the above text is important to </w:t>
            </w:r>
            <w:r w:rsidR="00D55D90">
              <w:rPr>
                <w:rFonts w:eastAsia="宋体"/>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ab"/>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ab"/>
              <w:rPr>
                <w:rFonts w:eastAsia="宋体"/>
              </w:rPr>
            </w:pPr>
            <w:r>
              <w:rPr>
                <w:rFonts w:eastAsia="宋体"/>
              </w:rPr>
              <w:t xml:space="preserve">Agree </w:t>
            </w:r>
          </w:p>
        </w:tc>
      </w:tr>
      <w:tr w:rsidR="008D0CC2" w:rsidRPr="007D339E" w14:paraId="430EF658" w14:textId="77777777" w:rsidTr="00303B45">
        <w:tc>
          <w:tcPr>
            <w:tcW w:w="1696" w:type="dxa"/>
          </w:tcPr>
          <w:p w14:paraId="7C860AE8" w14:textId="77777777" w:rsidR="008D0CC2" w:rsidRPr="007D339E" w:rsidRDefault="008D0CC2" w:rsidP="00303B45">
            <w:pPr>
              <w:pStyle w:val="ab"/>
              <w:rPr>
                <w:rFonts w:eastAsia="Malgun Gothic"/>
                <w:bCs/>
                <w:lang w:eastAsia="ko-KR"/>
              </w:rPr>
            </w:pPr>
          </w:p>
        </w:tc>
        <w:tc>
          <w:tcPr>
            <w:tcW w:w="7938" w:type="dxa"/>
          </w:tcPr>
          <w:p w14:paraId="3D5D6596" w14:textId="77777777" w:rsidR="008D0CC2" w:rsidRPr="007D339E" w:rsidRDefault="008D0CC2" w:rsidP="00303B45">
            <w:pPr>
              <w:pStyle w:val="ab"/>
              <w:rPr>
                <w:rFonts w:eastAsia="宋体"/>
              </w:rPr>
            </w:pPr>
          </w:p>
        </w:tc>
      </w:tr>
      <w:tr w:rsidR="008D0CC2" w:rsidRPr="007D339E" w14:paraId="2F1315B5" w14:textId="77777777" w:rsidTr="00303B45">
        <w:tc>
          <w:tcPr>
            <w:tcW w:w="1696" w:type="dxa"/>
          </w:tcPr>
          <w:p w14:paraId="300D796B" w14:textId="77777777" w:rsidR="008D0CC2" w:rsidRPr="007D339E" w:rsidRDefault="008D0CC2" w:rsidP="00303B45">
            <w:pPr>
              <w:pStyle w:val="ab"/>
              <w:rPr>
                <w:rFonts w:eastAsia="Malgun Gothic"/>
                <w:bCs/>
                <w:lang w:eastAsia="ko-KR"/>
              </w:rPr>
            </w:pPr>
          </w:p>
        </w:tc>
        <w:tc>
          <w:tcPr>
            <w:tcW w:w="7938" w:type="dxa"/>
          </w:tcPr>
          <w:p w14:paraId="0FF7C37C" w14:textId="77777777" w:rsidR="008D0CC2" w:rsidRPr="007D339E" w:rsidRDefault="008D0CC2" w:rsidP="00303B45">
            <w:pPr>
              <w:pStyle w:val="ab"/>
              <w:rPr>
                <w:rFonts w:eastAsia="宋体"/>
              </w:rPr>
            </w:pP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af9"/>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ab"/>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ab"/>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ab"/>
              <w:rPr>
                <w:rFonts w:eastAsia="DengXian"/>
                <w:bCs/>
              </w:rPr>
            </w:pPr>
            <w:r>
              <w:rPr>
                <w:rFonts w:eastAsia="DengXian"/>
                <w:bCs/>
              </w:rPr>
              <w:t>Nokia</w:t>
            </w:r>
          </w:p>
        </w:tc>
        <w:tc>
          <w:tcPr>
            <w:tcW w:w="7938" w:type="dxa"/>
          </w:tcPr>
          <w:p w14:paraId="2E3C48D0" w14:textId="58749FA5" w:rsidR="00FB735D" w:rsidRDefault="000851CF" w:rsidP="00303B45">
            <w:pPr>
              <w:pStyle w:val="ab"/>
              <w:rPr>
                <w:rFonts w:eastAsia="宋体"/>
              </w:rPr>
            </w:pPr>
            <w:r>
              <w:rPr>
                <w:rFonts w:eastAsia="宋体"/>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ab"/>
              <w:rPr>
                <w:rFonts w:eastAsia="宋体"/>
              </w:rPr>
            </w:pPr>
          </w:p>
        </w:tc>
      </w:tr>
      <w:tr w:rsidR="00FB735D" w:rsidRPr="007D339E" w14:paraId="39736776" w14:textId="77777777" w:rsidTr="00303B45">
        <w:tc>
          <w:tcPr>
            <w:tcW w:w="1696" w:type="dxa"/>
          </w:tcPr>
          <w:p w14:paraId="70374742" w14:textId="6C6A89FA" w:rsidR="00FB735D" w:rsidRPr="006C5931" w:rsidRDefault="006C5931" w:rsidP="00303B45">
            <w:pPr>
              <w:pStyle w:val="ab"/>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ab"/>
              <w:rPr>
                <w:rFonts w:eastAsia="宋体"/>
              </w:rPr>
            </w:pPr>
            <w:r>
              <w:rPr>
                <w:rFonts w:eastAsia="宋体"/>
              </w:rPr>
              <w:t>No need to include the above te</w:t>
            </w:r>
            <w:r w:rsidR="00FA271E">
              <w:rPr>
                <w:rFonts w:eastAsia="宋体" w:hint="eastAsia"/>
              </w:rPr>
              <w:t>x</w:t>
            </w:r>
            <w:r>
              <w:rPr>
                <w:rFonts w:eastAsia="宋体"/>
              </w:rPr>
              <w:t>t in the LS.</w:t>
            </w:r>
          </w:p>
          <w:p w14:paraId="13B59DCC" w14:textId="5AB7C84B" w:rsidR="00FB735D" w:rsidRPr="007D339E" w:rsidRDefault="00972819" w:rsidP="007753BA">
            <w:pPr>
              <w:pStyle w:val="ab"/>
              <w:rPr>
                <w:rFonts w:eastAsia="宋体"/>
              </w:rPr>
            </w:pPr>
            <w:r>
              <w:rPr>
                <w:rFonts w:eastAsia="宋体"/>
              </w:rPr>
              <w:t>In our understanding, w</w:t>
            </w:r>
            <w:r w:rsidR="006C5931">
              <w:rPr>
                <w:rFonts w:eastAsia="宋体"/>
              </w:rPr>
              <w:t>hether this is a valid issue may depend on whethe</w:t>
            </w:r>
            <w:r w:rsidR="007753BA">
              <w:rPr>
                <w:rFonts w:eastAsia="宋体"/>
              </w:rPr>
              <w:t>r SA2/CTI1 confirms to support eDRX cycle value above 10.24s in RRC INACTIVE</w:t>
            </w:r>
            <w:r w:rsidR="007753BA">
              <w:rPr>
                <w:rFonts w:eastAsia="宋体" w:hint="eastAsia"/>
              </w:rPr>
              <w:t>.</w:t>
            </w:r>
            <w:r w:rsidR="007753BA">
              <w:rPr>
                <w:rFonts w:eastAsia="宋体"/>
              </w:rPr>
              <w:t xml:space="preserve"> As we have asked SA2/CTI1</w:t>
            </w:r>
            <w:r w:rsidR="007753BA">
              <w:t xml:space="preserve">about the feasibility of the extension in the LS, if they have any concern, </w:t>
            </w:r>
            <w:r w:rsidR="007753BA">
              <w:lastRenderedPageBreak/>
              <w:t>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ab"/>
              <w:rPr>
                <w:rFonts w:eastAsia="Malgun Gothic"/>
                <w:bCs/>
                <w:lang w:eastAsia="ko-KR"/>
              </w:rPr>
            </w:pPr>
            <w:r>
              <w:rPr>
                <w:rFonts w:eastAsia="Malgun Gothic"/>
                <w:bCs/>
                <w:lang w:eastAsia="ko-KR"/>
              </w:rPr>
              <w:lastRenderedPageBreak/>
              <w:t>Qualcomm</w:t>
            </w:r>
          </w:p>
        </w:tc>
        <w:tc>
          <w:tcPr>
            <w:tcW w:w="7938" w:type="dxa"/>
          </w:tcPr>
          <w:p w14:paraId="259D5259" w14:textId="32C051FC" w:rsidR="00FB735D" w:rsidRPr="007D339E" w:rsidRDefault="00DD154A" w:rsidP="00303B45">
            <w:pPr>
              <w:pStyle w:val="ab"/>
              <w:rPr>
                <w:rFonts w:eastAsia="宋体"/>
              </w:rPr>
            </w:pPr>
            <w:r>
              <w:rPr>
                <w:rFonts w:eastAsia="宋体"/>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ab"/>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ab"/>
              <w:rPr>
                <w:rFonts w:eastAsia="宋体"/>
              </w:rPr>
            </w:pPr>
            <w:r>
              <w:rPr>
                <w:rFonts w:eastAsia="宋体"/>
              </w:rPr>
              <w:t xml:space="preserve">We think it is not necessary to include this in the LS. </w:t>
            </w:r>
            <w:r w:rsidR="003E72A3">
              <w:rPr>
                <w:rFonts w:eastAsia="宋体"/>
              </w:rPr>
              <w:t xml:space="preserve">It is up to SA2/CT1 to </w:t>
            </w:r>
            <w:r w:rsidR="003E72A3">
              <w:rPr>
                <w:rFonts w:eastAsia="宋体" w:hint="eastAsia"/>
              </w:rPr>
              <w:t>decide</w:t>
            </w:r>
            <w:r w:rsidR="003E72A3">
              <w:rPr>
                <w:rFonts w:eastAsia="宋体"/>
              </w:rPr>
              <w:t xml:space="preserve"> </w:t>
            </w:r>
            <w:r w:rsidR="003E72A3">
              <w:rPr>
                <w:rFonts w:eastAsia="宋体" w:hint="eastAsia"/>
              </w:rPr>
              <w:t>w</w:t>
            </w:r>
            <w:r>
              <w:rPr>
                <w:rFonts w:eastAsia="宋体"/>
              </w:rPr>
              <w:t>hether</w:t>
            </w:r>
            <w:r w:rsidR="003E72A3">
              <w:rPr>
                <w:rFonts w:eastAsia="宋体"/>
              </w:rPr>
              <w:t xml:space="preserve"> and how the</w:t>
            </w:r>
            <w:r>
              <w:rPr>
                <w:rFonts w:eastAsia="宋体"/>
              </w:rPr>
              <w:t xml:space="preserve"> CN to estimate the UE is reachable while </w:t>
            </w:r>
            <w:r w:rsidR="003E72A3">
              <w:rPr>
                <w:rFonts w:eastAsia="宋体"/>
              </w:rPr>
              <w:t>it</w:t>
            </w:r>
            <w:r>
              <w:rPr>
                <w:rFonts w:eastAsia="宋体"/>
              </w:rPr>
              <w:t xml:space="preserve"> is in RRC_INACTIVE.</w:t>
            </w:r>
            <w:r w:rsidR="003E72A3">
              <w:rPr>
                <w:rFonts w:eastAsia="宋体"/>
              </w:rPr>
              <w:t xml:space="preserve"> If needed, they can inform RAN2 to provide necessary information.</w:t>
            </w:r>
          </w:p>
        </w:tc>
      </w:tr>
      <w:tr w:rsidR="00FB735D" w:rsidRPr="007D339E" w14:paraId="6A13F1C1" w14:textId="77777777" w:rsidTr="00303B45">
        <w:tc>
          <w:tcPr>
            <w:tcW w:w="1696" w:type="dxa"/>
          </w:tcPr>
          <w:p w14:paraId="4EFA2C2E" w14:textId="77777777" w:rsidR="00FB735D" w:rsidRPr="007D339E" w:rsidRDefault="00FB735D" w:rsidP="00303B45">
            <w:pPr>
              <w:pStyle w:val="ab"/>
              <w:rPr>
                <w:rFonts w:eastAsia="Malgun Gothic"/>
                <w:bCs/>
                <w:lang w:eastAsia="ko-KR"/>
              </w:rPr>
            </w:pPr>
          </w:p>
        </w:tc>
        <w:tc>
          <w:tcPr>
            <w:tcW w:w="7938" w:type="dxa"/>
          </w:tcPr>
          <w:p w14:paraId="6E7DC5A3" w14:textId="77777777" w:rsidR="00FB735D" w:rsidRPr="007D339E" w:rsidRDefault="00FB735D" w:rsidP="00303B45">
            <w:pPr>
              <w:pStyle w:val="ab"/>
              <w:rPr>
                <w:rFonts w:eastAsia="宋体"/>
              </w:rPr>
            </w:pP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af"/>
        </w:rPr>
      </w:pPr>
      <w:r>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af9"/>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ab"/>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ab"/>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ab"/>
              <w:rPr>
                <w:rFonts w:eastAsia="DengXian"/>
                <w:bCs/>
              </w:rPr>
            </w:pPr>
            <w:r>
              <w:rPr>
                <w:rFonts w:eastAsia="DengXian"/>
                <w:bCs/>
              </w:rPr>
              <w:t>Nokia</w:t>
            </w:r>
          </w:p>
        </w:tc>
        <w:tc>
          <w:tcPr>
            <w:tcW w:w="7938" w:type="dxa"/>
          </w:tcPr>
          <w:p w14:paraId="364FFEC9" w14:textId="56123898" w:rsidR="00E646B9" w:rsidRDefault="00D40C08" w:rsidP="00303B45">
            <w:pPr>
              <w:pStyle w:val="ab"/>
              <w:rPr>
                <w:rFonts w:eastAsia="宋体"/>
              </w:rPr>
            </w:pPr>
            <w:r>
              <w:rPr>
                <w:rFonts w:eastAsia="宋体"/>
              </w:rPr>
              <w:t xml:space="preserve">In </w:t>
            </w:r>
            <w:r w:rsidR="00D22732">
              <w:rPr>
                <w:rFonts w:eastAsia="宋体"/>
              </w:rPr>
              <w:t>general,</w:t>
            </w:r>
            <w:r>
              <w:rPr>
                <w:rFonts w:eastAsia="宋体"/>
              </w:rPr>
              <w:t xml:space="preserve"> we are fine with the intention</w:t>
            </w:r>
            <w:r w:rsidR="00A56797">
              <w:rPr>
                <w:rFonts w:eastAsia="宋体"/>
              </w:rPr>
              <w:t xml:space="preserve">, but it is not clear why such indication from CN to RAN would be needed. Suggested </w:t>
            </w:r>
            <w:r>
              <w:rPr>
                <w:rFonts w:eastAsia="宋体"/>
              </w:rPr>
              <w:t>modifications:</w:t>
            </w:r>
          </w:p>
          <w:p w14:paraId="0DA10A1C" w14:textId="77777777" w:rsidR="00D22732" w:rsidRDefault="00D22732" w:rsidP="00303B45">
            <w:pPr>
              <w:pStyle w:val="ab"/>
              <w:rPr>
                <w:rFonts w:eastAsia="宋体"/>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eDRX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ab"/>
              <w:rPr>
                <w:rFonts w:eastAsia="宋体"/>
              </w:rPr>
            </w:pPr>
          </w:p>
        </w:tc>
      </w:tr>
      <w:tr w:rsidR="00E646B9" w:rsidRPr="007D339E" w14:paraId="467159E2" w14:textId="77777777" w:rsidTr="00303B45">
        <w:tc>
          <w:tcPr>
            <w:tcW w:w="1696" w:type="dxa"/>
          </w:tcPr>
          <w:p w14:paraId="53870C78" w14:textId="2EE26310" w:rsidR="00E646B9" w:rsidRPr="00972819" w:rsidRDefault="00972819" w:rsidP="00303B45">
            <w:pPr>
              <w:pStyle w:val="ab"/>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ab"/>
              <w:rPr>
                <w:rFonts w:eastAsia="宋体"/>
              </w:rPr>
            </w:pPr>
            <w:r>
              <w:rPr>
                <w:rFonts w:eastAsia="宋体"/>
              </w:rPr>
              <w:t>We think this is a legacy issue, not specific to RedCap.</w:t>
            </w:r>
          </w:p>
          <w:p w14:paraId="7EF6358D" w14:textId="7F4C869E" w:rsidR="00606A51" w:rsidRPr="007D339E" w:rsidRDefault="00606A51" w:rsidP="00303B45">
            <w:pPr>
              <w:pStyle w:val="ab"/>
              <w:rPr>
                <w:rFonts w:eastAsia="宋体"/>
              </w:rPr>
            </w:pPr>
            <w:r>
              <w:rPr>
                <w:rFonts w:eastAsia="宋体"/>
              </w:rPr>
              <w:t xml:space="preserve">We don’t </w:t>
            </w:r>
            <w:r w:rsidR="00FA271E">
              <w:rPr>
                <w:rFonts w:eastAsia="宋体"/>
              </w:rPr>
              <w:t xml:space="preserve">understand why </w:t>
            </w:r>
            <w:r>
              <w:rPr>
                <w:rFonts w:eastAsia="宋体"/>
              </w:rPr>
              <w:t xml:space="preserve">to include the above </w:t>
            </w:r>
            <w:r w:rsidR="00FA271E">
              <w:rPr>
                <w:rFonts w:eastAsia="宋体"/>
              </w:rPr>
              <w:t xml:space="preserve">text </w:t>
            </w:r>
            <w:r>
              <w:rPr>
                <w:rFonts w:eastAsia="宋体"/>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ab"/>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ab"/>
              <w:rPr>
                <w:rFonts w:eastAsia="宋体"/>
              </w:rPr>
            </w:pPr>
            <w:r>
              <w:rPr>
                <w:rFonts w:eastAsia="宋体"/>
              </w:rPr>
              <w:t xml:space="preserve">This issue was discussed in email </w:t>
            </w:r>
            <w:r w:rsidR="004C2E83">
              <w:rPr>
                <w:rFonts w:eastAsia="宋体"/>
              </w:rPr>
              <w:t>discussion,</w:t>
            </w:r>
            <w:r>
              <w:rPr>
                <w:rFonts w:eastAsia="宋体"/>
              </w:rPr>
              <w:t xml:space="preserve"> but no</w:t>
            </w:r>
            <w:r w:rsidR="00A735AB">
              <w:rPr>
                <w:rFonts w:eastAsia="宋体"/>
              </w:rPr>
              <w:t xml:space="preserve"> agreement was made (in fact, the summary of the email discussion showed only 5 out of </w:t>
            </w:r>
            <w:r w:rsidR="00C51554">
              <w:rPr>
                <w:rFonts w:eastAsia="宋体"/>
              </w:rPr>
              <w:t xml:space="preserve">23 companies supported the proposal). </w:t>
            </w:r>
            <w:r w:rsidR="004C2E83">
              <w:rPr>
                <w:rFonts w:eastAsia="宋体"/>
              </w:rPr>
              <w:t>We hence do not think the above text should be included in the LS.</w:t>
            </w:r>
            <w:r w:rsidR="008C09C1">
              <w:rPr>
                <w:rFonts w:eastAsia="宋体"/>
              </w:rPr>
              <w:t xml:space="preserve"> Moreover, we think it is </w:t>
            </w:r>
            <w:r w:rsidR="003B76F7">
              <w:rPr>
                <w:rFonts w:eastAsia="宋体"/>
              </w:rPr>
              <w:t>more in</w:t>
            </w:r>
            <w:r w:rsidR="008C09C1">
              <w:rPr>
                <w:rFonts w:eastAsia="宋体"/>
              </w:rPr>
              <w:t xml:space="preserve"> </w:t>
            </w:r>
            <w:r w:rsidR="00E3097F">
              <w:rPr>
                <w:rFonts w:eastAsia="宋体"/>
              </w:rPr>
              <w:t xml:space="preserve">the scope of </w:t>
            </w:r>
            <w:r w:rsidR="008C09C1">
              <w:rPr>
                <w:rFonts w:eastAsia="宋体"/>
              </w:rPr>
              <w:t>SA2</w:t>
            </w:r>
            <w:r w:rsidR="003B76F7">
              <w:rPr>
                <w:rFonts w:eastAsia="宋体"/>
              </w:rPr>
              <w:t xml:space="preserve"> than RAN2</w:t>
            </w:r>
            <w:r w:rsidR="00E42490">
              <w:rPr>
                <w:rFonts w:eastAsia="宋体"/>
              </w:rPr>
              <w:t xml:space="preserve"> and it is a bit strange for RAN2 </w:t>
            </w:r>
            <w:r w:rsidR="009765BE">
              <w:rPr>
                <w:rFonts w:eastAsia="宋体"/>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ab"/>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ab"/>
              <w:rPr>
                <w:rFonts w:eastAsia="宋体"/>
              </w:rPr>
            </w:pPr>
            <w:r>
              <w:rPr>
                <w:rFonts w:eastAsia="宋体"/>
              </w:rPr>
              <w:t xml:space="preserve">We also think there is no </w:t>
            </w:r>
            <w:r w:rsidR="00C664E9">
              <w:rPr>
                <w:rFonts w:eastAsia="宋体"/>
              </w:rPr>
              <w:t xml:space="preserve">conclusion in RAN2 on this aspect. </w:t>
            </w:r>
          </w:p>
          <w:p w14:paraId="73437988" w14:textId="3C3FD488" w:rsidR="009B1A40" w:rsidRDefault="009B1A40" w:rsidP="00C664E9">
            <w:pPr>
              <w:pStyle w:val="ab"/>
              <w:rPr>
                <w:rFonts w:eastAsia="宋体"/>
              </w:rPr>
            </w:pPr>
            <w:r>
              <w:rPr>
                <w:rFonts w:eastAsia="宋体"/>
              </w:rPr>
              <w:t xml:space="preserve">If needed, we can ask SA2 </w:t>
            </w:r>
            <w:r w:rsidR="00C664E9">
              <w:rPr>
                <w:rFonts w:eastAsia="宋体"/>
              </w:rPr>
              <w:t>a general question, e.g.</w:t>
            </w:r>
          </w:p>
          <w:p w14:paraId="34C92C1A" w14:textId="5462D3DD" w:rsidR="00C664E9" w:rsidRPr="00C664E9" w:rsidRDefault="00C664E9" w:rsidP="00C664E9">
            <w:pPr>
              <w:pStyle w:val="ab"/>
              <w:rPr>
                <w:rFonts w:eastAsia="宋体"/>
                <w:i/>
              </w:rPr>
            </w:pPr>
            <w:r w:rsidRPr="00334808">
              <w:rPr>
                <w:rFonts w:eastAsia="宋体"/>
                <w:i/>
              </w:rPr>
              <w:t>RAN2 would like to ask SA2 about the feasibility of buffering data in CN when the UE is unreachable from CN perspective, i.e. during eDRX in RRC_INACTIVE.</w:t>
            </w:r>
          </w:p>
        </w:tc>
      </w:tr>
      <w:tr w:rsidR="00E646B9" w:rsidRPr="007D339E" w14:paraId="6518A23C" w14:textId="77777777" w:rsidTr="00303B45">
        <w:tc>
          <w:tcPr>
            <w:tcW w:w="1696" w:type="dxa"/>
          </w:tcPr>
          <w:p w14:paraId="34C3760D" w14:textId="77777777" w:rsidR="00E646B9" w:rsidRPr="007D339E" w:rsidRDefault="00E646B9" w:rsidP="00303B45">
            <w:pPr>
              <w:pStyle w:val="ab"/>
              <w:rPr>
                <w:rFonts w:eastAsia="Malgun Gothic"/>
                <w:bCs/>
                <w:lang w:eastAsia="ko-KR"/>
              </w:rPr>
            </w:pPr>
          </w:p>
        </w:tc>
        <w:tc>
          <w:tcPr>
            <w:tcW w:w="7938" w:type="dxa"/>
          </w:tcPr>
          <w:p w14:paraId="49949B5A" w14:textId="77777777" w:rsidR="00E646B9" w:rsidRPr="007D339E" w:rsidRDefault="00E646B9" w:rsidP="00303B45">
            <w:pPr>
              <w:pStyle w:val="ab"/>
              <w:rPr>
                <w:rFonts w:eastAsia="宋体"/>
              </w:rPr>
            </w:pP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af9"/>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ab"/>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ab"/>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ab"/>
              <w:rPr>
                <w:rFonts w:eastAsia="DengXian"/>
                <w:bCs/>
              </w:rPr>
            </w:pPr>
          </w:p>
        </w:tc>
        <w:tc>
          <w:tcPr>
            <w:tcW w:w="7938" w:type="dxa"/>
          </w:tcPr>
          <w:p w14:paraId="5F35D031" w14:textId="77777777" w:rsidR="0085746E" w:rsidRPr="007D339E" w:rsidRDefault="0085746E" w:rsidP="00303B45">
            <w:pPr>
              <w:pStyle w:val="ab"/>
              <w:rPr>
                <w:rFonts w:eastAsia="宋体"/>
              </w:rPr>
            </w:pPr>
          </w:p>
        </w:tc>
      </w:tr>
      <w:tr w:rsidR="0085746E" w:rsidRPr="007D339E" w14:paraId="1CD8D39A" w14:textId="77777777" w:rsidTr="00303B45">
        <w:tc>
          <w:tcPr>
            <w:tcW w:w="1696" w:type="dxa"/>
          </w:tcPr>
          <w:p w14:paraId="1C8EA262" w14:textId="77777777" w:rsidR="0085746E" w:rsidRPr="007D339E" w:rsidRDefault="0085746E" w:rsidP="00303B45">
            <w:pPr>
              <w:pStyle w:val="ab"/>
              <w:rPr>
                <w:rFonts w:eastAsia="Malgun Gothic"/>
                <w:bCs/>
                <w:lang w:eastAsia="ko-KR"/>
              </w:rPr>
            </w:pPr>
          </w:p>
        </w:tc>
        <w:tc>
          <w:tcPr>
            <w:tcW w:w="7938" w:type="dxa"/>
          </w:tcPr>
          <w:p w14:paraId="26F840C0" w14:textId="77777777" w:rsidR="0085746E" w:rsidRPr="007D339E" w:rsidRDefault="0085746E" w:rsidP="00303B45">
            <w:pPr>
              <w:pStyle w:val="ab"/>
              <w:rPr>
                <w:rFonts w:eastAsia="宋体"/>
              </w:rPr>
            </w:pPr>
          </w:p>
        </w:tc>
      </w:tr>
      <w:tr w:rsidR="0085746E" w:rsidRPr="007D339E" w14:paraId="22DA711C" w14:textId="77777777" w:rsidTr="00303B45">
        <w:tc>
          <w:tcPr>
            <w:tcW w:w="1696" w:type="dxa"/>
          </w:tcPr>
          <w:p w14:paraId="453A8A38" w14:textId="77777777" w:rsidR="0085746E" w:rsidRPr="007D339E" w:rsidRDefault="0085746E" w:rsidP="00303B45">
            <w:pPr>
              <w:pStyle w:val="ab"/>
              <w:rPr>
                <w:rFonts w:eastAsia="Malgun Gothic"/>
                <w:bCs/>
                <w:lang w:eastAsia="ko-KR"/>
              </w:rPr>
            </w:pPr>
          </w:p>
        </w:tc>
        <w:tc>
          <w:tcPr>
            <w:tcW w:w="7938" w:type="dxa"/>
          </w:tcPr>
          <w:p w14:paraId="71D566EC" w14:textId="77777777" w:rsidR="0085746E" w:rsidRPr="007D339E" w:rsidRDefault="0085746E" w:rsidP="00303B45">
            <w:pPr>
              <w:pStyle w:val="ab"/>
              <w:rPr>
                <w:rFonts w:eastAsia="宋体"/>
              </w:rPr>
            </w:pPr>
          </w:p>
        </w:tc>
      </w:tr>
      <w:tr w:rsidR="0085746E" w:rsidRPr="007D339E" w14:paraId="43267547" w14:textId="77777777" w:rsidTr="00303B45">
        <w:tc>
          <w:tcPr>
            <w:tcW w:w="1696" w:type="dxa"/>
          </w:tcPr>
          <w:p w14:paraId="3131FEF0" w14:textId="77777777" w:rsidR="0085746E" w:rsidRPr="007D339E" w:rsidRDefault="0085746E" w:rsidP="00303B45">
            <w:pPr>
              <w:pStyle w:val="ab"/>
              <w:rPr>
                <w:rFonts w:eastAsia="Malgun Gothic"/>
                <w:bCs/>
                <w:lang w:eastAsia="ko-KR"/>
              </w:rPr>
            </w:pPr>
          </w:p>
        </w:tc>
        <w:tc>
          <w:tcPr>
            <w:tcW w:w="7938" w:type="dxa"/>
          </w:tcPr>
          <w:p w14:paraId="660E06C4" w14:textId="77777777" w:rsidR="0085746E" w:rsidRPr="007D339E" w:rsidRDefault="0085746E" w:rsidP="00303B45">
            <w:pPr>
              <w:pStyle w:val="ab"/>
              <w:rPr>
                <w:rFonts w:eastAsia="宋体"/>
              </w:rPr>
            </w:pPr>
          </w:p>
        </w:tc>
      </w:tr>
      <w:tr w:rsidR="0085746E" w:rsidRPr="007D339E" w14:paraId="0B225D58" w14:textId="77777777" w:rsidTr="00303B45">
        <w:tc>
          <w:tcPr>
            <w:tcW w:w="1696" w:type="dxa"/>
          </w:tcPr>
          <w:p w14:paraId="356E0A19" w14:textId="77777777" w:rsidR="0085746E" w:rsidRPr="007D339E" w:rsidRDefault="0085746E" w:rsidP="00303B45">
            <w:pPr>
              <w:pStyle w:val="ab"/>
              <w:rPr>
                <w:rFonts w:eastAsia="Malgun Gothic"/>
                <w:bCs/>
                <w:lang w:eastAsia="ko-KR"/>
              </w:rPr>
            </w:pPr>
          </w:p>
        </w:tc>
        <w:tc>
          <w:tcPr>
            <w:tcW w:w="7938" w:type="dxa"/>
          </w:tcPr>
          <w:p w14:paraId="59862ABC" w14:textId="77777777" w:rsidR="0085746E" w:rsidRPr="007D339E" w:rsidRDefault="0085746E" w:rsidP="00303B45">
            <w:pPr>
              <w:pStyle w:val="ab"/>
              <w:rPr>
                <w:rFonts w:eastAsia="宋体"/>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1"/>
        <w:ind w:left="0" w:firstLine="0"/>
        <w:rPr>
          <w:rFonts w:eastAsia="宋体"/>
        </w:rPr>
      </w:pPr>
      <w:r>
        <w:rPr>
          <w:rFonts w:eastAsia="宋体"/>
        </w:rPr>
        <w:t>Summary</w:t>
      </w:r>
      <w:r w:rsidR="00282790">
        <w:rPr>
          <w:rFonts w:eastAsia="宋体"/>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3"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284A36C0" w14:textId="4175314F" w:rsidR="00AC67E8" w:rsidRPr="00A24C1E" w:rsidRDefault="00AC67E8" w:rsidP="00AC67E8">
      <w:pPr>
        <w:pStyle w:val="Reference"/>
        <w:rPr>
          <w:rStyle w:val="af"/>
          <w:color w:val="auto"/>
        </w:rPr>
      </w:pPr>
      <w:bookmarkStart w:id="4" w:name="_Ref69851956"/>
      <w:bookmarkEnd w:id="0"/>
      <w:bookmarkEnd w:id="1"/>
      <w:bookmarkEnd w:id="3"/>
      <w:r w:rsidRPr="00A24C1E">
        <w:t>R2-2104360</w:t>
      </w:r>
      <w:r w:rsidR="00A24C1E" w:rsidRPr="00A24C1E">
        <w:rPr>
          <w:rStyle w:val="af"/>
          <w:color w:val="auto"/>
          <w:u w:val="none"/>
        </w:rPr>
        <w:t>,</w:t>
      </w:r>
      <w:r w:rsidR="00A24C1E">
        <w:rPr>
          <w:rStyle w:val="af"/>
          <w:color w:val="auto"/>
          <w:u w:val="none"/>
        </w:rPr>
        <w:t xml:space="preserve"> </w:t>
      </w:r>
      <w:r w:rsidRPr="00A24C1E">
        <w:t>Summary of offline 101 - [REDCAP] eDRX cycles - first round</w:t>
      </w:r>
      <w:r w:rsidR="00A24C1E" w:rsidRPr="00A24C1E">
        <w:t xml:space="preserve">, </w:t>
      </w:r>
      <w:r w:rsidRPr="00A24C1E">
        <w:t>Intel</w:t>
      </w:r>
      <w:bookmarkEnd w:id="4"/>
      <w:r w:rsidRPr="00A24C1E">
        <w:tab/>
      </w:r>
    </w:p>
    <w:p w14:paraId="657D1FDA" w14:textId="16C304CC" w:rsidR="00AC67E8" w:rsidRPr="00A24C1E" w:rsidRDefault="00AC67E8" w:rsidP="00AC67E8">
      <w:pPr>
        <w:pStyle w:val="Reference"/>
        <w:rPr>
          <w:u w:val="single"/>
        </w:rPr>
      </w:pPr>
      <w:bookmarkStart w:id="5" w:name="_Ref69851957"/>
      <w:r w:rsidRPr="00A24C1E">
        <w:t>R2-2104367</w:t>
      </w:r>
      <w:r w:rsidR="00A24C1E" w:rsidRPr="00A24C1E">
        <w:rPr>
          <w:rStyle w:val="af"/>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5"/>
      <w:r w:rsidRPr="00A24C1E">
        <w:tab/>
      </w:r>
      <w:r w:rsidRPr="00A24C1E">
        <w:tab/>
      </w:r>
    </w:p>
    <w:p w14:paraId="28027BA0" w14:textId="713BE03E" w:rsidR="00F2616E" w:rsidRPr="00A24C1E" w:rsidRDefault="006447D0" w:rsidP="00A24C1E">
      <w:pPr>
        <w:pStyle w:val="Reference"/>
        <w:rPr>
          <w:u w:val="single"/>
        </w:rPr>
      </w:pPr>
      <w:bookmarkStart w:id="6" w:name="_Ref69851968"/>
      <w:r w:rsidRPr="00A24C1E">
        <w:t>R2-2102965</w:t>
      </w:r>
      <w:r w:rsidR="00A24C1E">
        <w:t>, Discussion of eDRX for RedCap, Ericsson</w:t>
      </w:r>
      <w:bookmarkEnd w:id="6"/>
    </w:p>
    <w:p w14:paraId="5D2356E0" w14:textId="22B81C73" w:rsidR="00F2616E" w:rsidRDefault="00F2616E" w:rsidP="00F2616E">
      <w:pPr>
        <w:pStyle w:val="1"/>
        <w:numPr>
          <w:ilvl w:val="0"/>
          <w:numId w:val="0"/>
        </w:numPr>
        <w:ind w:left="432" w:hanging="432"/>
        <w:rPr>
          <w:rFonts w:eastAsia="宋体"/>
        </w:rPr>
      </w:pPr>
      <w:r>
        <w:rPr>
          <w:rFonts w:eastAsia="宋体"/>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ab"/>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ab"/>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af"/>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EF5D00" w:rsidRDefault="00606A51" w:rsidP="00606A51">
            <w:pPr>
              <w:jc w:val="center"/>
              <w:rPr>
                <w:sz w:val="22"/>
                <w:szCs w:val="22"/>
                <w:lang w:val="en-GB"/>
              </w:rPr>
            </w:pPr>
            <w:r w:rsidRPr="00EF5D00">
              <w:rPr>
                <w:sz w:val="22"/>
                <w:szCs w:val="22"/>
                <w:lang w:val="en-GB"/>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af"/>
                <w:lang w:val="en-GB"/>
              </w:rPr>
            </w:pPr>
            <w:r w:rsidRPr="001019AB">
              <w:rPr>
                <w:sz w:val="22"/>
                <w:szCs w:val="22"/>
              </w:rPr>
              <w:t>LiuJing</w:t>
            </w:r>
            <w:r>
              <w:rPr>
                <w:sz w:val="22"/>
                <w:szCs w:val="22"/>
              </w:rPr>
              <w:t xml:space="preserve"> (liu.jing30@zte.com.cn)</w:t>
            </w: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D339E" w:rsidRDefault="00F2616E" w:rsidP="00CF462D">
            <w:pPr>
              <w:jc w:val="center"/>
              <w:rPr>
                <w:rStyle w:val="af"/>
                <w:lang w:val="en-GB"/>
              </w:rPr>
            </w:pP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D339E" w:rsidRDefault="00F2616E" w:rsidP="00CF462D">
            <w:pPr>
              <w:jc w:val="center"/>
              <w:rPr>
                <w:rStyle w:val="af"/>
                <w:lang w:val="en-GB"/>
              </w:rPr>
            </w:pP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af"/>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571E8" w14:textId="77777777" w:rsidR="006D61B8" w:rsidRDefault="006D61B8" w:rsidP="00796430">
      <w:r>
        <w:separator/>
      </w:r>
    </w:p>
  </w:endnote>
  <w:endnote w:type="continuationSeparator" w:id="0">
    <w:p w14:paraId="06DC8969" w14:textId="77777777" w:rsidR="006D61B8" w:rsidRDefault="006D61B8" w:rsidP="00796430">
      <w:r>
        <w:continuationSeparator/>
      </w:r>
    </w:p>
  </w:endnote>
  <w:endnote w:type="continuationNotice" w:id="1">
    <w:p w14:paraId="16C41A82" w14:textId="77777777" w:rsidR="006D61B8" w:rsidRDefault="006D61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00"/>
    <w:family w:val="roman"/>
    <w:pitch w:val="default"/>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B1811" w14:textId="77777777" w:rsidR="005021B9" w:rsidRDefault="005021B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B2BC23D" w:rsidR="00F338CD" w:rsidRDefault="00F338CD">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A31C6">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A31C6">
      <w:rPr>
        <w:rStyle w:val="ae"/>
      </w:rPr>
      <w:t>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BDD7" w14:textId="77777777" w:rsidR="005021B9" w:rsidRDefault="005021B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F1317" w14:textId="77777777" w:rsidR="006D61B8" w:rsidRDefault="006D61B8" w:rsidP="00796430">
      <w:r>
        <w:separator/>
      </w:r>
    </w:p>
  </w:footnote>
  <w:footnote w:type="continuationSeparator" w:id="0">
    <w:p w14:paraId="2C0EA0DE" w14:textId="77777777" w:rsidR="006D61B8" w:rsidRDefault="006D61B8" w:rsidP="00796430">
      <w:r>
        <w:continuationSeparator/>
      </w:r>
    </w:p>
  </w:footnote>
  <w:footnote w:type="continuationNotice" w:id="1">
    <w:p w14:paraId="1660598D" w14:textId="77777777" w:rsidR="006D61B8" w:rsidRDefault="006D61B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C477" w14:textId="77777777" w:rsidR="005021B9" w:rsidRDefault="005021B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C95E" w14:textId="77777777" w:rsidR="005021B9" w:rsidRDefault="005021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024EE60A"/>
    <w:lvl w:ilvl="0">
      <w:start w:val="1"/>
      <w:numFmt w:val="decimal"/>
      <w:lvlText w:val="%1."/>
      <w:lvlJc w:val="left"/>
      <w:pPr>
        <w:tabs>
          <w:tab w:val="num" w:pos="1209"/>
        </w:tabs>
        <w:ind w:left="1209" w:hanging="360"/>
      </w:pPr>
    </w:lvl>
  </w:abstractNum>
  <w:abstractNum w:abstractNumId="1">
    <w:nsid w:val="FFFFFF7E"/>
    <w:multiLevelType w:val="singleLevel"/>
    <w:tmpl w:val="8BE8CD88"/>
    <w:lvl w:ilvl="0">
      <w:start w:val="1"/>
      <w:numFmt w:val="decimal"/>
      <w:lvlText w:val="%1."/>
      <w:lvlJc w:val="left"/>
      <w:pPr>
        <w:tabs>
          <w:tab w:val="num" w:pos="926"/>
        </w:tabs>
        <w:ind w:left="926" w:hanging="360"/>
      </w:pPr>
    </w:lvl>
  </w:abstractNum>
  <w:abstractNum w:abstractNumId="2">
    <w:nsid w:val="FFFFFFFE"/>
    <w:multiLevelType w:val="singleLevel"/>
    <w:tmpl w:val="FFFFFFFF"/>
    <w:lvl w:ilvl="0">
      <w:numFmt w:val="decimal"/>
      <w:lvlText w:val="*"/>
      <w:lvlJc w:val="left"/>
    </w:lvl>
  </w:abstractNum>
  <w:abstractNum w:abstractNumId="3">
    <w:nsid w:val="02552047"/>
    <w:multiLevelType w:val="multilevel"/>
    <w:tmpl w:val="85C2CC90"/>
    <w:lvl w:ilvl="0">
      <w:start w:val="1"/>
      <w:numFmt w:val="decimal"/>
      <w:pStyle w:val="1"/>
      <w:lvlText w:val="%1"/>
      <w:lvlJc w:val="left"/>
      <w:pPr>
        <w:tabs>
          <w:tab w:val="num" w:pos="716"/>
        </w:tabs>
        <w:ind w:left="716"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1">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8B0453A"/>
    <w:multiLevelType w:val="multilevel"/>
    <w:tmpl w:val="281E86BE"/>
    <w:numStyleLink w:val="Recommendation"/>
  </w:abstractNum>
  <w:abstractNum w:abstractNumId="23">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3"/>
  </w:num>
  <w:num w:numId="3">
    <w:abstractNumId w:val="18"/>
  </w:num>
  <w:num w:numId="4">
    <w:abstractNumId w:val="15"/>
  </w:num>
  <w:num w:numId="5">
    <w:abstractNumId w:val="29"/>
  </w:num>
  <w:num w:numId="6">
    <w:abstractNumId w:val="16"/>
  </w:num>
  <w:num w:numId="7">
    <w:abstractNumId w:val="7"/>
  </w:num>
  <w:num w:numId="8">
    <w:abstractNumId w:val="25"/>
  </w:num>
  <w:num w:numId="9">
    <w:abstractNumId w:val="27"/>
    <w:lvlOverride w:ilvl="0">
      <w:startOverride w:val="1"/>
    </w:lvlOverride>
  </w:num>
  <w:num w:numId="10">
    <w:abstractNumId w:val="6"/>
  </w:num>
  <w:num w:numId="11">
    <w:abstractNumId w:val="22"/>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26"/>
  </w:num>
  <w:num w:numId="16">
    <w:abstractNumId w:val="30"/>
  </w:num>
  <w:num w:numId="17">
    <w:abstractNumId w:val="35"/>
  </w:num>
  <w:num w:numId="18">
    <w:abstractNumId w:val="4"/>
  </w:num>
  <w:num w:numId="19">
    <w:abstractNumId w:val="13"/>
  </w:num>
  <w:num w:numId="20">
    <w:abstractNumId w:val="28"/>
  </w:num>
  <w:num w:numId="21">
    <w:abstractNumId w:val="21"/>
  </w:num>
  <w:num w:numId="22">
    <w:abstractNumId w:val="37"/>
  </w:num>
  <w:num w:numId="23">
    <w:abstractNumId w:val="38"/>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6"/>
  </w:num>
  <w:num w:numId="33">
    <w:abstractNumId w:val="31"/>
  </w:num>
  <w:num w:numId="34">
    <w:abstractNumId w:val="10"/>
  </w:num>
  <w:num w:numId="35">
    <w:abstractNumId w:val="8"/>
  </w:num>
  <w:num w:numId="36">
    <w:abstractNumId w:val="24"/>
  </w:num>
  <w:num w:numId="37">
    <w:abstractNumId w:val="32"/>
  </w:num>
  <w:num w:numId="38">
    <w:abstractNumId w:val="33"/>
  </w:num>
  <w:num w:numId="39">
    <w:abstractNumId w:val="5"/>
  </w:num>
  <w:num w:numId="40">
    <w:abstractNumId w:val="11"/>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リスト段落,?? ??,?????,????,Lista1,1st level - Bullet List Paragraph,List Paragraph1,Lettre d'introduction,Paragrafo elenco,Normal bullet 2,Bullet list,Numbered List,목록 단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5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リスト段落 Char,?? ?? Char,????? Char,???? Char,Lista1 Char,1st level - Bullet List Paragraph Char,List Paragraph1 Char,Lettre d'introduction Char,Paragrafo elenco Char,Normal bullet 2 Char,Bullet list Char,Numbered List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25">
    <w:name w:val="未处理的提及2"/>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33">
    <w:name w:val="Body Text 3"/>
    <w:basedOn w:val="a0"/>
    <w:link w:val="3Char0"/>
    <w:rsid w:val="00FB7B3E"/>
    <w:rPr>
      <w:sz w:val="16"/>
      <w:szCs w:val="16"/>
    </w:rPr>
  </w:style>
  <w:style w:type="character" w:customStyle="1" w:styleId="3Char0">
    <w:name w:val="正文文本 3 Char"/>
    <w:basedOn w:val="a1"/>
    <w:link w:val="33"/>
    <w:rsid w:val="00FB7B3E"/>
    <w:rPr>
      <w:rFonts w:ascii="Arial" w:eastAsia="宋体"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D2C25F8F-CF5C-4496-90FB-1CE81B56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1294</Words>
  <Characters>7377</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8654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ZTE2</cp:lastModifiedBy>
  <cp:revision>31</cp:revision>
  <cp:lastPrinted>2016-09-19T16:11:00Z</cp:lastPrinted>
  <dcterms:created xsi:type="dcterms:W3CDTF">2021-04-22T02:33:00Z</dcterms:created>
  <dcterms:modified xsi:type="dcterms:W3CDTF">2021-04-22T09:13:00Z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