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proofErr w:type="gramStart"/>
      <w:r>
        <w:rPr>
          <w:rFonts w:eastAsia="SimSun" w:cs="Arial"/>
          <w:b/>
          <w:sz w:val="28"/>
          <w:szCs w:val="28"/>
          <w:lang w:eastAsia="en-US"/>
        </w:rPr>
        <w:t>e-Meeting</w:t>
      </w:r>
      <w:proofErr w:type="gramEnd"/>
      <w:r>
        <w:rPr>
          <w:rFonts w:eastAsia="SimSun" w:cs="Arial"/>
          <w:b/>
          <w:sz w:val="28"/>
          <w:szCs w:val="28"/>
          <w:lang w:eastAsia="en-US"/>
        </w:rPr>
        <w:t>,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w:t>
      </w:r>
      <w:proofErr w:type="gramStart"/>
      <w:r>
        <w:rPr>
          <w:rFonts w:cs="Arial"/>
          <w:b/>
          <w:bCs/>
          <w:snapToGrid w:val="0"/>
          <w:sz w:val="28"/>
          <w:szCs w:val="28"/>
        </w:rPr>
        <w:t>][</w:t>
      </w:r>
      <w:proofErr w:type="gramEnd"/>
      <w:r>
        <w:rPr>
          <w:rFonts w:cs="Arial"/>
          <w:b/>
          <w:bCs/>
          <w:snapToGrid w:val="0"/>
          <w:sz w:val="28"/>
          <w:szCs w:val="28"/>
        </w:rPr>
        <w:t>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w:t>
      </w:r>
      <w:proofErr w:type="spellStart"/>
      <w:r>
        <w:t>etc</w:t>
      </w:r>
      <w:proofErr w:type="spellEnd"/>
      <w:r>
        <w:t xml:space="preserve">).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w:t>
      </w:r>
      <w:proofErr w:type="gramStart"/>
      <w:r>
        <w:rPr>
          <w:rFonts w:cs="Arial"/>
          <w:snapToGrid w:val="0"/>
          <w:sz w:val="20"/>
          <w:szCs w:val="20"/>
        </w:rPr>
        <w:t>following</w:t>
      </w:r>
      <w:proofErr w:type="gramEnd"/>
      <w:r>
        <w:rPr>
          <w:rFonts w:cs="Arial"/>
          <w:snapToGrid w:val="0"/>
          <w:sz w:val="20"/>
          <w:szCs w:val="20"/>
        </w:rPr>
        <w:t xml:space="preserve">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w:t>
      </w:r>
      <w:proofErr w:type="gramStart"/>
      <w:r>
        <w:rPr>
          <w:rFonts w:cs="Arial"/>
          <w:snapToGrid w:val="0"/>
          <w:sz w:val="20"/>
          <w:szCs w:val="20"/>
        </w:rPr>
        <w:t>agreements was</w:t>
      </w:r>
      <w:proofErr w:type="gramEnd"/>
      <w:r>
        <w:rPr>
          <w:rFonts w:cs="Arial"/>
          <w:snapToGrid w:val="0"/>
          <w:sz w:val="20"/>
          <w:szCs w:val="20"/>
        </w:rPr>
        <w:t xml:space="preserve"> made regarding SDT DRBs: </w:t>
      </w:r>
    </w:p>
    <w:tbl>
      <w:tblPr>
        <w:tblStyle w:val="TableGrid"/>
        <w:tblW w:w="0" w:type="auto"/>
        <w:tblLook w:val="04A0" w:firstRow="1" w:lastRow="0" w:firstColumn="1" w:lastColumn="0" w:noHBand="0" w:noVBand="1"/>
      </w:tblPr>
      <w:tblGrid>
        <w:gridCol w:w="9243"/>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w:t>
      </w:r>
      <w:proofErr w:type="spellStart"/>
      <w:r>
        <w:rPr>
          <w:rFonts w:cs="Arial"/>
          <w:snapToGrid w:val="0"/>
          <w:sz w:val="20"/>
          <w:szCs w:val="20"/>
        </w:rPr>
        <w:t>modelling</w:t>
      </w:r>
      <w:proofErr w:type="spellEnd"/>
      <w:r>
        <w:rPr>
          <w:rFonts w:cs="Arial"/>
          <w:snapToGrid w:val="0"/>
          <w:sz w:val="20"/>
          <w:szCs w:val="20"/>
        </w:rPr>
        <w:t xml:space="preserve">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243"/>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w:t>
      </w:r>
      <w:proofErr w:type="spellStart"/>
      <w:r>
        <w:rPr>
          <w:rFonts w:cs="Arial"/>
          <w:snapToGrid w:val="0"/>
          <w:sz w:val="20"/>
          <w:szCs w:val="20"/>
        </w:rPr>
        <w:t>modelling</w:t>
      </w:r>
      <w:proofErr w:type="spellEnd"/>
      <w:r>
        <w:rPr>
          <w:rFonts w:cs="Arial"/>
          <w:snapToGrid w:val="0"/>
          <w:sz w:val="20"/>
          <w:szCs w:val="20"/>
        </w:rPr>
        <w:t xml:space="preserve">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w:t>
            </w:r>
            <w:proofErr w:type="spellStart"/>
            <w:r>
              <w:rPr>
                <w:rFonts w:cs="Arial"/>
                <w:snapToGrid w:val="0"/>
                <w:sz w:val="20"/>
                <w:szCs w:val="20"/>
              </w:rPr>
              <w:t>modelling</w:t>
            </w:r>
            <w:proofErr w:type="spellEnd"/>
            <w:r>
              <w:rPr>
                <w:rFonts w:cs="Arial"/>
                <w:snapToGrid w:val="0"/>
                <w:sz w:val="20"/>
                <w:szCs w:val="20"/>
              </w:rPr>
              <w:t xml:space="preserve">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w:t>
            </w:r>
            <w:proofErr w:type="gramStart"/>
            <w:r>
              <w:rPr>
                <w:rFonts w:cs="Arial" w:hint="eastAsia"/>
                <w:snapToGrid w:val="0"/>
                <w:sz w:val="20"/>
                <w:szCs w:val="20"/>
              </w:rPr>
              <w:t xml:space="preserve">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for NB-</w:t>
            </w:r>
            <w:proofErr w:type="spellStart"/>
            <w:r>
              <w:rPr>
                <w:rFonts w:cs="Arial"/>
                <w:snapToGrid w:val="0"/>
                <w:sz w:val="20"/>
                <w:szCs w:val="20"/>
              </w:rPr>
              <w:t>IoT</w:t>
            </w:r>
            <w:proofErr w:type="spellEnd"/>
            <w:r>
              <w:rPr>
                <w:rFonts w:cs="Arial"/>
                <w:snapToGrid w:val="0"/>
                <w:sz w:val="20"/>
                <w:szCs w:val="20"/>
              </w:rPr>
              <w:t>, and exist</w:t>
            </w:r>
            <w:proofErr w:type="gramEnd"/>
            <w:r>
              <w:rPr>
                <w:rFonts w:cs="Arial"/>
                <w:snapToGrid w:val="0"/>
                <w:sz w:val="20"/>
                <w:szCs w:val="20"/>
              </w:rPr>
              <w:t xml:space="preserve">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w:t>
            </w:r>
            <w:proofErr w:type="spellStart"/>
            <w:r>
              <w:rPr>
                <w:rFonts w:cs="Arial"/>
                <w:snapToGrid w:val="0"/>
                <w:sz w:val="20"/>
                <w:szCs w:val="20"/>
              </w:rPr>
              <w:t>modelling</w:t>
            </w:r>
            <w:proofErr w:type="spellEnd"/>
            <w:r>
              <w:rPr>
                <w:rFonts w:cs="Arial"/>
                <w:snapToGrid w:val="0"/>
                <w:sz w:val="20"/>
                <w:szCs w:val="20"/>
              </w:rPr>
              <w:t xml:space="preserve"> issue on the UE side (i.e. the MAC entity can be </w:t>
            </w:r>
            <w:proofErr w:type="spellStart"/>
            <w:r>
              <w:rPr>
                <w:rFonts w:cs="Arial"/>
                <w:snapToGrid w:val="0"/>
                <w:sz w:val="20"/>
                <w:szCs w:val="20"/>
              </w:rPr>
              <w:t>modelled</w:t>
            </w:r>
            <w:proofErr w:type="spellEnd"/>
            <w:r>
              <w:rPr>
                <w:rFonts w:cs="Arial"/>
                <w:snapToGrid w:val="0"/>
                <w:sz w:val="20"/>
                <w:szCs w:val="20"/>
              </w:rPr>
              <w:t xml:space="preserve">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w:t>
            </w:r>
            <w:r>
              <w:rPr>
                <w:rFonts w:cs="Arial"/>
                <w:snapToGrid w:val="0"/>
                <w:sz w:val="20"/>
                <w:szCs w:val="20"/>
              </w:rPr>
              <w:lastRenderedPageBreak/>
              <w:t>RBs</w:t>
            </w:r>
            <w:r>
              <w:rPr>
                <w:rFonts w:cs="Arial" w:hint="eastAsia"/>
                <w:snapToGrid w:val="0"/>
                <w:sz w:val="20"/>
                <w:szCs w:val="20"/>
              </w:rPr>
              <w:t xml:space="preserve">. </w:t>
            </w:r>
            <w:r>
              <w:rPr>
                <w:rFonts w:cs="Arial"/>
                <w:snapToGrid w:val="0"/>
                <w:sz w:val="20"/>
                <w:szCs w:val="20"/>
              </w:rPr>
              <w:t xml:space="preserve">Awareness at higher layer/MAC is internal </w:t>
            </w:r>
            <w:proofErr w:type="spellStart"/>
            <w:r>
              <w:rPr>
                <w:rFonts w:cs="Arial"/>
                <w:snapToGrid w:val="0"/>
                <w:sz w:val="20"/>
                <w:szCs w:val="20"/>
              </w:rPr>
              <w:t>modelling</w:t>
            </w:r>
            <w:proofErr w:type="spellEnd"/>
            <w:r>
              <w:rPr>
                <w:rFonts w:cs="Arial"/>
                <w:snapToGrid w:val="0"/>
                <w:sz w:val="20"/>
                <w:szCs w:val="20"/>
              </w:rPr>
              <w:t xml:space="preserve">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w:t>
            </w:r>
            <w:proofErr w:type="spellStart"/>
            <w:r>
              <w:rPr>
                <w:rFonts w:eastAsiaTheme="minorEastAsia" w:cs="Arial"/>
                <w:snapToGrid w:val="0"/>
                <w:sz w:val="20"/>
                <w:szCs w:val="20"/>
                <w:lang w:eastAsia="zh-CN"/>
              </w:rPr>
              <w:t>modelling</w:t>
            </w:r>
            <w:proofErr w:type="spellEnd"/>
            <w:r>
              <w:rPr>
                <w:rFonts w:eastAsiaTheme="minorEastAsia" w:cs="Arial"/>
                <w:snapToGrid w:val="0"/>
                <w:sz w:val="20"/>
                <w:szCs w:val="20"/>
                <w:lang w:eastAsia="zh-CN"/>
              </w:rPr>
              <w:t xml:space="preserve">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hint="eastAsia"/>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hint="eastAsia"/>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whether or not the non-SDT RBs are resumed.</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 xml:space="preserve">Observation 2: Even if non-SDT DRB is resumed in RRC_INACTIVE, the </w:t>
            </w:r>
            <w:r>
              <w:rPr>
                <w:rFonts w:cs="Arial"/>
                <w:snapToGrid w:val="0"/>
                <w:sz w:val="20"/>
                <w:szCs w:val="20"/>
              </w:rPr>
              <w:lastRenderedPageBreak/>
              <w:t>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w:t>
            </w:r>
            <w:proofErr w:type="gramStart"/>
            <w:r>
              <w:rPr>
                <w:rFonts w:cs="Arial"/>
                <w:snapToGrid w:val="0"/>
                <w:sz w:val="20"/>
                <w:szCs w:val="20"/>
              </w:rPr>
              <w:t>a</w:t>
            </w:r>
            <w:proofErr w:type="gramEnd"/>
            <w:r>
              <w:rPr>
                <w:rFonts w:cs="Arial"/>
                <w:snapToGrid w:val="0"/>
                <w:sz w:val="20"/>
                <w:szCs w:val="20"/>
              </w:rPr>
              <w:t xml:space="preserve">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hint="eastAsia"/>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lastRenderedPageBreak/>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w:t>
      </w:r>
      <w:proofErr w:type="gramStart"/>
      <w:r>
        <w:rPr>
          <w:rFonts w:cs="Arial"/>
          <w:snapToGrid w:val="0"/>
          <w:sz w:val="20"/>
          <w:szCs w:val="20"/>
        </w:rPr>
        <w:t>then</w:t>
      </w:r>
      <w:proofErr w:type="gramEnd"/>
      <w:r>
        <w:rPr>
          <w:rFonts w:cs="Arial"/>
          <w:snapToGrid w:val="0"/>
          <w:sz w:val="20"/>
          <w:szCs w:val="20"/>
        </w:rPr>
        <w:t xml:space="preserve">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w:t>
            </w:r>
            <w:proofErr w:type="gramStart"/>
            <w:r>
              <w:rPr>
                <w:rFonts w:cs="Arial"/>
                <w:i/>
                <w:iCs/>
                <w:snapToGrid w:val="0"/>
                <w:sz w:val="20"/>
                <w:szCs w:val="20"/>
              </w:rPr>
              <w:t>both RACH</w:t>
            </w:r>
            <w:proofErr w:type="gramEnd"/>
            <w:r>
              <w:rPr>
                <w:rFonts w:cs="Arial"/>
                <w:i/>
                <w:iCs/>
                <w:snapToGrid w:val="0"/>
                <w:sz w:val="20"/>
                <w:szCs w:val="20"/>
              </w:rPr>
              <w:t xml:space="preserve">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w:t>
            </w:r>
            <w:r>
              <w:rPr>
                <w:rFonts w:cs="Arial"/>
                <w:snapToGrid w:val="0"/>
                <w:sz w:val="20"/>
                <w:szCs w:val="20"/>
              </w:rPr>
              <w:lastRenderedPageBreak/>
              <w:t xml:space="preserve">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9A26B3">
        <w:tc>
          <w:tcPr>
            <w:tcW w:w="1183"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9"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9A26B3">
        <w:tc>
          <w:tcPr>
            <w:tcW w:w="1183"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9"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5"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9A26B3">
        <w:tc>
          <w:tcPr>
            <w:tcW w:w="1183"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9"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5"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9A26B3">
        <w:tc>
          <w:tcPr>
            <w:tcW w:w="1183" w:type="dxa"/>
          </w:tcPr>
          <w:p w14:paraId="5D28747B" w14:textId="5B0E543E"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1439"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5"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w:t>
            </w:r>
            <w:proofErr w:type="gramStart"/>
            <w:r w:rsidRPr="00B5620D">
              <w:rPr>
                <w:rFonts w:eastAsiaTheme="minorEastAsia" w:cs="Arial"/>
                <w:snapToGrid w:val="0"/>
                <w:sz w:val="20"/>
                <w:szCs w:val="20"/>
                <w:lang w:eastAsia="zh-CN"/>
              </w:rPr>
              <w:t>be</w:t>
            </w:r>
            <w:proofErr w:type="gramEnd"/>
            <w:r w:rsidRPr="00B5620D">
              <w:rPr>
                <w:rFonts w:eastAsiaTheme="minorEastAsia" w:cs="Arial"/>
                <w:snapToGrid w:val="0"/>
                <w:sz w:val="20"/>
                <w:szCs w:val="20"/>
                <w:lang w:eastAsia="zh-CN"/>
              </w:rPr>
              <w:t xml:space="preserve"> aware of this until it receives the second RRC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lastRenderedPageBreak/>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lastRenderedPageBreak/>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w:t>
            </w:r>
            <w:proofErr w:type="gramStart"/>
            <w:r w:rsidR="00E93D55">
              <w:rPr>
                <w:rFonts w:eastAsiaTheme="minorEastAsia" w:cs="Arial"/>
                <w:snapToGrid w:val="0"/>
                <w:sz w:val="20"/>
                <w:szCs w:val="20"/>
                <w:lang w:eastAsia="zh-CN"/>
              </w:rPr>
              <w:t>interface</w:t>
            </w:r>
            <w:proofErr w:type="gramEnd"/>
            <w:r w:rsidR="00E93D55">
              <w:rPr>
                <w:rFonts w:eastAsiaTheme="minorEastAsia" w:cs="Arial"/>
                <w:snapToGrid w:val="0"/>
                <w:sz w:val="20"/>
                <w:szCs w:val="20"/>
                <w:lang w:eastAsia="zh-CN"/>
              </w:rPr>
              <w:t>.</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844F26">
        <w:tc>
          <w:tcPr>
            <w:tcW w:w="1182"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58B0351D" w14:textId="11600B13" w:rsidR="00844F26" w:rsidRDefault="00844F26" w:rsidP="00B5620D">
            <w:pPr>
              <w:snapToGrid w:val="0"/>
              <w:rPr>
                <w:rFonts w:cs="Arial"/>
                <w:snapToGrid w:val="0"/>
                <w:sz w:val="20"/>
                <w:szCs w:val="20"/>
              </w:rPr>
            </w:pPr>
          </w:p>
        </w:tc>
      </w:tr>
      <w:tr w:rsidR="00FB173F" w14:paraId="6D3E2ED5" w14:textId="77777777" w:rsidTr="00844F26">
        <w:tc>
          <w:tcPr>
            <w:tcW w:w="1182"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9" w:type="dxa"/>
          </w:tcPr>
          <w:p w14:paraId="49917B90" w14:textId="77777777" w:rsidR="00FB173F" w:rsidRDefault="00FB173F" w:rsidP="00B5620D">
            <w:pPr>
              <w:snapToGrid w:val="0"/>
              <w:rPr>
                <w:rFonts w:cs="Arial"/>
                <w:snapToGrid w:val="0"/>
                <w:sz w:val="20"/>
                <w:szCs w:val="20"/>
              </w:rPr>
            </w:pPr>
          </w:p>
        </w:tc>
      </w:tr>
      <w:tr w:rsidR="00760EB8" w14:paraId="517A927C" w14:textId="77777777" w:rsidTr="00844F26">
        <w:tc>
          <w:tcPr>
            <w:tcW w:w="1182"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9"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844F26">
        <w:tc>
          <w:tcPr>
            <w:tcW w:w="1182" w:type="dxa"/>
          </w:tcPr>
          <w:p w14:paraId="0760078A" w14:textId="60BC8466" w:rsidR="00B5620D" w:rsidRDefault="00B5620D" w:rsidP="00760EB8">
            <w:pPr>
              <w:tabs>
                <w:tab w:val="left" w:pos="870"/>
              </w:tabs>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6399" w:type="dxa"/>
          </w:tcPr>
          <w:p w14:paraId="54A7FDEB" w14:textId="7779FB54"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lastRenderedPageBreak/>
              <w:t xml:space="preserve">MAC CE is </w:t>
            </w:r>
            <w:proofErr w:type="gramStart"/>
            <w:r w:rsidRPr="00B5620D">
              <w:rPr>
                <w:rFonts w:eastAsiaTheme="minorEastAsia" w:cs="Arial"/>
                <w:snapToGrid w:val="0"/>
                <w:sz w:val="20"/>
                <w:szCs w:val="20"/>
                <w:lang w:eastAsia="zh-CN"/>
              </w:rPr>
              <w:t>used  in</w:t>
            </w:r>
            <w:proofErr w:type="gramEnd"/>
            <w:r w:rsidRPr="00B5620D">
              <w:rPr>
                <w:rFonts w:eastAsiaTheme="minorEastAsia" w:cs="Arial"/>
                <w:snapToGrid w:val="0"/>
                <w:sz w:val="20"/>
                <w:szCs w:val="20"/>
                <w:lang w:eastAsia="zh-CN"/>
              </w:rPr>
              <w:t xml:space="preserve">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has to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proofErr w:type="spellStart"/>
            <w:r w:rsidRPr="007C47F0">
              <w:rPr>
                <w:rFonts w:cs="Arial"/>
                <w:snapToGrid w:val="0"/>
                <w:sz w:val="20"/>
                <w:szCs w:val="20"/>
              </w:rPr>
              <w:t>ul</w:t>
            </w:r>
            <w:proofErr w:type="spellEnd"/>
            <w:r w:rsidRPr="007C47F0">
              <w:rPr>
                <w:rFonts w:cs="Arial"/>
                <w:snapToGrid w:val="0"/>
                <w:sz w:val="20"/>
                <w:szCs w:val="20"/>
              </w:rPr>
              <w:t>-</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Typically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 in general</w:t>
            </w:r>
          </w:p>
        </w:tc>
        <w:tc>
          <w:tcPr>
            <w:tcW w:w="6429" w:type="dxa"/>
          </w:tcPr>
          <w:p w14:paraId="2D155D67" w14:textId="42A509D8" w:rsidR="00B5620D" w:rsidRDefault="00B5620D" w:rsidP="00B5620D">
            <w:pPr>
              <w:snapToGrid w:val="0"/>
              <w:rPr>
                <w:rFonts w:eastAsiaTheme="minorEastAsia" w:cs="Arial" w:hint="eastAsia"/>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w:t>
            </w:r>
            <w:r w:rsidRPr="00B5620D">
              <w:rPr>
                <w:rFonts w:eastAsiaTheme="minorEastAsia" w:cs="Arial"/>
                <w:snapToGrid w:val="0"/>
                <w:sz w:val="20"/>
                <w:szCs w:val="20"/>
                <w:lang w:eastAsia="zh-CN"/>
              </w:rPr>
              <w:lastRenderedPageBreak/>
              <w:t xml:space="preserve">SRB1 is a non-SDT RB. So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B40759">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lastRenderedPageBreak/>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483"/>
        <w:gridCol w:w="461"/>
        <w:gridCol w:w="528"/>
        <w:gridCol w:w="528"/>
        <w:gridCol w:w="461"/>
        <w:gridCol w:w="5034"/>
      </w:tblGrid>
      <w:tr w:rsidR="00650F16" w14:paraId="77E6F2D3" w14:textId="77777777">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1843B9">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833"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1843B9">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61"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461"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461"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1843B9">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61"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461" w:type="dxa"/>
          </w:tcPr>
          <w:p w14:paraId="0B5EF745" w14:textId="77777777" w:rsidR="00650F16" w:rsidRDefault="00650F16">
            <w:pPr>
              <w:snapToGrid w:val="0"/>
              <w:rPr>
                <w:rFonts w:cs="Arial"/>
                <w:snapToGrid w:val="0"/>
                <w:sz w:val="20"/>
                <w:szCs w:val="20"/>
              </w:rPr>
            </w:pPr>
          </w:p>
        </w:tc>
        <w:tc>
          <w:tcPr>
            <w:tcW w:w="461"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1843B9">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61"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1843B9">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1843B9">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61"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1843B9">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61"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1843B9">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61"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1843B9">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461"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F56763">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461"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034"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F56763">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461"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034"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F56763">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461"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034"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F56763">
        <w:tc>
          <w:tcPr>
            <w:tcW w:w="1150" w:type="dxa"/>
          </w:tcPr>
          <w:p w14:paraId="14E12D43" w14:textId="2FB6B2BC" w:rsidR="00BA17BE" w:rsidRDefault="00BA17BE"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hint="eastAsia"/>
                <w:snapToGrid w:val="0"/>
                <w:sz w:val="20"/>
                <w:szCs w:val="20"/>
              </w:rPr>
            </w:pPr>
            <w:r>
              <w:rPr>
                <w:rFonts w:cs="Arial"/>
                <w:snapToGrid w:val="0"/>
                <w:sz w:val="20"/>
                <w:szCs w:val="20"/>
              </w:rPr>
              <w:t>yes</w:t>
            </w:r>
          </w:p>
        </w:tc>
        <w:tc>
          <w:tcPr>
            <w:tcW w:w="461" w:type="dxa"/>
          </w:tcPr>
          <w:p w14:paraId="0A3CCDAF" w14:textId="31329482" w:rsidR="00BA17BE" w:rsidRDefault="00BA17BE" w:rsidP="00760EB8">
            <w:pPr>
              <w:snapToGrid w:val="0"/>
              <w:rPr>
                <w:rFonts w:cs="Arial" w:hint="eastAsia"/>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hint="eastAsia"/>
                <w:snapToGrid w:val="0"/>
                <w:sz w:val="20"/>
                <w:szCs w:val="20"/>
              </w:rPr>
            </w:pPr>
            <w:r>
              <w:rPr>
                <w:rFonts w:cs="Arial"/>
                <w:snapToGrid w:val="0"/>
                <w:sz w:val="20"/>
                <w:szCs w:val="20"/>
              </w:rPr>
              <w:t>No</w:t>
            </w:r>
          </w:p>
        </w:tc>
        <w:tc>
          <w:tcPr>
            <w:tcW w:w="461" w:type="dxa"/>
          </w:tcPr>
          <w:p w14:paraId="220634E9" w14:textId="2241C292" w:rsidR="00BA17BE" w:rsidRDefault="00BA17BE" w:rsidP="00760EB8">
            <w:pPr>
              <w:snapToGrid w:val="0"/>
              <w:rPr>
                <w:rFonts w:cs="Arial" w:hint="eastAsia"/>
                <w:snapToGrid w:val="0"/>
                <w:sz w:val="20"/>
                <w:szCs w:val="20"/>
              </w:rPr>
            </w:pPr>
            <w:r>
              <w:rPr>
                <w:rFonts w:cs="Arial"/>
                <w:snapToGrid w:val="0"/>
                <w:sz w:val="20"/>
                <w:szCs w:val="20"/>
              </w:rPr>
              <w:t>Yes</w:t>
            </w:r>
          </w:p>
        </w:tc>
        <w:tc>
          <w:tcPr>
            <w:tcW w:w="461" w:type="dxa"/>
          </w:tcPr>
          <w:p w14:paraId="63289526" w14:textId="4FD226A4" w:rsidR="00BA17BE" w:rsidRDefault="00BA17BE" w:rsidP="00760EB8">
            <w:pPr>
              <w:snapToGrid w:val="0"/>
              <w:rPr>
                <w:rFonts w:cs="Arial" w:hint="eastAsia"/>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hint="eastAsia"/>
                <w:snapToGrid w:val="0"/>
                <w:sz w:val="20"/>
                <w:szCs w:val="20"/>
              </w:rPr>
            </w:pPr>
            <w:r>
              <w:rPr>
                <w:rFonts w:cs="Arial"/>
                <w:snapToGrid w:val="0"/>
                <w:sz w:val="20"/>
                <w:szCs w:val="20"/>
              </w:rPr>
              <w:t>No</w:t>
            </w:r>
          </w:p>
        </w:tc>
        <w:tc>
          <w:tcPr>
            <w:tcW w:w="5034"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a MCG bearer or SCG bearer, it </w:t>
            </w:r>
            <w:r w:rsidRPr="00BA17BE">
              <w:rPr>
                <w:rFonts w:eastAsiaTheme="minorEastAsia" w:cs="Arial"/>
                <w:snapToGrid w:val="0"/>
                <w:sz w:val="20"/>
                <w:szCs w:val="20"/>
                <w:lang w:eastAsia="zh-CN"/>
              </w:rPr>
              <w:lastRenderedPageBreak/>
              <w:t xml:space="preserve">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a MCG bearer. But if we find the mechanism for SDT with SCG bearer is complex, we can focus on SDT with MCG bearer first.</w:t>
            </w:r>
            <w:bookmarkStart w:id="3" w:name="_GoBack"/>
            <w:bookmarkEnd w:id="3"/>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proofErr w:type="spellStart"/>
            <w:r w:rsidRPr="00121CE2">
              <w:rPr>
                <w:rFonts w:hint="eastAsia"/>
                <w:lang w:val="fr-FR"/>
              </w:rPr>
              <w:t>SeungJune</w:t>
            </w:r>
            <w:proofErr w:type="spellEnd"/>
            <w:r w:rsidRPr="00121CE2">
              <w:rPr>
                <w:rFonts w:hint="eastAsia"/>
                <w:lang w:val="fr-FR"/>
              </w:rPr>
              <w:t xml:space="preserve"> Yi (</w:t>
            </w:r>
            <w:hyperlink r:id="rId14" w:history="1">
              <w:r w:rsidRPr="00121CE2">
                <w:rPr>
                  <w:rStyle w:val="Hyperlink"/>
                  <w:rFonts w:hint="eastAsia"/>
                  <w:lang w:val="fr-FR"/>
                </w:rPr>
                <w:t>seungjune.yi@lge.com</w:t>
              </w:r>
            </w:hyperlink>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760EB8"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hyperlink r:id="rId15" w:history="1">
              <w:r w:rsidRPr="00121CE2">
                <w:rPr>
                  <w:rStyle w:val="Hyperlink"/>
                  <w:lang w:val="fr-FR" w:eastAsia="en-GB"/>
                </w:rPr>
                <w:t>Jussi-pekka.koskinen@nokia.com</w:t>
              </w:r>
            </w:hyperlink>
            <w:r w:rsidRPr="00121CE2">
              <w:rPr>
                <w:lang w:val="fr-FR" w:eastAsia="en-GB"/>
              </w:rPr>
              <w:t>)</w:t>
            </w:r>
          </w:p>
        </w:tc>
        <w:tc>
          <w:tcPr>
            <w:tcW w:w="5289" w:type="dxa"/>
          </w:tcPr>
          <w:p w14:paraId="3CB1F651" w14:textId="77777777" w:rsidR="00650F16" w:rsidRPr="00121CE2" w:rsidRDefault="00B5620D">
            <w:pPr>
              <w:rPr>
                <w:lang w:val="fr-FR"/>
              </w:rPr>
            </w:pPr>
            <w:hyperlink r:id="rId16" w:history="1">
              <w:r w:rsidR="00FC00DF" w:rsidRPr="00121CE2">
                <w:rPr>
                  <w:rStyle w:val="Hyperlink"/>
                  <w:lang w:val="fr-FR" w:eastAsia="en-GB"/>
                </w:rPr>
                <w:t>Jussi-pekka.koskinen@nokia.com</w:t>
              </w:r>
            </w:hyperlink>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 xml:space="preserve">Anil </w:t>
            </w:r>
            <w:proofErr w:type="spellStart"/>
            <w:r>
              <w:rPr>
                <w:rFonts w:hint="eastAsia"/>
                <w:lang w:val="en-GB"/>
              </w:rPr>
              <w:t>Agiwal</w:t>
            </w:r>
            <w:proofErr w:type="spellEnd"/>
            <w:r>
              <w:rPr>
                <w:rFonts w:hint="eastAsia"/>
                <w:lang w:val="en-GB"/>
              </w:rPr>
              <w:t xml:space="preserve"> (</w:t>
            </w:r>
            <w:hyperlink r:id="rId17" w:history="1">
              <w:r w:rsidRPr="00B84851">
                <w:rPr>
                  <w:rStyle w:val="Hyperlink"/>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proofErr w:type="spellStart"/>
            <w:r w:rsidRPr="00121CE2">
              <w:rPr>
                <w:rFonts w:eastAsiaTheme="minorEastAsia"/>
                <w:lang w:val="fr-FR" w:eastAsia="zh-CN"/>
              </w:rPr>
              <w:t>Xue</w:t>
            </w:r>
            <w:proofErr w:type="spellEnd"/>
            <w:r w:rsidRPr="00121CE2">
              <w:rPr>
                <w:rFonts w:eastAsiaTheme="minorEastAsia"/>
                <w:lang w:val="fr-FR" w:eastAsia="zh-CN"/>
              </w:rPr>
              <w:t xml:space="preserve"> Lin </w:t>
            </w:r>
            <w:r w:rsidR="00A12880" w:rsidRPr="00121CE2">
              <w:rPr>
                <w:rFonts w:eastAsiaTheme="minorEastAsia"/>
                <w:lang w:val="fr-FR" w:eastAsia="zh-CN"/>
              </w:rPr>
              <w:t>(</w:t>
            </w:r>
            <w:hyperlink r:id="rId18"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50008" w14:paraId="429A3B51" w14:textId="77777777">
        <w:tc>
          <w:tcPr>
            <w:tcW w:w="2689" w:type="dxa"/>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7889" w:type="dxa"/>
          </w:tcPr>
          <w:p w14:paraId="23E3BEEF" w14:textId="47FCB15A" w:rsidR="00650F16" w:rsidRPr="00950008" w:rsidRDefault="00950008">
            <w:pPr>
              <w:rPr>
                <w:rFonts w:eastAsiaTheme="minorEastAsia"/>
                <w:lang w:eastAsia="zh-CN"/>
              </w:rPr>
            </w:pPr>
            <w:proofErr w:type="spellStart"/>
            <w:r w:rsidRPr="00950008">
              <w:rPr>
                <w:rFonts w:eastAsiaTheme="minorEastAsia"/>
                <w:lang w:eastAsia="zh-CN"/>
              </w:rPr>
              <w:t>Faris</w:t>
            </w:r>
            <w:proofErr w:type="spellEnd"/>
            <w:r w:rsidRPr="00950008">
              <w:rPr>
                <w:rFonts w:eastAsiaTheme="minorEastAsia"/>
                <w:lang w:eastAsia="zh-CN"/>
              </w:rPr>
              <w:t xml:space="preserve"> </w:t>
            </w:r>
            <w:proofErr w:type="spellStart"/>
            <w:r w:rsidRPr="00950008">
              <w:rPr>
                <w:rFonts w:eastAsiaTheme="minorEastAsia"/>
                <w:lang w:eastAsia="zh-CN"/>
              </w:rPr>
              <w:t>Alfarhan</w:t>
            </w:r>
            <w:proofErr w:type="spellEnd"/>
            <w:r w:rsidRPr="00950008">
              <w:rPr>
                <w:rFonts w:eastAsiaTheme="minorEastAsia"/>
                <w:lang w:eastAsia="zh-CN"/>
              </w:rPr>
              <w:t xml:space="preserve"> (</w:t>
            </w:r>
            <w:hyperlink r:id="rId19" w:history="1">
              <w:r w:rsidRPr="008C7530">
                <w:rPr>
                  <w:rStyle w:val="Hyperlink"/>
                  <w:rFonts w:eastAsiaTheme="minorEastAsia"/>
                  <w:lang w:eastAsia="zh-CN"/>
                </w:rPr>
                <w:t>faris.alfarhan@interdigital.com</w:t>
              </w:r>
            </w:hyperlink>
            <w:r>
              <w:rPr>
                <w:rFonts w:eastAsiaTheme="minorEastAsia"/>
                <w:lang w:eastAsia="zh-CN"/>
              </w:rPr>
              <w:t>)</w:t>
            </w:r>
          </w:p>
        </w:tc>
        <w:tc>
          <w:tcPr>
            <w:tcW w:w="5289" w:type="dxa"/>
          </w:tcPr>
          <w:p w14:paraId="73208BA5" w14:textId="77777777" w:rsidR="00650F16" w:rsidRPr="00950008" w:rsidRDefault="00650F16">
            <w:pPr>
              <w:rPr>
                <w:rFonts w:eastAsiaTheme="minorEastAsia"/>
                <w:lang w:eastAsia="zh-CN"/>
              </w:rPr>
            </w:pPr>
          </w:p>
        </w:tc>
      </w:tr>
      <w:tr w:rsidR="00650F16" w:rsidRPr="00950008" w14:paraId="7C933E9A" w14:textId="77777777">
        <w:tc>
          <w:tcPr>
            <w:tcW w:w="2689" w:type="dxa"/>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7889" w:type="dxa"/>
          </w:tcPr>
          <w:p w14:paraId="56B0BAC1" w14:textId="58B60730" w:rsidR="00650F16" w:rsidRPr="008929B2" w:rsidRDefault="008929B2">
            <w:pPr>
              <w:rPr>
                <w:rFonts w:eastAsia="Malgun Gothic"/>
              </w:rPr>
            </w:pPr>
            <w:proofErr w:type="spellStart"/>
            <w:r>
              <w:rPr>
                <w:rFonts w:eastAsia="Malgun Gothic" w:hint="eastAsia"/>
              </w:rPr>
              <w:t>J</w:t>
            </w:r>
            <w:r>
              <w:rPr>
                <w:rFonts w:eastAsia="Malgun Gothic"/>
              </w:rPr>
              <w:t>aeheung</w:t>
            </w:r>
            <w:proofErr w:type="spellEnd"/>
            <w:r>
              <w:rPr>
                <w:rFonts w:eastAsia="Malgun Gothic"/>
              </w:rPr>
              <w:t xml:space="preserve"> Kim (</w:t>
            </w:r>
            <w:hyperlink r:id="rId20" w:history="1">
              <w:r w:rsidRPr="00D140D2">
                <w:rPr>
                  <w:rStyle w:val="Hyperlink"/>
                  <w:rFonts w:eastAsia="Malgun Gothic"/>
                </w:rPr>
                <w:t>kimjh@etri.re.kr</w:t>
              </w:r>
            </w:hyperlink>
            <w:r>
              <w:rPr>
                <w:rFonts w:eastAsia="Malgun Gothic"/>
              </w:rPr>
              <w:t xml:space="preserve">) </w:t>
            </w:r>
          </w:p>
        </w:tc>
        <w:tc>
          <w:tcPr>
            <w:tcW w:w="5289" w:type="dxa"/>
          </w:tcPr>
          <w:p w14:paraId="54F95734" w14:textId="77777777" w:rsidR="00650F16" w:rsidRPr="00950008" w:rsidRDefault="00650F16">
            <w:pPr>
              <w:rPr>
                <w:rFonts w:eastAsiaTheme="minorEastAsia"/>
                <w:lang w:eastAsia="zh-CN"/>
              </w:rPr>
            </w:pPr>
          </w:p>
        </w:tc>
      </w:tr>
      <w:tr w:rsidR="00650F16" w:rsidRPr="00950008" w14:paraId="7AE95EB8" w14:textId="77777777">
        <w:tc>
          <w:tcPr>
            <w:tcW w:w="2689" w:type="dxa"/>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889" w:type="dxa"/>
          </w:tcPr>
          <w:p w14:paraId="18E3716A" w14:textId="68A7E4D5" w:rsidR="00650F16" w:rsidRPr="00950008" w:rsidRDefault="00B91642">
            <w:pPr>
              <w:rPr>
                <w:rFonts w:eastAsiaTheme="minorEastAsia"/>
                <w:lang w:eastAsia="zh-CN"/>
              </w:rPr>
            </w:pPr>
            <w:proofErr w:type="spellStart"/>
            <w:r>
              <w:rPr>
                <w:rFonts w:eastAsiaTheme="minorEastAsia" w:hint="eastAsia"/>
                <w:lang w:eastAsia="zh-CN"/>
              </w:rPr>
              <w:t>Lifeng</w:t>
            </w:r>
            <w:proofErr w:type="spellEnd"/>
            <w:r>
              <w:rPr>
                <w:rFonts w:eastAsiaTheme="minorEastAsia" w:hint="eastAsia"/>
                <w:lang w:eastAsia="zh-CN"/>
              </w:rPr>
              <w:t xml:space="preserve"> Han (</w:t>
            </w:r>
            <w:r w:rsidRPr="00B91642">
              <w:rPr>
                <w:rStyle w:val="Hyperlink"/>
                <w:rFonts w:eastAsia="Malgun Gothic"/>
              </w:rPr>
              <w:t>Lifeng.Han@unisoc.com</w:t>
            </w:r>
            <w:r>
              <w:rPr>
                <w:rFonts w:eastAsiaTheme="minorEastAsia" w:hint="eastAsia"/>
                <w:lang w:eastAsia="zh-CN"/>
              </w:rPr>
              <w:t>)</w:t>
            </w:r>
          </w:p>
        </w:tc>
        <w:tc>
          <w:tcPr>
            <w:tcW w:w="5289" w:type="dxa"/>
          </w:tcPr>
          <w:p w14:paraId="6882BF14" w14:textId="77777777" w:rsidR="00650F16" w:rsidRPr="00950008" w:rsidRDefault="00650F16">
            <w:pPr>
              <w:rPr>
                <w:rFonts w:eastAsiaTheme="minorEastAsia"/>
                <w:lang w:eastAsia="zh-CN"/>
              </w:rPr>
            </w:pPr>
          </w:p>
        </w:tc>
      </w:tr>
      <w:tr w:rsidR="00650F16" w:rsidRPr="00950008" w14:paraId="5F11EA37" w14:textId="77777777">
        <w:tc>
          <w:tcPr>
            <w:tcW w:w="2689" w:type="dxa"/>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7889" w:type="dxa"/>
          </w:tcPr>
          <w:p w14:paraId="6A8CC68F" w14:textId="2ED56F4D" w:rsidR="00650F16" w:rsidRPr="00B91642" w:rsidRDefault="00760EB8">
            <w:pPr>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r>
              <w:rPr>
                <w:rFonts w:eastAsiaTheme="minorEastAsia"/>
                <w:lang w:eastAsia="zh-CN"/>
              </w:rPr>
              <w:t xml:space="preserve"> (</w:t>
            </w:r>
            <w:hyperlink r:id="rId21" w:history="1">
              <w:r w:rsidRPr="004547EF">
                <w:rPr>
                  <w:rStyle w:val="Hyperlink"/>
                  <w:rFonts w:eastAsiaTheme="minorEastAsia"/>
                  <w:lang w:eastAsia="zh-CN"/>
                </w:rPr>
                <w:t>wang_da@nec.cn</w:t>
              </w:r>
            </w:hyperlink>
            <w:r>
              <w:rPr>
                <w:rFonts w:eastAsiaTheme="minorEastAsia"/>
                <w:lang w:eastAsia="zh-CN"/>
              </w:rPr>
              <w:t xml:space="preserve"> )</w:t>
            </w:r>
          </w:p>
        </w:tc>
        <w:tc>
          <w:tcPr>
            <w:tcW w:w="5289" w:type="dxa"/>
          </w:tcPr>
          <w:p w14:paraId="35AA3DCE" w14:textId="77777777" w:rsidR="00650F16" w:rsidRPr="00950008" w:rsidRDefault="00650F16">
            <w:pPr>
              <w:rPr>
                <w:rFonts w:eastAsiaTheme="minorEastAsia"/>
                <w:lang w:eastAsia="zh-CN"/>
              </w:rPr>
            </w:pPr>
          </w:p>
        </w:tc>
      </w:tr>
      <w:tr w:rsidR="00650F16" w:rsidRPr="00950008" w14:paraId="277A1001" w14:textId="77777777">
        <w:tc>
          <w:tcPr>
            <w:tcW w:w="2689" w:type="dxa"/>
          </w:tcPr>
          <w:p w14:paraId="4D532CC7" w14:textId="77777777" w:rsidR="00650F16" w:rsidRPr="00950008" w:rsidRDefault="00650F16">
            <w:pPr>
              <w:rPr>
                <w:rFonts w:eastAsiaTheme="minorEastAsia"/>
                <w:lang w:eastAsia="zh-CN"/>
              </w:rPr>
            </w:pPr>
          </w:p>
        </w:tc>
        <w:tc>
          <w:tcPr>
            <w:tcW w:w="7889" w:type="dxa"/>
          </w:tcPr>
          <w:p w14:paraId="0AE99E3F" w14:textId="77777777" w:rsidR="00650F16" w:rsidRPr="00760EB8" w:rsidRDefault="00650F16">
            <w:pPr>
              <w:rPr>
                <w:rFonts w:eastAsiaTheme="minorEastAsia"/>
                <w:lang w:eastAsia="zh-CN"/>
              </w:rPr>
            </w:pPr>
          </w:p>
        </w:tc>
        <w:tc>
          <w:tcPr>
            <w:tcW w:w="5289" w:type="dxa"/>
          </w:tcPr>
          <w:p w14:paraId="3F688318" w14:textId="77777777" w:rsidR="00650F16" w:rsidRPr="00950008" w:rsidRDefault="00650F16">
            <w:pPr>
              <w:rPr>
                <w:rFonts w:eastAsiaTheme="minorEastAsia"/>
                <w:lang w:eastAsia="zh-CN"/>
              </w:rPr>
            </w:pPr>
          </w:p>
        </w:tc>
      </w:tr>
      <w:tr w:rsidR="00650F16" w:rsidRPr="00950008" w14:paraId="1036FF2E" w14:textId="77777777">
        <w:tc>
          <w:tcPr>
            <w:tcW w:w="2689" w:type="dxa"/>
          </w:tcPr>
          <w:p w14:paraId="10C4B981" w14:textId="77777777" w:rsidR="00650F16" w:rsidRPr="00950008" w:rsidRDefault="00650F16">
            <w:pPr>
              <w:rPr>
                <w:rFonts w:eastAsiaTheme="minorEastAsia"/>
                <w:lang w:eastAsia="zh-CN"/>
              </w:rPr>
            </w:pPr>
          </w:p>
        </w:tc>
        <w:tc>
          <w:tcPr>
            <w:tcW w:w="7889" w:type="dxa"/>
          </w:tcPr>
          <w:p w14:paraId="660D33BF" w14:textId="77777777" w:rsidR="00650F16" w:rsidRPr="00950008" w:rsidRDefault="00650F16">
            <w:pPr>
              <w:rPr>
                <w:rFonts w:eastAsia="PMingLiU"/>
                <w:lang w:eastAsia="zh-TW"/>
              </w:rPr>
            </w:pPr>
          </w:p>
        </w:tc>
        <w:tc>
          <w:tcPr>
            <w:tcW w:w="5289" w:type="dxa"/>
          </w:tcPr>
          <w:p w14:paraId="238714D5" w14:textId="77777777" w:rsidR="00650F16" w:rsidRPr="00950008" w:rsidRDefault="00650F16">
            <w:pPr>
              <w:rPr>
                <w:rFonts w:eastAsia="PMingLiU"/>
                <w:lang w:eastAsia="zh-TW"/>
              </w:rPr>
            </w:pPr>
          </w:p>
        </w:tc>
      </w:tr>
      <w:tr w:rsidR="00650F16" w:rsidRPr="00950008" w14:paraId="0CC7A220" w14:textId="77777777">
        <w:tc>
          <w:tcPr>
            <w:tcW w:w="2689" w:type="dxa"/>
          </w:tcPr>
          <w:p w14:paraId="28E84C59" w14:textId="77777777" w:rsidR="00650F16" w:rsidRPr="00950008" w:rsidRDefault="00650F16">
            <w:pPr>
              <w:rPr>
                <w:rFonts w:eastAsiaTheme="minorEastAsia"/>
                <w:lang w:eastAsia="zh-CN"/>
              </w:rPr>
            </w:pPr>
          </w:p>
        </w:tc>
        <w:tc>
          <w:tcPr>
            <w:tcW w:w="7889" w:type="dxa"/>
          </w:tcPr>
          <w:p w14:paraId="72C5B47E" w14:textId="77777777" w:rsidR="00650F16" w:rsidRPr="00950008" w:rsidRDefault="00650F16">
            <w:pPr>
              <w:rPr>
                <w:rFonts w:eastAsia="PMingLiU"/>
                <w:lang w:eastAsia="zh-TW"/>
              </w:rPr>
            </w:pPr>
          </w:p>
        </w:tc>
        <w:tc>
          <w:tcPr>
            <w:tcW w:w="5289" w:type="dxa"/>
          </w:tcPr>
          <w:p w14:paraId="25AA2E86" w14:textId="77777777" w:rsidR="00650F16" w:rsidRPr="00950008" w:rsidRDefault="00650F16">
            <w:pPr>
              <w:rPr>
                <w:rFonts w:eastAsia="PMingLiU"/>
                <w:lang w:eastAsia="zh-TW"/>
              </w:rPr>
            </w:pPr>
          </w:p>
        </w:tc>
      </w:tr>
      <w:tr w:rsidR="00650F16" w:rsidRPr="00950008" w14:paraId="59883679" w14:textId="77777777">
        <w:tc>
          <w:tcPr>
            <w:tcW w:w="2689" w:type="dxa"/>
          </w:tcPr>
          <w:p w14:paraId="61A35820" w14:textId="77777777" w:rsidR="00650F16" w:rsidRPr="00950008" w:rsidRDefault="00650F16">
            <w:pPr>
              <w:rPr>
                <w:rFonts w:eastAsiaTheme="minorEastAsia"/>
                <w:lang w:eastAsia="zh-CN"/>
              </w:rPr>
            </w:pPr>
          </w:p>
        </w:tc>
        <w:tc>
          <w:tcPr>
            <w:tcW w:w="7889" w:type="dxa"/>
          </w:tcPr>
          <w:p w14:paraId="5278ADCC" w14:textId="77777777" w:rsidR="00650F16" w:rsidRPr="00950008" w:rsidRDefault="00650F16">
            <w:pPr>
              <w:rPr>
                <w:rFonts w:eastAsiaTheme="minorEastAsia"/>
                <w:lang w:eastAsia="zh-CN"/>
              </w:rPr>
            </w:pPr>
          </w:p>
        </w:tc>
        <w:tc>
          <w:tcPr>
            <w:tcW w:w="5289" w:type="dxa"/>
          </w:tcPr>
          <w:p w14:paraId="7AB053B5" w14:textId="77777777" w:rsidR="00650F16" w:rsidRPr="00950008" w:rsidRDefault="00650F16">
            <w:pPr>
              <w:rPr>
                <w:rFonts w:eastAsiaTheme="minorEastAsia"/>
                <w:lang w:eastAsia="zh-CN"/>
              </w:rPr>
            </w:pPr>
          </w:p>
        </w:tc>
      </w:tr>
      <w:tr w:rsidR="00650F16" w:rsidRPr="00950008" w14:paraId="2F560ABE" w14:textId="77777777">
        <w:tc>
          <w:tcPr>
            <w:tcW w:w="2689" w:type="dxa"/>
          </w:tcPr>
          <w:p w14:paraId="599E9333" w14:textId="77777777" w:rsidR="00650F16" w:rsidRPr="00950008" w:rsidRDefault="00650F16">
            <w:pPr>
              <w:rPr>
                <w:rFonts w:eastAsiaTheme="minorEastAsia"/>
                <w:lang w:eastAsia="zh-CN"/>
              </w:rPr>
            </w:pPr>
          </w:p>
        </w:tc>
        <w:tc>
          <w:tcPr>
            <w:tcW w:w="7889" w:type="dxa"/>
          </w:tcPr>
          <w:p w14:paraId="3382042A" w14:textId="77777777" w:rsidR="00650F16" w:rsidRPr="00950008" w:rsidRDefault="00650F16">
            <w:pPr>
              <w:rPr>
                <w:rFonts w:eastAsiaTheme="minorEastAsia"/>
                <w:lang w:eastAsia="zh-CN"/>
              </w:rPr>
            </w:pPr>
          </w:p>
        </w:tc>
        <w:tc>
          <w:tcPr>
            <w:tcW w:w="5289" w:type="dxa"/>
          </w:tcPr>
          <w:p w14:paraId="1DE683AB" w14:textId="77777777" w:rsidR="00650F16" w:rsidRPr="00950008" w:rsidRDefault="00650F16"/>
        </w:tc>
      </w:tr>
      <w:tr w:rsidR="00650F16" w:rsidRPr="00950008" w14:paraId="6A054DE8" w14:textId="77777777">
        <w:tc>
          <w:tcPr>
            <w:tcW w:w="2689" w:type="dxa"/>
          </w:tcPr>
          <w:p w14:paraId="12E6E9C7" w14:textId="77777777" w:rsidR="00650F16" w:rsidRPr="00950008" w:rsidRDefault="00650F16">
            <w:pPr>
              <w:rPr>
                <w:rFonts w:eastAsiaTheme="minorEastAsia"/>
                <w:lang w:eastAsia="zh-CN"/>
              </w:rPr>
            </w:pPr>
          </w:p>
        </w:tc>
        <w:tc>
          <w:tcPr>
            <w:tcW w:w="7889" w:type="dxa"/>
          </w:tcPr>
          <w:p w14:paraId="3FA32719" w14:textId="77777777" w:rsidR="00650F16" w:rsidRPr="00950008" w:rsidRDefault="00650F16">
            <w:pPr>
              <w:rPr>
                <w:rFonts w:eastAsiaTheme="minorEastAsia"/>
                <w:lang w:eastAsia="zh-CN"/>
              </w:rPr>
            </w:pPr>
          </w:p>
        </w:tc>
        <w:tc>
          <w:tcPr>
            <w:tcW w:w="5289" w:type="dxa"/>
          </w:tcPr>
          <w:p w14:paraId="711FBF93" w14:textId="77777777" w:rsidR="00650F16" w:rsidRPr="00950008" w:rsidRDefault="00650F16">
            <w:pPr>
              <w:rPr>
                <w:rFonts w:eastAsiaTheme="minorEastAsia"/>
                <w:lang w:eastAsia="zh-CN"/>
              </w:rPr>
            </w:pPr>
          </w:p>
        </w:tc>
      </w:tr>
      <w:tr w:rsidR="00650F16" w:rsidRPr="00950008" w14:paraId="1AE27DEB" w14:textId="77777777">
        <w:tc>
          <w:tcPr>
            <w:tcW w:w="2689" w:type="dxa"/>
          </w:tcPr>
          <w:p w14:paraId="688A9F83" w14:textId="77777777" w:rsidR="00650F16" w:rsidRPr="00950008" w:rsidRDefault="00650F16">
            <w:pPr>
              <w:rPr>
                <w:rFonts w:eastAsiaTheme="minorEastAsia"/>
                <w:lang w:eastAsia="zh-CN"/>
              </w:rPr>
            </w:pPr>
          </w:p>
        </w:tc>
        <w:tc>
          <w:tcPr>
            <w:tcW w:w="7889" w:type="dxa"/>
          </w:tcPr>
          <w:p w14:paraId="29164373" w14:textId="77777777" w:rsidR="00650F16" w:rsidRPr="00950008" w:rsidRDefault="00650F16">
            <w:pPr>
              <w:rPr>
                <w:rFonts w:eastAsiaTheme="minorEastAsia"/>
                <w:lang w:eastAsia="zh-CN"/>
              </w:rPr>
            </w:pPr>
          </w:p>
        </w:tc>
        <w:tc>
          <w:tcPr>
            <w:tcW w:w="5289" w:type="dxa"/>
          </w:tcPr>
          <w:p w14:paraId="56266AF8" w14:textId="77777777" w:rsidR="00650F16" w:rsidRPr="00950008" w:rsidRDefault="00650F16">
            <w:pPr>
              <w:rPr>
                <w:rFonts w:eastAsiaTheme="minorEastAsia"/>
                <w:lang w:eastAsia="zh-CN"/>
              </w:rPr>
            </w:pPr>
          </w:p>
        </w:tc>
      </w:tr>
    </w:tbl>
    <w:p w14:paraId="7E056155" w14:textId="77777777" w:rsidR="00650F16" w:rsidRPr="00950008" w:rsidRDefault="00650F16">
      <w:pPr>
        <w:rPr>
          <w:lang w:eastAsia="en-GB"/>
        </w:rPr>
      </w:pPr>
    </w:p>
    <w:p w14:paraId="2F73E63A" w14:textId="77777777" w:rsidR="00650F16" w:rsidRPr="00950008" w:rsidRDefault="00650F16">
      <w:pPr>
        <w:pStyle w:val="ListParagraph"/>
        <w:ind w:left="360"/>
        <w:rPr>
          <w:lang w:eastAsia="en-GB"/>
        </w:rPr>
      </w:pPr>
    </w:p>
    <w:sectPr w:rsidR="00650F16" w:rsidRPr="00950008">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95500" w14:textId="77777777" w:rsidR="0014053C" w:rsidRDefault="0014053C">
      <w:pPr>
        <w:spacing w:after="0" w:line="240" w:lineRule="auto"/>
      </w:pPr>
      <w:r>
        <w:separator/>
      </w:r>
    </w:p>
  </w:endnote>
  <w:endnote w:type="continuationSeparator" w:id="0">
    <w:p w14:paraId="391D4E03" w14:textId="77777777" w:rsidR="0014053C" w:rsidRDefault="0014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1DAB8" w14:textId="77777777" w:rsidR="0014053C" w:rsidRDefault="0014053C">
      <w:pPr>
        <w:spacing w:after="0" w:line="240" w:lineRule="auto"/>
      </w:pPr>
      <w:r>
        <w:separator/>
      </w:r>
    </w:p>
  </w:footnote>
  <w:footnote w:type="continuationSeparator" w:id="0">
    <w:p w14:paraId="4CB1D397" w14:textId="77777777" w:rsidR="0014053C" w:rsidRDefault="00140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53EA"/>
    <w:rsid w:val="00053350"/>
    <w:rsid w:val="0005451A"/>
    <w:rsid w:val="00054D3D"/>
    <w:rsid w:val="000658E0"/>
    <w:rsid w:val="000659A9"/>
    <w:rsid w:val="00065ECB"/>
    <w:rsid w:val="00091FEB"/>
    <w:rsid w:val="0009651D"/>
    <w:rsid w:val="000B3630"/>
    <w:rsid w:val="000B48FC"/>
    <w:rsid w:val="000C6292"/>
    <w:rsid w:val="000F50E3"/>
    <w:rsid w:val="00114476"/>
    <w:rsid w:val="00120347"/>
    <w:rsid w:val="0012125C"/>
    <w:rsid w:val="00121CE2"/>
    <w:rsid w:val="0013540E"/>
    <w:rsid w:val="0014053C"/>
    <w:rsid w:val="001679DC"/>
    <w:rsid w:val="001703AC"/>
    <w:rsid w:val="001838D4"/>
    <w:rsid w:val="001843B9"/>
    <w:rsid w:val="001A7887"/>
    <w:rsid w:val="001C45CE"/>
    <w:rsid w:val="001F5226"/>
    <w:rsid w:val="00233906"/>
    <w:rsid w:val="00235DE7"/>
    <w:rsid w:val="00240B69"/>
    <w:rsid w:val="00256FE7"/>
    <w:rsid w:val="002B1457"/>
    <w:rsid w:val="002F1A07"/>
    <w:rsid w:val="00300091"/>
    <w:rsid w:val="00327411"/>
    <w:rsid w:val="00343ADA"/>
    <w:rsid w:val="00362BDD"/>
    <w:rsid w:val="003A04C1"/>
    <w:rsid w:val="003D29D7"/>
    <w:rsid w:val="003E61AE"/>
    <w:rsid w:val="003F36F2"/>
    <w:rsid w:val="00407594"/>
    <w:rsid w:val="0042707A"/>
    <w:rsid w:val="0047722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711A5C"/>
    <w:rsid w:val="007166C2"/>
    <w:rsid w:val="00760EB8"/>
    <w:rsid w:val="00770FB4"/>
    <w:rsid w:val="00773BD3"/>
    <w:rsid w:val="007A334C"/>
    <w:rsid w:val="007E236E"/>
    <w:rsid w:val="007E7BD6"/>
    <w:rsid w:val="00823F27"/>
    <w:rsid w:val="0084132B"/>
    <w:rsid w:val="00844F26"/>
    <w:rsid w:val="0084693B"/>
    <w:rsid w:val="008929B2"/>
    <w:rsid w:val="008E593E"/>
    <w:rsid w:val="008F22C0"/>
    <w:rsid w:val="008F53C6"/>
    <w:rsid w:val="00940213"/>
    <w:rsid w:val="00944333"/>
    <w:rsid w:val="00950008"/>
    <w:rsid w:val="00973DAD"/>
    <w:rsid w:val="00977CFF"/>
    <w:rsid w:val="009A1CD2"/>
    <w:rsid w:val="009A26B3"/>
    <w:rsid w:val="009C0F0A"/>
    <w:rsid w:val="009E7305"/>
    <w:rsid w:val="009F1B65"/>
    <w:rsid w:val="009F4064"/>
    <w:rsid w:val="00A108CF"/>
    <w:rsid w:val="00A12880"/>
    <w:rsid w:val="00A309FC"/>
    <w:rsid w:val="00A600DF"/>
    <w:rsid w:val="00A7681A"/>
    <w:rsid w:val="00A8700F"/>
    <w:rsid w:val="00B048EB"/>
    <w:rsid w:val="00B06FEF"/>
    <w:rsid w:val="00B11246"/>
    <w:rsid w:val="00B119BE"/>
    <w:rsid w:val="00B12146"/>
    <w:rsid w:val="00B40759"/>
    <w:rsid w:val="00B5620D"/>
    <w:rsid w:val="00B91642"/>
    <w:rsid w:val="00BA17BE"/>
    <w:rsid w:val="00BC7207"/>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146B"/>
    <w:rsid w:val="00DD5AF5"/>
    <w:rsid w:val="00E2600C"/>
    <w:rsid w:val="00E72407"/>
    <w:rsid w:val="00E818DF"/>
    <w:rsid w:val="00E93D55"/>
    <w:rsid w:val="00E96515"/>
    <w:rsid w:val="00EA3209"/>
    <w:rsid w:val="00EA689D"/>
    <w:rsid w:val="00EC4584"/>
    <w:rsid w:val="00ED1254"/>
    <w:rsid w:val="00EF3060"/>
    <w:rsid w:val="00F00F25"/>
    <w:rsid w:val="00F12BF5"/>
    <w:rsid w:val="00F27AA0"/>
    <w:rsid w:val="00F56763"/>
    <w:rsid w:val="00F6214A"/>
    <w:rsid w:val="00FB173F"/>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
    <w:name w:val="Unresolved Mention"/>
    <w:basedOn w:val="DefaultParagraphFont"/>
    <w:uiPriority w:val="99"/>
    <w:semiHidden/>
    <w:unhideWhenUsed/>
    <w:rsid w:val="008929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
    <w:name w:val="Unresolved Mention"/>
    <w:basedOn w:val="DefaultParagraphFont"/>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linxue@oppo.com" TargetMode="External"/><Relationship Id="rId3" Type="http://schemas.openxmlformats.org/officeDocument/2006/relationships/customXml" Target="../customXml/item3.xml"/><Relationship Id="rId21" Type="http://schemas.openxmlformats.org/officeDocument/2006/relationships/hyperlink" Target="mailto:wang_da@nec.cn"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ilag@samsung.com" TargetMode="Externa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openxmlformats.org/officeDocument/2006/relationships/hyperlink" Target="mailto:kimjh@etri.re.k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faris.alfarhan@interdigital.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eungjune.yi@lg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87BBD8B-10C7-4234-92E8-EF9AF8D0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4219</Words>
  <Characters>24054</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3</cp:revision>
  <dcterms:created xsi:type="dcterms:W3CDTF">2021-03-15T14:18:00Z</dcterms:created>
  <dcterms:modified xsi:type="dcterms:W3CDTF">2021-03-15T14:32:00Z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