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4F6024" w14:textId="77777777" w:rsidR="00650F16" w:rsidRDefault="00FC00DF" w:rsidP="007E236E">
      <w:pPr>
        <w:keepLines/>
        <w:snapToGrid w:val="0"/>
        <w:spacing w:line="276" w:lineRule="auto"/>
        <w:rPr>
          <w:rFonts w:eastAsia="宋体" w:cs="Arial"/>
          <w:b/>
          <w:sz w:val="28"/>
          <w:szCs w:val="28"/>
          <w:lang w:eastAsia="en-US"/>
        </w:rPr>
      </w:pPr>
      <w:r>
        <w:rPr>
          <w:rFonts w:eastAsia="宋体" w:cs="Arial"/>
          <w:b/>
          <w:sz w:val="28"/>
          <w:szCs w:val="28"/>
          <w:lang w:eastAsia="en-US"/>
        </w:rPr>
        <w:t>3GPP TSG-RAN2 Meeti</w:t>
      </w:r>
      <w:r w:rsidR="007E236E">
        <w:rPr>
          <w:rFonts w:eastAsia="宋体" w:cs="Arial"/>
          <w:b/>
          <w:sz w:val="28"/>
          <w:szCs w:val="28"/>
          <w:lang w:eastAsia="en-US"/>
        </w:rPr>
        <w:t>ng #113-bis-e</w:t>
      </w:r>
      <w:r w:rsidR="007E236E">
        <w:rPr>
          <w:rFonts w:eastAsia="宋体" w:cs="Arial"/>
          <w:b/>
          <w:sz w:val="28"/>
          <w:szCs w:val="28"/>
          <w:lang w:eastAsia="en-US"/>
        </w:rPr>
        <w:tab/>
        <w:t xml:space="preserve">    </w:t>
      </w:r>
      <w:r w:rsidR="007E236E">
        <w:rPr>
          <w:rFonts w:eastAsia="宋体" w:cs="Arial"/>
          <w:b/>
          <w:sz w:val="28"/>
          <w:szCs w:val="28"/>
          <w:lang w:eastAsia="en-US"/>
        </w:rPr>
        <w:tab/>
        <w:t xml:space="preserve">                </w:t>
      </w:r>
      <w:r>
        <w:rPr>
          <w:rFonts w:eastAsia="宋体" w:cs="Arial"/>
          <w:b/>
          <w:sz w:val="28"/>
          <w:szCs w:val="28"/>
          <w:lang w:eastAsia="en-US"/>
        </w:rPr>
        <w:t>R2-210xxxx</w:t>
      </w:r>
    </w:p>
    <w:p w14:paraId="092805AC" w14:textId="77777777" w:rsidR="00650F16" w:rsidRDefault="00FC00DF">
      <w:pPr>
        <w:keepLines/>
        <w:tabs>
          <w:tab w:val="left" w:pos="567"/>
        </w:tabs>
        <w:snapToGrid w:val="0"/>
        <w:spacing w:line="276" w:lineRule="auto"/>
        <w:rPr>
          <w:rFonts w:cs="Arial"/>
          <w:b/>
          <w:bCs/>
          <w:sz w:val="28"/>
          <w:szCs w:val="28"/>
        </w:rPr>
      </w:pPr>
      <w:r>
        <w:rPr>
          <w:rFonts w:eastAsia="宋体" w:cs="Arial"/>
          <w:b/>
          <w:sz w:val="28"/>
          <w:szCs w:val="28"/>
          <w:lang w:eastAsia="en-US"/>
        </w:rPr>
        <w:t>e-Meeting, 12 – 20 April, 2021</w:t>
      </w:r>
      <w:r>
        <w:rPr>
          <w:rFonts w:eastAsia="宋体"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5F6E3AA0" w14:textId="77777777" w:rsidR="00650F16" w:rsidRDefault="00FC00DF">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22CBED3C" w14:textId="77777777" w:rsidR="00650F16" w:rsidRDefault="00FC00DF">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General and other control plane open issues for SDT (email: [Post 113-e][502])</w:t>
      </w:r>
    </w:p>
    <w:p w14:paraId="0458D9DD" w14:textId="77777777" w:rsidR="00650F16" w:rsidRDefault="00FC00DF">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8.6.1</w:t>
      </w:r>
    </w:p>
    <w:p w14:paraId="5FAA9633" w14:textId="77777777" w:rsidR="00650F16" w:rsidRDefault="00FC00DF">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2E511518" w14:textId="77777777" w:rsidR="00650F16" w:rsidRDefault="00FC00DF">
      <w:pPr>
        <w:pStyle w:val="1"/>
        <w:rPr>
          <w:snapToGrid w:val="0"/>
        </w:rPr>
      </w:pPr>
      <w:r>
        <w:rPr>
          <w:snapToGrid w:val="0"/>
        </w:rPr>
        <w:t>Introduction</w:t>
      </w:r>
    </w:p>
    <w:p w14:paraId="77A30924" w14:textId="77777777" w:rsidR="00650F16" w:rsidRDefault="00FC00DF">
      <w:pPr>
        <w:snapToGrid w:val="0"/>
        <w:rPr>
          <w:rFonts w:cs="Arial"/>
          <w:snapToGrid w:val="0"/>
          <w:sz w:val="20"/>
          <w:szCs w:val="20"/>
        </w:rPr>
      </w:pPr>
      <w:r>
        <w:rPr>
          <w:rFonts w:cs="Arial"/>
          <w:snapToGrid w:val="0"/>
          <w:sz w:val="20"/>
          <w:szCs w:val="20"/>
        </w:rPr>
        <w:t>This document contains summary of email discussion to agree further details of the RRC-based solution for small data transmission in INACTIVE:</w:t>
      </w:r>
    </w:p>
    <w:p w14:paraId="44A29899" w14:textId="77777777" w:rsidR="00650F16" w:rsidRDefault="00650F16">
      <w:pPr>
        <w:snapToGrid w:val="0"/>
        <w:rPr>
          <w:rFonts w:cs="Arial"/>
          <w:snapToGrid w:val="0"/>
          <w:sz w:val="28"/>
          <w:szCs w:val="28"/>
        </w:rPr>
      </w:pPr>
    </w:p>
    <w:p w14:paraId="2CC4FC6D" w14:textId="77777777" w:rsidR="00650F16" w:rsidRDefault="00FC00DF">
      <w:pPr>
        <w:pStyle w:val="EmailDiscussion"/>
        <w:tabs>
          <w:tab w:val="clear" w:pos="1619"/>
          <w:tab w:val="left" w:pos="720"/>
        </w:tabs>
        <w:spacing w:after="0" w:line="240" w:lineRule="auto"/>
        <w:ind w:left="720"/>
      </w:pPr>
      <w:r>
        <w:t>[Post113-e][502][SDT]  General/Other CP issues  (ZTE)</w:t>
      </w:r>
    </w:p>
    <w:p w14:paraId="1C14A915" w14:textId="77777777" w:rsidR="00650F16" w:rsidRDefault="00FC00DF">
      <w:pPr>
        <w:pStyle w:val="EmailDiscussion2"/>
        <w:ind w:left="723"/>
      </w:pPr>
      <w:r>
        <w:tab/>
        <w:t xml:space="preserve">Scope:  </w:t>
      </w:r>
    </w:p>
    <w:p w14:paraId="5FA7490B" w14:textId="77777777" w:rsidR="00650F16" w:rsidRDefault="00FC00DF">
      <w:pPr>
        <w:pStyle w:val="EmailDiscussion2"/>
        <w:ind w:left="723"/>
      </w:pPr>
      <w:r>
        <w:tab/>
        <w:t xml:space="preserve">1) Non-SDT data handling (including three options), </w:t>
      </w:r>
    </w:p>
    <w:p w14:paraId="2FAA109A" w14:textId="77777777" w:rsidR="00650F16" w:rsidRDefault="00FC00DF">
      <w:pPr>
        <w:pStyle w:val="EmailDiscussion2"/>
        <w:ind w:left="723"/>
      </w:pPr>
      <w:r>
        <w:tab/>
        <w:t xml:space="preserve">2) Subsequent data transmission issues (e.g. BSR triggers, etc).  </w:t>
      </w:r>
    </w:p>
    <w:p w14:paraId="2A4BA31D" w14:textId="77777777" w:rsidR="00650F16" w:rsidRDefault="00FC00DF">
      <w:pPr>
        <w:pStyle w:val="EmailDiscussion2"/>
        <w:ind w:left="723"/>
        <w:rPr>
          <w:lang w:val="en-US"/>
        </w:rPr>
      </w:pPr>
      <w:r>
        <w:tab/>
        <w:t xml:space="preserve">3) Other remaining issues </w:t>
      </w:r>
    </w:p>
    <w:p w14:paraId="32BD47BC" w14:textId="77777777" w:rsidR="00650F16" w:rsidRDefault="00FC00DF">
      <w:pPr>
        <w:pStyle w:val="EmailDiscussion2"/>
        <w:ind w:left="723"/>
      </w:pPr>
      <w:r>
        <w:tab/>
        <w:t>Intended outcome: Report to the next meeting.</w:t>
      </w:r>
    </w:p>
    <w:p w14:paraId="2275B39E" w14:textId="77777777" w:rsidR="00650F16" w:rsidRDefault="00FC00DF">
      <w:pPr>
        <w:pStyle w:val="EmailDiscussion2"/>
        <w:ind w:left="723"/>
      </w:pPr>
      <w:r>
        <w:tab/>
        <w:t>Deadline: long</w:t>
      </w:r>
    </w:p>
    <w:p w14:paraId="18787058" w14:textId="77777777" w:rsidR="00650F16" w:rsidRDefault="00FC00DF">
      <w:pPr>
        <w:snapToGrid w:val="0"/>
        <w:rPr>
          <w:rFonts w:cs="Arial"/>
          <w:b/>
          <w:bCs/>
          <w:snapToGrid w:val="0"/>
        </w:rPr>
      </w:pPr>
      <w:r>
        <w:rPr>
          <w:rFonts w:cs="Arial"/>
          <w:b/>
          <w:bCs/>
          <w:snapToGrid w:val="0"/>
        </w:rPr>
        <w:t xml:space="preserve">Deadline for company comments: </w:t>
      </w:r>
    </w:p>
    <w:p w14:paraId="5F7A9F6E" w14:textId="77777777" w:rsidR="00650F16" w:rsidRDefault="00FC00DF">
      <w:pPr>
        <w:snapToGrid w:val="0"/>
        <w:rPr>
          <w:rFonts w:cs="Arial"/>
          <w:snapToGrid w:val="0"/>
        </w:rPr>
      </w:pPr>
      <w:r>
        <w:rPr>
          <w:rFonts w:cs="Arial"/>
          <w:snapToGrid w:val="0"/>
          <w:sz w:val="20"/>
          <w:szCs w:val="20"/>
        </w:rPr>
        <w:t>To allow sufficient time to summarise and submit the summary and proposals to the upcoming meeting, the following deadline for company comments is proposed:</w:t>
      </w:r>
      <w:r>
        <w:rPr>
          <w:rFonts w:cs="Arial"/>
          <w:snapToGrid w:val="0"/>
        </w:rPr>
        <w:t xml:space="preserve"> </w:t>
      </w:r>
    </w:p>
    <w:p w14:paraId="7E433964" w14:textId="77777777" w:rsidR="00650F16" w:rsidRDefault="00FC00DF">
      <w:pPr>
        <w:snapToGrid w:val="0"/>
        <w:rPr>
          <w:rFonts w:cs="Arial"/>
          <w:snapToGrid w:val="0"/>
        </w:rPr>
      </w:pPr>
      <w:r>
        <w:rPr>
          <w:highlight w:val="yellow"/>
        </w:rPr>
        <w:t>Deadline Friday March 26 1100 UTC</w:t>
      </w:r>
    </w:p>
    <w:p w14:paraId="73FDA9E3" w14:textId="77777777" w:rsidR="00650F16" w:rsidRDefault="00650F16">
      <w:pPr>
        <w:snapToGrid w:val="0"/>
        <w:rPr>
          <w:rFonts w:cs="Arial"/>
          <w:snapToGrid w:val="0"/>
          <w:sz w:val="20"/>
          <w:szCs w:val="20"/>
        </w:rPr>
      </w:pPr>
    </w:p>
    <w:p w14:paraId="656B4D58" w14:textId="77777777" w:rsidR="00650F16" w:rsidRDefault="00FC00DF">
      <w:pPr>
        <w:snapToGrid w:val="0"/>
        <w:rPr>
          <w:rFonts w:cs="Arial"/>
          <w:b/>
          <w:bCs/>
          <w:snapToGrid w:val="0"/>
          <w:sz w:val="20"/>
          <w:szCs w:val="20"/>
          <w:u w:val="single"/>
        </w:rPr>
      </w:pPr>
      <w:r>
        <w:rPr>
          <w:rFonts w:cs="Arial"/>
          <w:b/>
          <w:bCs/>
          <w:snapToGrid w:val="0"/>
          <w:sz w:val="20"/>
          <w:szCs w:val="20"/>
          <w:highlight w:val="yellow"/>
          <w:u w:val="single"/>
        </w:rPr>
        <w:t>Discussion summary</w:t>
      </w:r>
    </w:p>
    <w:p w14:paraId="608307C0" w14:textId="77777777" w:rsidR="00650F16" w:rsidRDefault="00FC00DF">
      <w:pPr>
        <w:pStyle w:val="af4"/>
        <w:numPr>
          <w:ilvl w:val="0"/>
          <w:numId w:val="5"/>
        </w:numPr>
        <w:snapToGrid w:val="0"/>
        <w:rPr>
          <w:rFonts w:cs="Arial"/>
          <w:snapToGrid w:val="0"/>
          <w:color w:val="ED7D31" w:themeColor="accent2"/>
          <w:sz w:val="20"/>
          <w:szCs w:val="20"/>
          <w:highlight w:val="yellow"/>
        </w:rPr>
      </w:pPr>
      <w:r>
        <w:rPr>
          <w:rFonts w:cs="Arial"/>
          <w:snapToGrid w:val="0"/>
          <w:color w:val="ED7D31" w:themeColor="accent2"/>
          <w:sz w:val="20"/>
          <w:szCs w:val="20"/>
          <w:highlight w:val="yellow"/>
        </w:rPr>
        <w:t>TBD</w:t>
      </w:r>
    </w:p>
    <w:p w14:paraId="1DCD4857" w14:textId="77777777" w:rsidR="00650F16" w:rsidRDefault="00FC00DF">
      <w:pPr>
        <w:pStyle w:val="1"/>
        <w:rPr>
          <w:snapToGrid w:val="0"/>
        </w:rPr>
      </w:pPr>
      <w:r>
        <w:rPr>
          <w:snapToGrid w:val="0"/>
        </w:rPr>
        <w:t>Discussion</w:t>
      </w:r>
    </w:p>
    <w:p w14:paraId="675CE12F" w14:textId="77777777" w:rsidR="00650F16" w:rsidRDefault="00FC00DF">
      <w:pPr>
        <w:pStyle w:val="2"/>
        <w:rPr>
          <w:snapToGrid w:val="0"/>
          <w:lang w:val="en-US"/>
        </w:rPr>
      </w:pPr>
      <w:bookmarkStart w:id="2" w:name="_Hlk65494826"/>
      <w:r>
        <w:rPr>
          <w:snapToGrid w:val="0"/>
          <w:lang w:val="en-GB"/>
        </w:rPr>
        <w:t>Resuming non-SDT DRBs</w:t>
      </w:r>
    </w:p>
    <w:bookmarkEnd w:id="2"/>
    <w:p w14:paraId="7137AF06" w14:textId="77777777" w:rsidR="00650F16" w:rsidRDefault="00FC00DF">
      <w:pPr>
        <w:snapToGrid w:val="0"/>
        <w:rPr>
          <w:rFonts w:cs="Arial"/>
          <w:snapToGrid w:val="0"/>
          <w:sz w:val="20"/>
          <w:szCs w:val="20"/>
        </w:rPr>
      </w:pPr>
      <w:r>
        <w:rPr>
          <w:rFonts w:cs="Arial"/>
          <w:snapToGrid w:val="0"/>
          <w:sz w:val="20"/>
          <w:szCs w:val="20"/>
        </w:rPr>
        <w:t xml:space="preserve">The following agreements was made regarding SDT DRBs: </w:t>
      </w:r>
    </w:p>
    <w:tbl>
      <w:tblPr>
        <w:tblStyle w:val="ae"/>
        <w:tblW w:w="0" w:type="auto"/>
        <w:tblLook w:val="04A0" w:firstRow="1" w:lastRow="0" w:firstColumn="1" w:lastColumn="0" w:noHBand="0" w:noVBand="1"/>
      </w:tblPr>
      <w:tblGrid>
        <w:gridCol w:w="9017"/>
      </w:tblGrid>
      <w:tr w:rsidR="00650F16" w14:paraId="498FD168" w14:textId="77777777">
        <w:tc>
          <w:tcPr>
            <w:tcW w:w="15867" w:type="dxa"/>
          </w:tcPr>
          <w:p w14:paraId="0042690D" w14:textId="77777777" w:rsidR="00650F16" w:rsidRDefault="00FC00DF">
            <w:pPr>
              <w:snapToGrid w:val="0"/>
              <w:rPr>
                <w:u w:val="single"/>
                <w:lang w:val="en-GB"/>
              </w:rPr>
            </w:pPr>
            <w:r>
              <w:rPr>
                <w:u w:val="single"/>
              </w:rPr>
              <w:t>RAN2#111-e</w:t>
            </w:r>
          </w:p>
          <w:p w14:paraId="0EC4D28B" w14:textId="77777777" w:rsidR="00650F16" w:rsidRDefault="00FC00DF">
            <w:pPr>
              <w:snapToGrid w:val="0"/>
            </w:pPr>
            <w:r>
              <w:t>Small data transmission is configured by the network on a per DRB basis</w:t>
            </w:r>
          </w:p>
          <w:p w14:paraId="2FCDE887" w14:textId="77777777" w:rsidR="00650F16" w:rsidRDefault="00FC00DF">
            <w:pPr>
              <w:snapToGrid w:val="0"/>
              <w:rPr>
                <w:u w:val="single"/>
              </w:rPr>
            </w:pPr>
            <w:r>
              <w:rPr>
                <w:u w:val="single"/>
              </w:rPr>
              <w:t>RAN2#112-e</w:t>
            </w:r>
          </w:p>
          <w:p w14:paraId="095E5693" w14:textId="77777777" w:rsidR="00650F16" w:rsidRDefault="00FC00DF">
            <w:pPr>
              <w:snapToGrid w:val="0"/>
            </w:pPr>
            <w:r>
              <w:t xml:space="preserve">For both RACH and CG based solutions, upon initiating RESUME procedure for SDT initiation (i.e. for first SDT transmission), the UE shall re-establish at least the SDT PDCP entities and </w:t>
            </w:r>
            <w:r>
              <w:rPr>
                <w:u w:val="single"/>
              </w:rPr>
              <w:t>resume the SDT DRBs</w:t>
            </w:r>
            <w:r>
              <w:t xml:space="preserve"> that are configured for small data transmission (along with the SRB1).</w:t>
            </w:r>
          </w:p>
          <w:p w14:paraId="032BEEB1" w14:textId="77777777" w:rsidR="00650F16" w:rsidRDefault="00FC00DF">
            <w:pPr>
              <w:snapToGrid w:val="0"/>
              <w:rPr>
                <w:u w:val="single"/>
              </w:rPr>
            </w:pPr>
            <w:r>
              <w:rPr>
                <w:u w:val="single"/>
              </w:rPr>
              <w:lastRenderedPageBreak/>
              <w:t>RAN2#113-e (WA)</w:t>
            </w:r>
          </w:p>
          <w:p w14:paraId="4770B300" w14:textId="77777777" w:rsidR="00650F16" w:rsidRDefault="00FC00DF">
            <w:pPr>
              <w:snapToGrid w:val="0"/>
            </w:pPr>
            <w:r>
              <w:t>Support configuring of SRB1 and SRB2 for small data transmission for carrying RRC and NAS messages.</w:t>
            </w:r>
          </w:p>
        </w:tc>
      </w:tr>
    </w:tbl>
    <w:p w14:paraId="2D615B6C" w14:textId="77777777" w:rsidR="00650F16" w:rsidRDefault="00650F16">
      <w:pPr>
        <w:snapToGrid w:val="0"/>
        <w:rPr>
          <w:rFonts w:cs="Arial"/>
          <w:snapToGrid w:val="0"/>
          <w:sz w:val="20"/>
          <w:szCs w:val="20"/>
        </w:rPr>
      </w:pPr>
    </w:p>
    <w:p w14:paraId="0AFD1382" w14:textId="77777777" w:rsidR="00650F16" w:rsidRDefault="00FC00DF">
      <w:pPr>
        <w:snapToGrid w:val="0"/>
        <w:rPr>
          <w:rFonts w:cs="Arial"/>
          <w:snapToGrid w:val="0"/>
          <w:sz w:val="20"/>
          <w:szCs w:val="20"/>
        </w:rPr>
      </w:pPr>
      <w:r>
        <w:rPr>
          <w:rFonts w:cs="Arial"/>
          <w:snapToGrid w:val="0"/>
          <w:sz w:val="20"/>
          <w:szCs w:val="20"/>
        </w:rPr>
        <w:t xml:space="preserve">Thus, only some radio bearers may be configured for SDT whilst some other radio bearers will not be configured for SDT. When SDT is initiated, then the UE resumes the SDT radio bearers. During the subsequent data transmission phase (i.e., after the first UL message has been sent), if data arrives on the non-SDT RBs, then the question is how to inform the network about the data arrival on the non-SDT RBs. </w:t>
      </w:r>
    </w:p>
    <w:p w14:paraId="29E20A77" w14:textId="77777777" w:rsidR="00650F16" w:rsidRDefault="00FC00DF">
      <w:pPr>
        <w:snapToGrid w:val="0"/>
        <w:rPr>
          <w:rFonts w:cs="Arial"/>
          <w:snapToGrid w:val="0"/>
          <w:sz w:val="20"/>
          <w:szCs w:val="20"/>
        </w:rPr>
      </w:pPr>
      <w:r>
        <w:rPr>
          <w:rFonts w:cs="Arial"/>
          <w:snapToGrid w:val="0"/>
          <w:sz w:val="20"/>
          <w:szCs w:val="20"/>
        </w:rPr>
        <w:t xml:space="preserve">Related to the above is the question whether the UE resumes </w:t>
      </w:r>
    </w:p>
    <w:p w14:paraId="5FB83F76" w14:textId="77777777" w:rsidR="00650F16" w:rsidRDefault="00FC00DF">
      <w:pPr>
        <w:snapToGrid w:val="0"/>
        <w:rPr>
          <w:rFonts w:cs="Arial"/>
          <w:snapToGrid w:val="0"/>
          <w:sz w:val="20"/>
          <w:szCs w:val="20"/>
        </w:rPr>
      </w:pPr>
      <w:r>
        <w:rPr>
          <w:rFonts w:cs="Arial"/>
          <w:snapToGrid w:val="0"/>
          <w:sz w:val="20"/>
          <w:szCs w:val="20"/>
        </w:rPr>
        <w:t xml:space="preserve">There are two options: </w:t>
      </w:r>
    </w:p>
    <w:p w14:paraId="3A676F9A" w14:textId="77777777" w:rsidR="00650F16" w:rsidRDefault="00FC00DF">
      <w:pPr>
        <w:pStyle w:val="af4"/>
        <w:numPr>
          <w:ilvl w:val="0"/>
          <w:numId w:val="6"/>
        </w:numPr>
        <w:snapToGrid w:val="0"/>
        <w:rPr>
          <w:rFonts w:cs="Arial"/>
          <w:snapToGrid w:val="0"/>
          <w:sz w:val="20"/>
          <w:szCs w:val="20"/>
          <w:u w:val="single"/>
        </w:rPr>
      </w:pPr>
      <w:r>
        <w:rPr>
          <w:rFonts w:cs="Arial"/>
          <w:snapToGrid w:val="0"/>
          <w:sz w:val="20"/>
          <w:szCs w:val="20"/>
          <w:u w:val="single"/>
        </w:rPr>
        <w:t>Non-SDT RBs are also resumed:</w:t>
      </w:r>
    </w:p>
    <w:p w14:paraId="2D3149B4" w14:textId="77777777" w:rsidR="00650F16" w:rsidRDefault="00FC00DF">
      <w:pPr>
        <w:snapToGrid w:val="0"/>
        <w:rPr>
          <w:rFonts w:cs="Arial"/>
          <w:snapToGrid w:val="0"/>
          <w:sz w:val="20"/>
          <w:szCs w:val="20"/>
        </w:rPr>
      </w:pPr>
      <w:r>
        <w:rPr>
          <w:rFonts w:cs="Arial"/>
          <w:snapToGrid w:val="0"/>
          <w:sz w:val="20"/>
          <w:szCs w:val="20"/>
        </w:rPr>
        <w:t xml:space="preserve">In this option, the non-SDT RBs are also resumed and thus if there is any data for the non-SDT RBs this will be visible to the MAC layer. </w:t>
      </w:r>
    </w:p>
    <w:p w14:paraId="56E5414D" w14:textId="77777777" w:rsidR="00650F16" w:rsidRDefault="00FC00DF">
      <w:pPr>
        <w:pStyle w:val="af4"/>
        <w:numPr>
          <w:ilvl w:val="0"/>
          <w:numId w:val="6"/>
        </w:numPr>
        <w:snapToGrid w:val="0"/>
        <w:rPr>
          <w:rFonts w:cs="Arial"/>
          <w:snapToGrid w:val="0"/>
          <w:sz w:val="20"/>
          <w:szCs w:val="20"/>
          <w:u w:val="single"/>
        </w:rPr>
      </w:pPr>
      <w:r>
        <w:rPr>
          <w:rFonts w:cs="Arial"/>
          <w:snapToGrid w:val="0"/>
          <w:sz w:val="20"/>
          <w:szCs w:val="20"/>
          <w:u w:val="single"/>
        </w:rPr>
        <w:t xml:space="preserve">Non-SDT RBs are not resumed: </w:t>
      </w:r>
    </w:p>
    <w:p w14:paraId="340708AE" w14:textId="77777777" w:rsidR="00650F16" w:rsidRDefault="00FC00DF">
      <w:pPr>
        <w:snapToGrid w:val="0"/>
        <w:rPr>
          <w:rFonts w:cs="Arial"/>
          <w:snapToGrid w:val="0"/>
          <w:sz w:val="20"/>
          <w:szCs w:val="20"/>
        </w:rPr>
      </w:pPr>
      <w:r>
        <w:rPr>
          <w:rFonts w:cs="Arial"/>
          <w:snapToGrid w:val="0"/>
          <w:sz w:val="20"/>
          <w:szCs w:val="20"/>
        </w:rPr>
        <w:t xml:space="preserve">In this option, the non-SDT RBs remain suspended. Then one question is whether the MAC entity can have the visibility of data available from upper layers in this case. A few companies have mentioned that this is a modelling issue in the UE and some of the current procedures in the MAC spec require the UE to be aware of the data over suspended RBs (as noted below for LTE). </w:t>
      </w:r>
    </w:p>
    <w:tbl>
      <w:tblPr>
        <w:tblStyle w:val="ae"/>
        <w:tblW w:w="0" w:type="auto"/>
        <w:tblLook w:val="04A0" w:firstRow="1" w:lastRow="0" w:firstColumn="1" w:lastColumn="0" w:noHBand="0" w:noVBand="1"/>
      </w:tblPr>
      <w:tblGrid>
        <w:gridCol w:w="9017"/>
      </w:tblGrid>
      <w:tr w:rsidR="00650F16" w14:paraId="2557FE42" w14:textId="77777777">
        <w:tc>
          <w:tcPr>
            <w:tcW w:w="15867" w:type="dxa"/>
          </w:tcPr>
          <w:p w14:paraId="0CE4CFA9" w14:textId="77777777" w:rsidR="00650F16" w:rsidRPr="00ED1254" w:rsidRDefault="00FC00DF">
            <w:pPr>
              <w:pStyle w:val="3"/>
              <w:numPr>
                <w:ilvl w:val="0"/>
                <w:numId w:val="0"/>
              </w:numPr>
              <w:ind w:left="720" w:hanging="720"/>
              <w:rPr>
                <w:lang w:val="en-US"/>
              </w:rPr>
            </w:pPr>
            <w:r w:rsidRPr="00ED1254">
              <w:rPr>
                <w:lang w:val="en-US"/>
              </w:rPr>
              <w:t>5.4.5</w:t>
            </w:r>
            <w:r w:rsidRPr="00ED1254">
              <w:rPr>
                <w:szCs w:val="24"/>
                <w:lang w:val="en-US"/>
              </w:rPr>
              <w:tab/>
            </w:r>
            <w:r w:rsidRPr="00ED1254">
              <w:rPr>
                <w:lang w:val="en-US"/>
              </w:rPr>
              <w:t>Buffer Status Reporting</w:t>
            </w:r>
          </w:p>
          <w:p w14:paraId="40FF2EB5" w14:textId="77777777" w:rsidR="00650F16" w:rsidRDefault="00FC00DF">
            <w:pPr>
              <w:rPr>
                <w:highlight w:val="yellow"/>
              </w:rPr>
            </w:pPr>
            <w:r>
              <w:rPr>
                <w:highlight w:val="yellow"/>
              </w:rPr>
              <w:t>[OMITTED PART]</w:t>
            </w:r>
          </w:p>
          <w:p w14:paraId="18AFA4F5" w14:textId="77777777" w:rsidR="00650F16" w:rsidRDefault="00FC00DF">
            <w:pPr>
              <w:snapToGrid w:val="0"/>
              <w:rPr>
                <w:rFonts w:cs="Arial"/>
                <w:snapToGrid w:val="0"/>
                <w:sz w:val="20"/>
                <w:szCs w:val="20"/>
              </w:rPr>
            </w:pPr>
            <w:r>
              <w:t xml:space="preserve">For the Buffer Status reporting procedure, the MAC entity shall consider all radio bearers which are not suspended and </w:t>
            </w:r>
            <w:r>
              <w:rPr>
                <w:highlight w:val="yellow"/>
              </w:rPr>
              <w:t>may consider radio bearers which are suspended</w:t>
            </w:r>
            <w:r>
              <w:t>.</w:t>
            </w:r>
          </w:p>
        </w:tc>
      </w:tr>
    </w:tbl>
    <w:p w14:paraId="3BC1E6BE" w14:textId="77777777" w:rsidR="00650F16" w:rsidRDefault="00650F16">
      <w:pPr>
        <w:snapToGrid w:val="0"/>
        <w:rPr>
          <w:rFonts w:cs="Arial"/>
          <w:snapToGrid w:val="0"/>
          <w:sz w:val="20"/>
          <w:szCs w:val="20"/>
        </w:rPr>
      </w:pPr>
    </w:p>
    <w:p w14:paraId="18BDECC7" w14:textId="77777777" w:rsidR="00650F16" w:rsidRDefault="00FC00DF">
      <w:pPr>
        <w:snapToGrid w:val="0"/>
        <w:rPr>
          <w:rFonts w:cs="Arial"/>
          <w:snapToGrid w:val="0"/>
          <w:sz w:val="20"/>
          <w:szCs w:val="20"/>
        </w:rPr>
      </w:pPr>
      <w:r>
        <w:rPr>
          <w:rFonts w:cs="Arial"/>
          <w:snapToGrid w:val="0"/>
          <w:sz w:val="20"/>
          <w:szCs w:val="20"/>
        </w:rPr>
        <w:t xml:space="preserve">Based on the above it seems that regardless of whether or not the non-SDT RBs are resumed, modelling within the MAC can assume that data arriving on the non-SDT RBs can be visible to the MAC layer. </w:t>
      </w:r>
    </w:p>
    <w:tbl>
      <w:tblPr>
        <w:tblStyle w:val="ae"/>
        <w:tblW w:w="0" w:type="auto"/>
        <w:tblLook w:val="04A0" w:firstRow="1" w:lastRow="0" w:firstColumn="1" w:lastColumn="0" w:noHBand="0" w:noVBand="1"/>
      </w:tblPr>
      <w:tblGrid>
        <w:gridCol w:w="1188"/>
        <w:gridCol w:w="1298"/>
        <w:gridCol w:w="6531"/>
      </w:tblGrid>
      <w:tr w:rsidR="00650F16" w14:paraId="681C1827" w14:textId="77777777">
        <w:tc>
          <w:tcPr>
            <w:tcW w:w="9017" w:type="dxa"/>
            <w:gridSpan w:val="3"/>
          </w:tcPr>
          <w:p w14:paraId="49315B65" w14:textId="77777777" w:rsidR="00650F16" w:rsidRDefault="00FC00DF">
            <w:pPr>
              <w:snapToGrid w:val="0"/>
              <w:rPr>
                <w:rFonts w:cs="Arial"/>
                <w:snapToGrid w:val="0"/>
                <w:sz w:val="20"/>
                <w:szCs w:val="20"/>
              </w:rPr>
            </w:pPr>
            <w:r>
              <w:rPr>
                <w:rFonts w:cs="Arial"/>
                <w:snapToGrid w:val="0"/>
                <w:sz w:val="20"/>
                <w:szCs w:val="20"/>
              </w:rPr>
              <w:t xml:space="preserve">Q1: Do companies agree that regardless of whether or not the non-SDT RBs are resumed, modelling within MAC can assume that the data arriving on the non-SDT RBs can be visible to the MAC layer? </w:t>
            </w:r>
          </w:p>
          <w:p w14:paraId="058C0803" w14:textId="77777777" w:rsidR="00650F16" w:rsidRDefault="00FC00DF">
            <w:pPr>
              <w:snapToGrid w:val="0"/>
              <w:rPr>
                <w:rFonts w:cs="Arial"/>
                <w:snapToGrid w:val="0"/>
                <w:sz w:val="20"/>
                <w:szCs w:val="20"/>
              </w:rPr>
            </w:pPr>
            <w:r>
              <w:rPr>
                <w:rFonts w:cs="Arial"/>
                <w:snapToGrid w:val="0"/>
                <w:sz w:val="20"/>
                <w:szCs w:val="20"/>
              </w:rPr>
              <w:t xml:space="preserve">Note that the question is not about whether the BSR can be triggered (since this will depend on having MCG path etc.), it is only whether MAC layer can be aware of data or not. </w:t>
            </w:r>
          </w:p>
        </w:tc>
      </w:tr>
      <w:tr w:rsidR="00650F16" w14:paraId="6C24394E" w14:textId="77777777">
        <w:tc>
          <w:tcPr>
            <w:tcW w:w="1188" w:type="dxa"/>
          </w:tcPr>
          <w:p w14:paraId="18D791CC" w14:textId="77777777" w:rsidR="00650F16" w:rsidRDefault="00FC00DF">
            <w:pPr>
              <w:snapToGrid w:val="0"/>
              <w:rPr>
                <w:rFonts w:cs="Arial"/>
                <w:snapToGrid w:val="0"/>
                <w:sz w:val="20"/>
                <w:szCs w:val="20"/>
              </w:rPr>
            </w:pPr>
            <w:r>
              <w:rPr>
                <w:rFonts w:cs="Arial"/>
                <w:snapToGrid w:val="0"/>
                <w:sz w:val="20"/>
                <w:szCs w:val="20"/>
              </w:rPr>
              <w:t>Company</w:t>
            </w:r>
          </w:p>
        </w:tc>
        <w:tc>
          <w:tcPr>
            <w:tcW w:w="1298" w:type="dxa"/>
          </w:tcPr>
          <w:p w14:paraId="2100FBBB" w14:textId="77777777" w:rsidR="00650F16" w:rsidRDefault="00FC00DF">
            <w:pPr>
              <w:snapToGrid w:val="0"/>
              <w:rPr>
                <w:rFonts w:cs="Arial"/>
                <w:snapToGrid w:val="0"/>
                <w:sz w:val="20"/>
                <w:szCs w:val="20"/>
              </w:rPr>
            </w:pPr>
            <w:r>
              <w:rPr>
                <w:rFonts w:cs="Arial"/>
                <w:snapToGrid w:val="0"/>
                <w:sz w:val="20"/>
                <w:szCs w:val="20"/>
              </w:rPr>
              <w:t>Yes/No</w:t>
            </w:r>
          </w:p>
        </w:tc>
        <w:tc>
          <w:tcPr>
            <w:tcW w:w="6531" w:type="dxa"/>
          </w:tcPr>
          <w:p w14:paraId="3DC5E663" w14:textId="77777777" w:rsidR="00650F16" w:rsidRDefault="00FC00DF">
            <w:pPr>
              <w:snapToGrid w:val="0"/>
              <w:rPr>
                <w:rFonts w:cs="Arial"/>
                <w:snapToGrid w:val="0"/>
                <w:sz w:val="20"/>
                <w:szCs w:val="20"/>
              </w:rPr>
            </w:pPr>
            <w:r>
              <w:rPr>
                <w:rFonts w:cs="Arial"/>
                <w:snapToGrid w:val="0"/>
                <w:sz w:val="20"/>
                <w:szCs w:val="20"/>
              </w:rPr>
              <w:t>Comments</w:t>
            </w:r>
          </w:p>
        </w:tc>
      </w:tr>
      <w:tr w:rsidR="00650F16" w14:paraId="76F166BB" w14:textId="77777777">
        <w:tc>
          <w:tcPr>
            <w:tcW w:w="1188" w:type="dxa"/>
          </w:tcPr>
          <w:p w14:paraId="44B76144" w14:textId="77777777" w:rsidR="00650F16" w:rsidRDefault="00FC00DF">
            <w:pPr>
              <w:snapToGrid w:val="0"/>
              <w:rPr>
                <w:rFonts w:cs="Arial"/>
                <w:snapToGrid w:val="0"/>
                <w:sz w:val="20"/>
                <w:szCs w:val="20"/>
              </w:rPr>
            </w:pPr>
            <w:r>
              <w:rPr>
                <w:rFonts w:cs="Arial" w:hint="eastAsia"/>
                <w:snapToGrid w:val="0"/>
                <w:sz w:val="20"/>
                <w:szCs w:val="20"/>
              </w:rPr>
              <w:t>LG</w:t>
            </w:r>
          </w:p>
        </w:tc>
        <w:tc>
          <w:tcPr>
            <w:tcW w:w="1298" w:type="dxa"/>
          </w:tcPr>
          <w:p w14:paraId="4A1B5853" w14:textId="77777777" w:rsidR="00650F16" w:rsidRDefault="00FC00DF">
            <w:pPr>
              <w:snapToGrid w:val="0"/>
              <w:rPr>
                <w:rFonts w:cs="Arial"/>
                <w:snapToGrid w:val="0"/>
                <w:sz w:val="20"/>
                <w:szCs w:val="20"/>
              </w:rPr>
            </w:pPr>
            <w:r>
              <w:rPr>
                <w:rFonts w:cs="Arial" w:hint="eastAsia"/>
                <w:snapToGrid w:val="0"/>
                <w:sz w:val="20"/>
                <w:szCs w:val="20"/>
              </w:rPr>
              <w:t>No</w:t>
            </w:r>
          </w:p>
        </w:tc>
        <w:tc>
          <w:tcPr>
            <w:tcW w:w="6531" w:type="dxa"/>
          </w:tcPr>
          <w:p w14:paraId="16185434" w14:textId="77777777" w:rsidR="00650F16" w:rsidRDefault="00FC00DF">
            <w:pPr>
              <w:snapToGrid w:val="0"/>
              <w:rPr>
                <w:rFonts w:cs="Arial"/>
                <w:snapToGrid w:val="0"/>
                <w:sz w:val="20"/>
                <w:szCs w:val="20"/>
              </w:rPr>
            </w:pPr>
            <w:r>
              <w:rPr>
                <w:rFonts w:cs="Arial" w:hint="eastAsia"/>
                <w:snapToGrid w:val="0"/>
                <w:sz w:val="20"/>
                <w:szCs w:val="20"/>
              </w:rPr>
              <w:t xml:space="preserve">The quoted text </w:t>
            </w:r>
            <w:r>
              <w:rPr>
                <w:rFonts w:cs="Arial"/>
                <w:snapToGrid w:val="0"/>
                <w:sz w:val="20"/>
                <w:szCs w:val="20"/>
              </w:rPr>
              <w:t xml:space="preserve">“5.4.5 BSR” </w:t>
            </w:r>
            <w:r>
              <w:rPr>
                <w:rFonts w:cs="Arial" w:hint="eastAsia"/>
                <w:snapToGrid w:val="0"/>
                <w:sz w:val="20"/>
                <w:szCs w:val="20"/>
              </w:rPr>
              <w:t xml:space="preserve">is </w:t>
            </w:r>
            <w:r>
              <w:rPr>
                <w:rFonts w:cs="Arial"/>
                <w:snapToGrid w:val="0"/>
                <w:sz w:val="20"/>
                <w:szCs w:val="20"/>
              </w:rPr>
              <w:t xml:space="preserve">for NB-IoT, and exist only for </w:t>
            </w:r>
            <w:r>
              <w:rPr>
                <w:rFonts w:cs="Arial" w:hint="eastAsia"/>
                <w:snapToGrid w:val="0"/>
                <w:sz w:val="20"/>
                <w:szCs w:val="20"/>
              </w:rPr>
              <w:t xml:space="preserve">LTE specification. </w:t>
            </w:r>
            <w:r>
              <w:rPr>
                <w:rFonts w:cs="Arial"/>
                <w:snapToGrid w:val="0"/>
                <w:sz w:val="20"/>
                <w:szCs w:val="20"/>
              </w:rPr>
              <w:t>In NR, such text does not exist.</w:t>
            </w:r>
          </w:p>
          <w:p w14:paraId="3E62FF85" w14:textId="77777777" w:rsidR="00650F16" w:rsidRDefault="00FC00DF">
            <w:pPr>
              <w:snapToGrid w:val="0"/>
              <w:rPr>
                <w:rFonts w:cs="Arial"/>
                <w:snapToGrid w:val="0"/>
                <w:sz w:val="20"/>
                <w:szCs w:val="20"/>
              </w:rPr>
            </w:pPr>
            <w:r>
              <w:rPr>
                <w:rFonts w:cs="Arial"/>
                <w:snapToGrid w:val="0"/>
                <w:sz w:val="20"/>
                <w:szCs w:val="20"/>
              </w:rPr>
              <w:t>If the non-SDT DRBs are not resumed, the data from non-SDT DRBs does not arrive at PDCP layer, and thus the BSR cannot reflect the data from non-SDT DRBs.</w:t>
            </w:r>
          </w:p>
        </w:tc>
      </w:tr>
      <w:tr w:rsidR="00650F16" w14:paraId="7DBEA978" w14:textId="77777777">
        <w:tc>
          <w:tcPr>
            <w:tcW w:w="1188" w:type="dxa"/>
          </w:tcPr>
          <w:p w14:paraId="25FF16D6"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1298" w:type="dxa"/>
          </w:tcPr>
          <w:p w14:paraId="461BCFCE" w14:textId="77777777" w:rsidR="00650F16" w:rsidRDefault="00FC00DF">
            <w:pPr>
              <w:snapToGrid w:val="0"/>
              <w:rPr>
                <w:rFonts w:cs="Arial"/>
                <w:snapToGrid w:val="0"/>
                <w:sz w:val="20"/>
                <w:szCs w:val="20"/>
              </w:rPr>
            </w:pPr>
            <w:r>
              <w:rPr>
                <w:rFonts w:cs="Arial"/>
                <w:snapToGrid w:val="0"/>
                <w:sz w:val="20"/>
                <w:szCs w:val="20"/>
              </w:rPr>
              <w:t>No</w:t>
            </w:r>
          </w:p>
        </w:tc>
        <w:tc>
          <w:tcPr>
            <w:tcW w:w="6531" w:type="dxa"/>
          </w:tcPr>
          <w:p w14:paraId="33FFF74A" w14:textId="77777777" w:rsidR="00650F16" w:rsidRDefault="00FC00DF">
            <w:pPr>
              <w:snapToGrid w:val="0"/>
              <w:rPr>
                <w:rFonts w:cs="Arial"/>
                <w:snapToGrid w:val="0"/>
                <w:sz w:val="20"/>
                <w:szCs w:val="20"/>
              </w:rPr>
            </w:pPr>
            <w:r>
              <w:rPr>
                <w:rFonts w:cs="Arial"/>
                <w:snapToGrid w:val="0"/>
                <w:sz w:val="20"/>
                <w:szCs w:val="20"/>
              </w:rPr>
              <w:t>We think that this is irrelevant question. It has been agreed that the network can configure allowed DRBs for SDT and according to agreement it is not possible that non-SDT data arrives to MAC during SDT procedure. It is also not clear where this question directs at.</w:t>
            </w:r>
          </w:p>
        </w:tc>
      </w:tr>
      <w:tr w:rsidR="00650F16" w14:paraId="64DCB2A9" w14:textId="77777777">
        <w:tc>
          <w:tcPr>
            <w:tcW w:w="1188" w:type="dxa"/>
          </w:tcPr>
          <w:p w14:paraId="16786DC3" w14:textId="77777777" w:rsidR="00650F16" w:rsidRDefault="00FC00DF">
            <w:pPr>
              <w:snapToGrid w:val="0"/>
              <w:rPr>
                <w:rFonts w:cs="Arial"/>
                <w:snapToGrid w:val="0"/>
                <w:sz w:val="20"/>
                <w:szCs w:val="20"/>
              </w:rPr>
            </w:pPr>
            <w:r>
              <w:rPr>
                <w:rFonts w:cs="Arial"/>
                <w:snapToGrid w:val="0"/>
                <w:sz w:val="20"/>
                <w:szCs w:val="20"/>
              </w:rPr>
              <w:t>ZTE</w:t>
            </w:r>
          </w:p>
        </w:tc>
        <w:tc>
          <w:tcPr>
            <w:tcW w:w="1298" w:type="dxa"/>
          </w:tcPr>
          <w:p w14:paraId="25178D69" w14:textId="77777777" w:rsidR="00650F16" w:rsidRDefault="00FC00DF">
            <w:pPr>
              <w:snapToGrid w:val="0"/>
              <w:rPr>
                <w:rFonts w:cs="Arial"/>
                <w:snapToGrid w:val="0"/>
                <w:sz w:val="20"/>
                <w:szCs w:val="20"/>
              </w:rPr>
            </w:pPr>
            <w:r>
              <w:rPr>
                <w:rFonts w:cs="Arial"/>
                <w:snapToGrid w:val="0"/>
                <w:sz w:val="20"/>
                <w:szCs w:val="20"/>
              </w:rPr>
              <w:t>Yes</w:t>
            </w:r>
          </w:p>
        </w:tc>
        <w:tc>
          <w:tcPr>
            <w:tcW w:w="6531" w:type="dxa"/>
          </w:tcPr>
          <w:p w14:paraId="1398B822" w14:textId="77777777" w:rsidR="00650F16" w:rsidRDefault="00FC00DF">
            <w:pPr>
              <w:snapToGrid w:val="0"/>
              <w:rPr>
                <w:rFonts w:cs="Arial"/>
                <w:snapToGrid w:val="0"/>
                <w:sz w:val="20"/>
                <w:szCs w:val="20"/>
              </w:rPr>
            </w:pPr>
            <w:r>
              <w:rPr>
                <w:rFonts w:cs="Arial"/>
                <w:snapToGrid w:val="0"/>
                <w:sz w:val="20"/>
                <w:szCs w:val="20"/>
              </w:rPr>
              <w:t xml:space="preserve">Firstly, any MAC based solution will only work if the MAC entity can have the visibility of data arriving at upper layers and we think this is a pure modelling issue on the UE side (i.e. the MAC entity can be modelled in such a way that it is aware of data at higher layers as is the case in the above example). If this is not feasible, then we think MAC based solution will not work. </w:t>
            </w:r>
          </w:p>
        </w:tc>
      </w:tr>
      <w:tr w:rsidR="00D607A7" w14:paraId="234704D8" w14:textId="77777777">
        <w:tc>
          <w:tcPr>
            <w:tcW w:w="1188" w:type="dxa"/>
          </w:tcPr>
          <w:p w14:paraId="01BEF416" w14:textId="77777777" w:rsidR="00D607A7" w:rsidRDefault="00D607A7">
            <w:pPr>
              <w:snapToGrid w:val="0"/>
              <w:rPr>
                <w:rFonts w:cs="Arial"/>
                <w:snapToGrid w:val="0"/>
                <w:sz w:val="20"/>
                <w:szCs w:val="20"/>
              </w:rPr>
            </w:pPr>
            <w:r>
              <w:rPr>
                <w:rFonts w:cs="Arial" w:hint="eastAsia"/>
                <w:snapToGrid w:val="0"/>
                <w:sz w:val="20"/>
                <w:szCs w:val="20"/>
              </w:rPr>
              <w:t>Samsung</w:t>
            </w:r>
          </w:p>
        </w:tc>
        <w:tc>
          <w:tcPr>
            <w:tcW w:w="1298" w:type="dxa"/>
          </w:tcPr>
          <w:p w14:paraId="15A698AE" w14:textId="77777777" w:rsidR="00D607A7" w:rsidRDefault="00D607A7">
            <w:pPr>
              <w:snapToGrid w:val="0"/>
              <w:rPr>
                <w:rFonts w:cs="Arial"/>
                <w:snapToGrid w:val="0"/>
                <w:sz w:val="20"/>
                <w:szCs w:val="20"/>
              </w:rPr>
            </w:pPr>
            <w:r>
              <w:rPr>
                <w:rFonts w:cs="Arial" w:hint="eastAsia"/>
                <w:snapToGrid w:val="0"/>
                <w:sz w:val="20"/>
                <w:szCs w:val="20"/>
              </w:rPr>
              <w:t>Yes</w:t>
            </w:r>
          </w:p>
        </w:tc>
        <w:tc>
          <w:tcPr>
            <w:tcW w:w="6531" w:type="dxa"/>
          </w:tcPr>
          <w:p w14:paraId="333C16E4" w14:textId="77777777" w:rsidR="00D607A7" w:rsidRDefault="00D607A7" w:rsidP="00D607A7">
            <w:pPr>
              <w:snapToGrid w:val="0"/>
              <w:rPr>
                <w:rFonts w:cs="Arial"/>
                <w:snapToGrid w:val="0"/>
                <w:sz w:val="20"/>
                <w:szCs w:val="20"/>
              </w:rPr>
            </w:pPr>
            <w:r>
              <w:rPr>
                <w:rFonts w:cs="Arial" w:hint="eastAsia"/>
                <w:snapToGrid w:val="0"/>
                <w:sz w:val="20"/>
                <w:szCs w:val="20"/>
              </w:rPr>
              <w:t>In our view, UE is aware</w:t>
            </w:r>
            <w:r>
              <w:rPr>
                <w:rFonts w:cs="Arial"/>
                <w:snapToGrid w:val="0"/>
                <w:sz w:val="20"/>
                <w:szCs w:val="20"/>
              </w:rPr>
              <w:t xml:space="preserve"> whether the arrived data is for SDT or non SDT RBs</w:t>
            </w:r>
            <w:r>
              <w:rPr>
                <w:rFonts w:cs="Arial" w:hint="eastAsia"/>
                <w:snapToGrid w:val="0"/>
                <w:sz w:val="20"/>
                <w:szCs w:val="20"/>
              </w:rPr>
              <w:t xml:space="preserve">. </w:t>
            </w:r>
            <w:r>
              <w:rPr>
                <w:rFonts w:cs="Arial"/>
                <w:snapToGrid w:val="0"/>
                <w:sz w:val="20"/>
                <w:szCs w:val="20"/>
              </w:rPr>
              <w:t>Awareness at higher layer/MAC is internal modelling within the UE.</w:t>
            </w:r>
          </w:p>
        </w:tc>
      </w:tr>
      <w:tr w:rsidR="00711A5C" w:rsidRPr="00DC27E9" w14:paraId="727E6EBE" w14:textId="77777777">
        <w:tc>
          <w:tcPr>
            <w:tcW w:w="1188" w:type="dxa"/>
          </w:tcPr>
          <w:p w14:paraId="7691880A" w14:textId="77777777" w:rsidR="00711A5C" w:rsidRPr="00711A5C" w:rsidRDefault="00711A5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98" w:type="dxa"/>
          </w:tcPr>
          <w:p w14:paraId="481CE2F7" w14:textId="49705F25" w:rsidR="00711A5C" w:rsidRPr="001A7887" w:rsidRDefault="001A788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6531" w:type="dxa"/>
          </w:tcPr>
          <w:p w14:paraId="5C3731A7" w14:textId="56DC075D" w:rsidR="00C92075" w:rsidRDefault="00C92075" w:rsidP="00D607A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agree that it is a modelling issue and MAC can be aware of the new arrival non-SDT data </w:t>
            </w:r>
            <w:r w:rsidR="001C45CE">
              <w:rPr>
                <w:rFonts w:eastAsiaTheme="minorEastAsia" w:cs="Arial"/>
                <w:snapToGrid w:val="0"/>
                <w:sz w:val="20"/>
                <w:szCs w:val="20"/>
                <w:lang w:eastAsia="zh-CN"/>
              </w:rPr>
              <w:t>based on</w:t>
            </w:r>
            <w:r>
              <w:rPr>
                <w:rFonts w:eastAsiaTheme="minorEastAsia" w:cs="Arial"/>
                <w:snapToGrid w:val="0"/>
                <w:sz w:val="20"/>
                <w:szCs w:val="20"/>
                <w:lang w:eastAsia="zh-CN"/>
              </w:rPr>
              <w:t xml:space="preserve"> layer interaction</w:t>
            </w:r>
            <w:r w:rsidR="00114476">
              <w:rPr>
                <w:rFonts w:eastAsiaTheme="minorEastAsia" w:cs="Arial"/>
                <w:snapToGrid w:val="0"/>
                <w:sz w:val="20"/>
                <w:szCs w:val="20"/>
                <w:lang w:eastAsia="zh-CN"/>
              </w:rPr>
              <w:t xml:space="preserve">s. </w:t>
            </w:r>
          </w:p>
          <w:p w14:paraId="2C50DC8A" w14:textId="2AA888D1" w:rsidR="0042707A" w:rsidRDefault="000659A9" w:rsidP="00D607A7">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If non-SDT RBs are resumed, </w:t>
            </w:r>
            <w:r w:rsidR="00114476">
              <w:rPr>
                <w:rFonts w:eastAsiaTheme="minorEastAsia" w:cs="Arial"/>
                <w:snapToGrid w:val="0"/>
                <w:sz w:val="20"/>
                <w:szCs w:val="20"/>
                <w:lang w:eastAsia="zh-CN"/>
              </w:rPr>
              <w:t xml:space="preserve">the corresponding data can be delivered to AS and </w:t>
            </w:r>
            <w:r w:rsidR="009E7305">
              <w:rPr>
                <w:rFonts w:eastAsiaTheme="minorEastAsia" w:cs="Arial"/>
                <w:snapToGrid w:val="0"/>
                <w:sz w:val="20"/>
                <w:szCs w:val="20"/>
                <w:lang w:eastAsia="zh-CN"/>
              </w:rPr>
              <w:t>MAC</w:t>
            </w:r>
            <w:r w:rsidR="00114476">
              <w:rPr>
                <w:rFonts w:eastAsiaTheme="minorEastAsia" w:cs="Arial"/>
                <w:snapToGrid w:val="0"/>
                <w:sz w:val="20"/>
                <w:szCs w:val="20"/>
                <w:lang w:eastAsia="zh-CN"/>
              </w:rPr>
              <w:t xml:space="preserve"> is able to</w:t>
            </w:r>
            <w:r w:rsidR="009E7305">
              <w:rPr>
                <w:rFonts w:eastAsiaTheme="minorEastAsia" w:cs="Arial"/>
                <w:snapToGrid w:val="0"/>
                <w:sz w:val="20"/>
                <w:szCs w:val="20"/>
                <w:lang w:eastAsia="zh-CN"/>
              </w:rPr>
              <w:t xml:space="preserve"> trigger BSR </w:t>
            </w:r>
            <w:r w:rsidR="00114476">
              <w:rPr>
                <w:rFonts w:eastAsiaTheme="minorEastAsia" w:cs="Arial"/>
                <w:snapToGrid w:val="0"/>
                <w:sz w:val="20"/>
                <w:szCs w:val="20"/>
                <w:lang w:eastAsia="zh-CN"/>
              </w:rPr>
              <w:t>following legacy procedure.</w:t>
            </w:r>
          </w:p>
          <w:p w14:paraId="173BF6F9" w14:textId="01D61DB2" w:rsidR="00711A5C" w:rsidRPr="00595AF0" w:rsidRDefault="000659A9" w:rsidP="00D607A7">
            <w:pPr>
              <w:snapToGrid w:val="0"/>
              <w:rPr>
                <w:rFonts w:eastAsiaTheme="minorEastAsia" w:cs="Arial"/>
                <w:snapToGrid w:val="0"/>
                <w:sz w:val="20"/>
                <w:szCs w:val="20"/>
                <w:lang w:eastAsia="zh-CN"/>
              </w:rPr>
            </w:pPr>
            <w:r>
              <w:rPr>
                <w:rFonts w:eastAsiaTheme="minorEastAsia" w:cs="Arial"/>
                <w:snapToGrid w:val="0"/>
                <w:sz w:val="20"/>
                <w:szCs w:val="20"/>
                <w:lang w:eastAsia="zh-CN"/>
              </w:rPr>
              <w:t>If non-SDT RBs are not resumed,</w:t>
            </w:r>
            <w:r w:rsidR="0005451A">
              <w:rPr>
                <w:rFonts w:eastAsiaTheme="minorEastAsia" w:cs="Arial"/>
                <w:snapToGrid w:val="0"/>
                <w:sz w:val="20"/>
                <w:szCs w:val="20"/>
                <w:lang w:eastAsia="zh-CN"/>
              </w:rPr>
              <w:t xml:space="preserve"> it is also feasible for AS to </w:t>
            </w:r>
            <w:r w:rsidR="00DC27E9">
              <w:rPr>
                <w:rFonts w:eastAsiaTheme="minorEastAsia" w:cs="Arial"/>
                <w:snapToGrid w:val="0"/>
                <w:sz w:val="20"/>
                <w:szCs w:val="20"/>
                <w:lang w:eastAsia="zh-CN"/>
              </w:rPr>
              <w:t>be aware of whether there is new arrival non-SDT data by interacting with</w:t>
            </w:r>
            <w:r w:rsidR="000453EA">
              <w:rPr>
                <w:rFonts w:eastAsiaTheme="minorEastAsia" w:cs="Arial"/>
                <w:snapToGrid w:val="0"/>
                <w:sz w:val="20"/>
                <w:szCs w:val="20"/>
                <w:lang w:eastAsia="zh-CN"/>
              </w:rPr>
              <w:t xml:space="preserve"> upper layer </w:t>
            </w:r>
            <w:r w:rsidR="00DC27E9">
              <w:rPr>
                <w:rFonts w:eastAsiaTheme="minorEastAsia" w:cs="Arial"/>
                <w:snapToGrid w:val="0"/>
                <w:sz w:val="20"/>
                <w:szCs w:val="20"/>
                <w:lang w:eastAsia="zh-CN"/>
              </w:rPr>
              <w:t xml:space="preserve"> even though the data is actually not arrives at AS.</w:t>
            </w:r>
          </w:p>
        </w:tc>
      </w:tr>
      <w:tr w:rsidR="00121CE2" w:rsidRPr="00DC27E9" w14:paraId="38CE3D9A" w14:textId="77777777">
        <w:tc>
          <w:tcPr>
            <w:tcW w:w="1188" w:type="dxa"/>
          </w:tcPr>
          <w:p w14:paraId="6A723B88" w14:textId="22B950BC" w:rsidR="00121CE2" w:rsidRDefault="00121CE2" w:rsidP="00121CE2">
            <w:pPr>
              <w:snapToGrid w:val="0"/>
              <w:rPr>
                <w:rFonts w:eastAsiaTheme="minorEastAsia" w:cs="Arial"/>
                <w:snapToGrid w:val="0"/>
                <w:sz w:val="20"/>
                <w:szCs w:val="20"/>
                <w:lang w:eastAsia="zh-CN"/>
              </w:rPr>
            </w:pPr>
            <w:r>
              <w:rPr>
                <w:rFonts w:cs="Arial"/>
                <w:snapToGrid w:val="0"/>
                <w:sz w:val="20"/>
                <w:szCs w:val="20"/>
              </w:rPr>
              <w:t>InterDigital</w:t>
            </w:r>
          </w:p>
        </w:tc>
        <w:tc>
          <w:tcPr>
            <w:tcW w:w="1298" w:type="dxa"/>
          </w:tcPr>
          <w:p w14:paraId="3B62BEA0" w14:textId="3A5B06ED" w:rsidR="00121CE2" w:rsidRDefault="00121CE2" w:rsidP="00121CE2">
            <w:pPr>
              <w:snapToGrid w:val="0"/>
              <w:rPr>
                <w:rFonts w:eastAsiaTheme="minorEastAsia" w:cs="Arial"/>
                <w:snapToGrid w:val="0"/>
                <w:sz w:val="20"/>
                <w:szCs w:val="20"/>
                <w:lang w:eastAsia="zh-CN"/>
              </w:rPr>
            </w:pPr>
            <w:r>
              <w:rPr>
                <w:rFonts w:cs="Arial"/>
                <w:snapToGrid w:val="0"/>
                <w:sz w:val="20"/>
                <w:szCs w:val="20"/>
              </w:rPr>
              <w:t>No</w:t>
            </w:r>
          </w:p>
        </w:tc>
        <w:tc>
          <w:tcPr>
            <w:tcW w:w="6531" w:type="dxa"/>
          </w:tcPr>
          <w:p w14:paraId="5637E162" w14:textId="512588A4" w:rsidR="00121CE2" w:rsidRDefault="00121CE2" w:rsidP="00121CE2">
            <w:pPr>
              <w:snapToGrid w:val="0"/>
              <w:rPr>
                <w:rFonts w:eastAsiaTheme="minorEastAsia" w:cs="Arial"/>
                <w:snapToGrid w:val="0"/>
                <w:sz w:val="20"/>
                <w:szCs w:val="20"/>
                <w:lang w:eastAsia="zh-CN"/>
              </w:rPr>
            </w:pPr>
            <w:r>
              <w:rPr>
                <w:rFonts w:cs="Arial"/>
                <w:snapToGrid w:val="0"/>
                <w:sz w:val="20"/>
                <w:szCs w:val="20"/>
              </w:rPr>
              <w:t xml:space="preserve">Per TS 38.321, nothing indicates that data from non-resumed DRBs is visible to the MAC entity. The question seems to suggest that MAC can report data arrival even from a non-resumed DRB, but such assumption is not validated in 38.321. </w:t>
            </w:r>
          </w:p>
        </w:tc>
      </w:tr>
      <w:tr w:rsidR="001843B9" w:rsidRPr="00DC27E9" w14:paraId="3C6EA5D8" w14:textId="77777777">
        <w:tc>
          <w:tcPr>
            <w:tcW w:w="1188" w:type="dxa"/>
          </w:tcPr>
          <w:p w14:paraId="474C931F" w14:textId="0C8F5FC3" w:rsidR="001843B9" w:rsidRPr="001843B9" w:rsidRDefault="001843B9" w:rsidP="001843B9">
            <w:pPr>
              <w:snapToGrid w:val="0"/>
              <w:rPr>
                <w:rFonts w:cs="Arial"/>
                <w:snapToGrid w:val="0"/>
                <w:sz w:val="20"/>
                <w:szCs w:val="20"/>
              </w:rPr>
            </w:pPr>
            <w:r>
              <w:rPr>
                <w:rFonts w:cs="Arial"/>
                <w:snapToGrid w:val="0"/>
                <w:sz w:val="20"/>
                <w:szCs w:val="20"/>
              </w:rPr>
              <w:t>Sharp</w:t>
            </w:r>
          </w:p>
        </w:tc>
        <w:tc>
          <w:tcPr>
            <w:tcW w:w="1298" w:type="dxa"/>
          </w:tcPr>
          <w:p w14:paraId="5FB4D803" w14:textId="735962E0"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No</w:t>
            </w:r>
          </w:p>
        </w:tc>
        <w:tc>
          <w:tcPr>
            <w:tcW w:w="6531" w:type="dxa"/>
          </w:tcPr>
          <w:p w14:paraId="37CFDD6E" w14:textId="47331D91" w:rsidR="001843B9" w:rsidRDefault="001843B9" w:rsidP="001843B9">
            <w:pPr>
              <w:snapToGrid w:val="0"/>
              <w:rPr>
                <w:rFonts w:cs="Arial"/>
                <w:snapToGrid w:val="0"/>
                <w:sz w:val="20"/>
                <w:szCs w:val="20"/>
              </w:rPr>
            </w:pPr>
            <w:r>
              <w:rPr>
                <w:rFonts w:eastAsiaTheme="minorEastAsia" w:cs="Arial"/>
                <w:snapToGrid w:val="0"/>
                <w:sz w:val="20"/>
                <w:szCs w:val="20"/>
                <w:lang w:eastAsia="zh-CN"/>
              </w:rPr>
              <w:t>S</w:t>
            </w:r>
            <w:r>
              <w:rPr>
                <w:rFonts w:eastAsiaTheme="minorEastAsia" w:cs="Arial" w:hint="eastAsia"/>
                <w:snapToGrid w:val="0"/>
                <w:sz w:val="20"/>
                <w:szCs w:val="20"/>
                <w:lang w:eastAsia="zh-CN"/>
              </w:rPr>
              <w:t xml:space="preserve">hare </w:t>
            </w:r>
            <w:r>
              <w:rPr>
                <w:rFonts w:eastAsiaTheme="minorEastAsia" w:cs="Arial"/>
                <w:snapToGrid w:val="0"/>
                <w:sz w:val="20"/>
                <w:szCs w:val="20"/>
                <w:lang w:eastAsia="zh-CN"/>
              </w:rPr>
              <w:t>the same view with LG</w:t>
            </w:r>
          </w:p>
        </w:tc>
      </w:tr>
      <w:tr w:rsidR="009A26B3" w14:paraId="3FAC07D7" w14:textId="77777777" w:rsidTr="009A26B3">
        <w:tc>
          <w:tcPr>
            <w:tcW w:w="1188" w:type="dxa"/>
          </w:tcPr>
          <w:p w14:paraId="1F2ACB11" w14:textId="01EF0A1C" w:rsidR="009A26B3" w:rsidRPr="001843B9" w:rsidRDefault="009A26B3" w:rsidP="00D61929">
            <w:pPr>
              <w:snapToGrid w:val="0"/>
              <w:rPr>
                <w:rFonts w:cs="Arial"/>
                <w:snapToGrid w:val="0"/>
                <w:sz w:val="20"/>
                <w:szCs w:val="20"/>
              </w:rPr>
            </w:pPr>
            <w:r>
              <w:rPr>
                <w:rFonts w:cs="Arial"/>
                <w:snapToGrid w:val="0"/>
                <w:sz w:val="20"/>
                <w:szCs w:val="20"/>
              </w:rPr>
              <w:t>ETRI</w:t>
            </w:r>
          </w:p>
        </w:tc>
        <w:tc>
          <w:tcPr>
            <w:tcW w:w="1298" w:type="dxa"/>
          </w:tcPr>
          <w:p w14:paraId="47BCFCB4" w14:textId="43D74C89" w:rsidR="009A26B3" w:rsidRDefault="009A26B3" w:rsidP="00D61929">
            <w:pPr>
              <w:snapToGrid w:val="0"/>
              <w:rPr>
                <w:rFonts w:cs="Arial"/>
                <w:snapToGrid w:val="0"/>
                <w:sz w:val="20"/>
                <w:szCs w:val="20"/>
              </w:rPr>
            </w:pPr>
            <w:r>
              <w:rPr>
                <w:rFonts w:eastAsiaTheme="minorEastAsia" w:cs="Arial"/>
                <w:snapToGrid w:val="0"/>
                <w:sz w:val="20"/>
                <w:szCs w:val="20"/>
                <w:lang w:eastAsia="zh-CN"/>
              </w:rPr>
              <w:t>Yes</w:t>
            </w:r>
          </w:p>
        </w:tc>
        <w:tc>
          <w:tcPr>
            <w:tcW w:w="6531" w:type="dxa"/>
          </w:tcPr>
          <w:p w14:paraId="383761B4" w14:textId="41BE0F7B" w:rsidR="009A26B3" w:rsidRDefault="009A26B3" w:rsidP="00D61929">
            <w:pPr>
              <w:snapToGrid w:val="0"/>
              <w:rPr>
                <w:rFonts w:cs="Arial"/>
                <w:snapToGrid w:val="0"/>
                <w:sz w:val="20"/>
                <w:szCs w:val="20"/>
              </w:rPr>
            </w:pPr>
            <w:r>
              <w:rPr>
                <w:rFonts w:eastAsiaTheme="minorEastAsia" w:cs="Arial"/>
                <w:snapToGrid w:val="0"/>
                <w:sz w:val="20"/>
                <w:szCs w:val="20"/>
                <w:lang w:eastAsia="zh-CN"/>
              </w:rPr>
              <w:t>Agree with ZTE and Samsung</w:t>
            </w:r>
          </w:p>
        </w:tc>
      </w:tr>
      <w:tr w:rsidR="000F50E3" w14:paraId="6C00BA5D" w14:textId="77777777" w:rsidTr="009A26B3">
        <w:tc>
          <w:tcPr>
            <w:tcW w:w="1188" w:type="dxa"/>
          </w:tcPr>
          <w:p w14:paraId="6FC7CA5F" w14:textId="72FA7CE4" w:rsidR="000F50E3" w:rsidRPr="000F50E3" w:rsidRDefault="000F50E3" w:rsidP="00D61929">
            <w:pPr>
              <w:snapToGrid w:val="0"/>
              <w:rPr>
                <w:rFonts w:eastAsiaTheme="minorEastAsia" w:cs="Arial" w:hint="eastAsia"/>
                <w:snapToGrid w:val="0"/>
                <w:sz w:val="20"/>
                <w:szCs w:val="20"/>
                <w:lang w:eastAsia="zh-CN"/>
              </w:rPr>
            </w:pPr>
            <w:r>
              <w:rPr>
                <w:rFonts w:cs="Arial" w:hint="eastAsia"/>
                <w:snapToGrid w:val="0"/>
                <w:sz w:val="20"/>
                <w:szCs w:val="20"/>
                <w:lang w:eastAsia="zh-CN"/>
              </w:rPr>
              <w:t>Spreadtrum</w:t>
            </w:r>
          </w:p>
        </w:tc>
        <w:tc>
          <w:tcPr>
            <w:tcW w:w="1298" w:type="dxa"/>
          </w:tcPr>
          <w:p w14:paraId="5EABA0CF" w14:textId="2C757A2A" w:rsidR="000F50E3" w:rsidRDefault="000F50E3" w:rsidP="00D6192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6531" w:type="dxa"/>
          </w:tcPr>
          <w:p w14:paraId="7945209A" w14:textId="77C94DE4" w:rsidR="000F50E3" w:rsidRDefault="000F50E3" w:rsidP="00D6192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In current resume procedure, the stored Qos flow to DRB mapping rules are restored </w:t>
            </w:r>
            <w:r>
              <w:rPr>
                <w:rFonts w:eastAsiaTheme="minorEastAsia" w:cs="Arial"/>
                <w:snapToGrid w:val="0"/>
                <w:sz w:val="20"/>
                <w:szCs w:val="20"/>
                <w:lang w:eastAsia="zh-CN"/>
              </w:rPr>
              <w:t xml:space="preserve">before transmitting </w:t>
            </w:r>
            <w:r w:rsidRPr="000F50E3">
              <w:rPr>
                <w:rFonts w:eastAsiaTheme="minorEastAsia" w:cs="Arial"/>
                <w:i/>
                <w:snapToGrid w:val="0"/>
                <w:sz w:val="20"/>
                <w:szCs w:val="20"/>
                <w:lang w:eastAsia="zh-CN"/>
              </w:rPr>
              <w:t>RRCResumeRequest</w:t>
            </w:r>
            <w:r>
              <w:rPr>
                <w:rFonts w:eastAsiaTheme="minorEastAsia" w:cs="Arial"/>
                <w:snapToGrid w:val="0"/>
                <w:sz w:val="20"/>
                <w:szCs w:val="20"/>
                <w:lang w:eastAsia="zh-CN"/>
              </w:rPr>
              <w:t xml:space="preserve"> message. The MAC has to be aware of whether SDT RBs ar</w:t>
            </w:r>
            <w:r w:rsidR="00A600DF">
              <w:rPr>
                <w:rFonts w:eastAsiaTheme="minorEastAsia" w:cs="Arial"/>
                <w:snapToGrid w:val="0"/>
                <w:sz w:val="20"/>
                <w:szCs w:val="20"/>
                <w:lang w:eastAsia="zh-CN"/>
              </w:rPr>
              <w:t>e arrived or not when initiating RACH procedure.</w:t>
            </w:r>
            <w:r w:rsidR="00023111">
              <w:rPr>
                <w:rFonts w:eastAsiaTheme="minorEastAsia" w:cs="Arial"/>
                <w:snapToGrid w:val="0"/>
                <w:sz w:val="20"/>
                <w:szCs w:val="20"/>
                <w:lang w:eastAsia="zh-CN"/>
              </w:rPr>
              <w:t xml:space="preserve"> Then we think the MAC entity also can be awared of the new data arriving over non-SDT RB during SDT procedure.</w:t>
            </w:r>
          </w:p>
        </w:tc>
      </w:tr>
    </w:tbl>
    <w:p w14:paraId="776B6961" w14:textId="77777777" w:rsidR="00650F16" w:rsidRPr="009A26B3" w:rsidRDefault="00650F16">
      <w:pPr>
        <w:snapToGrid w:val="0"/>
        <w:rPr>
          <w:rFonts w:cs="Arial"/>
          <w:snapToGrid w:val="0"/>
          <w:sz w:val="20"/>
          <w:szCs w:val="20"/>
        </w:rPr>
      </w:pPr>
    </w:p>
    <w:p w14:paraId="6EB69FE7" w14:textId="77777777" w:rsidR="00650F16" w:rsidRDefault="00FC00DF">
      <w:pPr>
        <w:snapToGrid w:val="0"/>
        <w:rPr>
          <w:rFonts w:cs="Arial"/>
          <w:snapToGrid w:val="0"/>
          <w:sz w:val="20"/>
          <w:szCs w:val="20"/>
        </w:rPr>
      </w:pPr>
      <w:r>
        <w:rPr>
          <w:rFonts w:cs="Arial"/>
          <w:snapToGrid w:val="0"/>
          <w:sz w:val="20"/>
          <w:szCs w:val="20"/>
        </w:rPr>
        <w:t xml:space="preserve">If it is assumed that the MAC entity can be aware of the data arriving over non-SDT RB, then it seems the decision whether the non-SDT RBs are resumed or not becomes less critical from the perspective of generating an indication about data arrival over non-SDT RBs. Thus, we can discuss the following question. </w:t>
      </w:r>
    </w:p>
    <w:tbl>
      <w:tblPr>
        <w:tblStyle w:val="ae"/>
        <w:tblW w:w="0" w:type="auto"/>
        <w:tblLook w:val="04A0" w:firstRow="1" w:lastRow="0" w:firstColumn="1" w:lastColumn="0" w:noHBand="0" w:noVBand="1"/>
      </w:tblPr>
      <w:tblGrid>
        <w:gridCol w:w="1179"/>
        <w:gridCol w:w="1324"/>
        <w:gridCol w:w="6514"/>
      </w:tblGrid>
      <w:tr w:rsidR="00650F16" w14:paraId="611C2D1A" w14:textId="77777777">
        <w:tc>
          <w:tcPr>
            <w:tcW w:w="9017" w:type="dxa"/>
            <w:gridSpan w:val="3"/>
          </w:tcPr>
          <w:p w14:paraId="6F214FE2" w14:textId="77777777" w:rsidR="00650F16" w:rsidRDefault="00FC00DF">
            <w:pPr>
              <w:snapToGrid w:val="0"/>
              <w:rPr>
                <w:rFonts w:cs="Arial"/>
                <w:snapToGrid w:val="0"/>
                <w:sz w:val="20"/>
                <w:szCs w:val="20"/>
              </w:rPr>
            </w:pPr>
            <w:r>
              <w:rPr>
                <w:rFonts w:cs="Arial"/>
                <w:snapToGrid w:val="0"/>
                <w:sz w:val="20"/>
                <w:szCs w:val="20"/>
              </w:rPr>
              <w:t>Q2: Which option do companies prefer for the non-SDT RBs?</w:t>
            </w:r>
          </w:p>
          <w:p w14:paraId="6C0291C0" w14:textId="77777777" w:rsidR="00650F16" w:rsidRDefault="00FC00DF">
            <w:pPr>
              <w:snapToGrid w:val="0"/>
              <w:rPr>
                <w:rFonts w:cs="Arial"/>
                <w:snapToGrid w:val="0"/>
                <w:sz w:val="20"/>
                <w:szCs w:val="20"/>
              </w:rPr>
            </w:pPr>
            <w:r>
              <w:rPr>
                <w:rFonts w:cs="Arial"/>
                <w:snapToGrid w:val="0"/>
                <w:sz w:val="20"/>
                <w:szCs w:val="20"/>
                <w:u w:val="single"/>
              </w:rPr>
              <w:t>Option 1 (Resume):</w:t>
            </w:r>
            <w:r>
              <w:rPr>
                <w:rFonts w:cs="Arial"/>
                <w:snapToGrid w:val="0"/>
                <w:sz w:val="20"/>
                <w:szCs w:val="20"/>
              </w:rPr>
              <w:t xml:space="preserve"> Resume also the non-SDT RBs upon initiating SDT</w:t>
            </w:r>
          </w:p>
          <w:p w14:paraId="399E6E4F" w14:textId="77777777" w:rsidR="00650F16" w:rsidRDefault="00FC00DF">
            <w:pPr>
              <w:snapToGrid w:val="0"/>
              <w:rPr>
                <w:rFonts w:cs="Arial"/>
                <w:snapToGrid w:val="0"/>
                <w:sz w:val="20"/>
                <w:szCs w:val="20"/>
              </w:rPr>
            </w:pPr>
            <w:r>
              <w:rPr>
                <w:rFonts w:cs="Arial"/>
                <w:snapToGrid w:val="0"/>
                <w:sz w:val="20"/>
                <w:szCs w:val="20"/>
              </w:rPr>
              <w:tab/>
              <w:t xml:space="preserve">Note: with option 1 we still need to ensure that data mapped to non-SDT RBs is not transmitted during SDT phase (even if these RBs are resumed) – companies can comment on </w:t>
            </w:r>
            <w:r>
              <w:rPr>
                <w:rFonts w:cs="Arial"/>
                <w:snapToGrid w:val="0"/>
                <w:sz w:val="20"/>
                <w:szCs w:val="20"/>
              </w:rPr>
              <w:tab/>
              <w:t xml:space="preserve">mechanisms needed to ensure this if the preference is for option 1. </w:t>
            </w:r>
          </w:p>
          <w:p w14:paraId="0DFA9469" w14:textId="77777777" w:rsidR="00650F16" w:rsidRDefault="00FC00DF">
            <w:pPr>
              <w:snapToGrid w:val="0"/>
              <w:rPr>
                <w:rFonts w:cs="Arial"/>
                <w:snapToGrid w:val="0"/>
                <w:sz w:val="20"/>
                <w:szCs w:val="20"/>
              </w:rPr>
            </w:pPr>
            <w:r>
              <w:rPr>
                <w:rFonts w:cs="Arial"/>
                <w:snapToGrid w:val="0"/>
                <w:sz w:val="20"/>
                <w:szCs w:val="20"/>
                <w:u w:val="single"/>
              </w:rPr>
              <w:t>Option 2 (Don’t resume):</w:t>
            </w:r>
            <w:r>
              <w:rPr>
                <w:rFonts w:cs="Arial"/>
                <w:snapToGrid w:val="0"/>
                <w:sz w:val="20"/>
                <w:szCs w:val="20"/>
              </w:rPr>
              <w:t xml:space="preserve"> Don’t resume non-SDT RBs until RRCResume is received (i.e., same as today) </w:t>
            </w:r>
          </w:p>
        </w:tc>
      </w:tr>
      <w:tr w:rsidR="00650F16" w14:paraId="54B1C658" w14:textId="77777777">
        <w:tc>
          <w:tcPr>
            <w:tcW w:w="1179" w:type="dxa"/>
          </w:tcPr>
          <w:p w14:paraId="10FB17B0" w14:textId="77777777" w:rsidR="00650F16" w:rsidRDefault="00FC00DF">
            <w:pPr>
              <w:snapToGrid w:val="0"/>
              <w:rPr>
                <w:rFonts w:cs="Arial"/>
                <w:snapToGrid w:val="0"/>
                <w:sz w:val="20"/>
                <w:szCs w:val="20"/>
              </w:rPr>
            </w:pPr>
            <w:r>
              <w:rPr>
                <w:rFonts w:cs="Arial"/>
                <w:snapToGrid w:val="0"/>
                <w:sz w:val="20"/>
                <w:szCs w:val="20"/>
              </w:rPr>
              <w:t>Company</w:t>
            </w:r>
          </w:p>
        </w:tc>
        <w:tc>
          <w:tcPr>
            <w:tcW w:w="1324" w:type="dxa"/>
          </w:tcPr>
          <w:p w14:paraId="0BC87B3B" w14:textId="77777777" w:rsidR="00650F16" w:rsidRDefault="00FC00DF">
            <w:pPr>
              <w:snapToGrid w:val="0"/>
              <w:rPr>
                <w:rFonts w:cs="Arial"/>
                <w:snapToGrid w:val="0"/>
                <w:sz w:val="20"/>
                <w:szCs w:val="20"/>
              </w:rPr>
            </w:pPr>
            <w:r>
              <w:rPr>
                <w:rFonts w:cs="Arial"/>
                <w:snapToGrid w:val="0"/>
                <w:sz w:val="20"/>
                <w:szCs w:val="20"/>
              </w:rPr>
              <w:t>Resume/</w:t>
            </w:r>
          </w:p>
          <w:p w14:paraId="252C3411" w14:textId="77777777" w:rsidR="00650F16" w:rsidRDefault="00FC00DF">
            <w:pPr>
              <w:snapToGrid w:val="0"/>
              <w:rPr>
                <w:rFonts w:cs="Arial"/>
                <w:snapToGrid w:val="0"/>
                <w:sz w:val="20"/>
                <w:szCs w:val="20"/>
              </w:rPr>
            </w:pPr>
            <w:r>
              <w:rPr>
                <w:rFonts w:cs="Arial"/>
                <w:snapToGrid w:val="0"/>
                <w:sz w:val="20"/>
                <w:szCs w:val="20"/>
              </w:rPr>
              <w:t>Don’t Resume</w:t>
            </w:r>
          </w:p>
        </w:tc>
        <w:tc>
          <w:tcPr>
            <w:tcW w:w="6514" w:type="dxa"/>
          </w:tcPr>
          <w:p w14:paraId="2BD63B68" w14:textId="77777777" w:rsidR="00650F16" w:rsidRDefault="00FC00DF">
            <w:pPr>
              <w:snapToGrid w:val="0"/>
              <w:rPr>
                <w:rFonts w:cs="Arial"/>
                <w:snapToGrid w:val="0"/>
                <w:sz w:val="20"/>
                <w:szCs w:val="20"/>
              </w:rPr>
            </w:pPr>
            <w:r>
              <w:rPr>
                <w:rFonts w:cs="Arial"/>
                <w:snapToGrid w:val="0"/>
                <w:sz w:val="20"/>
                <w:szCs w:val="20"/>
              </w:rPr>
              <w:t>Comments</w:t>
            </w:r>
          </w:p>
        </w:tc>
      </w:tr>
      <w:tr w:rsidR="00650F16" w14:paraId="7301CB93" w14:textId="77777777">
        <w:tc>
          <w:tcPr>
            <w:tcW w:w="1179" w:type="dxa"/>
          </w:tcPr>
          <w:p w14:paraId="4312F556" w14:textId="77777777" w:rsidR="00650F16" w:rsidRDefault="00FC00DF">
            <w:pPr>
              <w:snapToGrid w:val="0"/>
              <w:rPr>
                <w:rFonts w:cs="Arial"/>
                <w:snapToGrid w:val="0"/>
                <w:sz w:val="20"/>
                <w:szCs w:val="20"/>
              </w:rPr>
            </w:pPr>
            <w:r>
              <w:rPr>
                <w:rFonts w:cs="Arial" w:hint="eastAsia"/>
                <w:snapToGrid w:val="0"/>
                <w:sz w:val="20"/>
                <w:szCs w:val="20"/>
              </w:rPr>
              <w:t>LG</w:t>
            </w:r>
          </w:p>
        </w:tc>
        <w:tc>
          <w:tcPr>
            <w:tcW w:w="1324" w:type="dxa"/>
          </w:tcPr>
          <w:p w14:paraId="495AB623" w14:textId="77777777" w:rsidR="00650F16" w:rsidRDefault="00FC00DF">
            <w:pPr>
              <w:snapToGrid w:val="0"/>
              <w:rPr>
                <w:rFonts w:cs="Arial"/>
                <w:snapToGrid w:val="0"/>
                <w:sz w:val="20"/>
                <w:szCs w:val="20"/>
              </w:rPr>
            </w:pPr>
            <w:r>
              <w:rPr>
                <w:rFonts w:cs="Arial" w:hint="eastAsia"/>
                <w:snapToGrid w:val="0"/>
                <w:sz w:val="20"/>
                <w:szCs w:val="20"/>
              </w:rPr>
              <w:t>Option 2</w:t>
            </w:r>
          </w:p>
        </w:tc>
        <w:tc>
          <w:tcPr>
            <w:tcW w:w="6514" w:type="dxa"/>
          </w:tcPr>
          <w:p w14:paraId="380A4B03" w14:textId="77777777" w:rsidR="00650F16" w:rsidRDefault="00FC00DF">
            <w:pPr>
              <w:snapToGrid w:val="0"/>
              <w:rPr>
                <w:rFonts w:cs="Arial"/>
                <w:snapToGrid w:val="0"/>
                <w:sz w:val="20"/>
                <w:szCs w:val="20"/>
              </w:rPr>
            </w:pPr>
            <w:r>
              <w:rPr>
                <w:rFonts w:cs="Arial" w:hint="eastAsia"/>
                <w:snapToGrid w:val="0"/>
                <w:sz w:val="20"/>
                <w:szCs w:val="20"/>
              </w:rPr>
              <w:t xml:space="preserve">First, the observation from the rapporteur is not correct. </w:t>
            </w:r>
            <w:r>
              <w:rPr>
                <w:rFonts w:cs="Arial"/>
                <w:snapToGrid w:val="0"/>
                <w:sz w:val="20"/>
                <w:szCs w:val="20"/>
              </w:rPr>
              <w:t>If non-SDT DRBs are not resumed, the data from non-SDT DRBs is not visible to MAC, as explained in our comment to Q1.</w:t>
            </w:r>
          </w:p>
          <w:p w14:paraId="7DEC73F3" w14:textId="77777777" w:rsidR="00650F16" w:rsidRDefault="00FC00DF">
            <w:pPr>
              <w:snapToGrid w:val="0"/>
              <w:rPr>
                <w:rFonts w:cs="Arial"/>
                <w:snapToGrid w:val="0"/>
                <w:sz w:val="20"/>
                <w:szCs w:val="20"/>
              </w:rPr>
            </w:pPr>
            <w:r>
              <w:rPr>
                <w:rFonts w:cs="Arial"/>
                <w:snapToGrid w:val="0"/>
                <w:sz w:val="20"/>
                <w:szCs w:val="20"/>
              </w:rPr>
              <w:t>Second, there is marginal gain to resume non-SDT DRBs. The reason is explained in R2-2101513. The observations of this document are captured below.</w:t>
            </w:r>
          </w:p>
          <w:p w14:paraId="73292484" w14:textId="77777777" w:rsidR="00650F16" w:rsidRDefault="00FC00DF">
            <w:pPr>
              <w:snapToGrid w:val="0"/>
              <w:rPr>
                <w:rFonts w:cs="Arial"/>
                <w:snapToGrid w:val="0"/>
                <w:sz w:val="20"/>
                <w:szCs w:val="20"/>
              </w:rPr>
            </w:pPr>
            <w:r>
              <w:rPr>
                <w:rFonts w:cs="Arial"/>
                <w:snapToGrid w:val="0"/>
                <w:sz w:val="20"/>
                <w:szCs w:val="20"/>
              </w:rPr>
              <w:t>Observation 1: Even if non-SDT DRB is resumed in RRC_INACTIVE, there is no gain from PDCP and RLC processing point of view, because the PDCP and RLC entities are re-established when the UE receives RRCResume.</w:t>
            </w:r>
          </w:p>
          <w:p w14:paraId="0C6AC3E2" w14:textId="77777777" w:rsidR="00650F16" w:rsidRDefault="00FC00DF">
            <w:pPr>
              <w:snapToGrid w:val="0"/>
              <w:rPr>
                <w:rFonts w:cs="Arial"/>
                <w:snapToGrid w:val="0"/>
                <w:sz w:val="20"/>
                <w:szCs w:val="20"/>
              </w:rPr>
            </w:pPr>
            <w:r>
              <w:rPr>
                <w:rFonts w:cs="Arial"/>
                <w:snapToGrid w:val="0"/>
                <w:sz w:val="20"/>
                <w:szCs w:val="20"/>
              </w:rPr>
              <w:t>Observation 2: Even if non-SDT DRB is resumed in RRC_INACTIVE, the network may not identify that non-SDT is generated in the UE based on BSR, if LCG is not separated between SDT DRB and non-SDT DRB.</w:t>
            </w:r>
          </w:p>
          <w:p w14:paraId="76E9662D" w14:textId="77777777" w:rsidR="00650F16" w:rsidRDefault="00FC00DF">
            <w:pPr>
              <w:snapToGrid w:val="0"/>
              <w:rPr>
                <w:rFonts w:cs="Arial"/>
                <w:snapToGrid w:val="0"/>
                <w:sz w:val="20"/>
                <w:szCs w:val="20"/>
              </w:rPr>
            </w:pPr>
            <w:r>
              <w:rPr>
                <w:rFonts w:cs="Arial"/>
                <w:snapToGrid w:val="0"/>
                <w:sz w:val="20"/>
                <w:szCs w:val="20"/>
              </w:rPr>
              <w:t>Observation 3: The gain of resuming non-SDT DRB in RRC_INACTIVE is that the BSR reflecting the amount of non-SDT data can be transmitted before the UE receives a RRCResume message. However, the gain is marginal because the UE can transmit non-SDT data only after the UE receives the RRCResume message, same as legacy.</w:t>
            </w:r>
          </w:p>
        </w:tc>
      </w:tr>
      <w:tr w:rsidR="00650F16" w14:paraId="6CED234F" w14:textId="77777777">
        <w:tc>
          <w:tcPr>
            <w:tcW w:w="1179" w:type="dxa"/>
          </w:tcPr>
          <w:p w14:paraId="26EBB0BA"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1324" w:type="dxa"/>
          </w:tcPr>
          <w:p w14:paraId="3AE79FD2" w14:textId="77777777" w:rsidR="00650F16" w:rsidRDefault="00FC00DF">
            <w:pPr>
              <w:snapToGrid w:val="0"/>
              <w:rPr>
                <w:rFonts w:cs="Arial"/>
                <w:snapToGrid w:val="0"/>
                <w:sz w:val="20"/>
                <w:szCs w:val="20"/>
              </w:rPr>
            </w:pPr>
            <w:r>
              <w:rPr>
                <w:rFonts w:cs="Arial"/>
                <w:snapToGrid w:val="0"/>
                <w:sz w:val="20"/>
                <w:szCs w:val="20"/>
              </w:rPr>
              <w:t>Option 2, Don’t resume</w:t>
            </w:r>
          </w:p>
        </w:tc>
        <w:tc>
          <w:tcPr>
            <w:tcW w:w="6514" w:type="dxa"/>
          </w:tcPr>
          <w:p w14:paraId="62EB035E" w14:textId="77777777" w:rsidR="00650F16" w:rsidRDefault="00FC00DF">
            <w:pPr>
              <w:snapToGrid w:val="0"/>
              <w:rPr>
                <w:rFonts w:cs="Arial"/>
                <w:snapToGrid w:val="0"/>
                <w:sz w:val="20"/>
                <w:szCs w:val="20"/>
              </w:rPr>
            </w:pPr>
            <w:r>
              <w:rPr>
                <w:rFonts w:cs="Arial"/>
                <w:snapToGrid w:val="0"/>
                <w:sz w:val="20"/>
                <w:szCs w:val="20"/>
              </w:rPr>
              <w:t>It has been agreed that the network can configure allowed DRBs for SDT and it seems clear the non-SDT DRB should not be resumed and scheduled over SDT transmission opportunities but the UE needs to be brought first into CONNECTED state (e.g., with RRCResume) before this can be done. This implies a connection resume procedure needs to be performed first.</w:t>
            </w:r>
          </w:p>
        </w:tc>
      </w:tr>
      <w:tr w:rsidR="00650F16" w14:paraId="29E203DD" w14:textId="77777777">
        <w:tc>
          <w:tcPr>
            <w:tcW w:w="1179" w:type="dxa"/>
          </w:tcPr>
          <w:p w14:paraId="607078B2" w14:textId="77777777" w:rsidR="00650F16" w:rsidRDefault="00FC00DF">
            <w:pPr>
              <w:snapToGrid w:val="0"/>
              <w:rPr>
                <w:rFonts w:cs="Arial"/>
                <w:snapToGrid w:val="0"/>
                <w:sz w:val="20"/>
                <w:szCs w:val="20"/>
              </w:rPr>
            </w:pPr>
            <w:r>
              <w:rPr>
                <w:rFonts w:cs="Arial"/>
                <w:snapToGrid w:val="0"/>
                <w:sz w:val="20"/>
                <w:szCs w:val="20"/>
              </w:rPr>
              <w:t>ZTE</w:t>
            </w:r>
          </w:p>
        </w:tc>
        <w:tc>
          <w:tcPr>
            <w:tcW w:w="1324" w:type="dxa"/>
          </w:tcPr>
          <w:p w14:paraId="55D32D30" w14:textId="77777777" w:rsidR="00650F16" w:rsidRDefault="00FC00DF">
            <w:pPr>
              <w:snapToGrid w:val="0"/>
              <w:rPr>
                <w:rFonts w:cs="Arial"/>
                <w:snapToGrid w:val="0"/>
                <w:sz w:val="20"/>
                <w:szCs w:val="20"/>
              </w:rPr>
            </w:pPr>
            <w:r>
              <w:rPr>
                <w:rFonts w:cs="Arial"/>
                <w:snapToGrid w:val="0"/>
                <w:sz w:val="20"/>
                <w:szCs w:val="20"/>
              </w:rPr>
              <w:t>Option 2</w:t>
            </w:r>
          </w:p>
        </w:tc>
        <w:tc>
          <w:tcPr>
            <w:tcW w:w="6514" w:type="dxa"/>
          </w:tcPr>
          <w:p w14:paraId="21797330" w14:textId="77777777" w:rsidR="00650F16" w:rsidRDefault="00FC00DF">
            <w:pPr>
              <w:snapToGrid w:val="0"/>
              <w:rPr>
                <w:rFonts w:cs="Arial"/>
                <w:snapToGrid w:val="0"/>
                <w:sz w:val="20"/>
                <w:szCs w:val="20"/>
              </w:rPr>
            </w:pPr>
            <w:r>
              <w:rPr>
                <w:rFonts w:cs="Arial"/>
                <w:snapToGrid w:val="0"/>
                <w:sz w:val="20"/>
                <w:szCs w:val="20"/>
              </w:rPr>
              <w:t xml:space="preserve">We think the current agreement that only SDT RBs are resumed is sufficient. </w:t>
            </w:r>
          </w:p>
          <w:p w14:paraId="4B44CFBB" w14:textId="77777777" w:rsidR="00650F16" w:rsidRDefault="00FC00DF">
            <w:pPr>
              <w:snapToGrid w:val="0"/>
              <w:rPr>
                <w:rFonts w:cs="Arial"/>
                <w:snapToGrid w:val="0"/>
                <w:sz w:val="20"/>
                <w:szCs w:val="20"/>
              </w:rPr>
            </w:pPr>
            <w:r>
              <w:rPr>
                <w:rFonts w:cs="Arial"/>
                <w:snapToGrid w:val="0"/>
                <w:sz w:val="20"/>
                <w:szCs w:val="20"/>
              </w:rPr>
              <w:t>If non-SDT DRBs are also resumed, then we need some special mechanism to ensure the data is not transmitted in UL during SDT phase and this might need further changes to MAC and it is better to avoid this.</w:t>
            </w:r>
          </w:p>
        </w:tc>
      </w:tr>
      <w:tr w:rsidR="00650F16" w14:paraId="6C2BE1EA" w14:textId="77777777">
        <w:tc>
          <w:tcPr>
            <w:tcW w:w="1179" w:type="dxa"/>
          </w:tcPr>
          <w:p w14:paraId="5EBB0156" w14:textId="77777777" w:rsidR="00650F16" w:rsidRDefault="00D607A7">
            <w:pPr>
              <w:snapToGrid w:val="0"/>
              <w:rPr>
                <w:rFonts w:cs="Arial"/>
                <w:snapToGrid w:val="0"/>
                <w:sz w:val="20"/>
                <w:szCs w:val="20"/>
              </w:rPr>
            </w:pPr>
            <w:r>
              <w:rPr>
                <w:rFonts w:cs="Arial" w:hint="eastAsia"/>
                <w:snapToGrid w:val="0"/>
                <w:sz w:val="20"/>
                <w:szCs w:val="20"/>
              </w:rPr>
              <w:t>Samsung</w:t>
            </w:r>
          </w:p>
        </w:tc>
        <w:tc>
          <w:tcPr>
            <w:tcW w:w="1324" w:type="dxa"/>
          </w:tcPr>
          <w:p w14:paraId="472F2818" w14:textId="77777777" w:rsidR="00650F16" w:rsidRDefault="000B3630">
            <w:pPr>
              <w:snapToGrid w:val="0"/>
              <w:rPr>
                <w:rFonts w:cs="Arial"/>
                <w:snapToGrid w:val="0"/>
                <w:sz w:val="20"/>
                <w:szCs w:val="20"/>
              </w:rPr>
            </w:pPr>
            <w:r>
              <w:rPr>
                <w:rFonts w:cs="Arial"/>
                <w:snapToGrid w:val="0"/>
                <w:sz w:val="20"/>
                <w:szCs w:val="20"/>
              </w:rPr>
              <w:t xml:space="preserve">Option 1/ </w:t>
            </w:r>
            <w:r w:rsidR="00D607A7">
              <w:rPr>
                <w:rFonts w:cs="Arial" w:hint="eastAsia"/>
                <w:snapToGrid w:val="0"/>
                <w:sz w:val="20"/>
                <w:szCs w:val="20"/>
              </w:rPr>
              <w:t>Option 2</w:t>
            </w:r>
          </w:p>
        </w:tc>
        <w:tc>
          <w:tcPr>
            <w:tcW w:w="6514" w:type="dxa"/>
          </w:tcPr>
          <w:p w14:paraId="7721F11D" w14:textId="77777777" w:rsidR="00650F16" w:rsidRDefault="00D607A7" w:rsidP="000B3630">
            <w:pPr>
              <w:snapToGrid w:val="0"/>
              <w:rPr>
                <w:rFonts w:cs="Arial"/>
                <w:snapToGrid w:val="0"/>
                <w:sz w:val="20"/>
                <w:szCs w:val="20"/>
              </w:rPr>
            </w:pPr>
            <w:r>
              <w:rPr>
                <w:rFonts w:cs="Arial" w:hint="eastAsia"/>
                <w:snapToGrid w:val="0"/>
                <w:sz w:val="20"/>
                <w:szCs w:val="20"/>
              </w:rPr>
              <w:t xml:space="preserve">Both option works. </w:t>
            </w:r>
            <w:r>
              <w:rPr>
                <w:rFonts w:cs="Arial"/>
                <w:snapToGrid w:val="0"/>
                <w:sz w:val="20"/>
                <w:szCs w:val="20"/>
              </w:rPr>
              <w:t>In option 1, we would need to specif</w:t>
            </w:r>
            <w:r w:rsidR="000B3630">
              <w:rPr>
                <w:rFonts w:cs="Arial"/>
                <w:snapToGrid w:val="0"/>
                <w:sz w:val="20"/>
                <w:szCs w:val="20"/>
              </w:rPr>
              <w:t>y some LCP restrictions so that the non SDT RBs data is not multiplexed in MAC PDU during SDT. In option 2, such change would not be needed.</w:t>
            </w:r>
          </w:p>
        </w:tc>
      </w:tr>
      <w:tr w:rsidR="00595AF0" w14:paraId="4D3A0063" w14:textId="77777777">
        <w:tc>
          <w:tcPr>
            <w:tcW w:w="1179" w:type="dxa"/>
          </w:tcPr>
          <w:p w14:paraId="372BC72E" w14:textId="112FBCA8" w:rsidR="00595AF0" w:rsidRPr="00595AF0" w:rsidRDefault="00595AF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324" w:type="dxa"/>
          </w:tcPr>
          <w:p w14:paraId="2584FCAA" w14:textId="42FCBB38" w:rsidR="00595AF0" w:rsidRPr="009C0F0A" w:rsidRDefault="009C0F0A">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ption2</w:t>
            </w:r>
          </w:p>
        </w:tc>
        <w:tc>
          <w:tcPr>
            <w:tcW w:w="6514" w:type="dxa"/>
          </w:tcPr>
          <w:p w14:paraId="79DDCE23" w14:textId="1A621F65" w:rsidR="00595AF0" w:rsidRDefault="00EA689D" w:rsidP="000B3630">
            <w:pPr>
              <w:snapToGrid w:val="0"/>
              <w:rPr>
                <w:rFonts w:cs="Arial"/>
                <w:snapToGrid w:val="0"/>
                <w:sz w:val="20"/>
                <w:szCs w:val="20"/>
              </w:rPr>
            </w:pPr>
            <w:r>
              <w:rPr>
                <w:rFonts w:cs="Arial"/>
                <w:snapToGrid w:val="0"/>
                <w:sz w:val="20"/>
                <w:szCs w:val="20"/>
              </w:rPr>
              <w:t xml:space="preserve">If non-SDT RBs are resumed together with SDT RBs, we needs to introduce new LCP restriction to gurantee that non-SDT data is not transmitted during SDT procedure. </w:t>
            </w:r>
            <w:r w:rsidRPr="00EA689D">
              <w:rPr>
                <w:rFonts w:cs="Arial"/>
                <w:snapToGrid w:val="0"/>
                <w:sz w:val="20"/>
                <w:szCs w:val="20"/>
              </w:rPr>
              <w:t>From the perspective of not mixing the data transmission procedures of different RRC states, we prefer to follow legacy DRB resumption method for non-SDT DRBs.</w:t>
            </w:r>
          </w:p>
        </w:tc>
      </w:tr>
      <w:tr w:rsidR="00121CE2" w14:paraId="5DD9A92C" w14:textId="77777777">
        <w:tc>
          <w:tcPr>
            <w:tcW w:w="1179" w:type="dxa"/>
          </w:tcPr>
          <w:p w14:paraId="71DE2006" w14:textId="7E5E4B92" w:rsidR="00121CE2" w:rsidRDefault="00121CE2" w:rsidP="00121CE2">
            <w:pPr>
              <w:snapToGrid w:val="0"/>
              <w:rPr>
                <w:rFonts w:eastAsiaTheme="minorEastAsia" w:cs="Arial"/>
                <w:snapToGrid w:val="0"/>
                <w:sz w:val="20"/>
                <w:szCs w:val="20"/>
                <w:lang w:eastAsia="zh-CN"/>
              </w:rPr>
            </w:pPr>
            <w:r>
              <w:rPr>
                <w:rFonts w:cs="Arial"/>
                <w:snapToGrid w:val="0"/>
                <w:sz w:val="20"/>
                <w:szCs w:val="20"/>
              </w:rPr>
              <w:t>InterDigital</w:t>
            </w:r>
          </w:p>
        </w:tc>
        <w:tc>
          <w:tcPr>
            <w:tcW w:w="1324" w:type="dxa"/>
          </w:tcPr>
          <w:p w14:paraId="717F8987" w14:textId="714331F1" w:rsidR="00121CE2" w:rsidRDefault="00121CE2" w:rsidP="00121CE2">
            <w:pPr>
              <w:snapToGrid w:val="0"/>
              <w:rPr>
                <w:rFonts w:eastAsiaTheme="minorEastAsia" w:cs="Arial"/>
                <w:snapToGrid w:val="0"/>
                <w:sz w:val="20"/>
                <w:szCs w:val="20"/>
                <w:lang w:eastAsia="zh-CN"/>
              </w:rPr>
            </w:pPr>
            <w:r>
              <w:rPr>
                <w:rFonts w:cs="Arial"/>
                <w:snapToGrid w:val="0"/>
                <w:sz w:val="20"/>
                <w:szCs w:val="20"/>
              </w:rPr>
              <w:t>Option 2</w:t>
            </w:r>
          </w:p>
        </w:tc>
        <w:tc>
          <w:tcPr>
            <w:tcW w:w="6514" w:type="dxa"/>
          </w:tcPr>
          <w:p w14:paraId="44CBE9EB" w14:textId="18388976" w:rsidR="00121CE2" w:rsidRDefault="00121CE2" w:rsidP="00121CE2">
            <w:pPr>
              <w:snapToGrid w:val="0"/>
              <w:rPr>
                <w:rFonts w:cs="Arial"/>
                <w:snapToGrid w:val="0"/>
                <w:sz w:val="20"/>
                <w:szCs w:val="20"/>
              </w:rPr>
            </w:pPr>
            <w:r>
              <w:rPr>
                <w:rFonts w:cs="Arial"/>
                <w:bCs/>
                <w:iCs/>
                <w:snapToGrid w:val="0"/>
                <w:sz w:val="20"/>
                <w:szCs w:val="20"/>
              </w:rPr>
              <w:t>Resuming non-SDT DRBs would require an LCP restriction to ensure only SDT DRBs are multiplexed on SDT resources. Option 2 is also inline with previous agreements.</w:t>
            </w:r>
          </w:p>
        </w:tc>
      </w:tr>
      <w:tr w:rsidR="001843B9" w14:paraId="5271B569" w14:textId="77777777">
        <w:tc>
          <w:tcPr>
            <w:tcW w:w="1179" w:type="dxa"/>
          </w:tcPr>
          <w:p w14:paraId="2896304F" w14:textId="10753607"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Sharp</w:t>
            </w:r>
          </w:p>
        </w:tc>
        <w:tc>
          <w:tcPr>
            <w:tcW w:w="1324" w:type="dxa"/>
          </w:tcPr>
          <w:p w14:paraId="24C81F0B" w14:textId="7BA67159"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Option 2</w:t>
            </w:r>
          </w:p>
        </w:tc>
        <w:tc>
          <w:tcPr>
            <w:tcW w:w="6514" w:type="dxa"/>
          </w:tcPr>
          <w:p w14:paraId="2C5BA265" w14:textId="77777777" w:rsidR="001843B9" w:rsidRDefault="001843B9" w:rsidP="001843B9">
            <w:pPr>
              <w:snapToGrid w:val="0"/>
              <w:rPr>
                <w:rFonts w:cs="Arial"/>
                <w:bCs/>
                <w:iCs/>
                <w:snapToGrid w:val="0"/>
                <w:sz w:val="20"/>
                <w:szCs w:val="20"/>
              </w:rPr>
            </w:pPr>
          </w:p>
        </w:tc>
      </w:tr>
      <w:tr w:rsidR="009A26B3" w14:paraId="1744146C" w14:textId="77777777" w:rsidTr="009A26B3">
        <w:tc>
          <w:tcPr>
            <w:tcW w:w="1179" w:type="dxa"/>
          </w:tcPr>
          <w:p w14:paraId="14C960B2" w14:textId="27462009" w:rsidR="009A26B3" w:rsidRDefault="009A26B3" w:rsidP="00D61929">
            <w:pPr>
              <w:snapToGrid w:val="0"/>
              <w:rPr>
                <w:rFonts w:cs="Arial"/>
                <w:snapToGrid w:val="0"/>
                <w:sz w:val="20"/>
                <w:szCs w:val="20"/>
              </w:rPr>
            </w:pPr>
            <w:r>
              <w:rPr>
                <w:rFonts w:eastAsiaTheme="minorEastAsia" w:cs="Arial"/>
                <w:snapToGrid w:val="0"/>
                <w:sz w:val="20"/>
                <w:szCs w:val="20"/>
                <w:lang w:eastAsia="zh-CN"/>
              </w:rPr>
              <w:t>ETRI</w:t>
            </w:r>
          </w:p>
        </w:tc>
        <w:tc>
          <w:tcPr>
            <w:tcW w:w="1324" w:type="dxa"/>
          </w:tcPr>
          <w:p w14:paraId="0C8F3DE5" w14:textId="77777777" w:rsidR="009A26B3" w:rsidRDefault="009A26B3" w:rsidP="00D61929">
            <w:pPr>
              <w:snapToGrid w:val="0"/>
              <w:rPr>
                <w:rFonts w:cs="Arial"/>
                <w:snapToGrid w:val="0"/>
                <w:sz w:val="20"/>
                <w:szCs w:val="20"/>
              </w:rPr>
            </w:pPr>
            <w:r>
              <w:rPr>
                <w:rFonts w:eastAsiaTheme="minorEastAsia" w:cs="Arial" w:hint="eastAsia"/>
                <w:snapToGrid w:val="0"/>
                <w:sz w:val="20"/>
                <w:szCs w:val="20"/>
                <w:lang w:eastAsia="zh-CN"/>
              </w:rPr>
              <w:t>Option 2</w:t>
            </w:r>
          </w:p>
        </w:tc>
        <w:tc>
          <w:tcPr>
            <w:tcW w:w="6514" w:type="dxa"/>
          </w:tcPr>
          <w:p w14:paraId="6E463AA1" w14:textId="77777777" w:rsidR="009A26B3" w:rsidRDefault="009A26B3" w:rsidP="00D61929">
            <w:pPr>
              <w:snapToGrid w:val="0"/>
              <w:rPr>
                <w:rFonts w:cs="Arial"/>
                <w:bCs/>
                <w:iCs/>
                <w:snapToGrid w:val="0"/>
                <w:sz w:val="20"/>
                <w:szCs w:val="20"/>
              </w:rPr>
            </w:pPr>
          </w:p>
        </w:tc>
      </w:tr>
      <w:tr w:rsidR="00FB173F" w14:paraId="4DB03B8D" w14:textId="77777777" w:rsidTr="009A26B3">
        <w:tc>
          <w:tcPr>
            <w:tcW w:w="1179" w:type="dxa"/>
          </w:tcPr>
          <w:p w14:paraId="57431446" w14:textId="41930362" w:rsidR="00FB173F" w:rsidRDefault="00FB173F" w:rsidP="00D6192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Spreadtrum</w:t>
            </w:r>
          </w:p>
        </w:tc>
        <w:tc>
          <w:tcPr>
            <w:tcW w:w="1324" w:type="dxa"/>
          </w:tcPr>
          <w:p w14:paraId="436DB59B" w14:textId="764E7879" w:rsidR="00FB173F" w:rsidRDefault="00FB173F" w:rsidP="00D61929">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Option 2</w:t>
            </w:r>
          </w:p>
        </w:tc>
        <w:tc>
          <w:tcPr>
            <w:tcW w:w="6514" w:type="dxa"/>
          </w:tcPr>
          <w:p w14:paraId="62DCDA51" w14:textId="77777777" w:rsidR="00FB173F" w:rsidRDefault="00FB173F" w:rsidP="00D61929">
            <w:pPr>
              <w:snapToGrid w:val="0"/>
              <w:rPr>
                <w:rFonts w:cs="Arial"/>
                <w:bCs/>
                <w:iCs/>
                <w:snapToGrid w:val="0"/>
                <w:sz w:val="20"/>
                <w:szCs w:val="20"/>
              </w:rPr>
            </w:pPr>
          </w:p>
        </w:tc>
      </w:tr>
    </w:tbl>
    <w:p w14:paraId="6A86BBED" w14:textId="77777777" w:rsidR="00650F16" w:rsidRDefault="00650F16">
      <w:pPr>
        <w:snapToGrid w:val="0"/>
        <w:rPr>
          <w:rFonts w:cs="Arial"/>
          <w:snapToGrid w:val="0"/>
          <w:sz w:val="20"/>
          <w:szCs w:val="20"/>
        </w:rPr>
      </w:pPr>
    </w:p>
    <w:p w14:paraId="4DE45EEB" w14:textId="77777777" w:rsidR="00650F16" w:rsidRDefault="00FC00DF">
      <w:pPr>
        <w:pStyle w:val="2"/>
        <w:rPr>
          <w:snapToGrid w:val="0"/>
          <w:lang w:val="en-US"/>
        </w:rPr>
      </w:pPr>
      <w:r>
        <w:rPr>
          <w:snapToGrid w:val="0"/>
          <w:lang w:val="en-GB"/>
        </w:rPr>
        <w:t>Indication to the network about data over non-SDT RBs</w:t>
      </w:r>
    </w:p>
    <w:p w14:paraId="4D1A45D2" w14:textId="77777777" w:rsidR="00650F16" w:rsidRDefault="00FC00DF">
      <w:pPr>
        <w:snapToGrid w:val="0"/>
        <w:rPr>
          <w:rFonts w:cs="Arial"/>
          <w:snapToGrid w:val="0"/>
          <w:sz w:val="20"/>
          <w:szCs w:val="20"/>
        </w:rPr>
      </w:pPr>
      <w:r>
        <w:rPr>
          <w:rFonts w:cs="Arial"/>
          <w:snapToGrid w:val="0"/>
          <w:sz w:val="20"/>
          <w:szCs w:val="20"/>
        </w:rPr>
        <w:t xml:space="preserve">Once data arrives on a non-SDT bearer, there are multiple options to indicate this to the network: </w:t>
      </w:r>
    </w:p>
    <w:p w14:paraId="03F56B13" w14:textId="77777777" w:rsidR="00650F16" w:rsidRDefault="00FC00DF">
      <w:pPr>
        <w:snapToGrid w:val="0"/>
        <w:rPr>
          <w:rFonts w:cs="Arial"/>
          <w:snapToGrid w:val="0"/>
          <w:sz w:val="20"/>
          <w:szCs w:val="20"/>
          <w:u w:val="single"/>
        </w:rPr>
      </w:pPr>
      <w:r>
        <w:rPr>
          <w:rFonts w:cs="Arial"/>
          <w:snapToGrid w:val="0"/>
          <w:sz w:val="20"/>
          <w:szCs w:val="20"/>
          <w:u w:val="single"/>
        </w:rPr>
        <w:t>Option 1: Another CCCH message is sent</w:t>
      </w:r>
    </w:p>
    <w:p w14:paraId="79196CF3" w14:textId="77777777" w:rsidR="00650F16" w:rsidRDefault="00FC00DF">
      <w:pPr>
        <w:snapToGrid w:val="0"/>
        <w:rPr>
          <w:rFonts w:cs="Arial"/>
          <w:snapToGrid w:val="0"/>
          <w:sz w:val="20"/>
          <w:szCs w:val="20"/>
        </w:rPr>
      </w:pPr>
      <w:r>
        <w:rPr>
          <w:rFonts w:cs="Arial"/>
          <w:snapToGrid w:val="0"/>
          <w:sz w:val="20"/>
          <w:szCs w:val="20"/>
        </w:rPr>
        <w:t xml:space="preserve">In this option, another CCCH message (i.e., ResumeReq) is sent. As already discussed at the last meeting, with this option the open issues are: </w:t>
      </w:r>
    </w:p>
    <w:p w14:paraId="5F759731" w14:textId="77777777" w:rsidR="00650F16" w:rsidRDefault="00FC00DF">
      <w:pPr>
        <w:pStyle w:val="af4"/>
        <w:numPr>
          <w:ilvl w:val="0"/>
          <w:numId w:val="7"/>
        </w:numPr>
        <w:snapToGrid w:val="0"/>
        <w:rPr>
          <w:rFonts w:cs="Arial"/>
          <w:snapToGrid w:val="0"/>
          <w:sz w:val="20"/>
          <w:szCs w:val="20"/>
        </w:rPr>
      </w:pPr>
      <w:r>
        <w:rPr>
          <w:rFonts w:cs="Arial"/>
          <w:snapToGrid w:val="0"/>
          <w:sz w:val="20"/>
          <w:szCs w:val="20"/>
        </w:rPr>
        <w:t>How to handle the security material: Specifically, ResumeMAC-I will be repeated in the same cell case (and unlike Rel-15, this happens without any DL message from network – e.g., RRCReject). Whether this is acceptable or not needs to be confirmed by SA3.</w:t>
      </w:r>
    </w:p>
    <w:p w14:paraId="3D3628D0" w14:textId="77777777" w:rsidR="00650F16" w:rsidRDefault="00FC00DF">
      <w:pPr>
        <w:pStyle w:val="af4"/>
        <w:numPr>
          <w:ilvl w:val="0"/>
          <w:numId w:val="7"/>
        </w:numPr>
        <w:snapToGrid w:val="0"/>
        <w:rPr>
          <w:rFonts w:cs="Arial"/>
          <w:snapToGrid w:val="0"/>
          <w:sz w:val="20"/>
          <w:szCs w:val="20"/>
        </w:rPr>
      </w:pPr>
      <w:r>
        <w:rPr>
          <w:rFonts w:cs="Arial"/>
          <w:snapToGrid w:val="0"/>
          <w:sz w:val="20"/>
          <w:szCs w:val="20"/>
        </w:rPr>
        <w:t xml:space="preserve">NAS/AS interaction: Regarding this there are three options: </w:t>
      </w:r>
    </w:p>
    <w:p w14:paraId="61C8909F" w14:textId="77777777" w:rsidR="00650F16" w:rsidRDefault="00FC00DF">
      <w:pPr>
        <w:pStyle w:val="af4"/>
        <w:numPr>
          <w:ilvl w:val="1"/>
          <w:numId w:val="7"/>
        </w:numPr>
        <w:snapToGrid w:val="0"/>
        <w:rPr>
          <w:rFonts w:cs="Arial"/>
          <w:snapToGrid w:val="0"/>
          <w:sz w:val="20"/>
          <w:szCs w:val="20"/>
        </w:rPr>
      </w:pPr>
      <w:r>
        <w:rPr>
          <w:rFonts w:cs="Arial"/>
          <w:snapToGrid w:val="0"/>
          <w:sz w:val="20"/>
          <w:szCs w:val="20"/>
        </w:rPr>
        <w:t>NAS provides a new resume cause and triggers new resume procedure (without any changes needed within NAS) – this needs to be confirmed by CT1</w:t>
      </w:r>
    </w:p>
    <w:p w14:paraId="66611487" w14:textId="77777777" w:rsidR="00650F16" w:rsidRDefault="00FC00DF">
      <w:pPr>
        <w:pStyle w:val="af4"/>
        <w:numPr>
          <w:ilvl w:val="1"/>
          <w:numId w:val="7"/>
        </w:numPr>
        <w:snapToGrid w:val="0"/>
        <w:rPr>
          <w:rFonts w:cs="Arial"/>
          <w:snapToGrid w:val="0"/>
          <w:sz w:val="20"/>
          <w:szCs w:val="20"/>
        </w:rPr>
      </w:pPr>
      <w:r>
        <w:rPr>
          <w:rFonts w:cs="Arial"/>
          <w:snapToGrid w:val="0"/>
          <w:sz w:val="20"/>
          <w:szCs w:val="20"/>
        </w:rPr>
        <w:t>NAS can provide a new resume cause and trigger new resume procedure (with potentially some updates to the NAS spec) – again needs to be confirmed by CT1</w:t>
      </w:r>
    </w:p>
    <w:p w14:paraId="355D670B" w14:textId="77777777" w:rsidR="00650F16" w:rsidRDefault="00FC00DF">
      <w:pPr>
        <w:pStyle w:val="af4"/>
        <w:numPr>
          <w:ilvl w:val="1"/>
          <w:numId w:val="7"/>
        </w:numPr>
        <w:snapToGrid w:val="0"/>
        <w:rPr>
          <w:rFonts w:cs="Arial"/>
          <w:snapToGrid w:val="0"/>
          <w:sz w:val="20"/>
          <w:szCs w:val="20"/>
        </w:rPr>
      </w:pPr>
      <w:r>
        <w:rPr>
          <w:rFonts w:cs="Arial"/>
          <w:snapToGrid w:val="0"/>
          <w:sz w:val="20"/>
          <w:szCs w:val="20"/>
        </w:rPr>
        <w:t>AS directly can trigger a new RRCResume procedure and generate a AS based resume cause (in this case we need to discuss what resume cause will be used etc. within RAN2)</w:t>
      </w:r>
    </w:p>
    <w:p w14:paraId="5B46EF54" w14:textId="77777777" w:rsidR="00650F16" w:rsidRDefault="00FC00DF">
      <w:pPr>
        <w:snapToGrid w:val="0"/>
        <w:rPr>
          <w:rFonts w:cs="Arial"/>
          <w:snapToGrid w:val="0"/>
          <w:sz w:val="20"/>
          <w:szCs w:val="20"/>
        </w:rPr>
      </w:pPr>
      <w:r>
        <w:rPr>
          <w:rFonts w:cs="Arial"/>
          <w:snapToGrid w:val="0"/>
          <w:sz w:val="20"/>
          <w:szCs w:val="20"/>
        </w:rPr>
        <w:t xml:space="preserve">Note that options a. and b. above assume that the non-SDT RBs are not resumed (i.e., option 2 for Q2). The understanding is that if non-SDT RBs are resumed, then NAS will not be involved any further in the overall procedure. </w:t>
      </w:r>
    </w:p>
    <w:p w14:paraId="4B585DA7" w14:textId="77777777" w:rsidR="00650F16" w:rsidRDefault="00FC00DF">
      <w:pPr>
        <w:snapToGrid w:val="0"/>
        <w:rPr>
          <w:rFonts w:cs="Arial"/>
          <w:snapToGrid w:val="0"/>
          <w:sz w:val="20"/>
          <w:szCs w:val="20"/>
          <w:u w:val="single"/>
        </w:rPr>
      </w:pPr>
      <w:r>
        <w:rPr>
          <w:rFonts w:cs="Arial"/>
          <w:snapToGrid w:val="0"/>
          <w:sz w:val="20"/>
          <w:szCs w:val="20"/>
          <w:u w:val="single"/>
        </w:rPr>
        <w:t>Option 2: A new MAC level indication is triggered</w:t>
      </w:r>
    </w:p>
    <w:p w14:paraId="180DBE57" w14:textId="77777777" w:rsidR="00650F16" w:rsidRDefault="00FC00DF">
      <w:pPr>
        <w:snapToGrid w:val="0"/>
        <w:rPr>
          <w:rFonts w:cs="Arial"/>
          <w:snapToGrid w:val="0"/>
          <w:sz w:val="20"/>
          <w:szCs w:val="20"/>
        </w:rPr>
      </w:pPr>
      <w:r>
        <w:rPr>
          <w:rFonts w:cs="Arial"/>
          <w:snapToGrid w:val="0"/>
          <w:sz w:val="20"/>
          <w:szCs w:val="20"/>
        </w:rPr>
        <w:t xml:space="preserve">In this option a new MAC level indication is triggered. This could be a new MAC CE to indicate the arrival of data over non-SDT RBs. </w:t>
      </w:r>
    </w:p>
    <w:p w14:paraId="624BCDF2" w14:textId="77777777" w:rsidR="00650F16" w:rsidRDefault="00FC00DF">
      <w:pPr>
        <w:snapToGrid w:val="0"/>
        <w:rPr>
          <w:rFonts w:cs="Arial"/>
          <w:snapToGrid w:val="0"/>
          <w:sz w:val="20"/>
          <w:szCs w:val="20"/>
        </w:rPr>
      </w:pPr>
      <w:r>
        <w:rPr>
          <w:rFonts w:cs="Arial"/>
          <w:snapToGrid w:val="0"/>
          <w:sz w:val="20"/>
          <w:szCs w:val="20"/>
        </w:rPr>
        <w:t xml:space="preserve">Note that this may not be same as a BSR. As noted by few companies, BSR may not be automatically triggered (e.g., in the case when the non-SDT RB has no MCG path). So, it seems we cannot rely only on a BSR being triggered (as this will not work for all cases). So, if we want to go via MAC based indication, then it seems we need a new MAC CE to be triggered to indicate arrival of data over non-SDT bearers. </w:t>
      </w:r>
    </w:p>
    <w:p w14:paraId="11289B8D" w14:textId="77777777" w:rsidR="00650F16" w:rsidRDefault="00FC00DF">
      <w:pPr>
        <w:snapToGrid w:val="0"/>
        <w:rPr>
          <w:rFonts w:cs="Arial"/>
          <w:snapToGrid w:val="0"/>
          <w:sz w:val="20"/>
          <w:szCs w:val="20"/>
          <w:u w:val="single"/>
        </w:rPr>
      </w:pPr>
      <w:r>
        <w:rPr>
          <w:rFonts w:cs="Arial"/>
          <w:snapToGrid w:val="0"/>
          <w:sz w:val="20"/>
          <w:szCs w:val="20"/>
          <w:u w:val="single"/>
        </w:rPr>
        <w:t>Option 3: A DCCH message is triggered</w:t>
      </w:r>
    </w:p>
    <w:p w14:paraId="5DE43382" w14:textId="77777777" w:rsidR="00650F16" w:rsidRDefault="00FC00DF">
      <w:pPr>
        <w:snapToGrid w:val="0"/>
        <w:rPr>
          <w:rFonts w:cs="Arial"/>
          <w:snapToGrid w:val="0"/>
          <w:sz w:val="20"/>
          <w:szCs w:val="20"/>
        </w:rPr>
      </w:pPr>
      <w:r>
        <w:rPr>
          <w:rFonts w:cs="Arial"/>
          <w:snapToGrid w:val="0"/>
          <w:sz w:val="20"/>
          <w:szCs w:val="20"/>
        </w:rPr>
        <w:t xml:space="preserve">Finally, in this option a DCCH message is triggered by the UE to indicate arrival of data over non-SDT RBs. </w:t>
      </w:r>
    </w:p>
    <w:p w14:paraId="1698E06A" w14:textId="77777777" w:rsidR="00650F16" w:rsidRDefault="00FC00DF">
      <w:pPr>
        <w:snapToGrid w:val="0"/>
        <w:rPr>
          <w:rFonts w:cs="Arial"/>
          <w:snapToGrid w:val="0"/>
          <w:sz w:val="20"/>
          <w:szCs w:val="20"/>
        </w:rPr>
      </w:pPr>
      <w:r>
        <w:rPr>
          <w:rFonts w:cs="Arial"/>
          <w:snapToGrid w:val="0"/>
          <w:sz w:val="20"/>
          <w:szCs w:val="20"/>
        </w:rPr>
        <w:t xml:space="preserve">We could define a new message or we could reuse some existing message (e.g., releasePrerence indication or something similar as commented during the online discussion). The actual payload can be small (i.e., just to indicate arrival of data over non-SDT RB or something similar – i.e., no payload is needed). </w:t>
      </w:r>
    </w:p>
    <w:p w14:paraId="01E6025A" w14:textId="77777777" w:rsidR="00650F16" w:rsidRDefault="00FC00DF">
      <w:pPr>
        <w:snapToGrid w:val="0"/>
        <w:rPr>
          <w:rFonts w:cs="Arial"/>
          <w:snapToGrid w:val="0"/>
          <w:sz w:val="20"/>
          <w:szCs w:val="20"/>
        </w:rPr>
      </w:pPr>
      <w:r>
        <w:rPr>
          <w:rFonts w:cs="Arial"/>
          <w:snapToGrid w:val="0"/>
          <w:sz w:val="20"/>
          <w:szCs w:val="20"/>
        </w:rPr>
        <w:t xml:space="preserve">Since DCCH message uses SRB1, there is no further discussion needed on the security context as this would have been resumed already for SRB1. </w:t>
      </w:r>
    </w:p>
    <w:p w14:paraId="6FF4E0E1" w14:textId="77777777" w:rsidR="00650F16" w:rsidRDefault="00650F16">
      <w:pPr>
        <w:snapToGrid w:val="0"/>
        <w:rPr>
          <w:rFonts w:cs="Arial"/>
          <w:snapToGrid w:val="0"/>
          <w:sz w:val="20"/>
          <w:szCs w:val="20"/>
        </w:rPr>
      </w:pPr>
    </w:p>
    <w:p w14:paraId="2063FBB2" w14:textId="77777777" w:rsidR="00650F16" w:rsidRDefault="00FC00DF">
      <w:pPr>
        <w:snapToGrid w:val="0"/>
        <w:rPr>
          <w:rFonts w:cs="Arial"/>
          <w:snapToGrid w:val="0"/>
          <w:sz w:val="20"/>
          <w:szCs w:val="20"/>
        </w:rPr>
      </w:pPr>
      <w:r>
        <w:rPr>
          <w:rFonts w:cs="Arial"/>
          <w:snapToGrid w:val="0"/>
          <w:sz w:val="20"/>
          <w:szCs w:val="20"/>
        </w:rPr>
        <w:t xml:space="preserve">So, first we can try to develop the understanding further for each of the above options. </w:t>
      </w:r>
    </w:p>
    <w:tbl>
      <w:tblPr>
        <w:tblStyle w:val="ae"/>
        <w:tblW w:w="0" w:type="auto"/>
        <w:tblLook w:val="04A0" w:firstRow="1" w:lastRow="0" w:firstColumn="1" w:lastColumn="0" w:noHBand="0" w:noVBand="1"/>
      </w:tblPr>
      <w:tblGrid>
        <w:gridCol w:w="1183"/>
        <w:gridCol w:w="1439"/>
        <w:gridCol w:w="6395"/>
      </w:tblGrid>
      <w:tr w:rsidR="00650F16" w14:paraId="03CE4531" w14:textId="77777777">
        <w:tc>
          <w:tcPr>
            <w:tcW w:w="9017" w:type="dxa"/>
            <w:gridSpan w:val="3"/>
          </w:tcPr>
          <w:p w14:paraId="36BBB20F" w14:textId="77777777" w:rsidR="00650F16" w:rsidRDefault="00FC00DF">
            <w:pPr>
              <w:snapToGrid w:val="0"/>
              <w:rPr>
                <w:rFonts w:cs="Arial"/>
                <w:snapToGrid w:val="0"/>
                <w:sz w:val="20"/>
                <w:szCs w:val="20"/>
              </w:rPr>
            </w:pPr>
            <w:r>
              <w:rPr>
                <w:rFonts w:cs="Arial"/>
                <w:snapToGrid w:val="0"/>
                <w:sz w:val="20"/>
                <w:szCs w:val="20"/>
              </w:rPr>
              <w:t xml:space="preserve">Q3: For option 1 do companies agree with the overall characterization of this solution and with the open issues listed above? </w:t>
            </w:r>
          </w:p>
          <w:p w14:paraId="59AAAD7C" w14:textId="77777777" w:rsidR="00650F16" w:rsidRDefault="00FC00DF">
            <w:pPr>
              <w:snapToGrid w:val="0"/>
              <w:rPr>
                <w:rFonts w:cs="Arial"/>
                <w:snapToGrid w:val="0"/>
                <w:sz w:val="20"/>
                <w:szCs w:val="20"/>
              </w:rPr>
            </w:pPr>
            <w:r>
              <w:rPr>
                <w:rFonts w:cs="Arial"/>
                <w:snapToGrid w:val="0"/>
                <w:sz w:val="20"/>
                <w:szCs w:val="20"/>
              </w:rPr>
              <w:t xml:space="preserve">Please add any further comments or questions about option 1 in company comments section so that we know the overall picture for this option. Also indicate pros and cons for this option from your perspective in the comments. </w:t>
            </w:r>
          </w:p>
        </w:tc>
      </w:tr>
      <w:tr w:rsidR="00650F16" w14:paraId="01EB0ABE" w14:textId="77777777">
        <w:tc>
          <w:tcPr>
            <w:tcW w:w="1183" w:type="dxa"/>
          </w:tcPr>
          <w:p w14:paraId="1B4125CC" w14:textId="77777777" w:rsidR="00650F16" w:rsidRDefault="00FC00DF">
            <w:pPr>
              <w:snapToGrid w:val="0"/>
              <w:rPr>
                <w:rFonts w:cs="Arial"/>
                <w:snapToGrid w:val="0"/>
                <w:sz w:val="20"/>
                <w:szCs w:val="20"/>
              </w:rPr>
            </w:pPr>
            <w:r>
              <w:rPr>
                <w:rFonts w:cs="Arial"/>
                <w:snapToGrid w:val="0"/>
                <w:sz w:val="20"/>
                <w:szCs w:val="20"/>
              </w:rPr>
              <w:t>Company</w:t>
            </w:r>
          </w:p>
        </w:tc>
        <w:tc>
          <w:tcPr>
            <w:tcW w:w="1439" w:type="dxa"/>
          </w:tcPr>
          <w:p w14:paraId="2D53B10B" w14:textId="77777777" w:rsidR="00650F16" w:rsidRDefault="00FC00DF">
            <w:pPr>
              <w:snapToGrid w:val="0"/>
              <w:rPr>
                <w:rFonts w:cs="Arial"/>
                <w:snapToGrid w:val="0"/>
                <w:sz w:val="20"/>
                <w:szCs w:val="20"/>
              </w:rPr>
            </w:pPr>
            <w:r>
              <w:rPr>
                <w:rFonts w:cs="Arial"/>
                <w:snapToGrid w:val="0"/>
                <w:sz w:val="20"/>
                <w:szCs w:val="20"/>
              </w:rPr>
              <w:t>Overall description is okay? (Yes/No)</w:t>
            </w:r>
          </w:p>
        </w:tc>
        <w:tc>
          <w:tcPr>
            <w:tcW w:w="6395" w:type="dxa"/>
          </w:tcPr>
          <w:p w14:paraId="7EBBB3BB" w14:textId="77777777" w:rsidR="00650F16" w:rsidRDefault="00FC00DF">
            <w:pPr>
              <w:snapToGrid w:val="0"/>
              <w:rPr>
                <w:rFonts w:cs="Arial"/>
                <w:snapToGrid w:val="0"/>
                <w:sz w:val="20"/>
                <w:szCs w:val="20"/>
              </w:rPr>
            </w:pPr>
            <w:r>
              <w:rPr>
                <w:rFonts w:cs="Arial"/>
                <w:snapToGrid w:val="0"/>
                <w:sz w:val="20"/>
                <w:szCs w:val="20"/>
              </w:rPr>
              <w:t>Comments (pros and cons of option 1 – CCCH message)</w:t>
            </w:r>
          </w:p>
        </w:tc>
      </w:tr>
      <w:tr w:rsidR="00650F16" w14:paraId="67F80CD2" w14:textId="77777777">
        <w:tc>
          <w:tcPr>
            <w:tcW w:w="1183" w:type="dxa"/>
          </w:tcPr>
          <w:p w14:paraId="3107CD9A" w14:textId="77777777" w:rsidR="00650F16" w:rsidRDefault="00FC00DF">
            <w:pPr>
              <w:snapToGrid w:val="0"/>
              <w:rPr>
                <w:rFonts w:cs="Arial"/>
                <w:snapToGrid w:val="0"/>
                <w:sz w:val="20"/>
                <w:szCs w:val="20"/>
              </w:rPr>
            </w:pPr>
            <w:r>
              <w:rPr>
                <w:rFonts w:cs="Arial" w:hint="eastAsia"/>
                <w:snapToGrid w:val="0"/>
                <w:sz w:val="20"/>
                <w:szCs w:val="20"/>
              </w:rPr>
              <w:t>LG</w:t>
            </w:r>
          </w:p>
        </w:tc>
        <w:tc>
          <w:tcPr>
            <w:tcW w:w="1439" w:type="dxa"/>
          </w:tcPr>
          <w:p w14:paraId="136757BB" w14:textId="77777777" w:rsidR="00650F16" w:rsidRDefault="00FC00DF">
            <w:pPr>
              <w:snapToGrid w:val="0"/>
              <w:rPr>
                <w:rFonts w:cs="Arial"/>
                <w:snapToGrid w:val="0"/>
                <w:sz w:val="20"/>
                <w:szCs w:val="20"/>
              </w:rPr>
            </w:pPr>
            <w:r>
              <w:rPr>
                <w:rFonts w:cs="Arial" w:hint="eastAsia"/>
                <w:snapToGrid w:val="0"/>
                <w:sz w:val="20"/>
                <w:szCs w:val="20"/>
              </w:rPr>
              <w:t>No</w:t>
            </w:r>
          </w:p>
        </w:tc>
        <w:tc>
          <w:tcPr>
            <w:tcW w:w="6395" w:type="dxa"/>
          </w:tcPr>
          <w:p w14:paraId="7E9D4FAF" w14:textId="77777777" w:rsidR="00650F16" w:rsidRDefault="00FC00DF">
            <w:pPr>
              <w:snapToGrid w:val="0"/>
              <w:rPr>
                <w:rFonts w:cs="Arial"/>
                <w:snapToGrid w:val="0"/>
                <w:sz w:val="20"/>
                <w:szCs w:val="20"/>
              </w:rPr>
            </w:pPr>
            <w:r>
              <w:rPr>
                <w:rFonts w:cs="Arial" w:hint="eastAsia"/>
                <w:snapToGrid w:val="0"/>
                <w:sz w:val="20"/>
                <w:szCs w:val="20"/>
              </w:rPr>
              <w:t>We support Option 1.</w:t>
            </w:r>
          </w:p>
          <w:p w14:paraId="7406F9F6" w14:textId="77777777" w:rsidR="00650F16" w:rsidRDefault="00FC00DF">
            <w:pPr>
              <w:snapToGrid w:val="0"/>
              <w:rPr>
                <w:rFonts w:cs="Arial"/>
                <w:snapToGrid w:val="0"/>
                <w:sz w:val="20"/>
                <w:szCs w:val="20"/>
              </w:rPr>
            </w:pPr>
            <w:r>
              <w:rPr>
                <w:rFonts w:cs="Arial" w:hint="eastAsia"/>
                <w:snapToGrid w:val="0"/>
                <w:sz w:val="20"/>
                <w:szCs w:val="20"/>
              </w:rPr>
              <w:t xml:space="preserve">We </w:t>
            </w:r>
            <w:r>
              <w:rPr>
                <w:rFonts w:cs="Arial"/>
                <w:snapToGrid w:val="0"/>
                <w:sz w:val="20"/>
                <w:szCs w:val="20"/>
              </w:rPr>
              <w:t>think the main concern on CCCH is that the message itself is not security protected. But, in some cases, CCCH transmission is inevitable.</w:t>
            </w:r>
          </w:p>
          <w:p w14:paraId="4AB04947" w14:textId="77777777" w:rsidR="00650F16" w:rsidRDefault="00FC00DF">
            <w:pPr>
              <w:snapToGrid w:val="0"/>
              <w:rPr>
                <w:rFonts w:cs="Arial"/>
                <w:snapToGrid w:val="0"/>
                <w:sz w:val="20"/>
                <w:szCs w:val="20"/>
              </w:rPr>
            </w:pPr>
            <w:r>
              <w:rPr>
                <w:rFonts w:cs="Arial"/>
                <w:snapToGrid w:val="0"/>
                <w:sz w:val="20"/>
                <w:szCs w:val="20"/>
              </w:rPr>
              <w:t>For example, if a new RRCResume procedure (for making RRC connection) is triggered when dedicated UL grant is not available, the UE has no choice but to send RRC message unprotected (i.e. using CCCH). Otherwise, the network cannot decipher the RRC message because the network does not know which UE transmits the CCCH message, and does not know the security key used for ciphering.</w:t>
            </w:r>
          </w:p>
        </w:tc>
      </w:tr>
      <w:tr w:rsidR="00650F16" w14:paraId="25900D24" w14:textId="77777777">
        <w:tc>
          <w:tcPr>
            <w:tcW w:w="1183" w:type="dxa"/>
          </w:tcPr>
          <w:p w14:paraId="3210C0F0"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1439" w:type="dxa"/>
          </w:tcPr>
          <w:p w14:paraId="47C67933" w14:textId="77777777" w:rsidR="00650F16" w:rsidRDefault="00FC00DF">
            <w:pPr>
              <w:snapToGrid w:val="0"/>
              <w:rPr>
                <w:rFonts w:cs="Arial"/>
                <w:snapToGrid w:val="0"/>
                <w:sz w:val="20"/>
                <w:szCs w:val="20"/>
              </w:rPr>
            </w:pPr>
            <w:r>
              <w:rPr>
                <w:rFonts w:cs="Arial"/>
                <w:snapToGrid w:val="0"/>
                <w:sz w:val="20"/>
                <w:szCs w:val="20"/>
              </w:rPr>
              <w:t>No</w:t>
            </w:r>
          </w:p>
        </w:tc>
        <w:tc>
          <w:tcPr>
            <w:tcW w:w="6395" w:type="dxa"/>
          </w:tcPr>
          <w:p w14:paraId="24247458" w14:textId="77777777" w:rsidR="00650F16" w:rsidRDefault="00FC00DF">
            <w:pPr>
              <w:snapToGrid w:val="0"/>
              <w:rPr>
                <w:rFonts w:cs="Arial"/>
                <w:snapToGrid w:val="0"/>
                <w:sz w:val="20"/>
                <w:szCs w:val="20"/>
              </w:rPr>
            </w:pPr>
            <w:r>
              <w:rPr>
                <w:rFonts w:cs="Arial"/>
                <w:snapToGrid w:val="0"/>
                <w:sz w:val="20"/>
                <w:szCs w:val="20"/>
              </w:rPr>
              <w:t xml:space="preserve">We don’t quite understand why the same security material would need to be repeated, because such behavior has not been agreed. In addition we don’t agree that NAS would need to provide new resume cause. We think that AS can directly trigger a new RRCResume procedure when non-SDT data arrives during SDT procedure. </w:t>
            </w:r>
          </w:p>
        </w:tc>
      </w:tr>
      <w:tr w:rsidR="00650F16" w14:paraId="78845B78" w14:textId="77777777">
        <w:tc>
          <w:tcPr>
            <w:tcW w:w="1183" w:type="dxa"/>
          </w:tcPr>
          <w:p w14:paraId="2254E842" w14:textId="77777777" w:rsidR="00650F16" w:rsidRDefault="00FC00DF">
            <w:pPr>
              <w:snapToGrid w:val="0"/>
              <w:rPr>
                <w:rFonts w:cs="Arial"/>
                <w:snapToGrid w:val="0"/>
                <w:sz w:val="20"/>
                <w:szCs w:val="20"/>
              </w:rPr>
            </w:pPr>
            <w:r>
              <w:rPr>
                <w:rFonts w:cs="Arial"/>
                <w:snapToGrid w:val="0"/>
                <w:sz w:val="20"/>
                <w:szCs w:val="20"/>
              </w:rPr>
              <w:t>ZTE</w:t>
            </w:r>
          </w:p>
        </w:tc>
        <w:tc>
          <w:tcPr>
            <w:tcW w:w="1439" w:type="dxa"/>
          </w:tcPr>
          <w:p w14:paraId="2E5EFF13" w14:textId="77777777" w:rsidR="00650F16" w:rsidRDefault="00FC00DF">
            <w:pPr>
              <w:snapToGrid w:val="0"/>
              <w:rPr>
                <w:rFonts w:cs="Arial"/>
                <w:snapToGrid w:val="0"/>
                <w:sz w:val="20"/>
                <w:szCs w:val="20"/>
              </w:rPr>
            </w:pPr>
            <w:r>
              <w:rPr>
                <w:rFonts w:cs="Arial"/>
                <w:snapToGrid w:val="0"/>
                <w:sz w:val="20"/>
                <w:szCs w:val="20"/>
              </w:rPr>
              <w:t>Yes</w:t>
            </w:r>
          </w:p>
        </w:tc>
        <w:tc>
          <w:tcPr>
            <w:tcW w:w="6395" w:type="dxa"/>
          </w:tcPr>
          <w:p w14:paraId="0D6C403E" w14:textId="77777777" w:rsidR="00650F16" w:rsidRDefault="00FC00DF">
            <w:pPr>
              <w:snapToGrid w:val="0"/>
              <w:rPr>
                <w:rFonts w:cs="Arial"/>
                <w:snapToGrid w:val="0"/>
                <w:sz w:val="20"/>
                <w:szCs w:val="20"/>
              </w:rPr>
            </w:pPr>
            <w:r>
              <w:rPr>
                <w:rFonts w:cs="Arial"/>
                <w:snapToGrid w:val="0"/>
                <w:sz w:val="20"/>
                <w:szCs w:val="20"/>
              </w:rPr>
              <w:t>We already agreed that “</w:t>
            </w:r>
            <w:r>
              <w:rPr>
                <w:rFonts w:cs="Arial"/>
                <w:i/>
                <w:iCs/>
                <w:snapToGrid w:val="0"/>
                <w:sz w:val="20"/>
                <w:szCs w:val="20"/>
              </w:rPr>
              <w:t>In case of RRC-based solution, for both RACH and CG based solutions, the CCCH message contains ResumeMAC-I generated using the stored security key for RRC integrity protection – i.e same as Rel-16</w:t>
            </w:r>
            <w:r>
              <w:rPr>
                <w:rFonts w:cs="Arial"/>
                <w:snapToGrid w:val="0"/>
                <w:sz w:val="20"/>
                <w:szCs w:val="20"/>
              </w:rPr>
              <w:t>”. So, if another CCCH message is sent, then our understanding is that the same material will be repeated in the same cell case (unless we define an entirely new CCCH message for the non-SDT data arrival purpose and a new security MAC-I calculation mechanism for this which seems rather unnecessary!)</w:t>
            </w:r>
          </w:p>
          <w:p w14:paraId="0CE930D1" w14:textId="77777777" w:rsidR="00650F16" w:rsidRDefault="00FC00DF">
            <w:pPr>
              <w:snapToGrid w:val="0"/>
              <w:rPr>
                <w:rFonts w:cs="Arial"/>
                <w:snapToGrid w:val="0"/>
                <w:sz w:val="20"/>
                <w:szCs w:val="20"/>
              </w:rPr>
            </w:pPr>
            <w:r>
              <w:rPr>
                <w:rFonts w:cs="Arial"/>
                <w:snapToGrid w:val="0"/>
                <w:sz w:val="20"/>
                <w:szCs w:val="20"/>
              </w:rPr>
              <w:t xml:space="preserve">In our view, compared to DCCH solution, there are no real pros for the CCCH solution. </w:t>
            </w:r>
          </w:p>
          <w:p w14:paraId="69026E6E" w14:textId="77777777" w:rsidR="00650F16" w:rsidRDefault="00FC00DF">
            <w:pPr>
              <w:snapToGrid w:val="0"/>
              <w:rPr>
                <w:rFonts w:cs="Arial"/>
                <w:snapToGrid w:val="0"/>
                <w:sz w:val="20"/>
                <w:szCs w:val="20"/>
              </w:rPr>
            </w:pPr>
            <w:r>
              <w:rPr>
                <w:rFonts w:cs="Arial"/>
                <w:snapToGrid w:val="0"/>
                <w:sz w:val="20"/>
                <w:szCs w:val="20"/>
              </w:rPr>
              <w:t xml:space="preserve">In addition to the issues listed above we would like to point out the following issues with the CCCH based solution: </w:t>
            </w:r>
          </w:p>
          <w:p w14:paraId="1D536E1F" w14:textId="77777777" w:rsidR="00650F16" w:rsidRDefault="00FC00DF">
            <w:pPr>
              <w:pStyle w:val="af4"/>
              <w:snapToGrid w:val="0"/>
              <w:ind w:left="0"/>
              <w:rPr>
                <w:rFonts w:cs="Arial"/>
                <w:snapToGrid w:val="0"/>
                <w:sz w:val="20"/>
                <w:szCs w:val="20"/>
                <w:u w:val="single"/>
              </w:rPr>
            </w:pPr>
            <w:r>
              <w:rPr>
                <w:rFonts w:cs="Arial"/>
                <w:snapToGrid w:val="0"/>
                <w:sz w:val="20"/>
                <w:szCs w:val="20"/>
                <w:u w:val="single"/>
              </w:rPr>
              <w:t xml:space="preserve">Cons: </w:t>
            </w:r>
          </w:p>
          <w:p w14:paraId="24B44DEA" w14:textId="77777777" w:rsidR="00650F16" w:rsidRDefault="00FC00DF">
            <w:pPr>
              <w:pStyle w:val="af4"/>
              <w:numPr>
                <w:ilvl w:val="0"/>
                <w:numId w:val="8"/>
              </w:numPr>
              <w:snapToGrid w:val="0"/>
              <w:rPr>
                <w:rFonts w:cs="Arial"/>
                <w:snapToGrid w:val="0"/>
                <w:sz w:val="20"/>
                <w:szCs w:val="20"/>
              </w:rPr>
            </w:pPr>
            <w:r>
              <w:rPr>
                <w:rFonts w:cs="Arial"/>
                <w:snapToGrid w:val="0"/>
                <w:sz w:val="20"/>
                <w:szCs w:val="20"/>
              </w:rPr>
              <w:t xml:space="preserve">If CCCH message is used and if anchor relocation is performed during SDT, then the new CCCH message will be routed to the old anchor gNB based on the old I-RNTI and the old anchor gNB may not have the context anymore (since it has been relocated). Seems additional work might be needed (RAN3 may be impacted in addition to SA3/CT1) with this approach. </w:t>
            </w:r>
          </w:p>
          <w:p w14:paraId="341DDBC1" w14:textId="77777777" w:rsidR="00650F16" w:rsidRDefault="00FC00DF">
            <w:pPr>
              <w:pStyle w:val="af4"/>
              <w:numPr>
                <w:ilvl w:val="0"/>
                <w:numId w:val="8"/>
              </w:numPr>
              <w:snapToGrid w:val="0"/>
              <w:rPr>
                <w:rFonts w:cs="Arial"/>
                <w:snapToGrid w:val="0"/>
                <w:sz w:val="20"/>
                <w:szCs w:val="20"/>
              </w:rPr>
            </w:pPr>
            <w:r>
              <w:rPr>
                <w:rFonts w:cs="Arial"/>
                <w:snapToGrid w:val="0"/>
                <w:sz w:val="20"/>
                <w:szCs w:val="20"/>
              </w:rPr>
              <w:t xml:space="preserve">Security issue as mentioned above. It seems SA3 in general are trying to avoid repeatition of security token (even in Rel-15) and adding another case where the security material is repeated would seem not ideal in anycase. </w:t>
            </w:r>
          </w:p>
        </w:tc>
      </w:tr>
      <w:tr w:rsidR="00E96515" w14:paraId="69FB70E4" w14:textId="77777777">
        <w:tc>
          <w:tcPr>
            <w:tcW w:w="1183" w:type="dxa"/>
          </w:tcPr>
          <w:p w14:paraId="08B5FB11" w14:textId="77777777" w:rsidR="00E96515" w:rsidRDefault="00E96515">
            <w:pPr>
              <w:snapToGrid w:val="0"/>
              <w:rPr>
                <w:rFonts w:cs="Arial"/>
                <w:snapToGrid w:val="0"/>
                <w:sz w:val="20"/>
                <w:szCs w:val="20"/>
              </w:rPr>
            </w:pPr>
            <w:r>
              <w:rPr>
                <w:rFonts w:cs="Arial" w:hint="eastAsia"/>
                <w:snapToGrid w:val="0"/>
                <w:sz w:val="20"/>
                <w:szCs w:val="20"/>
              </w:rPr>
              <w:t>Samsung</w:t>
            </w:r>
          </w:p>
        </w:tc>
        <w:tc>
          <w:tcPr>
            <w:tcW w:w="1439" w:type="dxa"/>
          </w:tcPr>
          <w:p w14:paraId="486D6104" w14:textId="77777777" w:rsidR="00E96515" w:rsidRDefault="00E96515">
            <w:pPr>
              <w:snapToGrid w:val="0"/>
              <w:rPr>
                <w:rFonts w:cs="Arial"/>
                <w:snapToGrid w:val="0"/>
                <w:sz w:val="20"/>
                <w:szCs w:val="20"/>
              </w:rPr>
            </w:pPr>
            <w:r>
              <w:rPr>
                <w:rFonts w:cs="Arial" w:hint="eastAsia"/>
                <w:snapToGrid w:val="0"/>
                <w:sz w:val="20"/>
                <w:szCs w:val="20"/>
              </w:rPr>
              <w:t>Yes</w:t>
            </w:r>
          </w:p>
        </w:tc>
        <w:tc>
          <w:tcPr>
            <w:tcW w:w="6395" w:type="dxa"/>
          </w:tcPr>
          <w:p w14:paraId="272FA5E1" w14:textId="77777777" w:rsidR="00E96515" w:rsidRDefault="00E96515">
            <w:pPr>
              <w:snapToGrid w:val="0"/>
              <w:rPr>
                <w:rFonts w:cs="Arial"/>
                <w:snapToGrid w:val="0"/>
                <w:sz w:val="20"/>
                <w:szCs w:val="20"/>
              </w:rPr>
            </w:pPr>
            <w:r>
              <w:rPr>
                <w:rFonts w:cs="Arial" w:hint="eastAsia"/>
                <w:snapToGrid w:val="0"/>
                <w:sz w:val="20"/>
                <w:szCs w:val="20"/>
              </w:rPr>
              <w:t>Agree with ZTE views</w:t>
            </w:r>
          </w:p>
        </w:tc>
      </w:tr>
      <w:tr w:rsidR="003A04C1" w14:paraId="5F677230" w14:textId="77777777">
        <w:tc>
          <w:tcPr>
            <w:tcW w:w="1183" w:type="dxa"/>
          </w:tcPr>
          <w:p w14:paraId="20C1C0D6" w14:textId="4D11B1AE" w:rsidR="003A04C1" w:rsidRPr="00B048EB" w:rsidRDefault="00B048E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439" w:type="dxa"/>
          </w:tcPr>
          <w:p w14:paraId="440F8A77" w14:textId="0421E3F4" w:rsidR="003A04C1" w:rsidRPr="00B048EB" w:rsidRDefault="00B048E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6395" w:type="dxa"/>
          </w:tcPr>
          <w:p w14:paraId="233FBDF7" w14:textId="5E8B6A6A" w:rsidR="003A04C1" w:rsidRPr="00001671" w:rsidRDefault="0000167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gree with ZTE.</w:t>
            </w:r>
          </w:p>
        </w:tc>
      </w:tr>
      <w:tr w:rsidR="00121CE2" w14:paraId="2F621BA9" w14:textId="77777777">
        <w:tc>
          <w:tcPr>
            <w:tcW w:w="1183" w:type="dxa"/>
          </w:tcPr>
          <w:p w14:paraId="0480A922" w14:textId="39760A56" w:rsidR="00121CE2" w:rsidRDefault="00121CE2" w:rsidP="00121CE2">
            <w:pPr>
              <w:snapToGrid w:val="0"/>
              <w:rPr>
                <w:rFonts w:eastAsiaTheme="minorEastAsia" w:cs="Arial"/>
                <w:snapToGrid w:val="0"/>
                <w:sz w:val="20"/>
                <w:szCs w:val="20"/>
                <w:lang w:eastAsia="zh-CN"/>
              </w:rPr>
            </w:pPr>
            <w:r>
              <w:rPr>
                <w:rFonts w:cs="Arial"/>
                <w:snapToGrid w:val="0"/>
                <w:sz w:val="20"/>
                <w:szCs w:val="20"/>
              </w:rPr>
              <w:t>InterDigital</w:t>
            </w:r>
          </w:p>
        </w:tc>
        <w:tc>
          <w:tcPr>
            <w:tcW w:w="1439" w:type="dxa"/>
          </w:tcPr>
          <w:p w14:paraId="56E53A31" w14:textId="00774E3A" w:rsidR="00121CE2" w:rsidRDefault="00121CE2" w:rsidP="00121CE2">
            <w:pPr>
              <w:snapToGrid w:val="0"/>
              <w:rPr>
                <w:rFonts w:eastAsiaTheme="minorEastAsia" w:cs="Arial"/>
                <w:snapToGrid w:val="0"/>
                <w:sz w:val="20"/>
                <w:szCs w:val="20"/>
                <w:lang w:eastAsia="zh-CN"/>
              </w:rPr>
            </w:pPr>
            <w:r>
              <w:rPr>
                <w:rFonts w:cs="Arial"/>
                <w:snapToGrid w:val="0"/>
                <w:sz w:val="20"/>
                <w:szCs w:val="20"/>
              </w:rPr>
              <w:t>No</w:t>
            </w:r>
          </w:p>
        </w:tc>
        <w:tc>
          <w:tcPr>
            <w:tcW w:w="6395" w:type="dxa"/>
          </w:tcPr>
          <w:p w14:paraId="32F65686" w14:textId="4288A3F7" w:rsidR="00121CE2" w:rsidRDefault="00121CE2" w:rsidP="00121CE2">
            <w:pPr>
              <w:snapToGrid w:val="0"/>
              <w:rPr>
                <w:rFonts w:eastAsiaTheme="minorEastAsia" w:cs="Arial"/>
                <w:snapToGrid w:val="0"/>
                <w:sz w:val="20"/>
                <w:szCs w:val="20"/>
                <w:lang w:eastAsia="zh-CN"/>
              </w:rPr>
            </w:pPr>
            <w:r>
              <w:rPr>
                <w:rFonts w:cs="Arial"/>
                <w:snapToGrid w:val="0"/>
                <w:sz w:val="20"/>
                <w:szCs w:val="20"/>
              </w:rPr>
              <w:t>A</w:t>
            </w:r>
            <w:r w:rsidRPr="00B43B95">
              <w:rPr>
                <w:rFonts w:cs="Arial"/>
                <w:snapToGrid w:val="0"/>
                <w:sz w:val="20"/>
                <w:szCs w:val="20"/>
              </w:rPr>
              <w:t xml:space="preserve"> new RRC</w:t>
            </w:r>
            <w:r>
              <w:rPr>
                <w:rFonts w:cs="Arial"/>
                <w:snapToGrid w:val="0"/>
                <w:sz w:val="20"/>
                <w:szCs w:val="20"/>
              </w:rPr>
              <w:t xml:space="preserve"> </w:t>
            </w:r>
            <w:r w:rsidRPr="00B43B95">
              <w:rPr>
                <w:rFonts w:cs="Arial"/>
                <w:snapToGrid w:val="0"/>
                <w:sz w:val="20"/>
                <w:szCs w:val="20"/>
              </w:rPr>
              <w:t xml:space="preserve">Resume procedure </w:t>
            </w:r>
            <w:r>
              <w:rPr>
                <w:rFonts w:cs="Arial"/>
                <w:snapToGrid w:val="0"/>
                <w:sz w:val="20"/>
                <w:szCs w:val="20"/>
              </w:rPr>
              <w:t xml:space="preserve">can be triggered within AS with an explicit indication to the network for the resume cause, given another RCC Resume was already transmitted. </w:t>
            </w:r>
          </w:p>
        </w:tc>
      </w:tr>
      <w:tr w:rsidR="001843B9" w14:paraId="759C355C" w14:textId="77777777">
        <w:tc>
          <w:tcPr>
            <w:tcW w:w="1183" w:type="dxa"/>
          </w:tcPr>
          <w:p w14:paraId="24A847C6" w14:textId="753FE005"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Sharp</w:t>
            </w:r>
          </w:p>
        </w:tc>
        <w:tc>
          <w:tcPr>
            <w:tcW w:w="1439" w:type="dxa"/>
          </w:tcPr>
          <w:p w14:paraId="66D64D78" w14:textId="2E822916"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Yes</w:t>
            </w:r>
          </w:p>
        </w:tc>
        <w:tc>
          <w:tcPr>
            <w:tcW w:w="6395" w:type="dxa"/>
          </w:tcPr>
          <w:p w14:paraId="4666ECEE" w14:textId="526F01D7" w:rsidR="001843B9" w:rsidRDefault="001843B9" w:rsidP="001843B9">
            <w:pPr>
              <w:snapToGrid w:val="0"/>
              <w:rPr>
                <w:rFonts w:cs="Arial"/>
                <w:snapToGrid w:val="0"/>
                <w:sz w:val="20"/>
                <w:szCs w:val="20"/>
              </w:rPr>
            </w:pPr>
            <w:r>
              <w:rPr>
                <w:rFonts w:eastAsiaTheme="minorEastAsia" w:cs="Arial"/>
                <w:snapToGrid w:val="0"/>
                <w:sz w:val="20"/>
                <w:szCs w:val="20"/>
                <w:lang w:eastAsia="zh-CN"/>
              </w:rPr>
              <w:t>A</w:t>
            </w:r>
            <w:r>
              <w:rPr>
                <w:rFonts w:eastAsiaTheme="minorEastAsia" w:cs="Arial" w:hint="eastAsia"/>
                <w:snapToGrid w:val="0"/>
                <w:sz w:val="20"/>
                <w:szCs w:val="20"/>
                <w:lang w:eastAsia="zh-CN"/>
              </w:rPr>
              <w:t xml:space="preserve">gree </w:t>
            </w:r>
            <w:r>
              <w:rPr>
                <w:rFonts w:eastAsiaTheme="minorEastAsia" w:cs="Arial"/>
                <w:snapToGrid w:val="0"/>
                <w:sz w:val="20"/>
                <w:szCs w:val="20"/>
                <w:lang w:eastAsia="zh-CN"/>
              </w:rPr>
              <w:t>with ZTE views</w:t>
            </w:r>
          </w:p>
        </w:tc>
      </w:tr>
      <w:tr w:rsidR="009A26B3" w:rsidRPr="00001671" w14:paraId="53B58992" w14:textId="77777777" w:rsidTr="009A26B3">
        <w:tc>
          <w:tcPr>
            <w:tcW w:w="1183" w:type="dxa"/>
          </w:tcPr>
          <w:p w14:paraId="078A55C5" w14:textId="1FC83581" w:rsidR="009A26B3" w:rsidRPr="00B048EB" w:rsidRDefault="009A26B3" w:rsidP="00D61929">
            <w:pPr>
              <w:snapToGrid w:val="0"/>
              <w:rPr>
                <w:rFonts w:eastAsiaTheme="minorEastAsia" w:cs="Arial"/>
                <w:snapToGrid w:val="0"/>
                <w:sz w:val="20"/>
                <w:szCs w:val="20"/>
                <w:lang w:eastAsia="zh-CN"/>
              </w:rPr>
            </w:pPr>
            <w:r>
              <w:rPr>
                <w:rFonts w:eastAsiaTheme="minorEastAsia" w:cs="Arial"/>
                <w:snapToGrid w:val="0"/>
                <w:sz w:val="20"/>
                <w:szCs w:val="20"/>
                <w:lang w:eastAsia="zh-CN"/>
              </w:rPr>
              <w:t>ETRI</w:t>
            </w:r>
          </w:p>
        </w:tc>
        <w:tc>
          <w:tcPr>
            <w:tcW w:w="1439" w:type="dxa"/>
          </w:tcPr>
          <w:p w14:paraId="610917F1" w14:textId="77777777" w:rsidR="009A26B3" w:rsidRPr="00B048EB" w:rsidRDefault="009A26B3" w:rsidP="00D6192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6395" w:type="dxa"/>
          </w:tcPr>
          <w:p w14:paraId="34E86D4A" w14:textId="77777777" w:rsidR="009A26B3" w:rsidRPr="00001671" w:rsidRDefault="009A26B3" w:rsidP="00D6192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gree with ZTE.</w:t>
            </w:r>
          </w:p>
        </w:tc>
      </w:tr>
      <w:tr w:rsidR="00FB173F" w:rsidRPr="00001671" w14:paraId="3361599B" w14:textId="77777777" w:rsidTr="009A26B3">
        <w:tc>
          <w:tcPr>
            <w:tcW w:w="1183" w:type="dxa"/>
          </w:tcPr>
          <w:p w14:paraId="387B85C9" w14:textId="38B753A5" w:rsidR="00FB173F" w:rsidRDefault="00FB173F" w:rsidP="00D6192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Spreadtrum</w:t>
            </w:r>
          </w:p>
        </w:tc>
        <w:tc>
          <w:tcPr>
            <w:tcW w:w="1439" w:type="dxa"/>
          </w:tcPr>
          <w:p w14:paraId="75C8467C" w14:textId="6C10AD97" w:rsidR="00FB173F" w:rsidRDefault="00FB173F" w:rsidP="00D61929">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Yes</w:t>
            </w:r>
          </w:p>
        </w:tc>
        <w:tc>
          <w:tcPr>
            <w:tcW w:w="6395" w:type="dxa"/>
          </w:tcPr>
          <w:p w14:paraId="1F44F46A" w14:textId="56E07317" w:rsidR="00FB173F" w:rsidRDefault="00FB173F" w:rsidP="00D61929">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Agree with ZTE.</w:t>
            </w:r>
          </w:p>
        </w:tc>
      </w:tr>
    </w:tbl>
    <w:p w14:paraId="6E26D7F5" w14:textId="77777777" w:rsidR="00650F16" w:rsidRDefault="00650F16">
      <w:pPr>
        <w:snapToGrid w:val="0"/>
        <w:rPr>
          <w:rFonts w:cs="Arial"/>
          <w:snapToGrid w:val="0"/>
          <w:sz w:val="20"/>
          <w:szCs w:val="20"/>
        </w:rPr>
      </w:pPr>
    </w:p>
    <w:tbl>
      <w:tblPr>
        <w:tblStyle w:val="ae"/>
        <w:tblW w:w="0" w:type="auto"/>
        <w:tblLook w:val="04A0" w:firstRow="1" w:lastRow="0" w:firstColumn="1" w:lastColumn="0" w:noHBand="0" w:noVBand="1"/>
      </w:tblPr>
      <w:tblGrid>
        <w:gridCol w:w="1182"/>
        <w:gridCol w:w="1436"/>
        <w:gridCol w:w="6399"/>
      </w:tblGrid>
      <w:tr w:rsidR="00650F16" w14:paraId="386FCA50" w14:textId="77777777">
        <w:tc>
          <w:tcPr>
            <w:tcW w:w="9017" w:type="dxa"/>
            <w:gridSpan w:val="3"/>
          </w:tcPr>
          <w:p w14:paraId="6337B8E1" w14:textId="77777777" w:rsidR="00650F16" w:rsidRDefault="00FC00DF">
            <w:pPr>
              <w:snapToGrid w:val="0"/>
              <w:rPr>
                <w:rFonts w:cs="Arial"/>
                <w:snapToGrid w:val="0"/>
                <w:sz w:val="20"/>
                <w:szCs w:val="20"/>
              </w:rPr>
            </w:pPr>
            <w:r>
              <w:rPr>
                <w:rFonts w:cs="Arial"/>
                <w:snapToGrid w:val="0"/>
                <w:sz w:val="20"/>
                <w:szCs w:val="20"/>
              </w:rPr>
              <w:t xml:space="preserve">Q4: Similarly, for option 2 do companies agree with the overall characterization of this solution and with the open issues listed above? </w:t>
            </w:r>
          </w:p>
          <w:p w14:paraId="6BBC78B6" w14:textId="77777777" w:rsidR="00650F16" w:rsidRDefault="00FC00DF">
            <w:pPr>
              <w:snapToGrid w:val="0"/>
              <w:rPr>
                <w:rFonts w:cs="Arial"/>
                <w:snapToGrid w:val="0"/>
                <w:sz w:val="20"/>
                <w:szCs w:val="20"/>
              </w:rPr>
            </w:pPr>
            <w:r>
              <w:rPr>
                <w:rFonts w:cs="Arial"/>
                <w:snapToGrid w:val="0"/>
                <w:sz w:val="20"/>
                <w:szCs w:val="20"/>
              </w:rPr>
              <w:t>Please add any further comments or questions about option 2 in company comments section so that we know the overall picture for this option. Also indicate pros and cons for this option from your perspective in the comments.</w:t>
            </w:r>
          </w:p>
        </w:tc>
      </w:tr>
      <w:tr w:rsidR="00650F16" w14:paraId="6F9B2E1E" w14:textId="77777777">
        <w:tc>
          <w:tcPr>
            <w:tcW w:w="1182" w:type="dxa"/>
          </w:tcPr>
          <w:p w14:paraId="33B143FE" w14:textId="77777777" w:rsidR="00650F16" w:rsidRDefault="00FC00DF">
            <w:pPr>
              <w:snapToGrid w:val="0"/>
              <w:rPr>
                <w:rFonts w:cs="Arial"/>
                <w:snapToGrid w:val="0"/>
                <w:sz w:val="20"/>
                <w:szCs w:val="20"/>
              </w:rPr>
            </w:pPr>
            <w:r>
              <w:rPr>
                <w:rFonts w:cs="Arial"/>
                <w:snapToGrid w:val="0"/>
                <w:sz w:val="20"/>
                <w:szCs w:val="20"/>
              </w:rPr>
              <w:t>Company</w:t>
            </w:r>
          </w:p>
        </w:tc>
        <w:tc>
          <w:tcPr>
            <w:tcW w:w="1436" w:type="dxa"/>
          </w:tcPr>
          <w:p w14:paraId="328A3473" w14:textId="77777777" w:rsidR="00650F16" w:rsidRDefault="00FC00DF">
            <w:pPr>
              <w:snapToGrid w:val="0"/>
              <w:rPr>
                <w:rFonts w:cs="Arial"/>
                <w:snapToGrid w:val="0"/>
                <w:sz w:val="20"/>
                <w:szCs w:val="20"/>
              </w:rPr>
            </w:pPr>
            <w:r>
              <w:rPr>
                <w:rFonts w:cs="Arial"/>
                <w:snapToGrid w:val="0"/>
                <w:sz w:val="20"/>
                <w:szCs w:val="20"/>
              </w:rPr>
              <w:t>Overall description is okay? (Yes/No)</w:t>
            </w:r>
          </w:p>
        </w:tc>
        <w:tc>
          <w:tcPr>
            <w:tcW w:w="6399" w:type="dxa"/>
          </w:tcPr>
          <w:p w14:paraId="7B0AFD0F" w14:textId="77777777" w:rsidR="00650F16" w:rsidRDefault="00FC00DF">
            <w:pPr>
              <w:snapToGrid w:val="0"/>
              <w:rPr>
                <w:rFonts w:cs="Arial"/>
                <w:snapToGrid w:val="0"/>
                <w:sz w:val="20"/>
                <w:szCs w:val="20"/>
              </w:rPr>
            </w:pPr>
            <w:r>
              <w:rPr>
                <w:rFonts w:cs="Arial"/>
                <w:snapToGrid w:val="0"/>
                <w:sz w:val="20"/>
                <w:szCs w:val="20"/>
              </w:rPr>
              <w:t>Comments (pros and cons of option 2 – MAC level indication)</w:t>
            </w:r>
          </w:p>
        </w:tc>
      </w:tr>
      <w:tr w:rsidR="00650F16" w14:paraId="52D29FFC" w14:textId="77777777">
        <w:tc>
          <w:tcPr>
            <w:tcW w:w="1182" w:type="dxa"/>
          </w:tcPr>
          <w:p w14:paraId="2F4536E6" w14:textId="77777777" w:rsidR="00650F16" w:rsidRDefault="00FC00DF">
            <w:pPr>
              <w:snapToGrid w:val="0"/>
              <w:rPr>
                <w:rFonts w:cs="Arial"/>
                <w:snapToGrid w:val="0"/>
                <w:sz w:val="20"/>
                <w:szCs w:val="20"/>
              </w:rPr>
            </w:pPr>
            <w:r>
              <w:rPr>
                <w:rFonts w:cs="Arial" w:hint="eastAsia"/>
                <w:snapToGrid w:val="0"/>
                <w:sz w:val="20"/>
                <w:szCs w:val="20"/>
              </w:rPr>
              <w:t>LG</w:t>
            </w:r>
          </w:p>
        </w:tc>
        <w:tc>
          <w:tcPr>
            <w:tcW w:w="1436" w:type="dxa"/>
          </w:tcPr>
          <w:p w14:paraId="0D57F517" w14:textId="77777777" w:rsidR="00650F16" w:rsidRDefault="00FC00DF">
            <w:pPr>
              <w:snapToGrid w:val="0"/>
              <w:rPr>
                <w:rFonts w:cs="Arial"/>
                <w:snapToGrid w:val="0"/>
                <w:sz w:val="20"/>
                <w:szCs w:val="20"/>
              </w:rPr>
            </w:pPr>
            <w:r>
              <w:rPr>
                <w:rFonts w:cs="Arial" w:hint="eastAsia"/>
                <w:snapToGrid w:val="0"/>
                <w:sz w:val="20"/>
                <w:szCs w:val="20"/>
              </w:rPr>
              <w:t>Yes</w:t>
            </w:r>
          </w:p>
        </w:tc>
        <w:tc>
          <w:tcPr>
            <w:tcW w:w="6399" w:type="dxa"/>
          </w:tcPr>
          <w:p w14:paraId="02623D8A" w14:textId="77777777" w:rsidR="00650F16" w:rsidRDefault="00FC00DF">
            <w:pPr>
              <w:snapToGrid w:val="0"/>
              <w:rPr>
                <w:rFonts w:cs="Arial"/>
                <w:snapToGrid w:val="0"/>
                <w:sz w:val="20"/>
                <w:szCs w:val="20"/>
              </w:rPr>
            </w:pPr>
            <w:r>
              <w:rPr>
                <w:rFonts w:cs="Arial" w:hint="eastAsia"/>
                <w:snapToGrid w:val="0"/>
                <w:sz w:val="20"/>
                <w:szCs w:val="20"/>
              </w:rPr>
              <w:t>We don</w:t>
            </w:r>
            <w:r>
              <w:rPr>
                <w:rFonts w:cs="Arial"/>
                <w:snapToGrid w:val="0"/>
                <w:sz w:val="20"/>
                <w:szCs w:val="20"/>
              </w:rPr>
              <w:t>’t support Option 2.</w:t>
            </w:r>
          </w:p>
          <w:p w14:paraId="0DDF83DE" w14:textId="77777777" w:rsidR="00650F16" w:rsidRDefault="00FC00DF">
            <w:pPr>
              <w:snapToGrid w:val="0"/>
              <w:rPr>
                <w:rFonts w:cs="Arial"/>
                <w:snapToGrid w:val="0"/>
                <w:sz w:val="20"/>
                <w:szCs w:val="20"/>
              </w:rPr>
            </w:pPr>
            <w:r>
              <w:rPr>
                <w:rFonts w:cs="Arial"/>
                <w:snapToGrid w:val="0"/>
                <w:sz w:val="20"/>
                <w:szCs w:val="20"/>
              </w:rPr>
              <w:t>Option 2 requires a new MAC CE, which would result in huge discussion in RAN2, e.g. new MAC CE format, trigger condition, LCP consideration, etc.</w:t>
            </w:r>
          </w:p>
        </w:tc>
      </w:tr>
      <w:tr w:rsidR="00650F16" w14:paraId="162F73C1" w14:textId="77777777">
        <w:tc>
          <w:tcPr>
            <w:tcW w:w="1182" w:type="dxa"/>
          </w:tcPr>
          <w:p w14:paraId="75506A33"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1436" w:type="dxa"/>
          </w:tcPr>
          <w:p w14:paraId="290716B2" w14:textId="77777777" w:rsidR="00650F16" w:rsidRDefault="00FC00DF">
            <w:pPr>
              <w:snapToGrid w:val="0"/>
              <w:rPr>
                <w:rFonts w:cs="Arial"/>
                <w:snapToGrid w:val="0"/>
                <w:sz w:val="20"/>
                <w:szCs w:val="20"/>
              </w:rPr>
            </w:pPr>
            <w:r>
              <w:rPr>
                <w:rFonts w:cs="Arial"/>
                <w:snapToGrid w:val="0"/>
                <w:sz w:val="20"/>
                <w:szCs w:val="20"/>
              </w:rPr>
              <w:t>No</w:t>
            </w:r>
          </w:p>
        </w:tc>
        <w:tc>
          <w:tcPr>
            <w:tcW w:w="6399" w:type="dxa"/>
          </w:tcPr>
          <w:p w14:paraId="0FFE815C" w14:textId="77777777" w:rsidR="00650F16" w:rsidRDefault="00FC00DF">
            <w:pPr>
              <w:snapToGrid w:val="0"/>
              <w:rPr>
                <w:rFonts w:cs="Arial"/>
                <w:snapToGrid w:val="0"/>
                <w:sz w:val="20"/>
                <w:szCs w:val="20"/>
              </w:rPr>
            </w:pPr>
            <w:r>
              <w:rPr>
                <w:rFonts w:cs="Arial"/>
                <w:snapToGrid w:val="0"/>
                <w:sz w:val="20"/>
                <w:szCs w:val="20"/>
              </w:rPr>
              <w:t>MAC level indication would need UL grant before it can be sent causing possible delay or worst case it cannot be transmitted at all if UL grant is not scheduled for the UE. In addition this would mandate NW to perform the LCG allocation such that SDT DRBs and non-SDT DRBs would never end up being available in the same LCG to be able to realize the availability of data in the non-SDT DRB. On the other hand, it seems not possible currently to report buffer status for a suspended DRB which would also require changes in the buffer status reporting procedure.</w:t>
            </w:r>
          </w:p>
          <w:p w14:paraId="31B55FF8" w14:textId="77777777" w:rsidR="00650F16" w:rsidRDefault="00FC00DF">
            <w:pPr>
              <w:snapToGrid w:val="0"/>
              <w:rPr>
                <w:rFonts w:cs="Arial"/>
                <w:snapToGrid w:val="0"/>
                <w:sz w:val="20"/>
                <w:szCs w:val="20"/>
              </w:rPr>
            </w:pPr>
            <w:r>
              <w:rPr>
                <w:rFonts w:cs="Arial"/>
                <w:snapToGrid w:val="0"/>
                <w:sz w:val="20"/>
                <w:szCs w:val="20"/>
              </w:rPr>
              <w:t>Furthermore, MAC has the reliability issue as it is only protected by HARQ. This would automatically mean that we would need to build complex solutions to re-transmit the MAC CE and ensure it will be received by the NW. It is hard to see such a solution would be reliable enough, e.g., for emergency calls.</w:t>
            </w:r>
          </w:p>
        </w:tc>
      </w:tr>
      <w:tr w:rsidR="00650F16" w14:paraId="5586506B" w14:textId="77777777">
        <w:tc>
          <w:tcPr>
            <w:tcW w:w="1182" w:type="dxa"/>
          </w:tcPr>
          <w:p w14:paraId="3578719B" w14:textId="77777777" w:rsidR="00650F16" w:rsidRDefault="00FC00DF">
            <w:pPr>
              <w:tabs>
                <w:tab w:val="left" w:pos="870"/>
              </w:tabs>
              <w:snapToGrid w:val="0"/>
              <w:rPr>
                <w:rFonts w:cs="Arial"/>
                <w:snapToGrid w:val="0"/>
                <w:sz w:val="20"/>
                <w:szCs w:val="20"/>
              </w:rPr>
            </w:pPr>
            <w:r>
              <w:rPr>
                <w:rFonts w:cs="Arial"/>
                <w:snapToGrid w:val="0"/>
                <w:sz w:val="20"/>
                <w:szCs w:val="20"/>
              </w:rPr>
              <w:t>ZTE</w:t>
            </w:r>
          </w:p>
        </w:tc>
        <w:tc>
          <w:tcPr>
            <w:tcW w:w="1436" w:type="dxa"/>
          </w:tcPr>
          <w:p w14:paraId="68AB0D84" w14:textId="77777777" w:rsidR="00650F16" w:rsidRDefault="00FC00DF">
            <w:pPr>
              <w:snapToGrid w:val="0"/>
              <w:rPr>
                <w:rFonts w:cs="Arial"/>
                <w:snapToGrid w:val="0"/>
                <w:sz w:val="20"/>
                <w:szCs w:val="20"/>
              </w:rPr>
            </w:pPr>
            <w:r>
              <w:rPr>
                <w:rFonts w:cs="Arial"/>
                <w:snapToGrid w:val="0"/>
                <w:sz w:val="20"/>
                <w:szCs w:val="20"/>
              </w:rPr>
              <w:t>Yes</w:t>
            </w:r>
          </w:p>
        </w:tc>
        <w:tc>
          <w:tcPr>
            <w:tcW w:w="6399" w:type="dxa"/>
          </w:tcPr>
          <w:p w14:paraId="0532625D" w14:textId="77777777" w:rsidR="00650F16" w:rsidRDefault="00FC00DF">
            <w:pPr>
              <w:snapToGrid w:val="0"/>
              <w:rPr>
                <w:rFonts w:cs="Arial"/>
                <w:snapToGrid w:val="0"/>
                <w:sz w:val="20"/>
                <w:szCs w:val="20"/>
                <w:u w:val="single"/>
              </w:rPr>
            </w:pPr>
            <w:r>
              <w:rPr>
                <w:rFonts w:cs="Arial"/>
                <w:snapToGrid w:val="0"/>
                <w:sz w:val="20"/>
                <w:szCs w:val="20"/>
                <w:u w:val="single"/>
              </w:rPr>
              <w:t xml:space="preserve">Pros: </w:t>
            </w:r>
          </w:p>
          <w:p w14:paraId="78F4425A" w14:textId="77777777" w:rsidR="00650F16" w:rsidRDefault="00FC00DF">
            <w:pPr>
              <w:pStyle w:val="af4"/>
              <w:numPr>
                <w:ilvl w:val="0"/>
                <w:numId w:val="9"/>
              </w:numPr>
              <w:snapToGrid w:val="0"/>
              <w:rPr>
                <w:rFonts w:cs="Arial"/>
                <w:snapToGrid w:val="0"/>
                <w:sz w:val="20"/>
                <w:szCs w:val="20"/>
              </w:rPr>
            </w:pPr>
            <w:r>
              <w:rPr>
                <w:rFonts w:cs="Arial"/>
                <w:snapToGrid w:val="0"/>
                <w:sz w:val="20"/>
                <w:szCs w:val="20"/>
              </w:rPr>
              <w:t>This approach is much simpler than the CCCH based approach and will not impact any other WGs other than RAN2</w:t>
            </w:r>
          </w:p>
          <w:p w14:paraId="4DA27C38" w14:textId="77777777" w:rsidR="00650F16" w:rsidRDefault="00FC00DF">
            <w:pPr>
              <w:pStyle w:val="af4"/>
              <w:numPr>
                <w:ilvl w:val="0"/>
                <w:numId w:val="9"/>
              </w:numPr>
              <w:snapToGrid w:val="0"/>
              <w:rPr>
                <w:rFonts w:cs="Arial"/>
                <w:snapToGrid w:val="0"/>
                <w:sz w:val="20"/>
                <w:szCs w:val="20"/>
              </w:rPr>
            </w:pPr>
            <w:r>
              <w:rPr>
                <w:rFonts w:cs="Arial"/>
                <w:snapToGrid w:val="0"/>
                <w:sz w:val="20"/>
                <w:szCs w:val="20"/>
              </w:rPr>
              <w:t>There are no security issues and there is no issue with NAS interaction</w:t>
            </w:r>
          </w:p>
          <w:p w14:paraId="6D843E31" w14:textId="77777777" w:rsidR="00650F16" w:rsidRDefault="00FC00DF">
            <w:pPr>
              <w:snapToGrid w:val="0"/>
              <w:rPr>
                <w:rFonts w:cs="Arial"/>
                <w:snapToGrid w:val="0"/>
                <w:sz w:val="20"/>
                <w:szCs w:val="20"/>
                <w:u w:val="single"/>
              </w:rPr>
            </w:pPr>
            <w:r>
              <w:rPr>
                <w:rFonts w:cs="Arial"/>
                <w:snapToGrid w:val="0"/>
                <w:sz w:val="20"/>
                <w:szCs w:val="20"/>
                <w:u w:val="single"/>
              </w:rPr>
              <w:t xml:space="preserve">Cons: </w:t>
            </w:r>
          </w:p>
          <w:p w14:paraId="0552D371" w14:textId="77777777" w:rsidR="00650F16" w:rsidRDefault="00FC00DF">
            <w:pPr>
              <w:pStyle w:val="af4"/>
              <w:numPr>
                <w:ilvl w:val="0"/>
                <w:numId w:val="10"/>
              </w:numPr>
              <w:snapToGrid w:val="0"/>
              <w:rPr>
                <w:rFonts w:cs="Arial"/>
                <w:snapToGrid w:val="0"/>
                <w:sz w:val="20"/>
                <w:szCs w:val="20"/>
              </w:rPr>
            </w:pPr>
            <w:r>
              <w:rPr>
                <w:rFonts w:cs="Arial"/>
                <w:snapToGrid w:val="0"/>
                <w:sz w:val="20"/>
                <w:szCs w:val="20"/>
              </w:rPr>
              <w:t xml:space="preserve">Reliability of MAC level mechanism may not be as good as DCCH based mechanism and if same reliability as RRC based approach is needed we may need new mechanisms to ensure this. </w:t>
            </w:r>
          </w:p>
        </w:tc>
      </w:tr>
      <w:tr w:rsidR="00E96515" w14:paraId="78B90CDB" w14:textId="77777777">
        <w:tc>
          <w:tcPr>
            <w:tcW w:w="1182" w:type="dxa"/>
          </w:tcPr>
          <w:p w14:paraId="1CC805D2" w14:textId="77777777" w:rsidR="00E96515" w:rsidRDefault="00E96515">
            <w:pPr>
              <w:tabs>
                <w:tab w:val="left" w:pos="870"/>
              </w:tabs>
              <w:snapToGrid w:val="0"/>
              <w:rPr>
                <w:rFonts w:cs="Arial"/>
                <w:snapToGrid w:val="0"/>
                <w:sz w:val="20"/>
                <w:szCs w:val="20"/>
              </w:rPr>
            </w:pPr>
            <w:r>
              <w:rPr>
                <w:rFonts w:cs="Arial" w:hint="eastAsia"/>
                <w:snapToGrid w:val="0"/>
                <w:sz w:val="20"/>
                <w:szCs w:val="20"/>
              </w:rPr>
              <w:t>Samsung</w:t>
            </w:r>
          </w:p>
        </w:tc>
        <w:tc>
          <w:tcPr>
            <w:tcW w:w="1436" w:type="dxa"/>
          </w:tcPr>
          <w:p w14:paraId="409400D0" w14:textId="77777777" w:rsidR="00E96515" w:rsidRDefault="00E96515">
            <w:pPr>
              <w:snapToGrid w:val="0"/>
              <w:rPr>
                <w:rFonts w:cs="Arial"/>
                <w:snapToGrid w:val="0"/>
                <w:sz w:val="20"/>
                <w:szCs w:val="20"/>
              </w:rPr>
            </w:pPr>
            <w:r>
              <w:rPr>
                <w:rFonts w:cs="Arial" w:hint="eastAsia"/>
                <w:snapToGrid w:val="0"/>
                <w:sz w:val="20"/>
                <w:szCs w:val="20"/>
              </w:rPr>
              <w:t>Yes</w:t>
            </w:r>
          </w:p>
        </w:tc>
        <w:tc>
          <w:tcPr>
            <w:tcW w:w="6399" w:type="dxa"/>
          </w:tcPr>
          <w:p w14:paraId="08EFF5E5" w14:textId="77777777" w:rsidR="00E96515" w:rsidRPr="00E96515" w:rsidRDefault="00E96515">
            <w:pPr>
              <w:snapToGrid w:val="0"/>
              <w:rPr>
                <w:rFonts w:cs="Arial"/>
                <w:snapToGrid w:val="0"/>
                <w:sz w:val="20"/>
                <w:szCs w:val="20"/>
              </w:rPr>
            </w:pPr>
            <w:r w:rsidRPr="00E96515">
              <w:rPr>
                <w:rFonts w:cs="Arial" w:hint="eastAsia"/>
                <w:snapToGrid w:val="0"/>
                <w:sz w:val="20"/>
                <w:szCs w:val="20"/>
              </w:rPr>
              <w:t>Agree with ZTE views</w:t>
            </w:r>
          </w:p>
        </w:tc>
      </w:tr>
      <w:tr w:rsidR="003A04C1" w14:paraId="55F63FC9" w14:textId="77777777">
        <w:tc>
          <w:tcPr>
            <w:tcW w:w="1182" w:type="dxa"/>
          </w:tcPr>
          <w:p w14:paraId="448FC73C" w14:textId="18F4E3E9" w:rsidR="003A04C1" w:rsidRPr="00D01762" w:rsidRDefault="00D01762">
            <w:pPr>
              <w:tabs>
                <w:tab w:val="left" w:pos="870"/>
              </w:tabs>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436" w:type="dxa"/>
          </w:tcPr>
          <w:p w14:paraId="5ADB1659" w14:textId="0A3B1ED4" w:rsidR="003A04C1" w:rsidRPr="00BF048A" w:rsidRDefault="00BF048A">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6399" w:type="dxa"/>
          </w:tcPr>
          <w:p w14:paraId="78DD7BA1" w14:textId="5007DC77" w:rsidR="00553167" w:rsidRDefault="00235DE7">
            <w:pPr>
              <w:snapToGrid w:val="0"/>
              <w:rPr>
                <w:rFonts w:eastAsiaTheme="minorEastAsia" w:cs="Arial"/>
                <w:snapToGrid w:val="0"/>
                <w:sz w:val="20"/>
                <w:szCs w:val="20"/>
                <w:lang w:eastAsia="zh-CN"/>
              </w:rPr>
            </w:pPr>
            <w:r>
              <w:rPr>
                <w:rFonts w:eastAsiaTheme="minorEastAsia" w:cs="Arial"/>
                <w:snapToGrid w:val="0"/>
                <w:sz w:val="20"/>
                <w:szCs w:val="20"/>
                <w:lang w:eastAsia="zh-CN"/>
              </w:rPr>
              <w:t>Except for</w:t>
            </w:r>
            <w:r w:rsidR="000658E0">
              <w:rPr>
                <w:rFonts w:eastAsiaTheme="minorEastAsia" w:cs="Arial"/>
                <w:snapToGrid w:val="0"/>
                <w:sz w:val="20"/>
                <w:szCs w:val="20"/>
                <w:lang w:eastAsia="zh-CN"/>
              </w:rPr>
              <w:t xml:space="preserve"> the reliability issue,</w:t>
            </w:r>
            <w:r w:rsidR="007A334C">
              <w:rPr>
                <w:rFonts w:eastAsiaTheme="minorEastAsia" w:cs="Arial"/>
                <w:snapToGrid w:val="0"/>
                <w:sz w:val="20"/>
                <w:szCs w:val="20"/>
                <w:lang w:eastAsia="zh-CN"/>
              </w:rPr>
              <w:t xml:space="preserve"> </w:t>
            </w:r>
            <w:r w:rsidR="00B11246">
              <w:rPr>
                <w:rFonts w:eastAsiaTheme="minorEastAsia" w:cs="Arial"/>
                <w:snapToGrid w:val="0"/>
                <w:sz w:val="20"/>
                <w:szCs w:val="20"/>
                <w:lang w:eastAsia="zh-CN"/>
              </w:rPr>
              <w:t xml:space="preserve">Option2 and Opiton3 would have different impacts on Xn signaling procedure </w:t>
            </w:r>
            <w:r w:rsidR="00D77AB2">
              <w:rPr>
                <w:rFonts w:eastAsiaTheme="minorEastAsia" w:cs="Arial"/>
                <w:snapToGrid w:val="0"/>
                <w:sz w:val="20"/>
                <w:szCs w:val="20"/>
                <w:lang w:eastAsia="zh-CN"/>
              </w:rPr>
              <w:t>in</w:t>
            </w:r>
            <w:r w:rsidR="009A1CD2">
              <w:rPr>
                <w:rFonts w:eastAsiaTheme="minorEastAsia" w:cs="Arial"/>
                <w:snapToGrid w:val="0"/>
                <w:sz w:val="20"/>
                <w:szCs w:val="20"/>
                <w:lang w:eastAsia="zh-CN"/>
              </w:rPr>
              <w:t xml:space="preserve"> case of </w:t>
            </w:r>
            <w:r w:rsidR="009A1CD2" w:rsidRPr="0084132B">
              <w:rPr>
                <w:rFonts w:eastAsiaTheme="minorEastAsia" w:cs="Arial"/>
                <w:snapToGrid w:val="0"/>
                <w:sz w:val="20"/>
                <w:szCs w:val="20"/>
                <w:highlight w:val="yellow"/>
                <w:lang w:eastAsia="zh-CN"/>
              </w:rPr>
              <w:t>without anchor relocation solution</w:t>
            </w:r>
            <w:r w:rsidR="009A1CD2">
              <w:rPr>
                <w:rFonts w:eastAsiaTheme="minorEastAsia" w:cs="Arial"/>
                <w:snapToGrid w:val="0"/>
                <w:sz w:val="20"/>
                <w:szCs w:val="20"/>
                <w:lang w:eastAsia="zh-CN"/>
              </w:rPr>
              <w:t>.</w:t>
            </w:r>
            <w:r w:rsidR="00233906">
              <w:rPr>
                <w:rFonts w:eastAsiaTheme="minorEastAsia" w:cs="Arial"/>
                <w:snapToGrid w:val="0"/>
                <w:sz w:val="20"/>
                <w:szCs w:val="20"/>
                <w:lang w:eastAsia="zh-CN"/>
              </w:rPr>
              <w:t xml:space="preserve"> </w:t>
            </w:r>
            <w:r w:rsidR="00553167">
              <w:rPr>
                <w:rFonts w:eastAsiaTheme="minorEastAsia" w:cs="Arial" w:hint="eastAsia"/>
                <w:snapToGrid w:val="0"/>
                <w:sz w:val="20"/>
                <w:szCs w:val="20"/>
                <w:lang w:eastAsia="zh-CN"/>
              </w:rPr>
              <w:t>T</w:t>
            </w:r>
            <w:r w:rsidR="00553167">
              <w:rPr>
                <w:rFonts w:eastAsiaTheme="minorEastAsia" w:cs="Arial"/>
                <w:snapToGrid w:val="0"/>
                <w:sz w:val="20"/>
                <w:szCs w:val="20"/>
                <w:lang w:eastAsia="zh-CN"/>
              </w:rPr>
              <w:t xml:space="preserve">o be specific, </w:t>
            </w:r>
            <w:r w:rsidR="00D77AB2">
              <w:rPr>
                <w:rFonts w:eastAsiaTheme="minorEastAsia" w:cs="Arial"/>
                <w:snapToGrid w:val="0"/>
                <w:sz w:val="20"/>
                <w:szCs w:val="20"/>
                <w:lang w:eastAsia="zh-CN"/>
              </w:rPr>
              <w:t xml:space="preserve">if anchor gNB decides not to perform the context retrievial, the target gNB is not able to  decode the DCCH message, but is able to decode the MAC CE. </w:t>
            </w:r>
            <w:r w:rsidR="00E93D55">
              <w:rPr>
                <w:rFonts w:eastAsiaTheme="minorEastAsia" w:cs="Arial"/>
                <w:snapToGrid w:val="0"/>
                <w:sz w:val="20"/>
                <w:szCs w:val="20"/>
                <w:lang w:eastAsia="zh-CN"/>
              </w:rPr>
              <w:t xml:space="preserve">In order to reumse the RRC connection for non-SDT data, the UE context shall be transferred from source to target. </w:t>
            </w:r>
            <w:r w:rsidR="00407594">
              <w:rPr>
                <w:rFonts w:eastAsiaTheme="minorEastAsia" w:cs="Arial"/>
                <w:snapToGrid w:val="0"/>
                <w:sz w:val="20"/>
                <w:szCs w:val="20"/>
                <w:lang w:eastAsia="zh-CN"/>
              </w:rPr>
              <w:t>Therefore, w</w:t>
            </w:r>
            <w:r w:rsidR="00E93D55">
              <w:rPr>
                <w:rFonts w:eastAsiaTheme="minorEastAsia" w:cs="Arial"/>
                <w:snapToGrid w:val="0"/>
                <w:sz w:val="20"/>
                <w:szCs w:val="20"/>
                <w:lang w:eastAsia="zh-CN"/>
              </w:rPr>
              <w:t>hich node to decode the indication would result in different signaling procedure between Xn interface.</w:t>
            </w:r>
          </w:p>
          <w:p w14:paraId="1A11DF29" w14:textId="6CC1F8B8" w:rsidR="0047722D" w:rsidRDefault="0047722D">
            <w:pPr>
              <w:snapToGrid w:val="0"/>
              <w:rPr>
                <w:rFonts w:eastAsiaTheme="minorEastAsia" w:cs="Arial"/>
                <w:snapToGrid w:val="0"/>
                <w:sz w:val="20"/>
                <w:szCs w:val="20"/>
                <w:lang w:eastAsia="zh-CN"/>
              </w:rPr>
            </w:pPr>
            <w:r>
              <w:rPr>
                <w:rFonts w:eastAsiaTheme="minorEastAsia" w:cs="Arial"/>
                <w:snapToGrid w:val="0"/>
                <w:sz w:val="20"/>
                <w:szCs w:val="20"/>
                <w:lang w:eastAsia="zh-CN"/>
              </w:rPr>
              <w:t>If a newly introduce</w:t>
            </w:r>
            <w:r w:rsidR="00557355">
              <w:rPr>
                <w:rFonts w:eastAsiaTheme="minorEastAsia" w:cs="Arial"/>
                <w:snapToGrid w:val="0"/>
                <w:sz w:val="20"/>
                <w:szCs w:val="20"/>
                <w:lang w:eastAsia="zh-CN"/>
              </w:rPr>
              <w:t>d</w:t>
            </w:r>
            <w:r>
              <w:rPr>
                <w:rFonts w:eastAsiaTheme="minorEastAsia" w:cs="Arial"/>
                <w:snapToGrid w:val="0"/>
                <w:sz w:val="20"/>
                <w:szCs w:val="20"/>
                <w:lang w:eastAsia="zh-CN"/>
              </w:rPr>
              <w:t xml:space="preserve"> MAC CE is adpoted</w:t>
            </w:r>
            <w:r w:rsidR="00233906">
              <w:rPr>
                <w:rFonts w:eastAsiaTheme="minorEastAsia" w:cs="Arial"/>
                <w:snapToGrid w:val="0"/>
                <w:sz w:val="20"/>
                <w:szCs w:val="20"/>
                <w:lang w:eastAsia="zh-CN"/>
              </w:rPr>
              <w:t xml:space="preserve">, </w:t>
            </w:r>
            <w:r>
              <w:rPr>
                <w:rFonts w:eastAsiaTheme="minorEastAsia" w:cs="Arial"/>
                <w:snapToGrid w:val="0"/>
                <w:sz w:val="20"/>
                <w:szCs w:val="20"/>
                <w:lang w:eastAsia="zh-CN"/>
              </w:rPr>
              <w:t xml:space="preserve">the general procedure </w:t>
            </w:r>
            <w:r w:rsidR="00557355">
              <w:rPr>
                <w:rFonts w:eastAsiaTheme="minorEastAsia" w:cs="Arial"/>
                <w:snapToGrid w:val="0"/>
                <w:sz w:val="20"/>
                <w:szCs w:val="20"/>
                <w:lang w:eastAsia="zh-CN"/>
              </w:rPr>
              <w:t xml:space="preserve">is </w:t>
            </w:r>
            <w:r>
              <w:rPr>
                <w:rFonts w:eastAsiaTheme="minorEastAsia" w:cs="Arial"/>
                <w:snapToGrid w:val="0"/>
                <w:sz w:val="20"/>
                <w:szCs w:val="20"/>
                <w:lang w:eastAsia="zh-CN"/>
              </w:rPr>
              <w:t>as follows:</w:t>
            </w:r>
          </w:p>
          <w:p w14:paraId="3637205D" w14:textId="7BE14FB2" w:rsidR="0047722D" w:rsidRPr="0047722D" w:rsidRDefault="0047722D" w:rsidP="0047722D">
            <w:pPr>
              <w:pStyle w:val="af4"/>
              <w:numPr>
                <w:ilvl w:val="3"/>
                <w:numId w:val="10"/>
              </w:numPr>
              <w:snapToGrid w:val="0"/>
              <w:ind w:left="357" w:hanging="357"/>
              <w:jc w:val="left"/>
              <w:rPr>
                <w:rFonts w:eastAsiaTheme="minorEastAsia" w:cs="Arial"/>
                <w:snapToGrid w:val="0"/>
                <w:sz w:val="20"/>
                <w:szCs w:val="20"/>
                <w:lang w:eastAsia="zh-CN"/>
              </w:rPr>
            </w:pPr>
            <w:r w:rsidRPr="0047722D">
              <w:rPr>
                <w:rFonts w:eastAsiaTheme="minorEastAsia" w:cs="Arial"/>
                <w:snapToGrid w:val="0"/>
                <w:sz w:val="20"/>
                <w:szCs w:val="20"/>
                <w:lang w:eastAsia="zh-CN"/>
              </w:rPr>
              <w:t>T</w:t>
            </w:r>
            <w:r w:rsidR="00233906" w:rsidRPr="0047722D">
              <w:rPr>
                <w:rFonts w:eastAsiaTheme="minorEastAsia" w:cs="Arial"/>
                <w:snapToGrid w:val="0"/>
                <w:sz w:val="20"/>
                <w:szCs w:val="20"/>
                <w:lang w:eastAsia="zh-CN"/>
              </w:rPr>
              <w:t xml:space="preserve">arget gNB </w:t>
            </w:r>
            <w:r w:rsidRPr="0047722D">
              <w:rPr>
                <w:rFonts w:eastAsiaTheme="minorEastAsia" w:cs="Arial"/>
                <w:snapToGrid w:val="0"/>
                <w:sz w:val="20"/>
                <w:szCs w:val="20"/>
                <w:lang w:eastAsia="zh-CN"/>
              </w:rPr>
              <w:t xml:space="preserve">receives and </w:t>
            </w:r>
            <w:r w:rsidR="00233906" w:rsidRPr="0047722D">
              <w:rPr>
                <w:rFonts w:eastAsiaTheme="minorEastAsia" w:cs="Arial"/>
                <w:snapToGrid w:val="0"/>
                <w:sz w:val="20"/>
                <w:szCs w:val="20"/>
                <w:lang w:eastAsia="zh-CN"/>
              </w:rPr>
              <w:t>decode</w:t>
            </w:r>
            <w:r w:rsidRPr="0047722D">
              <w:rPr>
                <w:rFonts w:eastAsiaTheme="minorEastAsia" w:cs="Arial"/>
                <w:snapToGrid w:val="0"/>
                <w:sz w:val="20"/>
                <w:szCs w:val="20"/>
                <w:lang w:eastAsia="zh-CN"/>
              </w:rPr>
              <w:t>s</w:t>
            </w:r>
            <w:r w:rsidR="00233906" w:rsidRPr="0047722D">
              <w:rPr>
                <w:rFonts w:eastAsiaTheme="minorEastAsia" w:cs="Arial"/>
                <w:snapToGrid w:val="0"/>
                <w:sz w:val="20"/>
                <w:szCs w:val="20"/>
                <w:lang w:eastAsia="zh-CN"/>
              </w:rPr>
              <w:t xml:space="preserve"> </w:t>
            </w:r>
            <w:r w:rsidRPr="0047722D">
              <w:rPr>
                <w:rFonts w:eastAsiaTheme="minorEastAsia" w:cs="Arial"/>
                <w:snapToGrid w:val="0"/>
                <w:sz w:val="20"/>
                <w:szCs w:val="20"/>
                <w:lang w:eastAsia="zh-CN"/>
              </w:rPr>
              <w:t xml:space="preserve">the </w:t>
            </w:r>
            <w:r w:rsidR="00233906" w:rsidRPr="0047722D">
              <w:rPr>
                <w:rFonts w:eastAsiaTheme="minorEastAsia" w:cs="Arial"/>
                <w:snapToGrid w:val="0"/>
                <w:sz w:val="20"/>
                <w:szCs w:val="20"/>
                <w:lang w:eastAsia="zh-CN"/>
              </w:rPr>
              <w:t xml:space="preserve">MAC CE </w:t>
            </w:r>
            <w:r w:rsidRPr="0047722D">
              <w:rPr>
                <w:rFonts w:eastAsiaTheme="minorEastAsia" w:cs="Arial"/>
                <w:snapToGrid w:val="0"/>
                <w:sz w:val="20"/>
                <w:szCs w:val="20"/>
                <w:lang w:eastAsia="zh-CN"/>
              </w:rPr>
              <w:t xml:space="preserve"> that is used to inform the arrival of non-SDT data.</w:t>
            </w:r>
          </w:p>
          <w:p w14:paraId="5B8CED02" w14:textId="161D8A64" w:rsidR="00233906" w:rsidRDefault="00F12BF5" w:rsidP="0047722D">
            <w:pPr>
              <w:pStyle w:val="af4"/>
              <w:numPr>
                <w:ilvl w:val="3"/>
                <w:numId w:val="10"/>
              </w:numPr>
              <w:snapToGrid w:val="0"/>
              <w:ind w:left="357" w:hanging="357"/>
              <w:jc w:val="left"/>
              <w:rPr>
                <w:rFonts w:eastAsiaTheme="minorEastAsia" w:cs="Arial"/>
                <w:snapToGrid w:val="0"/>
                <w:sz w:val="20"/>
                <w:szCs w:val="20"/>
                <w:lang w:eastAsia="zh-CN"/>
              </w:rPr>
            </w:pPr>
            <w:r w:rsidRPr="0047722D">
              <w:rPr>
                <w:rFonts w:eastAsiaTheme="minorEastAsia" w:cs="Arial"/>
                <w:snapToGrid w:val="0"/>
                <w:sz w:val="20"/>
                <w:szCs w:val="20"/>
                <w:lang w:eastAsia="zh-CN"/>
              </w:rPr>
              <w:t xml:space="preserve">In order to resume </w:t>
            </w:r>
            <w:r w:rsidR="00557355">
              <w:rPr>
                <w:rFonts w:eastAsiaTheme="minorEastAsia" w:cs="Arial"/>
                <w:snapToGrid w:val="0"/>
                <w:sz w:val="20"/>
                <w:szCs w:val="20"/>
                <w:lang w:eastAsia="zh-CN"/>
              </w:rPr>
              <w:t>RRC</w:t>
            </w:r>
            <w:r w:rsidRPr="0047722D">
              <w:rPr>
                <w:rFonts w:eastAsiaTheme="minorEastAsia" w:cs="Arial"/>
                <w:snapToGrid w:val="0"/>
                <w:sz w:val="20"/>
                <w:szCs w:val="20"/>
                <w:lang w:eastAsia="zh-CN"/>
              </w:rPr>
              <w:t xml:space="preserve"> connection, the target gNB shall request for UE context</w:t>
            </w:r>
            <w:r w:rsidR="00557355">
              <w:rPr>
                <w:rFonts w:eastAsiaTheme="minorEastAsia" w:cs="Arial"/>
                <w:snapToGrid w:val="0"/>
                <w:sz w:val="20"/>
                <w:szCs w:val="20"/>
                <w:lang w:eastAsia="zh-CN"/>
              </w:rPr>
              <w:t xml:space="preserve">. </w:t>
            </w:r>
          </w:p>
          <w:p w14:paraId="529A9FDA" w14:textId="590E6926" w:rsidR="0047722D" w:rsidRDefault="0047722D" w:rsidP="0047722D">
            <w:pPr>
              <w:pStyle w:val="af4"/>
              <w:numPr>
                <w:ilvl w:val="3"/>
                <w:numId w:val="10"/>
              </w:numPr>
              <w:snapToGrid w:val="0"/>
              <w:ind w:left="357" w:hanging="357"/>
              <w:jc w:val="left"/>
              <w:rPr>
                <w:rFonts w:eastAsiaTheme="minorEastAsia" w:cs="Arial"/>
                <w:snapToGrid w:val="0"/>
                <w:sz w:val="20"/>
                <w:szCs w:val="20"/>
                <w:lang w:eastAsia="zh-CN"/>
              </w:rPr>
            </w:pPr>
            <w:r>
              <w:rPr>
                <w:rFonts w:eastAsiaTheme="minorEastAsia" w:cs="Arial"/>
                <w:snapToGrid w:val="0"/>
                <w:sz w:val="20"/>
                <w:szCs w:val="20"/>
                <w:lang w:eastAsia="zh-CN"/>
              </w:rPr>
              <w:t>The source gNB reponse</w:t>
            </w:r>
            <w:r w:rsidR="00F27AA0">
              <w:rPr>
                <w:rFonts w:eastAsiaTheme="minorEastAsia" w:cs="Arial"/>
                <w:snapToGrid w:val="0"/>
                <w:sz w:val="20"/>
                <w:szCs w:val="20"/>
                <w:lang w:eastAsia="zh-CN"/>
              </w:rPr>
              <w:t>s</w:t>
            </w:r>
            <w:r>
              <w:rPr>
                <w:rFonts w:eastAsiaTheme="minorEastAsia" w:cs="Arial"/>
                <w:snapToGrid w:val="0"/>
                <w:sz w:val="20"/>
                <w:szCs w:val="20"/>
                <w:lang w:eastAsia="zh-CN"/>
              </w:rPr>
              <w:t xml:space="preserve"> the request and transfer</w:t>
            </w:r>
            <w:r w:rsidR="00F27AA0">
              <w:rPr>
                <w:rFonts w:eastAsiaTheme="minorEastAsia" w:cs="Arial"/>
                <w:snapToGrid w:val="0"/>
                <w:sz w:val="20"/>
                <w:szCs w:val="20"/>
                <w:lang w:eastAsia="zh-CN"/>
              </w:rPr>
              <w:t>s</w:t>
            </w:r>
            <w:r>
              <w:rPr>
                <w:rFonts w:eastAsiaTheme="minorEastAsia" w:cs="Arial"/>
                <w:snapToGrid w:val="0"/>
                <w:sz w:val="20"/>
                <w:szCs w:val="20"/>
                <w:lang w:eastAsia="zh-CN"/>
              </w:rPr>
              <w:t xml:space="preserve"> the UE context to target gNB.</w:t>
            </w:r>
          </w:p>
          <w:p w14:paraId="2CD77739" w14:textId="27197AB1" w:rsidR="0047722D" w:rsidRDefault="0047722D" w:rsidP="0047722D">
            <w:pPr>
              <w:pStyle w:val="af4"/>
              <w:numPr>
                <w:ilvl w:val="3"/>
                <w:numId w:val="10"/>
              </w:numPr>
              <w:snapToGrid w:val="0"/>
              <w:ind w:left="357" w:hanging="357"/>
              <w:jc w:val="left"/>
              <w:rPr>
                <w:rFonts w:eastAsiaTheme="minorEastAsia" w:cs="Arial"/>
                <w:snapToGrid w:val="0"/>
                <w:sz w:val="20"/>
                <w:szCs w:val="20"/>
                <w:lang w:eastAsia="zh-CN"/>
              </w:rPr>
            </w:pPr>
            <w:r>
              <w:rPr>
                <w:rFonts w:eastAsiaTheme="minorEastAsia" w:cs="Arial"/>
                <w:snapToGrid w:val="0"/>
                <w:sz w:val="20"/>
                <w:szCs w:val="20"/>
                <w:lang w:eastAsia="zh-CN"/>
              </w:rPr>
              <w:t>The target gNB directs the UE to RRC_CONNECTED.</w:t>
            </w:r>
          </w:p>
          <w:p w14:paraId="1784A568" w14:textId="7255F826" w:rsidR="0047722D" w:rsidRDefault="0047722D" w:rsidP="0047722D">
            <w:pPr>
              <w:snapToGrid w:val="0"/>
              <w:jc w:val="left"/>
              <w:rPr>
                <w:rFonts w:eastAsiaTheme="minorEastAsia" w:cs="Arial"/>
                <w:snapToGrid w:val="0"/>
                <w:sz w:val="20"/>
                <w:szCs w:val="20"/>
                <w:lang w:eastAsia="zh-CN"/>
              </w:rPr>
            </w:pPr>
            <w:r>
              <w:rPr>
                <w:rFonts w:eastAsiaTheme="minorEastAsia" w:cs="Arial"/>
                <w:snapToGrid w:val="0"/>
                <w:sz w:val="20"/>
                <w:szCs w:val="20"/>
                <w:lang w:eastAsia="zh-CN"/>
              </w:rPr>
              <w:t>If a new DCCH message is adopted</w:t>
            </w:r>
            <w:r w:rsidR="00553167">
              <w:rPr>
                <w:rFonts w:eastAsiaTheme="minorEastAsia" w:cs="Arial"/>
                <w:snapToGrid w:val="0"/>
                <w:sz w:val="20"/>
                <w:szCs w:val="20"/>
                <w:lang w:eastAsia="zh-CN"/>
              </w:rPr>
              <w:t xml:space="preserve">, </w:t>
            </w:r>
            <w:r w:rsidR="001703AC">
              <w:rPr>
                <w:rFonts w:eastAsiaTheme="minorEastAsia" w:cs="Arial"/>
                <w:snapToGrid w:val="0"/>
                <w:sz w:val="20"/>
                <w:szCs w:val="20"/>
                <w:lang w:eastAsia="zh-CN"/>
              </w:rPr>
              <w:t>it is the source gNB to decode this indication</w:t>
            </w:r>
            <w:r w:rsidR="00977CFF">
              <w:rPr>
                <w:rFonts w:eastAsiaTheme="minorEastAsia" w:cs="Arial"/>
                <w:snapToGrid w:val="0"/>
                <w:sz w:val="20"/>
                <w:szCs w:val="20"/>
                <w:lang w:eastAsia="zh-CN"/>
              </w:rPr>
              <w:t>.</w:t>
            </w:r>
            <w:r w:rsidR="00557355">
              <w:rPr>
                <w:rFonts w:eastAsiaTheme="minorEastAsia" w:cs="Arial"/>
                <w:snapToGrid w:val="0"/>
                <w:sz w:val="20"/>
                <w:szCs w:val="20"/>
                <w:lang w:eastAsia="zh-CN"/>
              </w:rPr>
              <w:t xml:space="preserve"> </w:t>
            </w:r>
          </w:p>
          <w:p w14:paraId="40FD049D" w14:textId="2C2EAC5F" w:rsidR="00553167" w:rsidRPr="0047722D" w:rsidRDefault="00553167" w:rsidP="00553167">
            <w:pPr>
              <w:pStyle w:val="af4"/>
              <w:numPr>
                <w:ilvl w:val="3"/>
                <w:numId w:val="14"/>
              </w:numPr>
              <w:snapToGrid w:val="0"/>
              <w:ind w:left="357" w:hanging="357"/>
              <w:jc w:val="left"/>
              <w:rPr>
                <w:rFonts w:eastAsiaTheme="minorEastAsia" w:cs="Arial"/>
                <w:snapToGrid w:val="0"/>
                <w:sz w:val="20"/>
                <w:szCs w:val="20"/>
                <w:lang w:eastAsia="zh-CN"/>
              </w:rPr>
            </w:pPr>
            <w:r w:rsidRPr="0047722D">
              <w:rPr>
                <w:rFonts w:eastAsiaTheme="minorEastAsia" w:cs="Arial"/>
                <w:snapToGrid w:val="0"/>
                <w:sz w:val="20"/>
                <w:szCs w:val="20"/>
                <w:lang w:eastAsia="zh-CN"/>
              </w:rPr>
              <w:t>Target gNB receives</w:t>
            </w:r>
            <w:r>
              <w:rPr>
                <w:rFonts w:eastAsiaTheme="minorEastAsia" w:cs="Arial"/>
                <w:snapToGrid w:val="0"/>
                <w:sz w:val="20"/>
                <w:szCs w:val="20"/>
                <w:lang w:eastAsia="zh-CN"/>
              </w:rPr>
              <w:t xml:space="preserve"> the UL data including the DCCH message</w:t>
            </w:r>
            <w:r w:rsidRPr="0047722D">
              <w:rPr>
                <w:rFonts w:eastAsiaTheme="minorEastAsia" w:cs="Arial"/>
                <w:snapToGrid w:val="0"/>
                <w:sz w:val="20"/>
                <w:szCs w:val="20"/>
                <w:lang w:eastAsia="zh-CN"/>
              </w:rPr>
              <w:t xml:space="preserve">  that is used to inform the arrival of non-SDT data.</w:t>
            </w:r>
            <w:r>
              <w:rPr>
                <w:rFonts w:eastAsiaTheme="minorEastAsia" w:cs="Arial"/>
                <w:snapToGrid w:val="0"/>
                <w:sz w:val="20"/>
                <w:szCs w:val="20"/>
                <w:lang w:eastAsia="zh-CN"/>
              </w:rPr>
              <w:t xml:space="preserve"> The target gNB transfers the </w:t>
            </w:r>
            <w:r w:rsidR="009F1B65">
              <w:rPr>
                <w:rFonts w:eastAsiaTheme="minorEastAsia" w:cs="Arial"/>
                <w:snapToGrid w:val="0"/>
                <w:sz w:val="20"/>
                <w:szCs w:val="20"/>
                <w:lang w:eastAsia="zh-CN"/>
              </w:rPr>
              <w:t>PDCP PDU of the DCCH message to target.</w:t>
            </w:r>
          </w:p>
          <w:p w14:paraId="45A6C5E3" w14:textId="671DC416" w:rsidR="00553167" w:rsidRDefault="009F1B65" w:rsidP="00553167">
            <w:pPr>
              <w:pStyle w:val="af4"/>
              <w:numPr>
                <w:ilvl w:val="3"/>
                <w:numId w:val="14"/>
              </w:numPr>
              <w:snapToGrid w:val="0"/>
              <w:ind w:left="357" w:hanging="357"/>
              <w:jc w:val="left"/>
              <w:rPr>
                <w:rFonts w:eastAsiaTheme="minorEastAsia" w:cs="Arial"/>
                <w:snapToGrid w:val="0"/>
                <w:sz w:val="20"/>
                <w:szCs w:val="20"/>
                <w:lang w:eastAsia="zh-CN"/>
              </w:rPr>
            </w:pPr>
            <w:r>
              <w:rPr>
                <w:rFonts w:eastAsiaTheme="minorEastAsia" w:cs="Arial"/>
                <w:snapToGrid w:val="0"/>
                <w:sz w:val="20"/>
                <w:szCs w:val="20"/>
                <w:lang w:eastAsia="zh-CN"/>
              </w:rPr>
              <w:t>The source gNB can be aware of the arrivial of non-SDT data</w:t>
            </w:r>
            <w:r w:rsidR="007E7BD6">
              <w:rPr>
                <w:rFonts w:eastAsiaTheme="minorEastAsia" w:cs="Arial"/>
                <w:snapToGrid w:val="0"/>
                <w:sz w:val="20"/>
                <w:szCs w:val="20"/>
                <w:lang w:eastAsia="zh-CN"/>
              </w:rPr>
              <w:t xml:space="preserve"> after decoding the DCCH messsage</w:t>
            </w:r>
            <w:r>
              <w:rPr>
                <w:rFonts w:eastAsiaTheme="minorEastAsia" w:cs="Arial"/>
                <w:snapToGrid w:val="0"/>
                <w:sz w:val="20"/>
                <w:szCs w:val="20"/>
                <w:lang w:eastAsia="zh-CN"/>
              </w:rPr>
              <w:t xml:space="preserve"> and transfer</w:t>
            </w:r>
            <w:r w:rsidR="00557355">
              <w:rPr>
                <w:rFonts w:eastAsiaTheme="minorEastAsia" w:cs="Arial"/>
                <w:snapToGrid w:val="0"/>
                <w:sz w:val="20"/>
                <w:szCs w:val="20"/>
                <w:lang w:eastAsia="zh-CN"/>
              </w:rPr>
              <w:t>s</w:t>
            </w:r>
            <w:r>
              <w:rPr>
                <w:rFonts w:eastAsiaTheme="minorEastAsia" w:cs="Arial"/>
                <w:snapToGrid w:val="0"/>
                <w:sz w:val="20"/>
                <w:szCs w:val="20"/>
                <w:lang w:eastAsia="zh-CN"/>
              </w:rPr>
              <w:t xml:space="preserve"> the UE context to target gNB.</w:t>
            </w:r>
            <w:r w:rsidR="001703AC">
              <w:rPr>
                <w:rFonts w:eastAsiaTheme="minorEastAsia" w:cs="Arial"/>
                <w:snapToGrid w:val="0"/>
                <w:sz w:val="20"/>
                <w:szCs w:val="20"/>
                <w:lang w:eastAsia="zh-CN"/>
              </w:rPr>
              <w:t xml:space="preserve"> </w:t>
            </w:r>
          </w:p>
          <w:p w14:paraId="3D18569E" w14:textId="6508C319" w:rsidR="00553167" w:rsidRDefault="00553167" w:rsidP="00553167">
            <w:pPr>
              <w:pStyle w:val="af4"/>
              <w:numPr>
                <w:ilvl w:val="3"/>
                <w:numId w:val="14"/>
              </w:numPr>
              <w:snapToGrid w:val="0"/>
              <w:ind w:left="357" w:hanging="357"/>
              <w:jc w:val="left"/>
              <w:rPr>
                <w:rFonts w:eastAsiaTheme="minorEastAsia" w:cs="Arial"/>
                <w:snapToGrid w:val="0"/>
                <w:sz w:val="20"/>
                <w:szCs w:val="20"/>
                <w:lang w:eastAsia="zh-CN"/>
              </w:rPr>
            </w:pPr>
            <w:r>
              <w:rPr>
                <w:rFonts w:eastAsiaTheme="minorEastAsia" w:cs="Arial"/>
                <w:snapToGrid w:val="0"/>
                <w:sz w:val="20"/>
                <w:szCs w:val="20"/>
                <w:lang w:eastAsia="zh-CN"/>
              </w:rPr>
              <w:t>The target gNB directs the UE to RRC_CONNECTED.</w:t>
            </w:r>
            <w:r w:rsidR="001703AC">
              <w:rPr>
                <w:rFonts w:eastAsiaTheme="minorEastAsia" w:cs="Arial"/>
                <w:snapToGrid w:val="0"/>
                <w:sz w:val="20"/>
                <w:szCs w:val="20"/>
                <w:lang w:eastAsia="zh-CN"/>
              </w:rPr>
              <w:t xml:space="preserve"> Maybe an additional indication from source gNB is needed since target gNB does not know there is a requirement to resume the RRC connection.</w:t>
            </w:r>
          </w:p>
          <w:p w14:paraId="21F52E19" w14:textId="5D9510E1" w:rsidR="00033B1A" w:rsidRPr="00511148" w:rsidRDefault="009F1B65" w:rsidP="009F1B65">
            <w:pPr>
              <w:snapToGrid w:val="0"/>
              <w:jc w:val="left"/>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eastAsiaTheme="minorEastAsia" w:cs="Arial"/>
                <w:snapToGrid w:val="0"/>
                <w:sz w:val="20"/>
                <w:szCs w:val="20"/>
                <w:lang w:eastAsia="zh-CN"/>
              </w:rPr>
              <w:t xml:space="preserve">rom the perspective to follow the legacy request-reponse Xn signaling procedure, we think MAC CE </w:t>
            </w:r>
            <w:r w:rsidR="00065ECB">
              <w:rPr>
                <w:rFonts w:eastAsiaTheme="minorEastAsia" w:cs="Arial"/>
                <w:snapToGrid w:val="0"/>
                <w:sz w:val="20"/>
                <w:szCs w:val="20"/>
                <w:lang w:eastAsia="zh-CN"/>
              </w:rPr>
              <w:t xml:space="preserve"> is a better a choice.</w:t>
            </w:r>
          </w:p>
        </w:tc>
      </w:tr>
      <w:tr w:rsidR="00121CE2" w14:paraId="39FC6047" w14:textId="77777777">
        <w:tc>
          <w:tcPr>
            <w:tcW w:w="1182" w:type="dxa"/>
          </w:tcPr>
          <w:p w14:paraId="253A7B35" w14:textId="19E612A9" w:rsidR="00121CE2" w:rsidRDefault="00121CE2" w:rsidP="00121CE2">
            <w:pPr>
              <w:tabs>
                <w:tab w:val="left" w:pos="870"/>
              </w:tabs>
              <w:snapToGrid w:val="0"/>
              <w:rPr>
                <w:rFonts w:eastAsiaTheme="minorEastAsia" w:cs="Arial"/>
                <w:snapToGrid w:val="0"/>
                <w:sz w:val="20"/>
                <w:szCs w:val="20"/>
                <w:lang w:eastAsia="zh-CN"/>
              </w:rPr>
            </w:pPr>
            <w:r>
              <w:rPr>
                <w:rFonts w:cs="Arial"/>
                <w:snapToGrid w:val="0"/>
                <w:sz w:val="20"/>
                <w:szCs w:val="20"/>
              </w:rPr>
              <w:t>InterDigital</w:t>
            </w:r>
          </w:p>
        </w:tc>
        <w:tc>
          <w:tcPr>
            <w:tcW w:w="1436" w:type="dxa"/>
          </w:tcPr>
          <w:p w14:paraId="4F9554C7" w14:textId="2A668AF4" w:rsidR="00121CE2" w:rsidRDefault="00121CE2" w:rsidP="00121CE2">
            <w:pPr>
              <w:snapToGrid w:val="0"/>
              <w:rPr>
                <w:rFonts w:eastAsiaTheme="minorEastAsia" w:cs="Arial"/>
                <w:snapToGrid w:val="0"/>
                <w:sz w:val="20"/>
                <w:szCs w:val="20"/>
                <w:lang w:eastAsia="zh-CN"/>
              </w:rPr>
            </w:pPr>
            <w:r>
              <w:rPr>
                <w:rFonts w:cs="Arial"/>
                <w:snapToGrid w:val="0"/>
                <w:sz w:val="20"/>
                <w:szCs w:val="20"/>
              </w:rPr>
              <w:t>No</w:t>
            </w:r>
          </w:p>
        </w:tc>
        <w:tc>
          <w:tcPr>
            <w:tcW w:w="6399" w:type="dxa"/>
          </w:tcPr>
          <w:p w14:paraId="2EE2484C" w14:textId="31B5E710" w:rsidR="00121CE2" w:rsidRDefault="00121CE2" w:rsidP="00121CE2">
            <w:pPr>
              <w:snapToGrid w:val="0"/>
              <w:rPr>
                <w:rFonts w:eastAsiaTheme="minorEastAsia" w:cs="Arial"/>
                <w:snapToGrid w:val="0"/>
                <w:sz w:val="20"/>
                <w:szCs w:val="20"/>
                <w:lang w:eastAsia="zh-CN"/>
              </w:rPr>
            </w:pPr>
            <w:r>
              <w:rPr>
                <w:rFonts w:cs="Arial"/>
                <w:snapToGrid w:val="0"/>
                <w:sz w:val="20"/>
                <w:szCs w:val="20"/>
              </w:rPr>
              <w:t>Agree with Nokia.</w:t>
            </w:r>
          </w:p>
        </w:tc>
      </w:tr>
      <w:tr w:rsidR="001843B9" w14:paraId="4DC5DBBE" w14:textId="77777777">
        <w:tc>
          <w:tcPr>
            <w:tcW w:w="1182" w:type="dxa"/>
          </w:tcPr>
          <w:p w14:paraId="11A43DA2" w14:textId="365971C4" w:rsidR="001843B9" w:rsidRDefault="001843B9" w:rsidP="001843B9">
            <w:pPr>
              <w:tabs>
                <w:tab w:val="left" w:pos="870"/>
              </w:tabs>
              <w:snapToGrid w:val="0"/>
              <w:rPr>
                <w:rFonts w:cs="Arial"/>
                <w:snapToGrid w:val="0"/>
                <w:sz w:val="20"/>
                <w:szCs w:val="20"/>
              </w:rPr>
            </w:pPr>
            <w:r>
              <w:rPr>
                <w:rFonts w:eastAsiaTheme="minorEastAsia" w:cs="Arial" w:hint="eastAsia"/>
                <w:snapToGrid w:val="0"/>
                <w:sz w:val="20"/>
                <w:szCs w:val="20"/>
                <w:lang w:eastAsia="zh-CN"/>
              </w:rPr>
              <w:t>Sharp</w:t>
            </w:r>
          </w:p>
        </w:tc>
        <w:tc>
          <w:tcPr>
            <w:tcW w:w="1436" w:type="dxa"/>
          </w:tcPr>
          <w:p w14:paraId="64DD3276" w14:textId="206E2F6B"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Yes</w:t>
            </w:r>
          </w:p>
        </w:tc>
        <w:tc>
          <w:tcPr>
            <w:tcW w:w="6399" w:type="dxa"/>
          </w:tcPr>
          <w:p w14:paraId="14E5C511" w14:textId="3E1DCCBA" w:rsidR="001843B9" w:rsidRDefault="001843B9" w:rsidP="001843B9">
            <w:pPr>
              <w:snapToGrid w:val="0"/>
              <w:rPr>
                <w:rFonts w:cs="Arial"/>
                <w:snapToGrid w:val="0"/>
                <w:sz w:val="20"/>
                <w:szCs w:val="20"/>
              </w:rPr>
            </w:pPr>
            <w:r w:rsidRPr="00E96515">
              <w:rPr>
                <w:rFonts w:cs="Arial" w:hint="eastAsia"/>
                <w:snapToGrid w:val="0"/>
                <w:sz w:val="20"/>
                <w:szCs w:val="20"/>
              </w:rPr>
              <w:t>Agree with ZTE views</w:t>
            </w:r>
          </w:p>
        </w:tc>
      </w:tr>
      <w:tr w:rsidR="00844F26" w14:paraId="7AF29071" w14:textId="77777777" w:rsidTr="00844F26">
        <w:tc>
          <w:tcPr>
            <w:tcW w:w="1182" w:type="dxa"/>
          </w:tcPr>
          <w:p w14:paraId="1545CEA0" w14:textId="49670CBA" w:rsidR="00844F26" w:rsidRDefault="00844F26" w:rsidP="00D61929">
            <w:pPr>
              <w:tabs>
                <w:tab w:val="left" w:pos="870"/>
              </w:tabs>
              <w:snapToGrid w:val="0"/>
              <w:rPr>
                <w:rFonts w:cs="Arial"/>
                <w:snapToGrid w:val="0"/>
                <w:sz w:val="20"/>
                <w:szCs w:val="20"/>
              </w:rPr>
            </w:pPr>
            <w:r>
              <w:rPr>
                <w:rFonts w:eastAsiaTheme="minorEastAsia" w:cs="Arial"/>
                <w:snapToGrid w:val="0"/>
                <w:sz w:val="20"/>
                <w:szCs w:val="20"/>
                <w:lang w:eastAsia="zh-CN"/>
              </w:rPr>
              <w:t>ETRI</w:t>
            </w:r>
          </w:p>
        </w:tc>
        <w:tc>
          <w:tcPr>
            <w:tcW w:w="1436" w:type="dxa"/>
          </w:tcPr>
          <w:p w14:paraId="321487F3" w14:textId="77777777" w:rsidR="00844F26" w:rsidRDefault="00844F26" w:rsidP="00D61929">
            <w:pPr>
              <w:snapToGrid w:val="0"/>
              <w:rPr>
                <w:rFonts w:cs="Arial"/>
                <w:snapToGrid w:val="0"/>
                <w:sz w:val="20"/>
                <w:szCs w:val="20"/>
              </w:rPr>
            </w:pPr>
            <w:r>
              <w:rPr>
                <w:rFonts w:eastAsiaTheme="minorEastAsia" w:cs="Arial" w:hint="eastAsia"/>
                <w:snapToGrid w:val="0"/>
                <w:sz w:val="20"/>
                <w:szCs w:val="20"/>
                <w:lang w:eastAsia="zh-CN"/>
              </w:rPr>
              <w:t>Yes</w:t>
            </w:r>
          </w:p>
        </w:tc>
        <w:tc>
          <w:tcPr>
            <w:tcW w:w="6399" w:type="dxa"/>
          </w:tcPr>
          <w:p w14:paraId="58B0351D" w14:textId="11600B13" w:rsidR="00844F26" w:rsidRDefault="00844F26" w:rsidP="00D61929">
            <w:pPr>
              <w:snapToGrid w:val="0"/>
              <w:rPr>
                <w:rFonts w:cs="Arial"/>
                <w:snapToGrid w:val="0"/>
                <w:sz w:val="20"/>
                <w:szCs w:val="20"/>
              </w:rPr>
            </w:pPr>
          </w:p>
        </w:tc>
      </w:tr>
      <w:tr w:rsidR="00FB173F" w14:paraId="6D3E2ED5" w14:textId="77777777" w:rsidTr="00844F26">
        <w:tc>
          <w:tcPr>
            <w:tcW w:w="1182" w:type="dxa"/>
          </w:tcPr>
          <w:p w14:paraId="2E4420C7" w14:textId="05979453" w:rsidR="00FB173F" w:rsidRDefault="00FB173F" w:rsidP="00D61929">
            <w:pPr>
              <w:tabs>
                <w:tab w:val="left" w:pos="870"/>
              </w:tabs>
              <w:snapToGrid w:val="0"/>
              <w:rPr>
                <w:rFonts w:eastAsiaTheme="minorEastAsia" w:cs="Arial"/>
                <w:snapToGrid w:val="0"/>
                <w:sz w:val="20"/>
                <w:szCs w:val="20"/>
                <w:lang w:eastAsia="zh-CN"/>
              </w:rPr>
            </w:pPr>
            <w:r>
              <w:rPr>
                <w:rFonts w:eastAsiaTheme="minorEastAsia" w:cs="Arial" w:hint="eastAsia"/>
                <w:snapToGrid w:val="0"/>
                <w:sz w:val="20"/>
                <w:szCs w:val="20"/>
                <w:lang w:eastAsia="zh-CN"/>
              </w:rPr>
              <w:t>Spreadtrum</w:t>
            </w:r>
          </w:p>
        </w:tc>
        <w:tc>
          <w:tcPr>
            <w:tcW w:w="1436" w:type="dxa"/>
          </w:tcPr>
          <w:p w14:paraId="06AA2D1E" w14:textId="2321D9D8" w:rsidR="00FB173F" w:rsidRDefault="00FB173F" w:rsidP="00D61929">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Yes</w:t>
            </w:r>
          </w:p>
        </w:tc>
        <w:tc>
          <w:tcPr>
            <w:tcW w:w="6399" w:type="dxa"/>
          </w:tcPr>
          <w:p w14:paraId="49917B90" w14:textId="77777777" w:rsidR="00FB173F" w:rsidRDefault="00FB173F" w:rsidP="00D61929">
            <w:pPr>
              <w:snapToGrid w:val="0"/>
              <w:rPr>
                <w:rFonts w:cs="Arial"/>
                <w:snapToGrid w:val="0"/>
                <w:sz w:val="20"/>
                <w:szCs w:val="20"/>
              </w:rPr>
            </w:pPr>
          </w:p>
        </w:tc>
      </w:tr>
    </w:tbl>
    <w:p w14:paraId="6E2F3660" w14:textId="77777777" w:rsidR="00650F16" w:rsidRDefault="00650F16">
      <w:pPr>
        <w:snapToGrid w:val="0"/>
        <w:rPr>
          <w:rFonts w:cs="Arial"/>
          <w:snapToGrid w:val="0"/>
          <w:sz w:val="20"/>
          <w:szCs w:val="20"/>
        </w:rPr>
      </w:pPr>
    </w:p>
    <w:tbl>
      <w:tblPr>
        <w:tblStyle w:val="ae"/>
        <w:tblW w:w="0" w:type="auto"/>
        <w:tblLook w:val="04A0" w:firstRow="1" w:lastRow="0" w:firstColumn="1" w:lastColumn="0" w:noHBand="0" w:noVBand="1"/>
      </w:tblPr>
      <w:tblGrid>
        <w:gridCol w:w="1171"/>
        <w:gridCol w:w="1417"/>
        <w:gridCol w:w="6429"/>
      </w:tblGrid>
      <w:tr w:rsidR="00650F16" w14:paraId="0C6A3362" w14:textId="77777777">
        <w:tc>
          <w:tcPr>
            <w:tcW w:w="9017" w:type="dxa"/>
            <w:gridSpan w:val="3"/>
          </w:tcPr>
          <w:p w14:paraId="2445F4CB" w14:textId="77777777" w:rsidR="00650F16" w:rsidRDefault="00FC00DF">
            <w:pPr>
              <w:snapToGrid w:val="0"/>
              <w:rPr>
                <w:rFonts w:cs="Arial"/>
                <w:snapToGrid w:val="0"/>
                <w:sz w:val="20"/>
                <w:szCs w:val="20"/>
              </w:rPr>
            </w:pPr>
            <w:r>
              <w:rPr>
                <w:rFonts w:cs="Arial"/>
                <w:snapToGrid w:val="0"/>
                <w:sz w:val="20"/>
                <w:szCs w:val="20"/>
              </w:rPr>
              <w:t xml:space="preserve">Q5: Finally, for option 3 do companies agree with the overall characterization of this solution and with the open issues listed above? </w:t>
            </w:r>
          </w:p>
          <w:p w14:paraId="2ACCC339" w14:textId="77777777" w:rsidR="00650F16" w:rsidRDefault="00FC00DF">
            <w:pPr>
              <w:snapToGrid w:val="0"/>
              <w:rPr>
                <w:rFonts w:cs="Arial"/>
                <w:snapToGrid w:val="0"/>
                <w:sz w:val="20"/>
                <w:szCs w:val="20"/>
              </w:rPr>
            </w:pPr>
            <w:r>
              <w:rPr>
                <w:rFonts w:cs="Arial"/>
                <w:snapToGrid w:val="0"/>
                <w:sz w:val="20"/>
                <w:szCs w:val="20"/>
              </w:rPr>
              <w:t>Please add any further comments or questions about option 3 in company comments section so that we know the overall picture for this option. Also indicate pros and cons for this option from your perspective in the comments.</w:t>
            </w:r>
          </w:p>
        </w:tc>
      </w:tr>
      <w:tr w:rsidR="00650F16" w14:paraId="06088CC7" w14:textId="77777777">
        <w:tc>
          <w:tcPr>
            <w:tcW w:w="1171" w:type="dxa"/>
          </w:tcPr>
          <w:p w14:paraId="6141E9A0" w14:textId="77777777" w:rsidR="00650F16" w:rsidRDefault="00FC00DF">
            <w:pPr>
              <w:snapToGrid w:val="0"/>
              <w:rPr>
                <w:rFonts w:cs="Arial"/>
                <w:snapToGrid w:val="0"/>
                <w:sz w:val="20"/>
                <w:szCs w:val="20"/>
              </w:rPr>
            </w:pPr>
            <w:r>
              <w:rPr>
                <w:rFonts w:cs="Arial"/>
                <w:snapToGrid w:val="0"/>
                <w:sz w:val="20"/>
                <w:szCs w:val="20"/>
              </w:rPr>
              <w:t>Company</w:t>
            </w:r>
          </w:p>
        </w:tc>
        <w:tc>
          <w:tcPr>
            <w:tcW w:w="1417" w:type="dxa"/>
          </w:tcPr>
          <w:p w14:paraId="38AC93B7" w14:textId="77777777" w:rsidR="00650F16" w:rsidRDefault="00FC00DF">
            <w:pPr>
              <w:snapToGrid w:val="0"/>
              <w:rPr>
                <w:rFonts w:cs="Arial"/>
                <w:snapToGrid w:val="0"/>
                <w:sz w:val="20"/>
                <w:szCs w:val="20"/>
              </w:rPr>
            </w:pPr>
            <w:r>
              <w:rPr>
                <w:rFonts w:cs="Arial"/>
                <w:snapToGrid w:val="0"/>
                <w:sz w:val="20"/>
                <w:szCs w:val="20"/>
              </w:rPr>
              <w:t>Overall description is okay? (Yes/No)</w:t>
            </w:r>
          </w:p>
        </w:tc>
        <w:tc>
          <w:tcPr>
            <w:tcW w:w="6429" w:type="dxa"/>
          </w:tcPr>
          <w:p w14:paraId="4FAB9F3B" w14:textId="77777777" w:rsidR="00650F16" w:rsidRDefault="00FC00DF">
            <w:pPr>
              <w:snapToGrid w:val="0"/>
              <w:rPr>
                <w:rFonts w:cs="Arial"/>
                <w:snapToGrid w:val="0"/>
                <w:sz w:val="20"/>
                <w:szCs w:val="20"/>
              </w:rPr>
            </w:pPr>
            <w:r>
              <w:rPr>
                <w:rFonts w:cs="Arial"/>
                <w:snapToGrid w:val="0"/>
                <w:sz w:val="20"/>
                <w:szCs w:val="20"/>
              </w:rPr>
              <w:t>Comments (pros and cons of option 3 – DCCH message)</w:t>
            </w:r>
          </w:p>
        </w:tc>
      </w:tr>
      <w:tr w:rsidR="00650F16" w14:paraId="08FEB598" w14:textId="77777777">
        <w:tc>
          <w:tcPr>
            <w:tcW w:w="1171" w:type="dxa"/>
          </w:tcPr>
          <w:p w14:paraId="110D68D1" w14:textId="77777777" w:rsidR="00650F16" w:rsidRDefault="00FC00DF">
            <w:pPr>
              <w:snapToGrid w:val="0"/>
              <w:rPr>
                <w:rFonts w:cs="Arial"/>
                <w:snapToGrid w:val="0"/>
                <w:sz w:val="20"/>
                <w:szCs w:val="20"/>
              </w:rPr>
            </w:pPr>
            <w:r>
              <w:rPr>
                <w:rFonts w:cs="Arial" w:hint="eastAsia"/>
                <w:snapToGrid w:val="0"/>
                <w:sz w:val="20"/>
                <w:szCs w:val="20"/>
              </w:rPr>
              <w:t>LG</w:t>
            </w:r>
          </w:p>
        </w:tc>
        <w:tc>
          <w:tcPr>
            <w:tcW w:w="1417" w:type="dxa"/>
          </w:tcPr>
          <w:p w14:paraId="4A7AC815" w14:textId="77777777" w:rsidR="00650F16" w:rsidRDefault="00FC00DF">
            <w:pPr>
              <w:snapToGrid w:val="0"/>
              <w:rPr>
                <w:rFonts w:cs="Arial"/>
                <w:snapToGrid w:val="0"/>
                <w:sz w:val="20"/>
                <w:szCs w:val="20"/>
              </w:rPr>
            </w:pPr>
            <w:r>
              <w:rPr>
                <w:rFonts w:cs="Arial" w:hint="eastAsia"/>
                <w:snapToGrid w:val="0"/>
                <w:sz w:val="20"/>
                <w:szCs w:val="20"/>
              </w:rPr>
              <w:t>No</w:t>
            </w:r>
          </w:p>
        </w:tc>
        <w:tc>
          <w:tcPr>
            <w:tcW w:w="6429" w:type="dxa"/>
          </w:tcPr>
          <w:p w14:paraId="635AA345" w14:textId="77777777" w:rsidR="00650F16" w:rsidRDefault="00FC00DF">
            <w:pPr>
              <w:snapToGrid w:val="0"/>
              <w:rPr>
                <w:rFonts w:cs="Arial"/>
                <w:snapToGrid w:val="0"/>
                <w:sz w:val="20"/>
                <w:szCs w:val="20"/>
              </w:rPr>
            </w:pPr>
            <w:r>
              <w:rPr>
                <w:rFonts w:cs="Arial" w:hint="eastAsia"/>
                <w:snapToGrid w:val="0"/>
                <w:sz w:val="20"/>
                <w:szCs w:val="20"/>
              </w:rPr>
              <w:t>We are open for Option 3.</w:t>
            </w:r>
          </w:p>
          <w:p w14:paraId="27367F82" w14:textId="77777777" w:rsidR="00650F16" w:rsidRDefault="00FC00DF">
            <w:pPr>
              <w:snapToGrid w:val="0"/>
              <w:rPr>
                <w:rFonts w:cs="Arial"/>
                <w:snapToGrid w:val="0"/>
                <w:sz w:val="20"/>
                <w:szCs w:val="20"/>
              </w:rPr>
            </w:pPr>
            <w:r>
              <w:rPr>
                <w:rFonts w:cs="Arial"/>
                <w:snapToGrid w:val="0"/>
                <w:sz w:val="20"/>
                <w:szCs w:val="20"/>
              </w:rPr>
              <w:t xml:space="preserve">The problem in transmitting RRCResumeRequest message using DCCH is that the message itself is security protected. It means that if the network cannot identify the UE who transmits the RRCResumeRequest message, then the network cannot decipher the RRCResumeRequest message because the network does not know the security key used for ciphering of the RRCResumeRequest message. </w:t>
            </w:r>
          </w:p>
          <w:p w14:paraId="70C67836" w14:textId="77777777" w:rsidR="00650F16" w:rsidRDefault="00FC00DF">
            <w:pPr>
              <w:snapToGrid w:val="0"/>
              <w:rPr>
                <w:rFonts w:cs="Arial"/>
                <w:snapToGrid w:val="0"/>
                <w:sz w:val="20"/>
                <w:szCs w:val="20"/>
              </w:rPr>
            </w:pPr>
            <w:r>
              <w:rPr>
                <w:rFonts w:cs="Arial" w:hint="eastAsia"/>
                <w:snapToGrid w:val="0"/>
                <w:sz w:val="20"/>
                <w:szCs w:val="20"/>
              </w:rPr>
              <w:t xml:space="preserve">Thus, the use of DCCH </w:t>
            </w:r>
            <w:r>
              <w:rPr>
                <w:rFonts w:cs="Arial"/>
                <w:snapToGrid w:val="0"/>
                <w:sz w:val="20"/>
                <w:szCs w:val="20"/>
              </w:rPr>
              <w:t>should be limited to the case when a dedicated UL grant is available. If dedicated UL grant is not available, the UE has to send RRCResumeRequest message using CCCH.</w:t>
            </w:r>
          </w:p>
        </w:tc>
      </w:tr>
      <w:tr w:rsidR="00650F16" w14:paraId="02A01E8F" w14:textId="77777777">
        <w:tc>
          <w:tcPr>
            <w:tcW w:w="1171" w:type="dxa"/>
          </w:tcPr>
          <w:p w14:paraId="2E893301"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1417" w:type="dxa"/>
          </w:tcPr>
          <w:p w14:paraId="60767C56" w14:textId="77777777" w:rsidR="00650F16" w:rsidRDefault="00FC00DF">
            <w:pPr>
              <w:snapToGrid w:val="0"/>
              <w:rPr>
                <w:rFonts w:cs="Arial"/>
                <w:snapToGrid w:val="0"/>
                <w:sz w:val="20"/>
                <w:szCs w:val="20"/>
              </w:rPr>
            </w:pPr>
            <w:r>
              <w:rPr>
                <w:rFonts w:cs="Arial"/>
                <w:snapToGrid w:val="0"/>
                <w:sz w:val="20"/>
                <w:szCs w:val="20"/>
              </w:rPr>
              <w:t>Yes</w:t>
            </w:r>
          </w:p>
        </w:tc>
        <w:tc>
          <w:tcPr>
            <w:tcW w:w="6429" w:type="dxa"/>
          </w:tcPr>
          <w:p w14:paraId="3C8CDA51" w14:textId="77777777" w:rsidR="00650F16" w:rsidRDefault="00FC00DF">
            <w:pPr>
              <w:snapToGrid w:val="0"/>
              <w:rPr>
                <w:rFonts w:cs="Arial"/>
                <w:snapToGrid w:val="0"/>
                <w:sz w:val="20"/>
                <w:szCs w:val="20"/>
              </w:rPr>
            </w:pPr>
            <w:r>
              <w:rPr>
                <w:rFonts w:cs="Arial"/>
                <w:snapToGrid w:val="0"/>
                <w:sz w:val="20"/>
                <w:szCs w:val="20"/>
              </w:rPr>
              <w:t>Furthermore, DCCH is protected by ARQ in the RLC layer.</w:t>
            </w:r>
          </w:p>
        </w:tc>
      </w:tr>
      <w:tr w:rsidR="00650F16" w14:paraId="15E4AE7E" w14:textId="77777777">
        <w:tc>
          <w:tcPr>
            <w:tcW w:w="1171" w:type="dxa"/>
          </w:tcPr>
          <w:p w14:paraId="53C11237" w14:textId="77777777" w:rsidR="00650F16" w:rsidRDefault="00FC00DF">
            <w:pPr>
              <w:snapToGrid w:val="0"/>
              <w:rPr>
                <w:rFonts w:cs="Arial"/>
                <w:snapToGrid w:val="0"/>
                <w:sz w:val="20"/>
                <w:szCs w:val="20"/>
              </w:rPr>
            </w:pPr>
            <w:r>
              <w:rPr>
                <w:rFonts w:cs="Arial"/>
                <w:snapToGrid w:val="0"/>
                <w:sz w:val="20"/>
                <w:szCs w:val="20"/>
              </w:rPr>
              <w:t>ZTE</w:t>
            </w:r>
          </w:p>
        </w:tc>
        <w:tc>
          <w:tcPr>
            <w:tcW w:w="1417" w:type="dxa"/>
          </w:tcPr>
          <w:p w14:paraId="30E49FA6" w14:textId="77777777" w:rsidR="00650F16" w:rsidRDefault="00FC00DF">
            <w:pPr>
              <w:snapToGrid w:val="0"/>
              <w:rPr>
                <w:rFonts w:cs="Arial"/>
                <w:snapToGrid w:val="0"/>
                <w:sz w:val="20"/>
                <w:szCs w:val="20"/>
              </w:rPr>
            </w:pPr>
            <w:r>
              <w:rPr>
                <w:rFonts w:cs="Arial"/>
                <w:snapToGrid w:val="0"/>
                <w:sz w:val="20"/>
                <w:szCs w:val="20"/>
              </w:rPr>
              <w:t>Yes</w:t>
            </w:r>
          </w:p>
        </w:tc>
        <w:tc>
          <w:tcPr>
            <w:tcW w:w="6429" w:type="dxa"/>
          </w:tcPr>
          <w:p w14:paraId="4DCD81B7" w14:textId="77777777" w:rsidR="00650F16" w:rsidRDefault="00FC00DF">
            <w:pPr>
              <w:snapToGrid w:val="0"/>
              <w:rPr>
                <w:rFonts w:cs="Arial"/>
                <w:snapToGrid w:val="0"/>
                <w:sz w:val="20"/>
                <w:szCs w:val="20"/>
              </w:rPr>
            </w:pPr>
            <w:r>
              <w:rPr>
                <w:rFonts w:cs="Arial"/>
                <w:snapToGrid w:val="0"/>
                <w:sz w:val="20"/>
                <w:szCs w:val="20"/>
              </w:rPr>
              <w:t xml:space="preserve">To LG comment: Our understanding is that the DCCH message will be a new message (not just retransmitting the RRCResumeReq in DCCH). Even if dedicated UL grant is not available (i.e. RACH is triggered), there is no issue in transmitting a DCCH message in MSG3/MSGA payload. So, we see no issues with this. </w:t>
            </w:r>
          </w:p>
          <w:p w14:paraId="5FF61E39" w14:textId="77777777" w:rsidR="00650F16" w:rsidRDefault="00FC00DF">
            <w:pPr>
              <w:snapToGrid w:val="0"/>
              <w:rPr>
                <w:rFonts w:cs="Arial"/>
                <w:snapToGrid w:val="0"/>
                <w:sz w:val="20"/>
                <w:szCs w:val="20"/>
                <w:u w:val="single"/>
              </w:rPr>
            </w:pPr>
            <w:r>
              <w:rPr>
                <w:rFonts w:cs="Arial"/>
                <w:snapToGrid w:val="0"/>
                <w:sz w:val="20"/>
                <w:szCs w:val="20"/>
                <w:u w:val="single"/>
              </w:rPr>
              <w:t xml:space="preserve">Pros: </w:t>
            </w:r>
          </w:p>
          <w:p w14:paraId="7FF25B40" w14:textId="77777777" w:rsidR="00650F16" w:rsidRDefault="00FC00DF">
            <w:pPr>
              <w:pStyle w:val="af4"/>
              <w:numPr>
                <w:ilvl w:val="0"/>
                <w:numId w:val="11"/>
              </w:numPr>
              <w:snapToGrid w:val="0"/>
              <w:rPr>
                <w:rFonts w:cs="Arial"/>
                <w:snapToGrid w:val="0"/>
                <w:sz w:val="20"/>
                <w:szCs w:val="20"/>
              </w:rPr>
            </w:pPr>
            <w:r>
              <w:rPr>
                <w:rFonts w:cs="Arial"/>
                <w:snapToGrid w:val="0"/>
                <w:sz w:val="20"/>
                <w:szCs w:val="20"/>
              </w:rPr>
              <w:t>Similar to the MAC level mechanism, we think this is much simpler than the CCCH based mechanism and has no impact to other groups</w:t>
            </w:r>
          </w:p>
          <w:p w14:paraId="0FA3B1B2" w14:textId="77777777" w:rsidR="00650F16" w:rsidRDefault="00FC00DF">
            <w:pPr>
              <w:pStyle w:val="af4"/>
              <w:numPr>
                <w:ilvl w:val="0"/>
                <w:numId w:val="11"/>
              </w:numPr>
              <w:snapToGrid w:val="0"/>
              <w:rPr>
                <w:rFonts w:cs="Arial"/>
                <w:snapToGrid w:val="0"/>
                <w:sz w:val="20"/>
                <w:szCs w:val="20"/>
              </w:rPr>
            </w:pPr>
            <w:r>
              <w:rPr>
                <w:rFonts w:cs="Arial"/>
                <w:snapToGrid w:val="0"/>
                <w:sz w:val="20"/>
                <w:szCs w:val="20"/>
              </w:rPr>
              <w:t xml:space="preserve">The reliability of DCCH based mechanism is better than that of the MAC based approach </w:t>
            </w:r>
          </w:p>
        </w:tc>
      </w:tr>
      <w:tr w:rsidR="00E96515" w14:paraId="0F7E5546" w14:textId="77777777">
        <w:tc>
          <w:tcPr>
            <w:tcW w:w="1171" w:type="dxa"/>
          </w:tcPr>
          <w:p w14:paraId="0106CD6D" w14:textId="77777777" w:rsidR="00E96515" w:rsidRDefault="00E96515">
            <w:pPr>
              <w:snapToGrid w:val="0"/>
              <w:rPr>
                <w:rFonts w:cs="Arial"/>
                <w:snapToGrid w:val="0"/>
                <w:sz w:val="20"/>
                <w:szCs w:val="20"/>
              </w:rPr>
            </w:pPr>
            <w:r>
              <w:rPr>
                <w:rFonts w:cs="Arial" w:hint="eastAsia"/>
                <w:snapToGrid w:val="0"/>
                <w:sz w:val="20"/>
                <w:szCs w:val="20"/>
              </w:rPr>
              <w:t>Samsung</w:t>
            </w:r>
          </w:p>
        </w:tc>
        <w:tc>
          <w:tcPr>
            <w:tcW w:w="1417" w:type="dxa"/>
          </w:tcPr>
          <w:p w14:paraId="7D03842B" w14:textId="77777777" w:rsidR="00E96515" w:rsidRDefault="00E96515">
            <w:pPr>
              <w:snapToGrid w:val="0"/>
              <w:rPr>
                <w:rFonts w:cs="Arial"/>
                <w:snapToGrid w:val="0"/>
                <w:sz w:val="20"/>
                <w:szCs w:val="20"/>
              </w:rPr>
            </w:pPr>
            <w:r>
              <w:rPr>
                <w:rFonts w:cs="Arial" w:hint="eastAsia"/>
                <w:snapToGrid w:val="0"/>
                <w:sz w:val="20"/>
                <w:szCs w:val="20"/>
              </w:rPr>
              <w:t>Yes</w:t>
            </w:r>
          </w:p>
        </w:tc>
        <w:tc>
          <w:tcPr>
            <w:tcW w:w="6429" w:type="dxa"/>
          </w:tcPr>
          <w:p w14:paraId="0AF260F5" w14:textId="77777777" w:rsidR="00E96515" w:rsidRDefault="00E96515">
            <w:pPr>
              <w:snapToGrid w:val="0"/>
              <w:rPr>
                <w:rFonts w:cs="Arial"/>
                <w:snapToGrid w:val="0"/>
                <w:sz w:val="20"/>
                <w:szCs w:val="20"/>
              </w:rPr>
            </w:pPr>
          </w:p>
        </w:tc>
      </w:tr>
      <w:tr w:rsidR="003A04C1" w14:paraId="19AB0E0E" w14:textId="77777777">
        <w:tc>
          <w:tcPr>
            <w:tcW w:w="1171" w:type="dxa"/>
          </w:tcPr>
          <w:p w14:paraId="64583EC6" w14:textId="1E424F34" w:rsidR="003A04C1" w:rsidRPr="00973DAD" w:rsidRDefault="00973DA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417" w:type="dxa"/>
          </w:tcPr>
          <w:p w14:paraId="286D2F10" w14:textId="49CF5511" w:rsidR="003A04C1" w:rsidRPr="00973DAD" w:rsidRDefault="00973DA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6429" w:type="dxa"/>
          </w:tcPr>
          <w:p w14:paraId="7FB33952" w14:textId="1AF8448F" w:rsidR="003A04C1" w:rsidRPr="00973DAD" w:rsidRDefault="003A04C1">
            <w:pPr>
              <w:snapToGrid w:val="0"/>
              <w:rPr>
                <w:rFonts w:eastAsiaTheme="minorEastAsia" w:cs="Arial"/>
                <w:snapToGrid w:val="0"/>
                <w:sz w:val="20"/>
                <w:szCs w:val="20"/>
                <w:lang w:eastAsia="zh-CN"/>
              </w:rPr>
            </w:pPr>
          </w:p>
        </w:tc>
      </w:tr>
      <w:tr w:rsidR="00121CE2" w14:paraId="1E522CEA" w14:textId="77777777">
        <w:tc>
          <w:tcPr>
            <w:tcW w:w="1171" w:type="dxa"/>
          </w:tcPr>
          <w:p w14:paraId="4B53DAC5" w14:textId="67DD4538" w:rsidR="00121CE2" w:rsidRDefault="00121CE2" w:rsidP="00121CE2">
            <w:pPr>
              <w:snapToGrid w:val="0"/>
              <w:rPr>
                <w:rFonts w:eastAsiaTheme="minorEastAsia" w:cs="Arial"/>
                <w:snapToGrid w:val="0"/>
                <w:sz w:val="20"/>
                <w:szCs w:val="20"/>
                <w:lang w:eastAsia="zh-CN"/>
              </w:rPr>
            </w:pPr>
            <w:r>
              <w:rPr>
                <w:rFonts w:cs="Arial"/>
                <w:snapToGrid w:val="0"/>
                <w:sz w:val="20"/>
                <w:szCs w:val="20"/>
              </w:rPr>
              <w:t>InterDigital</w:t>
            </w:r>
          </w:p>
        </w:tc>
        <w:tc>
          <w:tcPr>
            <w:tcW w:w="1417" w:type="dxa"/>
          </w:tcPr>
          <w:p w14:paraId="6AFCA7CF" w14:textId="2EB55F72" w:rsidR="00121CE2" w:rsidRDefault="00121CE2" w:rsidP="00121CE2">
            <w:pPr>
              <w:snapToGrid w:val="0"/>
              <w:rPr>
                <w:rFonts w:eastAsiaTheme="minorEastAsia" w:cs="Arial"/>
                <w:snapToGrid w:val="0"/>
                <w:sz w:val="20"/>
                <w:szCs w:val="20"/>
                <w:lang w:eastAsia="zh-CN"/>
              </w:rPr>
            </w:pPr>
            <w:r>
              <w:rPr>
                <w:rFonts w:cs="Arial"/>
                <w:snapToGrid w:val="0"/>
                <w:sz w:val="20"/>
                <w:szCs w:val="20"/>
              </w:rPr>
              <w:t>Yes, but</w:t>
            </w:r>
          </w:p>
        </w:tc>
        <w:tc>
          <w:tcPr>
            <w:tcW w:w="6429" w:type="dxa"/>
          </w:tcPr>
          <w:p w14:paraId="79BE8DC8" w14:textId="3B4478AB" w:rsidR="00121CE2" w:rsidRPr="00973DAD" w:rsidRDefault="00121CE2" w:rsidP="00950008">
            <w:pPr>
              <w:snapToGrid w:val="0"/>
              <w:rPr>
                <w:rFonts w:eastAsiaTheme="minorEastAsia" w:cs="Arial"/>
                <w:snapToGrid w:val="0"/>
                <w:sz w:val="20"/>
                <w:szCs w:val="20"/>
                <w:lang w:eastAsia="zh-CN"/>
              </w:rPr>
            </w:pPr>
            <w:r>
              <w:rPr>
                <w:rFonts w:cs="Arial"/>
                <w:snapToGrid w:val="0"/>
                <w:sz w:val="20"/>
                <w:szCs w:val="20"/>
              </w:rPr>
              <w:t xml:space="preserve">This works assuming that the UE will transmit the DCCH message only on dedicated grants. The </w:t>
            </w:r>
            <w:r w:rsidRPr="007C47F0">
              <w:rPr>
                <w:rFonts w:cs="Arial"/>
                <w:snapToGrid w:val="0"/>
                <w:sz w:val="20"/>
                <w:szCs w:val="20"/>
              </w:rPr>
              <w:t>ul-</w:t>
            </w:r>
            <w:r>
              <w:rPr>
                <w:rFonts w:cs="Arial"/>
                <w:snapToGrid w:val="0"/>
                <w:sz w:val="20"/>
                <w:szCs w:val="20"/>
              </w:rPr>
              <w:t>DCCH</w:t>
            </w:r>
            <w:r w:rsidRPr="007C47F0">
              <w:rPr>
                <w:rFonts w:cs="Arial"/>
                <w:snapToGrid w:val="0"/>
                <w:sz w:val="20"/>
                <w:szCs w:val="20"/>
              </w:rPr>
              <w:t>-message</w:t>
            </w:r>
            <w:r>
              <w:rPr>
                <w:rFonts w:cs="Arial"/>
                <w:snapToGrid w:val="0"/>
                <w:sz w:val="20"/>
                <w:szCs w:val="20"/>
              </w:rPr>
              <w:t xml:space="preserve"> is intented for transmission on dedicated grants, while MgsA/Msg3 grants can face contention and the UE identity is not necessarily known. The UE context may also be unknown for a RA at the target gNB. Typically the UE has an RRC connection prior to transmitting a DCCH message. We are fine with this option provided it can be decoded for msg3/msgA as well. </w:t>
            </w:r>
          </w:p>
        </w:tc>
      </w:tr>
      <w:tr w:rsidR="001843B9" w14:paraId="08F36531" w14:textId="77777777">
        <w:tc>
          <w:tcPr>
            <w:tcW w:w="1171" w:type="dxa"/>
          </w:tcPr>
          <w:p w14:paraId="37E8000C" w14:textId="579BA658"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Sharp</w:t>
            </w:r>
          </w:p>
        </w:tc>
        <w:tc>
          <w:tcPr>
            <w:tcW w:w="1417" w:type="dxa"/>
          </w:tcPr>
          <w:p w14:paraId="5A5690C5" w14:textId="0949526B"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Yes</w:t>
            </w:r>
          </w:p>
        </w:tc>
        <w:tc>
          <w:tcPr>
            <w:tcW w:w="6429" w:type="dxa"/>
          </w:tcPr>
          <w:p w14:paraId="45FCA930" w14:textId="77777777" w:rsidR="001843B9" w:rsidRDefault="001843B9" w:rsidP="001843B9">
            <w:pPr>
              <w:snapToGrid w:val="0"/>
              <w:rPr>
                <w:rFonts w:cs="Arial"/>
                <w:snapToGrid w:val="0"/>
                <w:sz w:val="20"/>
                <w:szCs w:val="20"/>
              </w:rPr>
            </w:pPr>
          </w:p>
        </w:tc>
      </w:tr>
      <w:tr w:rsidR="00844F26" w14:paraId="4E526D27" w14:textId="77777777" w:rsidTr="00844F26">
        <w:tc>
          <w:tcPr>
            <w:tcW w:w="1171" w:type="dxa"/>
          </w:tcPr>
          <w:p w14:paraId="3E84ADF7" w14:textId="3EF98474" w:rsidR="00844F26" w:rsidRDefault="00844F26" w:rsidP="00D61929">
            <w:pPr>
              <w:snapToGrid w:val="0"/>
              <w:rPr>
                <w:rFonts w:cs="Arial"/>
                <w:snapToGrid w:val="0"/>
                <w:sz w:val="20"/>
                <w:szCs w:val="20"/>
              </w:rPr>
            </w:pPr>
            <w:r>
              <w:rPr>
                <w:rFonts w:eastAsiaTheme="minorEastAsia" w:cs="Arial"/>
                <w:snapToGrid w:val="0"/>
                <w:sz w:val="20"/>
                <w:szCs w:val="20"/>
                <w:lang w:eastAsia="zh-CN"/>
              </w:rPr>
              <w:t>ETRI</w:t>
            </w:r>
          </w:p>
        </w:tc>
        <w:tc>
          <w:tcPr>
            <w:tcW w:w="1417" w:type="dxa"/>
          </w:tcPr>
          <w:p w14:paraId="0312BF0A" w14:textId="77777777" w:rsidR="00844F26" w:rsidRDefault="00844F26" w:rsidP="00D61929">
            <w:pPr>
              <w:snapToGrid w:val="0"/>
              <w:rPr>
                <w:rFonts w:cs="Arial"/>
                <w:snapToGrid w:val="0"/>
                <w:sz w:val="20"/>
                <w:szCs w:val="20"/>
              </w:rPr>
            </w:pPr>
            <w:r>
              <w:rPr>
                <w:rFonts w:eastAsiaTheme="minorEastAsia" w:cs="Arial" w:hint="eastAsia"/>
                <w:snapToGrid w:val="0"/>
                <w:sz w:val="20"/>
                <w:szCs w:val="20"/>
                <w:lang w:eastAsia="zh-CN"/>
              </w:rPr>
              <w:t>Yes</w:t>
            </w:r>
          </w:p>
        </w:tc>
        <w:tc>
          <w:tcPr>
            <w:tcW w:w="6429" w:type="dxa"/>
          </w:tcPr>
          <w:p w14:paraId="0137A21A" w14:textId="77777777" w:rsidR="00844F26" w:rsidRDefault="00844F26" w:rsidP="00D61929">
            <w:pPr>
              <w:snapToGrid w:val="0"/>
              <w:rPr>
                <w:rFonts w:cs="Arial"/>
                <w:snapToGrid w:val="0"/>
                <w:sz w:val="20"/>
                <w:szCs w:val="20"/>
              </w:rPr>
            </w:pPr>
          </w:p>
        </w:tc>
      </w:tr>
      <w:tr w:rsidR="00F00F25" w14:paraId="7612593A" w14:textId="77777777" w:rsidTr="00844F26">
        <w:tc>
          <w:tcPr>
            <w:tcW w:w="1171" w:type="dxa"/>
          </w:tcPr>
          <w:p w14:paraId="38E2BB0B" w14:textId="38F5F783" w:rsidR="00F00F25" w:rsidRDefault="00F00F25" w:rsidP="00D6192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Spreadtrum</w:t>
            </w:r>
          </w:p>
        </w:tc>
        <w:tc>
          <w:tcPr>
            <w:tcW w:w="1417" w:type="dxa"/>
          </w:tcPr>
          <w:p w14:paraId="6D2E63BE" w14:textId="4F2536BA" w:rsidR="00F00F25" w:rsidRDefault="00F00F25" w:rsidP="00D61929">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Yes</w:t>
            </w:r>
          </w:p>
        </w:tc>
        <w:tc>
          <w:tcPr>
            <w:tcW w:w="6429" w:type="dxa"/>
          </w:tcPr>
          <w:p w14:paraId="27B56C8E" w14:textId="77777777" w:rsidR="00F00F25" w:rsidRDefault="00F00F25" w:rsidP="00D61929">
            <w:pPr>
              <w:snapToGrid w:val="0"/>
              <w:rPr>
                <w:rFonts w:cs="Arial"/>
                <w:snapToGrid w:val="0"/>
                <w:sz w:val="20"/>
                <w:szCs w:val="20"/>
              </w:rPr>
            </w:pPr>
          </w:p>
        </w:tc>
      </w:tr>
    </w:tbl>
    <w:p w14:paraId="7C9A0FBB" w14:textId="77777777" w:rsidR="00650F16" w:rsidRDefault="00650F16">
      <w:pPr>
        <w:snapToGrid w:val="0"/>
        <w:rPr>
          <w:rFonts w:cs="Arial"/>
          <w:snapToGrid w:val="0"/>
          <w:sz w:val="20"/>
          <w:szCs w:val="20"/>
        </w:rPr>
      </w:pPr>
    </w:p>
    <w:p w14:paraId="3D5A66B4" w14:textId="77777777" w:rsidR="00650F16" w:rsidRDefault="00FC00DF">
      <w:pPr>
        <w:snapToGrid w:val="0"/>
        <w:rPr>
          <w:rFonts w:cs="Arial"/>
          <w:snapToGrid w:val="0"/>
          <w:sz w:val="20"/>
          <w:szCs w:val="20"/>
        </w:rPr>
      </w:pPr>
      <w:r>
        <w:rPr>
          <w:rFonts w:cs="Arial"/>
          <w:snapToGrid w:val="0"/>
          <w:sz w:val="20"/>
          <w:szCs w:val="20"/>
        </w:rPr>
        <w:t xml:space="preserve">Then, finally, we can try to converge on one solution for the non-SDT data arrival based on the above discussion. </w:t>
      </w:r>
    </w:p>
    <w:p w14:paraId="5022E546" w14:textId="77777777" w:rsidR="00650F16" w:rsidRDefault="00FC00DF">
      <w:pPr>
        <w:snapToGrid w:val="0"/>
        <w:rPr>
          <w:rFonts w:cs="Arial"/>
          <w:snapToGrid w:val="0"/>
          <w:sz w:val="20"/>
          <w:szCs w:val="20"/>
        </w:rPr>
      </w:pPr>
      <w:r>
        <w:rPr>
          <w:rFonts w:cs="Arial"/>
          <w:snapToGrid w:val="0"/>
          <w:sz w:val="20"/>
          <w:szCs w:val="20"/>
        </w:rPr>
        <w:t xml:space="preserve">So, based on the views expressed above, companies can express their preference on which option we can proceed with and why. </w:t>
      </w:r>
    </w:p>
    <w:p w14:paraId="65C29F1F" w14:textId="77777777" w:rsidR="00650F16" w:rsidRDefault="00650F16">
      <w:pPr>
        <w:snapToGrid w:val="0"/>
        <w:rPr>
          <w:rFonts w:cs="Arial"/>
          <w:snapToGrid w:val="0"/>
          <w:sz w:val="20"/>
          <w:szCs w:val="20"/>
        </w:rPr>
      </w:pPr>
    </w:p>
    <w:tbl>
      <w:tblPr>
        <w:tblStyle w:val="ae"/>
        <w:tblW w:w="0" w:type="auto"/>
        <w:tblLook w:val="04A0" w:firstRow="1" w:lastRow="0" w:firstColumn="1" w:lastColumn="0" w:noHBand="0" w:noVBand="1"/>
      </w:tblPr>
      <w:tblGrid>
        <w:gridCol w:w="1166"/>
        <w:gridCol w:w="528"/>
        <w:gridCol w:w="583"/>
        <w:gridCol w:w="852"/>
        <w:gridCol w:w="5888"/>
      </w:tblGrid>
      <w:tr w:rsidR="00650F16" w14:paraId="30CF5321" w14:textId="77777777">
        <w:tc>
          <w:tcPr>
            <w:tcW w:w="9017" w:type="dxa"/>
            <w:gridSpan w:val="5"/>
          </w:tcPr>
          <w:p w14:paraId="765F494A" w14:textId="77777777" w:rsidR="00650F16" w:rsidRDefault="00FC00DF">
            <w:pPr>
              <w:snapToGrid w:val="0"/>
              <w:rPr>
                <w:rFonts w:cs="Arial"/>
                <w:snapToGrid w:val="0"/>
                <w:sz w:val="20"/>
                <w:szCs w:val="20"/>
              </w:rPr>
            </w:pPr>
            <w:r>
              <w:rPr>
                <w:rFonts w:cs="Arial"/>
                <w:snapToGrid w:val="0"/>
                <w:sz w:val="20"/>
                <w:szCs w:val="20"/>
              </w:rPr>
              <w:t xml:space="preserve">Q6: Which option do you prefer for indicating the arrival of data over non-SDT RB? </w:t>
            </w:r>
          </w:p>
          <w:p w14:paraId="408BA4B4" w14:textId="77777777" w:rsidR="00650F16" w:rsidRDefault="00FC00DF">
            <w:pPr>
              <w:snapToGrid w:val="0"/>
              <w:rPr>
                <w:rFonts w:cs="Arial"/>
                <w:snapToGrid w:val="0"/>
                <w:sz w:val="20"/>
                <w:szCs w:val="20"/>
              </w:rPr>
            </w:pPr>
            <w:r>
              <w:rPr>
                <w:rFonts w:cs="Arial"/>
                <w:snapToGrid w:val="0"/>
                <w:sz w:val="20"/>
                <w:szCs w:val="20"/>
              </w:rPr>
              <w:t xml:space="preserve">Note1: Please indicate your first preference in the preferred option section. However, in the comments please also provide some indication on any other option which may be acceptable from your perspective (e.g., second preference etc.). </w:t>
            </w:r>
          </w:p>
          <w:p w14:paraId="483A5AF1" w14:textId="77777777" w:rsidR="00650F16" w:rsidRDefault="00FC00DF">
            <w:pPr>
              <w:snapToGrid w:val="0"/>
              <w:rPr>
                <w:rFonts w:cs="Arial"/>
                <w:snapToGrid w:val="0"/>
                <w:sz w:val="20"/>
                <w:szCs w:val="20"/>
              </w:rPr>
            </w:pPr>
            <w:r>
              <w:rPr>
                <w:rFonts w:cs="Arial"/>
                <w:snapToGrid w:val="0"/>
                <w:sz w:val="20"/>
                <w:szCs w:val="20"/>
              </w:rPr>
              <w:t xml:space="preserve">Note 2: If option 1 is preferred, please indicate which sub-option is your preference for option 1. </w:t>
            </w:r>
          </w:p>
          <w:p w14:paraId="01BFA952" w14:textId="77777777" w:rsidR="00650F16" w:rsidRDefault="00FC00DF">
            <w:pPr>
              <w:snapToGrid w:val="0"/>
              <w:rPr>
                <w:rFonts w:cs="Arial"/>
                <w:snapToGrid w:val="0"/>
                <w:sz w:val="20"/>
                <w:szCs w:val="20"/>
              </w:rPr>
            </w:pPr>
            <w:r>
              <w:rPr>
                <w:rFonts w:cs="Arial"/>
                <w:snapToGrid w:val="0"/>
                <w:sz w:val="20"/>
                <w:szCs w:val="20"/>
              </w:rPr>
              <w:t xml:space="preserve">Note 3: For other options if there are any specific preferences or comments, please feel free to indicate this in the comments section too. </w:t>
            </w:r>
          </w:p>
        </w:tc>
      </w:tr>
      <w:tr w:rsidR="00650F16" w14:paraId="3833F01C" w14:textId="77777777" w:rsidTr="00121CE2">
        <w:tc>
          <w:tcPr>
            <w:tcW w:w="1166" w:type="dxa"/>
            <w:vMerge w:val="restart"/>
          </w:tcPr>
          <w:p w14:paraId="1CB4F681" w14:textId="77777777" w:rsidR="00650F16" w:rsidRDefault="00FC00DF">
            <w:pPr>
              <w:snapToGrid w:val="0"/>
              <w:rPr>
                <w:rFonts w:cs="Arial"/>
                <w:snapToGrid w:val="0"/>
                <w:sz w:val="20"/>
                <w:szCs w:val="20"/>
              </w:rPr>
            </w:pPr>
            <w:r>
              <w:rPr>
                <w:rFonts w:cs="Arial"/>
                <w:snapToGrid w:val="0"/>
                <w:sz w:val="20"/>
                <w:szCs w:val="20"/>
              </w:rPr>
              <w:t>Company</w:t>
            </w:r>
          </w:p>
        </w:tc>
        <w:tc>
          <w:tcPr>
            <w:tcW w:w="1963" w:type="dxa"/>
            <w:gridSpan w:val="3"/>
          </w:tcPr>
          <w:p w14:paraId="6561715A" w14:textId="77777777" w:rsidR="00650F16" w:rsidRDefault="00FC00DF">
            <w:pPr>
              <w:snapToGrid w:val="0"/>
              <w:rPr>
                <w:rFonts w:cs="Arial"/>
                <w:snapToGrid w:val="0"/>
                <w:sz w:val="20"/>
                <w:szCs w:val="20"/>
              </w:rPr>
            </w:pPr>
            <w:r>
              <w:rPr>
                <w:rFonts w:cs="Arial"/>
                <w:snapToGrid w:val="0"/>
                <w:sz w:val="20"/>
                <w:szCs w:val="20"/>
              </w:rPr>
              <w:t>Preferred option</w:t>
            </w:r>
          </w:p>
        </w:tc>
        <w:tc>
          <w:tcPr>
            <w:tcW w:w="5888" w:type="dxa"/>
            <w:vMerge w:val="restart"/>
          </w:tcPr>
          <w:p w14:paraId="66467644" w14:textId="77777777" w:rsidR="00650F16" w:rsidRDefault="00FC00DF">
            <w:pPr>
              <w:snapToGrid w:val="0"/>
              <w:rPr>
                <w:rFonts w:cs="Arial"/>
                <w:snapToGrid w:val="0"/>
                <w:sz w:val="20"/>
                <w:szCs w:val="20"/>
              </w:rPr>
            </w:pPr>
            <w:r>
              <w:rPr>
                <w:rFonts w:cs="Arial"/>
                <w:snapToGrid w:val="0"/>
                <w:sz w:val="20"/>
                <w:szCs w:val="20"/>
              </w:rPr>
              <w:t>Comments</w:t>
            </w:r>
          </w:p>
        </w:tc>
      </w:tr>
      <w:tr w:rsidR="00650F16" w14:paraId="7CB1D596" w14:textId="77777777" w:rsidTr="00121CE2">
        <w:tc>
          <w:tcPr>
            <w:tcW w:w="1166" w:type="dxa"/>
            <w:vMerge/>
          </w:tcPr>
          <w:p w14:paraId="3B8F411B" w14:textId="77777777" w:rsidR="00650F16" w:rsidRDefault="00650F16">
            <w:pPr>
              <w:snapToGrid w:val="0"/>
              <w:rPr>
                <w:rFonts w:cs="Arial"/>
                <w:snapToGrid w:val="0"/>
                <w:sz w:val="20"/>
                <w:szCs w:val="20"/>
              </w:rPr>
            </w:pPr>
          </w:p>
        </w:tc>
        <w:tc>
          <w:tcPr>
            <w:tcW w:w="528" w:type="dxa"/>
          </w:tcPr>
          <w:p w14:paraId="01C187F9" w14:textId="77777777" w:rsidR="00650F16" w:rsidRDefault="00FC00DF">
            <w:pPr>
              <w:snapToGrid w:val="0"/>
              <w:rPr>
                <w:rFonts w:cs="Arial"/>
                <w:snapToGrid w:val="0"/>
                <w:sz w:val="20"/>
                <w:szCs w:val="20"/>
              </w:rPr>
            </w:pPr>
            <w:r>
              <w:rPr>
                <w:rFonts w:cs="Arial"/>
                <w:snapToGrid w:val="0"/>
                <w:sz w:val="20"/>
                <w:szCs w:val="20"/>
              </w:rPr>
              <w:t>1</w:t>
            </w:r>
          </w:p>
        </w:tc>
        <w:tc>
          <w:tcPr>
            <w:tcW w:w="583" w:type="dxa"/>
          </w:tcPr>
          <w:p w14:paraId="788A02CB" w14:textId="77777777" w:rsidR="00650F16" w:rsidRDefault="00FC00DF">
            <w:pPr>
              <w:snapToGrid w:val="0"/>
              <w:rPr>
                <w:rFonts w:cs="Arial"/>
                <w:snapToGrid w:val="0"/>
                <w:sz w:val="20"/>
                <w:szCs w:val="20"/>
              </w:rPr>
            </w:pPr>
            <w:r>
              <w:rPr>
                <w:rFonts w:cs="Arial"/>
                <w:snapToGrid w:val="0"/>
                <w:sz w:val="20"/>
                <w:szCs w:val="20"/>
              </w:rPr>
              <w:t>2</w:t>
            </w:r>
          </w:p>
        </w:tc>
        <w:tc>
          <w:tcPr>
            <w:tcW w:w="852" w:type="dxa"/>
          </w:tcPr>
          <w:p w14:paraId="619A0D73" w14:textId="77777777" w:rsidR="00650F16" w:rsidRDefault="00FC00DF">
            <w:pPr>
              <w:snapToGrid w:val="0"/>
              <w:rPr>
                <w:rFonts w:cs="Arial"/>
                <w:snapToGrid w:val="0"/>
                <w:sz w:val="20"/>
                <w:szCs w:val="20"/>
              </w:rPr>
            </w:pPr>
            <w:r>
              <w:rPr>
                <w:rFonts w:cs="Arial"/>
                <w:snapToGrid w:val="0"/>
                <w:sz w:val="20"/>
                <w:szCs w:val="20"/>
              </w:rPr>
              <w:t>3</w:t>
            </w:r>
          </w:p>
        </w:tc>
        <w:tc>
          <w:tcPr>
            <w:tcW w:w="5888" w:type="dxa"/>
            <w:vMerge/>
          </w:tcPr>
          <w:p w14:paraId="6E02CE50" w14:textId="77777777" w:rsidR="00650F16" w:rsidRDefault="00650F16">
            <w:pPr>
              <w:snapToGrid w:val="0"/>
              <w:rPr>
                <w:rFonts w:cs="Arial"/>
                <w:snapToGrid w:val="0"/>
                <w:sz w:val="20"/>
                <w:szCs w:val="20"/>
              </w:rPr>
            </w:pPr>
          </w:p>
        </w:tc>
      </w:tr>
      <w:tr w:rsidR="00650F16" w14:paraId="1739EFED" w14:textId="77777777" w:rsidTr="00121CE2">
        <w:tc>
          <w:tcPr>
            <w:tcW w:w="1166" w:type="dxa"/>
          </w:tcPr>
          <w:p w14:paraId="4D5BC584" w14:textId="77777777" w:rsidR="00650F16" w:rsidRDefault="00FC00DF">
            <w:pPr>
              <w:snapToGrid w:val="0"/>
              <w:rPr>
                <w:rFonts w:cs="Arial"/>
                <w:snapToGrid w:val="0"/>
                <w:sz w:val="20"/>
                <w:szCs w:val="20"/>
              </w:rPr>
            </w:pPr>
            <w:r>
              <w:rPr>
                <w:rFonts w:cs="Arial" w:hint="eastAsia"/>
                <w:snapToGrid w:val="0"/>
                <w:sz w:val="20"/>
                <w:szCs w:val="20"/>
              </w:rPr>
              <w:t>LG</w:t>
            </w:r>
          </w:p>
        </w:tc>
        <w:tc>
          <w:tcPr>
            <w:tcW w:w="528" w:type="dxa"/>
          </w:tcPr>
          <w:p w14:paraId="54B533B1" w14:textId="77777777" w:rsidR="00650F16" w:rsidRDefault="00FC00DF">
            <w:pPr>
              <w:snapToGrid w:val="0"/>
              <w:rPr>
                <w:rFonts w:cs="Arial"/>
                <w:snapToGrid w:val="0"/>
                <w:sz w:val="20"/>
                <w:szCs w:val="20"/>
              </w:rPr>
            </w:pPr>
            <w:r>
              <w:rPr>
                <w:rFonts w:cs="Arial" w:hint="eastAsia"/>
                <w:snapToGrid w:val="0"/>
                <w:sz w:val="20"/>
                <w:szCs w:val="20"/>
              </w:rPr>
              <w:t>O</w:t>
            </w:r>
          </w:p>
        </w:tc>
        <w:tc>
          <w:tcPr>
            <w:tcW w:w="583" w:type="dxa"/>
          </w:tcPr>
          <w:p w14:paraId="468CE5DE" w14:textId="77777777" w:rsidR="00650F16" w:rsidRDefault="00650F16">
            <w:pPr>
              <w:snapToGrid w:val="0"/>
              <w:rPr>
                <w:rFonts w:cs="Arial"/>
                <w:snapToGrid w:val="0"/>
                <w:sz w:val="20"/>
                <w:szCs w:val="20"/>
              </w:rPr>
            </w:pPr>
          </w:p>
        </w:tc>
        <w:tc>
          <w:tcPr>
            <w:tcW w:w="852" w:type="dxa"/>
          </w:tcPr>
          <w:p w14:paraId="265B43F3" w14:textId="77777777" w:rsidR="00650F16" w:rsidRDefault="00650F16">
            <w:pPr>
              <w:snapToGrid w:val="0"/>
              <w:rPr>
                <w:rFonts w:cs="Arial"/>
                <w:snapToGrid w:val="0"/>
                <w:sz w:val="20"/>
                <w:szCs w:val="20"/>
              </w:rPr>
            </w:pPr>
          </w:p>
        </w:tc>
        <w:tc>
          <w:tcPr>
            <w:tcW w:w="5888" w:type="dxa"/>
          </w:tcPr>
          <w:p w14:paraId="164A9400" w14:textId="77777777" w:rsidR="00650F16" w:rsidRDefault="00FC00DF">
            <w:pPr>
              <w:snapToGrid w:val="0"/>
              <w:rPr>
                <w:rFonts w:cs="Arial"/>
                <w:snapToGrid w:val="0"/>
                <w:sz w:val="20"/>
                <w:szCs w:val="20"/>
              </w:rPr>
            </w:pPr>
            <w:r>
              <w:rPr>
                <w:rFonts w:cs="Arial" w:hint="eastAsia"/>
                <w:snapToGrid w:val="0"/>
                <w:sz w:val="20"/>
                <w:szCs w:val="20"/>
              </w:rPr>
              <w:t>Option 1 should be supported.</w:t>
            </w:r>
          </w:p>
          <w:p w14:paraId="461C8BDB" w14:textId="77777777" w:rsidR="00650F16" w:rsidRDefault="00FC00DF">
            <w:pPr>
              <w:snapToGrid w:val="0"/>
              <w:rPr>
                <w:rFonts w:cs="Arial"/>
                <w:snapToGrid w:val="0"/>
                <w:sz w:val="20"/>
                <w:szCs w:val="20"/>
              </w:rPr>
            </w:pPr>
            <w:r>
              <w:rPr>
                <w:rFonts w:cs="Arial"/>
                <w:snapToGrid w:val="0"/>
                <w:sz w:val="20"/>
                <w:szCs w:val="20"/>
              </w:rPr>
              <w:t>Option 3 may be considered when dedicated UL grant is available.</w:t>
            </w:r>
          </w:p>
          <w:p w14:paraId="502E31D1" w14:textId="77777777" w:rsidR="00650F16" w:rsidRDefault="00FC00DF">
            <w:pPr>
              <w:snapToGrid w:val="0"/>
              <w:rPr>
                <w:rFonts w:cs="Arial"/>
                <w:snapToGrid w:val="0"/>
                <w:sz w:val="20"/>
                <w:szCs w:val="20"/>
              </w:rPr>
            </w:pPr>
            <w:r>
              <w:rPr>
                <w:rFonts w:cs="Arial"/>
                <w:snapToGrid w:val="0"/>
                <w:sz w:val="20"/>
                <w:szCs w:val="20"/>
              </w:rPr>
              <w:t>We don’t support Option 2.</w:t>
            </w:r>
          </w:p>
        </w:tc>
      </w:tr>
      <w:tr w:rsidR="00650F16" w14:paraId="196BD4F2" w14:textId="77777777" w:rsidTr="00121CE2">
        <w:tc>
          <w:tcPr>
            <w:tcW w:w="1166" w:type="dxa"/>
          </w:tcPr>
          <w:p w14:paraId="24B61823"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528" w:type="dxa"/>
          </w:tcPr>
          <w:p w14:paraId="78C8C3AA" w14:textId="77777777" w:rsidR="00650F16" w:rsidRDefault="00FC00DF">
            <w:pPr>
              <w:snapToGrid w:val="0"/>
              <w:rPr>
                <w:rFonts w:cs="Arial"/>
                <w:snapToGrid w:val="0"/>
                <w:sz w:val="20"/>
                <w:szCs w:val="20"/>
              </w:rPr>
            </w:pPr>
            <w:r>
              <w:rPr>
                <w:rFonts w:cs="Arial"/>
                <w:snapToGrid w:val="0"/>
                <w:sz w:val="20"/>
                <w:szCs w:val="20"/>
              </w:rPr>
              <w:t>Yes</w:t>
            </w:r>
          </w:p>
        </w:tc>
        <w:tc>
          <w:tcPr>
            <w:tcW w:w="583" w:type="dxa"/>
          </w:tcPr>
          <w:p w14:paraId="49073F80" w14:textId="77777777" w:rsidR="00650F16" w:rsidRDefault="00FC00DF">
            <w:pPr>
              <w:snapToGrid w:val="0"/>
              <w:rPr>
                <w:rFonts w:cs="Arial"/>
                <w:snapToGrid w:val="0"/>
                <w:sz w:val="20"/>
                <w:szCs w:val="20"/>
              </w:rPr>
            </w:pPr>
            <w:r>
              <w:rPr>
                <w:rFonts w:cs="Arial"/>
                <w:snapToGrid w:val="0"/>
                <w:sz w:val="20"/>
                <w:szCs w:val="20"/>
              </w:rPr>
              <w:t>No</w:t>
            </w:r>
          </w:p>
        </w:tc>
        <w:tc>
          <w:tcPr>
            <w:tcW w:w="852" w:type="dxa"/>
          </w:tcPr>
          <w:p w14:paraId="361BFD53" w14:textId="77777777" w:rsidR="00650F16" w:rsidRDefault="00FC00DF">
            <w:pPr>
              <w:snapToGrid w:val="0"/>
              <w:rPr>
                <w:rFonts w:cs="Arial"/>
                <w:snapToGrid w:val="0"/>
                <w:sz w:val="20"/>
                <w:szCs w:val="20"/>
              </w:rPr>
            </w:pPr>
            <w:r>
              <w:rPr>
                <w:rFonts w:cs="Arial"/>
                <w:snapToGrid w:val="0"/>
                <w:sz w:val="20"/>
                <w:szCs w:val="20"/>
              </w:rPr>
              <w:t>Yes</w:t>
            </w:r>
          </w:p>
        </w:tc>
        <w:tc>
          <w:tcPr>
            <w:tcW w:w="5888" w:type="dxa"/>
          </w:tcPr>
          <w:p w14:paraId="6AD21B3D" w14:textId="77777777" w:rsidR="00650F16" w:rsidRDefault="00FC00DF">
            <w:pPr>
              <w:snapToGrid w:val="0"/>
              <w:rPr>
                <w:rFonts w:cs="Arial"/>
                <w:snapToGrid w:val="0"/>
                <w:sz w:val="20"/>
                <w:szCs w:val="20"/>
              </w:rPr>
            </w:pPr>
            <w:r>
              <w:rPr>
                <w:rFonts w:cs="Arial"/>
                <w:snapToGrid w:val="0"/>
                <w:sz w:val="20"/>
                <w:szCs w:val="20"/>
              </w:rPr>
              <w:t>We are ok with options 1 and 3, both would work, but option 2 would really not work well for the intended scenario.</w:t>
            </w:r>
          </w:p>
        </w:tc>
      </w:tr>
      <w:tr w:rsidR="00650F16" w14:paraId="0CF65C4A" w14:textId="77777777" w:rsidTr="00121CE2">
        <w:tc>
          <w:tcPr>
            <w:tcW w:w="1166" w:type="dxa"/>
          </w:tcPr>
          <w:p w14:paraId="58D4FD09" w14:textId="77777777" w:rsidR="00650F16" w:rsidRDefault="00650F16">
            <w:pPr>
              <w:snapToGrid w:val="0"/>
              <w:rPr>
                <w:rFonts w:cs="Arial"/>
                <w:snapToGrid w:val="0"/>
                <w:sz w:val="20"/>
                <w:szCs w:val="20"/>
              </w:rPr>
            </w:pPr>
          </w:p>
        </w:tc>
        <w:tc>
          <w:tcPr>
            <w:tcW w:w="528" w:type="dxa"/>
          </w:tcPr>
          <w:p w14:paraId="7DFC3A27" w14:textId="77777777" w:rsidR="00650F16" w:rsidRDefault="00FC00DF">
            <w:pPr>
              <w:snapToGrid w:val="0"/>
              <w:rPr>
                <w:rFonts w:cs="Arial"/>
                <w:snapToGrid w:val="0"/>
                <w:sz w:val="20"/>
                <w:szCs w:val="20"/>
              </w:rPr>
            </w:pPr>
            <w:r>
              <w:rPr>
                <w:rFonts w:cs="Arial"/>
                <w:snapToGrid w:val="0"/>
                <w:sz w:val="20"/>
                <w:szCs w:val="20"/>
              </w:rPr>
              <w:t>No</w:t>
            </w:r>
          </w:p>
        </w:tc>
        <w:tc>
          <w:tcPr>
            <w:tcW w:w="583" w:type="dxa"/>
          </w:tcPr>
          <w:p w14:paraId="504FDBFC" w14:textId="77777777" w:rsidR="00650F16" w:rsidRDefault="00FC00DF">
            <w:pPr>
              <w:snapToGrid w:val="0"/>
              <w:rPr>
                <w:rFonts w:cs="Arial"/>
                <w:snapToGrid w:val="0"/>
                <w:sz w:val="20"/>
                <w:szCs w:val="20"/>
              </w:rPr>
            </w:pPr>
            <w:r>
              <w:rPr>
                <w:rFonts w:cs="Arial"/>
                <w:snapToGrid w:val="0"/>
                <w:sz w:val="20"/>
                <w:szCs w:val="20"/>
              </w:rPr>
              <w:t>May be</w:t>
            </w:r>
          </w:p>
        </w:tc>
        <w:tc>
          <w:tcPr>
            <w:tcW w:w="852" w:type="dxa"/>
          </w:tcPr>
          <w:p w14:paraId="22B72917" w14:textId="77777777" w:rsidR="00650F16" w:rsidRDefault="00FC00DF">
            <w:pPr>
              <w:snapToGrid w:val="0"/>
              <w:rPr>
                <w:rFonts w:cs="Arial"/>
                <w:snapToGrid w:val="0"/>
                <w:sz w:val="20"/>
                <w:szCs w:val="20"/>
              </w:rPr>
            </w:pPr>
            <w:r>
              <w:rPr>
                <w:rFonts w:cs="Arial"/>
                <w:snapToGrid w:val="0"/>
                <w:sz w:val="20"/>
                <w:szCs w:val="20"/>
              </w:rPr>
              <w:t>Yes</w:t>
            </w:r>
          </w:p>
        </w:tc>
        <w:tc>
          <w:tcPr>
            <w:tcW w:w="5888" w:type="dxa"/>
          </w:tcPr>
          <w:p w14:paraId="67B02953" w14:textId="77777777" w:rsidR="00650F16" w:rsidRDefault="00FC00DF">
            <w:pPr>
              <w:snapToGrid w:val="0"/>
              <w:rPr>
                <w:rFonts w:cs="Arial"/>
                <w:snapToGrid w:val="0"/>
                <w:sz w:val="20"/>
                <w:szCs w:val="20"/>
              </w:rPr>
            </w:pPr>
            <w:r>
              <w:rPr>
                <w:rFonts w:cs="Arial"/>
                <w:snapToGrid w:val="0"/>
                <w:sz w:val="20"/>
                <w:szCs w:val="20"/>
              </w:rPr>
              <w:t xml:space="preserve">Option 3 (DCCH based solution) is our first preference since it seems to provide a clear solution without any impact to other groups and also needs no discussion on the security aspects. </w:t>
            </w:r>
          </w:p>
          <w:p w14:paraId="6C2E4A6A" w14:textId="77777777" w:rsidR="00650F16" w:rsidRDefault="00FC00DF">
            <w:pPr>
              <w:snapToGrid w:val="0"/>
              <w:rPr>
                <w:rFonts w:cs="Arial"/>
                <w:snapToGrid w:val="0"/>
                <w:sz w:val="20"/>
                <w:szCs w:val="20"/>
              </w:rPr>
            </w:pPr>
            <w:r>
              <w:rPr>
                <w:rFonts w:cs="Arial"/>
                <w:snapToGrid w:val="0"/>
                <w:sz w:val="20"/>
                <w:szCs w:val="20"/>
              </w:rPr>
              <w:t xml:space="preserve">MAC based approach is acceptable to us (second priority) if this is the majority view. </w:t>
            </w:r>
          </w:p>
          <w:p w14:paraId="46E9A89D" w14:textId="77777777" w:rsidR="00650F16" w:rsidRDefault="00FC00DF">
            <w:pPr>
              <w:snapToGrid w:val="0"/>
              <w:rPr>
                <w:rFonts w:cs="Arial"/>
                <w:snapToGrid w:val="0"/>
                <w:sz w:val="20"/>
                <w:szCs w:val="20"/>
              </w:rPr>
            </w:pPr>
            <w:r>
              <w:rPr>
                <w:rFonts w:cs="Arial"/>
                <w:snapToGrid w:val="0"/>
                <w:sz w:val="20"/>
                <w:szCs w:val="20"/>
              </w:rPr>
              <w:t>CCCH based option is not suitable in our view and RAN2 cannot agree this without consulting other groups in any case.</w:t>
            </w:r>
          </w:p>
        </w:tc>
      </w:tr>
      <w:tr w:rsidR="00E96515" w14:paraId="5BDB2C2C" w14:textId="77777777" w:rsidTr="00121CE2">
        <w:tc>
          <w:tcPr>
            <w:tcW w:w="1166" w:type="dxa"/>
          </w:tcPr>
          <w:p w14:paraId="623F40C6" w14:textId="77777777" w:rsidR="00E96515" w:rsidRDefault="00E96515">
            <w:pPr>
              <w:snapToGrid w:val="0"/>
              <w:rPr>
                <w:rFonts w:cs="Arial"/>
                <w:snapToGrid w:val="0"/>
                <w:sz w:val="20"/>
                <w:szCs w:val="20"/>
              </w:rPr>
            </w:pPr>
            <w:r>
              <w:rPr>
                <w:rFonts w:cs="Arial" w:hint="eastAsia"/>
                <w:snapToGrid w:val="0"/>
                <w:sz w:val="20"/>
                <w:szCs w:val="20"/>
              </w:rPr>
              <w:t>Samsung</w:t>
            </w:r>
          </w:p>
        </w:tc>
        <w:tc>
          <w:tcPr>
            <w:tcW w:w="528" w:type="dxa"/>
          </w:tcPr>
          <w:p w14:paraId="2FA4C71E" w14:textId="77777777" w:rsidR="00E96515" w:rsidRDefault="00E96515">
            <w:pPr>
              <w:snapToGrid w:val="0"/>
              <w:rPr>
                <w:rFonts w:cs="Arial"/>
                <w:snapToGrid w:val="0"/>
                <w:sz w:val="20"/>
                <w:szCs w:val="20"/>
              </w:rPr>
            </w:pPr>
            <w:r>
              <w:rPr>
                <w:rFonts w:cs="Arial" w:hint="eastAsia"/>
                <w:snapToGrid w:val="0"/>
                <w:sz w:val="20"/>
                <w:szCs w:val="20"/>
              </w:rPr>
              <w:t>No</w:t>
            </w:r>
          </w:p>
        </w:tc>
        <w:tc>
          <w:tcPr>
            <w:tcW w:w="583" w:type="dxa"/>
          </w:tcPr>
          <w:p w14:paraId="5F77A5E9" w14:textId="77777777" w:rsidR="00E96515" w:rsidRDefault="00E96515">
            <w:pPr>
              <w:snapToGrid w:val="0"/>
              <w:rPr>
                <w:rFonts w:cs="Arial"/>
                <w:snapToGrid w:val="0"/>
                <w:sz w:val="20"/>
                <w:szCs w:val="20"/>
              </w:rPr>
            </w:pPr>
            <w:r>
              <w:rPr>
                <w:rFonts w:cs="Arial" w:hint="eastAsia"/>
                <w:snapToGrid w:val="0"/>
                <w:sz w:val="20"/>
                <w:szCs w:val="20"/>
              </w:rPr>
              <w:t>Yes</w:t>
            </w:r>
          </w:p>
        </w:tc>
        <w:tc>
          <w:tcPr>
            <w:tcW w:w="852" w:type="dxa"/>
          </w:tcPr>
          <w:p w14:paraId="0C24B796" w14:textId="77777777" w:rsidR="00E96515" w:rsidRDefault="00E96515">
            <w:pPr>
              <w:snapToGrid w:val="0"/>
              <w:rPr>
                <w:rFonts w:cs="Arial"/>
                <w:snapToGrid w:val="0"/>
                <w:sz w:val="20"/>
                <w:szCs w:val="20"/>
              </w:rPr>
            </w:pPr>
            <w:r>
              <w:rPr>
                <w:rFonts w:cs="Arial" w:hint="eastAsia"/>
                <w:snapToGrid w:val="0"/>
                <w:sz w:val="20"/>
                <w:szCs w:val="20"/>
              </w:rPr>
              <w:t>Yes</w:t>
            </w:r>
          </w:p>
        </w:tc>
        <w:tc>
          <w:tcPr>
            <w:tcW w:w="5888" w:type="dxa"/>
          </w:tcPr>
          <w:p w14:paraId="77A3A418" w14:textId="77777777" w:rsidR="00E96515" w:rsidRDefault="00E96515">
            <w:pPr>
              <w:snapToGrid w:val="0"/>
              <w:rPr>
                <w:rFonts w:cs="Arial"/>
                <w:snapToGrid w:val="0"/>
                <w:sz w:val="20"/>
                <w:szCs w:val="20"/>
              </w:rPr>
            </w:pPr>
          </w:p>
        </w:tc>
      </w:tr>
      <w:tr w:rsidR="003A04C1" w14:paraId="303C36AA" w14:textId="77777777" w:rsidTr="00121CE2">
        <w:tc>
          <w:tcPr>
            <w:tcW w:w="1166" w:type="dxa"/>
          </w:tcPr>
          <w:p w14:paraId="67197148" w14:textId="44C881D1" w:rsidR="003A04C1" w:rsidRPr="003D29D7" w:rsidRDefault="003D29D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528" w:type="dxa"/>
          </w:tcPr>
          <w:p w14:paraId="561BC12E" w14:textId="6DB3B464" w:rsidR="003A04C1" w:rsidRPr="003D29D7" w:rsidRDefault="003D29D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583" w:type="dxa"/>
          </w:tcPr>
          <w:p w14:paraId="01CEDC61" w14:textId="70B42E48" w:rsidR="003A04C1" w:rsidRPr="003D29D7" w:rsidRDefault="003D29D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852" w:type="dxa"/>
          </w:tcPr>
          <w:p w14:paraId="77E92078" w14:textId="2F268520" w:rsidR="003A04C1" w:rsidRPr="003D29D7" w:rsidRDefault="003D29D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5888" w:type="dxa"/>
          </w:tcPr>
          <w:p w14:paraId="458F9461" w14:textId="3E497714" w:rsidR="003A04C1" w:rsidRDefault="003D29D7">
            <w:pPr>
              <w:snapToGrid w:val="0"/>
              <w:rPr>
                <w:rFonts w:cs="Arial"/>
                <w:snapToGrid w:val="0"/>
                <w:sz w:val="20"/>
                <w:szCs w:val="20"/>
              </w:rPr>
            </w:pPr>
            <w:r>
              <w:rPr>
                <w:rFonts w:eastAsiaTheme="minorEastAsia" w:cs="Arial" w:hint="eastAsia"/>
                <w:snapToGrid w:val="0"/>
                <w:sz w:val="20"/>
                <w:szCs w:val="20"/>
                <w:lang w:eastAsia="zh-CN"/>
              </w:rPr>
              <w:t>A</w:t>
            </w:r>
            <w:r>
              <w:rPr>
                <w:rFonts w:eastAsiaTheme="minorEastAsia" w:cs="Arial"/>
                <w:snapToGrid w:val="0"/>
                <w:sz w:val="20"/>
                <w:szCs w:val="20"/>
                <w:lang w:eastAsia="zh-CN"/>
              </w:rPr>
              <w:t xml:space="preserve">ctually we think both Option2 and Option3 can work. </w:t>
            </w:r>
            <w:r w:rsidR="00B12146">
              <w:rPr>
                <w:rFonts w:eastAsiaTheme="minorEastAsia" w:cs="Arial"/>
                <w:snapToGrid w:val="0"/>
                <w:sz w:val="20"/>
                <w:szCs w:val="20"/>
                <w:lang w:eastAsia="zh-CN"/>
              </w:rPr>
              <w:t xml:space="preserve">We </w:t>
            </w:r>
            <w:r>
              <w:rPr>
                <w:rFonts w:eastAsiaTheme="minorEastAsia" w:cs="Arial"/>
                <w:snapToGrid w:val="0"/>
                <w:sz w:val="20"/>
                <w:szCs w:val="20"/>
                <w:lang w:eastAsia="zh-CN"/>
              </w:rPr>
              <w:t>prefer Option2</w:t>
            </w:r>
            <w:r w:rsidR="00B119BE">
              <w:rPr>
                <w:rFonts w:eastAsiaTheme="minorEastAsia" w:cs="Arial"/>
                <w:snapToGrid w:val="0"/>
                <w:sz w:val="20"/>
                <w:szCs w:val="20"/>
                <w:lang w:eastAsia="zh-CN"/>
              </w:rPr>
              <w:t xml:space="preserve"> more than Option3.</w:t>
            </w:r>
          </w:p>
        </w:tc>
      </w:tr>
      <w:tr w:rsidR="00121CE2" w14:paraId="542456BC" w14:textId="77777777" w:rsidTr="00121CE2">
        <w:tc>
          <w:tcPr>
            <w:tcW w:w="1166" w:type="dxa"/>
          </w:tcPr>
          <w:p w14:paraId="1F6C221D" w14:textId="0EF4BCC8" w:rsidR="00121CE2" w:rsidRDefault="00121CE2" w:rsidP="00121CE2">
            <w:pPr>
              <w:snapToGrid w:val="0"/>
              <w:rPr>
                <w:rFonts w:eastAsiaTheme="minorEastAsia" w:cs="Arial"/>
                <w:snapToGrid w:val="0"/>
                <w:sz w:val="20"/>
                <w:szCs w:val="20"/>
                <w:lang w:eastAsia="zh-CN"/>
              </w:rPr>
            </w:pPr>
            <w:r>
              <w:rPr>
                <w:rFonts w:cs="Arial"/>
                <w:snapToGrid w:val="0"/>
                <w:sz w:val="20"/>
                <w:szCs w:val="20"/>
              </w:rPr>
              <w:t>InterDigital</w:t>
            </w:r>
          </w:p>
        </w:tc>
        <w:tc>
          <w:tcPr>
            <w:tcW w:w="528" w:type="dxa"/>
          </w:tcPr>
          <w:p w14:paraId="12656E42" w14:textId="5DFAEE77" w:rsidR="00121CE2" w:rsidRDefault="00121CE2" w:rsidP="00121CE2">
            <w:pPr>
              <w:snapToGrid w:val="0"/>
              <w:rPr>
                <w:rFonts w:eastAsiaTheme="minorEastAsia" w:cs="Arial"/>
                <w:snapToGrid w:val="0"/>
                <w:sz w:val="20"/>
                <w:szCs w:val="20"/>
                <w:lang w:eastAsia="zh-CN"/>
              </w:rPr>
            </w:pPr>
            <w:r>
              <w:rPr>
                <w:rFonts w:cs="Arial"/>
                <w:snapToGrid w:val="0"/>
                <w:sz w:val="20"/>
                <w:szCs w:val="20"/>
              </w:rPr>
              <w:t>Yes</w:t>
            </w:r>
          </w:p>
        </w:tc>
        <w:tc>
          <w:tcPr>
            <w:tcW w:w="583" w:type="dxa"/>
          </w:tcPr>
          <w:p w14:paraId="58438489" w14:textId="7E9B32B4" w:rsidR="00121CE2" w:rsidRDefault="00121CE2" w:rsidP="00121CE2">
            <w:pPr>
              <w:snapToGrid w:val="0"/>
              <w:rPr>
                <w:rFonts w:eastAsiaTheme="minorEastAsia" w:cs="Arial"/>
                <w:snapToGrid w:val="0"/>
                <w:sz w:val="20"/>
                <w:szCs w:val="20"/>
                <w:lang w:eastAsia="zh-CN"/>
              </w:rPr>
            </w:pPr>
            <w:r>
              <w:rPr>
                <w:rFonts w:cs="Arial"/>
                <w:snapToGrid w:val="0"/>
                <w:sz w:val="20"/>
                <w:szCs w:val="20"/>
              </w:rPr>
              <w:t>No</w:t>
            </w:r>
          </w:p>
        </w:tc>
        <w:tc>
          <w:tcPr>
            <w:tcW w:w="852" w:type="dxa"/>
          </w:tcPr>
          <w:p w14:paraId="31405C34" w14:textId="22F51DAD" w:rsidR="00121CE2" w:rsidRDefault="00121CE2" w:rsidP="00121CE2">
            <w:pPr>
              <w:snapToGrid w:val="0"/>
              <w:rPr>
                <w:rFonts w:eastAsiaTheme="minorEastAsia" w:cs="Arial"/>
                <w:snapToGrid w:val="0"/>
                <w:sz w:val="20"/>
                <w:szCs w:val="20"/>
                <w:lang w:eastAsia="zh-CN"/>
              </w:rPr>
            </w:pPr>
            <w:r>
              <w:rPr>
                <w:rFonts w:cs="Arial"/>
                <w:snapToGrid w:val="0"/>
                <w:sz w:val="20"/>
                <w:szCs w:val="20"/>
              </w:rPr>
              <w:t>Maybe</w:t>
            </w:r>
          </w:p>
        </w:tc>
        <w:tc>
          <w:tcPr>
            <w:tcW w:w="5888" w:type="dxa"/>
          </w:tcPr>
          <w:p w14:paraId="0D1E07F7" w14:textId="77777777" w:rsidR="00121CE2" w:rsidRDefault="00121CE2" w:rsidP="00121CE2">
            <w:pPr>
              <w:snapToGrid w:val="0"/>
              <w:rPr>
                <w:rFonts w:eastAsiaTheme="minorEastAsia" w:cs="Arial"/>
                <w:snapToGrid w:val="0"/>
                <w:sz w:val="20"/>
                <w:szCs w:val="20"/>
                <w:lang w:eastAsia="zh-CN"/>
              </w:rPr>
            </w:pPr>
          </w:p>
        </w:tc>
      </w:tr>
      <w:tr w:rsidR="001843B9" w14:paraId="394B8C82" w14:textId="77777777" w:rsidTr="00121CE2">
        <w:tc>
          <w:tcPr>
            <w:tcW w:w="1166" w:type="dxa"/>
          </w:tcPr>
          <w:p w14:paraId="4E1A219B" w14:textId="61BE391E"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Sharp</w:t>
            </w:r>
          </w:p>
        </w:tc>
        <w:tc>
          <w:tcPr>
            <w:tcW w:w="528" w:type="dxa"/>
          </w:tcPr>
          <w:p w14:paraId="5B8810B2" w14:textId="59A2232A" w:rsidR="001843B9" w:rsidRDefault="001843B9" w:rsidP="001843B9">
            <w:pPr>
              <w:snapToGrid w:val="0"/>
              <w:rPr>
                <w:rFonts w:cs="Arial"/>
                <w:snapToGrid w:val="0"/>
                <w:sz w:val="20"/>
                <w:szCs w:val="20"/>
              </w:rPr>
            </w:pPr>
            <w:r>
              <w:rPr>
                <w:rFonts w:cs="Arial"/>
                <w:snapToGrid w:val="0"/>
                <w:sz w:val="20"/>
                <w:szCs w:val="20"/>
              </w:rPr>
              <w:t>Yes</w:t>
            </w:r>
          </w:p>
        </w:tc>
        <w:tc>
          <w:tcPr>
            <w:tcW w:w="583" w:type="dxa"/>
          </w:tcPr>
          <w:p w14:paraId="0DF57142" w14:textId="3C2BF858" w:rsidR="001843B9" w:rsidRDefault="001843B9" w:rsidP="001843B9">
            <w:pPr>
              <w:snapToGrid w:val="0"/>
              <w:rPr>
                <w:rFonts w:cs="Arial"/>
                <w:snapToGrid w:val="0"/>
                <w:sz w:val="20"/>
                <w:szCs w:val="20"/>
              </w:rPr>
            </w:pPr>
            <w:r>
              <w:rPr>
                <w:rFonts w:cs="Arial"/>
                <w:snapToGrid w:val="0"/>
                <w:sz w:val="20"/>
                <w:szCs w:val="20"/>
              </w:rPr>
              <w:t>No</w:t>
            </w:r>
          </w:p>
        </w:tc>
        <w:tc>
          <w:tcPr>
            <w:tcW w:w="852" w:type="dxa"/>
          </w:tcPr>
          <w:p w14:paraId="1C06965E" w14:textId="7DE32BFF" w:rsidR="001843B9" w:rsidRDefault="001843B9" w:rsidP="001843B9">
            <w:pPr>
              <w:snapToGrid w:val="0"/>
              <w:rPr>
                <w:rFonts w:cs="Arial"/>
                <w:snapToGrid w:val="0"/>
                <w:sz w:val="20"/>
                <w:szCs w:val="20"/>
              </w:rPr>
            </w:pPr>
            <w:r>
              <w:rPr>
                <w:rFonts w:cs="Arial"/>
                <w:snapToGrid w:val="0"/>
                <w:sz w:val="20"/>
                <w:szCs w:val="20"/>
              </w:rPr>
              <w:t>Yes</w:t>
            </w:r>
          </w:p>
        </w:tc>
        <w:tc>
          <w:tcPr>
            <w:tcW w:w="5888" w:type="dxa"/>
          </w:tcPr>
          <w:p w14:paraId="43C36020" w14:textId="77777777" w:rsidR="001843B9" w:rsidRDefault="001843B9" w:rsidP="001843B9">
            <w:pPr>
              <w:snapToGrid w:val="0"/>
              <w:rPr>
                <w:rFonts w:eastAsiaTheme="minorEastAsia" w:cs="Arial"/>
                <w:snapToGrid w:val="0"/>
                <w:sz w:val="20"/>
                <w:szCs w:val="20"/>
                <w:lang w:eastAsia="zh-CN"/>
              </w:rPr>
            </w:pPr>
          </w:p>
        </w:tc>
      </w:tr>
      <w:tr w:rsidR="00B40759" w14:paraId="20798725" w14:textId="77777777" w:rsidTr="00B40759">
        <w:tc>
          <w:tcPr>
            <w:tcW w:w="1166" w:type="dxa"/>
          </w:tcPr>
          <w:p w14:paraId="5BBE27FD" w14:textId="135E08E1" w:rsidR="00B40759" w:rsidRDefault="00B40759" w:rsidP="00D61929">
            <w:pPr>
              <w:snapToGrid w:val="0"/>
              <w:rPr>
                <w:rFonts w:eastAsiaTheme="minorEastAsia" w:cs="Arial"/>
                <w:snapToGrid w:val="0"/>
                <w:sz w:val="20"/>
                <w:szCs w:val="20"/>
                <w:lang w:eastAsia="zh-CN"/>
              </w:rPr>
            </w:pPr>
            <w:r>
              <w:rPr>
                <w:rFonts w:cs="Arial"/>
                <w:snapToGrid w:val="0"/>
                <w:sz w:val="20"/>
                <w:szCs w:val="20"/>
              </w:rPr>
              <w:t>ETRI</w:t>
            </w:r>
          </w:p>
        </w:tc>
        <w:tc>
          <w:tcPr>
            <w:tcW w:w="528" w:type="dxa"/>
          </w:tcPr>
          <w:p w14:paraId="29110B86" w14:textId="72A493F3" w:rsidR="00B40759" w:rsidRPr="00B40759" w:rsidRDefault="00B40759" w:rsidP="00D61929">
            <w:pPr>
              <w:snapToGrid w:val="0"/>
              <w:rPr>
                <w:rFonts w:eastAsia="Malgun Gothic" w:cs="Arial"/>
                <w:snapToGrid w:val="0"/>
                <w:sz w:val="20"/>
                <w:szCs w:val="20"/>
              </w:rPr>
            </w:pPr>
            <w:r>
              <w:rPr>
                <w:rFonts w:eastAsia="Malgun Gothic" w:cs="Arial" w:hint="eastAsia"/>
                <w:snapToGrid w:val="0"/>
                <w:sz w:val="20"/>
                <w:szCs w:val="20"/>
              </w:rPr>
              <w:t>N</w:t>
            </w:r>
            <w:r>
              <w:rPr>
                <w:rFonts w:eastAsia="Malgun Gothic" w:cs="Arial"/>
                <w:snapToGrid w:val="0"/>
                <w:sz w:val="20"/>
                <w:szCs w:val="20"/>
              </w:rPr>
              <w:t>o</w:t>
            </w:r>
          </w:p>
        </w:tc>
        <w:tc>
          <w:tcPr>
            <w:tcW w:w="583" w:type="dxa"/>
          </w:tcPr>
          <w:p w14:paraId="0DF3DBC4" w14:textId="4AA054B6" w:rsidR="00B40759" w:rsidRPr="00B40759" w:rsidRDefault="00B40759" w:rsidP="00D61929">
            <w:pPr>
              <w:snapToGrid w:val="0"/>
              <w:rPr>
                <w:rFonts w:eastAsia="Malgun Gothic" w:cs="Arial"/>
                <w:snapToGrid w:val="0"/>
                <w:sz w:val="20"/>
                <w:szCs w:val="20"/>
              </w:rPr>
            </w:pPr>
            <w:r>
              <w:rPr>
                <w:rFonts w:eastAsia="Malgun Gothic" w:cs="Arial" w:hint="eastAsia"/>
                <w:snapToGrid w:val="0"/>
                <w:sz w:val="20"/>
                <w:szCs w:val="20"/>
              </w:rPr>
              <w:t>Y</w:t>
            </w:r>
            <w:r>
              <w:rPr>
                <w:rFonts w:eastAsia="Malgun Gothic" w:cs="Arial"/>
                <w:snapToGrid w:val="0"/>
                <w:sz w:val="20"/>
                <w:szCs w:val="20"/>
              </w:rPr>
              <w:t>es</w:t>
            </w:r>
          </w:p>
        </w:tc>
        <w:tc>
          <w:tcPr>
            <w:tcW w:w="852" w:type="dxa"/>
          </w:tcPr>
          <w:p w14:paraId="5F4297A3" w14:textId="31FA306E" w:rsidR="00B40759" w:rsidRDefault="00F56763" w:rsidP="00D61929">
            <w:pPr>
              <w:snapToGrid w:val="0"/>
              <w:rPr>
                <w:rFonts w:eastAsiaTheme="minorEastAsia" w:cs="Arial"/>
                <w:snapToGrid w:val="0"/>
                <w:sz w:val="20"/>
                <w:szCs w:val="20"/>
                <w:lang w:eastAsia="zh-CN"/>
              </w:rPr>
            </w:pPr>
            <w:r>
              <w:rPr>
                <w:rFonts w:cs="Arial"/>
                <w:snapToGrid w:val="0"/>
                <w:sz w:val="20"/>
                <w:szCs w:val="20"/>
              </w:rPr>
              <w:t>Yes</w:t>
            </w:r>
          </w:p>
        </w:tc>
        <w:tc>
          <w:tcPr>
            <w:tcW w:w="5888" w:type="dxa"/>
          </w:tcPr>
          <w:p w14:paraId="18C03337" w14:textId="77777777" w:rsidR="00B40759" w:rsidRDefault="00B40759" w:rsidP="00D61929">
            <w:pPr>
              <w:snapToGrid w:val="0"/>
              <w:rPr>
                <w:rFonts w:eastAsiaTheme="minorEastAsia" w:cs="Arial"/>
                <w:snapToGrid w:val="0"/>
                <w:sz w:val="20"/>
                <w:szCs w:val="20"/>
                <w:lang w:eastAsia="zh-CN"/>
              </w:rPr>
            </w:pPr>
          </w:p>
        </w:tc>
      </w:tr>
      <w:tr w:rsidR="00F00F25" w14:paraId="7F714084" w14:textId="77777777" w:rsidTr="00B40759">
        <w:tc>
          <w:tcPr>
            <w:tcW w:w="1166" w:type="dxa"/>
          </w:tcPr>
          <w:p w14:paraId="7E27B99A" w14:textId="36C4FAF8" w:rsidR="00F00F25" w:rsidRDefault="00F00F25" w:rsidP="00D61929">
            <w:pPr>
              <w:snapToGrid w:val="0"/>
              <w:rPr>
                <w:rFonts w:cs="Arial"/>
                <w:snapToGrid w:val="0"/>
                <w:sz w:val="20"/>
                <w:szCs w:val="20"/>
              </w:rPr>
            </w:pPr>
            <w:r>
              <w:rPr>
                <w:rFonts w:eastAsiaTheme="minorEastAsia" w:cs="Arial" w:hint="eastAsia"/>
                <w:snapToGrid w:val="0"/>
                <w:sz w:val="20"/>
                <w:szCs w:val="20"/>
                <w:lang w:eastAsia="zh-CN"/>
              </w:rPr>
              <w:t>Spreadtrum</w:t>
            </w:r>
          </w:p>
        </w:tc>
        <w:tc>
          <w:tcPr>
            <w:tcW w:w="528" w:type="dxa"/>
          </w:tcPr>
          <w:p w14:paraId="55084A1F" w14:textId="5AFF8F65" w:rsidR="00F00F25" w:rsidRDefault="00F00F25" w:rsidP="00D61929">
            <w:pPr>
              <w:snapToGrid w:val="0"/>
              <w:rPr>
                <w:rFonts w:eastAsia="Malgun Gothic" w:cs="Arial" w:hint="eastAsia"/>
                <w:snapToGrid w:val="0"/>
                <w:sz w:val="20"/>
                <w:szCs w:val="20"/>
                <w:lang w:eastAsia="zh-CN"/>
              </w:rPr>
            </w:pPr>
            <w:r>
              <w:rPr>
                <w:rFonts w:eastAsia="Malgun Gothic" w:cs="Arial" w:hint="eastAsia"/>
                <w:snapToGrid w:val="0"/>
                <w:sz w:val="20"/>
                <w:szCs w:val="20"/>
                <w:lang w:eastAsia="zh-CN"/>
              </w:rPr>
              <w:t>No</w:t>
            </w:r>
          </w:p>
        </w:tc>
        <w:tc>
          <w:tcPr>
            <w:tcW w:w="583" w:type="dxa"/>
          </w:tcPr>
          <w:p w14:paraId="3A1066CC" w14:textId="192CEA96" w:rsidR="00F00F25" w:rsidRDefault="00F00F25" w:rsidP="00D61929">
            <w:pPr>
              <w:snapToGrid w:val="0"/>
              <w:rPr>
                <w:rFonts w:eastAsia="Malgun Gothic" w:cs="Arial" w:hint="eastAsia"/>
                <w:snapToGrid w:val="0"/>
                <w:sz w:val="20"/>
                <w:szCs w:val="20"/>
                <w:lang w:eastAsia="zh-CN"/>
              </w:rPr>
            </w:pPr>
            <w:r>
              <w:rPr>
                <w:rFonts w:eastAsia="Malgun Gothic" w:cs="Arial" w:hint="eastAsia"/>
                <w:snapToGrid w:val="0"/>
                <w:sz w:val="20"/>
                <w:szCs w:val="20"/>
                <w:lang w:eastAsia="zh-CN"/>
              </w:rPr>
              <w:t>Yes</w:t>
            </w:r>
          </w:p>
        </w:tc>
        <w:tc>
          <w:tcPr>
            <w:tcW w:w="852" w:type="dxa"/>
          </w:tcPr>
          <w:p w14:paraId="22446A4A" w14:textId="3DDCCF0A" w:rsidR="00F00F25" w:rsidRDefault="00F00F25" w:rsidP="00D61929">
            <w:pPr>
              <w:snapToGrid w:val="0"/>
              <w:rPr>
                <w:rFonts w:cs="Arial" w:hint="eastAsia"/>
                <w:snapToGrid w:val="0"/>
                <w:sz w:val="20"/>
                <w:szCs w:val="20"/>
                <w:lang w:eastAsia="zh-CN"/>
              </w:rPr>
            </w:pPr>
            <w:r>
              <w:rPr>
                <w:rFonts w:cs="Arial" w:hint="eastAsia"/>
                <w:snapToGrid w:val="0"/>
                <w:sz w:val="20"/>
                <w:szCs w:val="20"/>
                <w:lang w:eastAsia="zh-CN"/>
              </w:rPr>
              <w:t>Yes</w:t>
            </w:r>
          </w:p>
        </w:tc>
        <w:tc>
          <w:tcPr>
            <w:tcW w:w="5888" w:type="dxa"/>
          </w:tcPr>
          <w:p w14:paraId="35AE6BFB" w14:textId="3D6FB28A" w:rsidR="00F00F25" w:rsidRDefault="00F00F25" w:rsidP="00D6192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Option 3 is </w:t>
            </w:r>
            <w:r>
              <w:rPr>
                <w:rFonts w:eastAsiaTheme="minorEastAsia" w:cs="Arial"/>
                <w:snapToGrid w:val="0"/>
                <w:sz w:val="20"/>
                <w:szCs w:val="20"/>
                <w:lang w:eastAsia="zh-CN"/>
              </w:rPr>
              <w:t xml:space="preserve">our </w:t>
            </w:r>
            <w:r>
              <w:rPr>
                <w:rFonts w:cs="Arial"/>
                <w:snapToGrid w:val="0"/>
                <w:sz w:val="20"/>
                <w:szCs w:val="20"/>
              </w:rPr>
              <w:t>first preference</w:t>
            </w:r>
            <w:r>
              <w:rPr>
                <w:rFonts w:cs="Arial"/>
                <w:snapToGrid w:val="0"/>
                <w:sz w:val="20"/>
                <w:szCs w:val="20"/>
              </w:rPr>
              <w:t>.</w:t>
            </w:r>
          </w:p>
        </w:tc>
      </w:tr>
    </w:tbl>
    <w:p w14:paraId="023A6CC7" w14:textId="77777777" w:rsidR="00650F16" w:rsidRDefault="00650F16">
      <w:pPr>
        <w:snapToGrid w:val="0"/>
        <w:rPr>
          <w:rFonts w:cs="Arial"/>
          <w:snapToGrid w:val="0"/>
          <w:sz w:val="20"/>
          <w:szCs w:val="20"/>
        </w:rPr>
      </w:pPr>
    </w:p>
    <w:p w14:paraId="166BCB23" w14:textId="77777777" w:rsidR="00650F16" w:rsidRDefault="00FC00DF">
      <w:pPr>
        <w:pStyle w:val="2"/>
        <w:rPr>
          <w:snapToGrid w:val="0"/>
          <w:lang w:val="en-US"/>
        </w:rPr>
      </w:pPr>
      <w:r>
        <w:rPr>
          <w:snapToGrid w:val="0"/>
          <w:lang w:val="en-GB"/>
        </w:rPr>
        <w:t>Bearer types for SDT</w:t>
      </w:r>
    </w:p>
    <w:p w14:paraId="405CC413" w14:textId="77777777" w:rsidR="00650F16" w:rsidRDefault="00FC00DF">
      <w:pPr>
        <w:snapToGrid w:val="0"/>
        <w:rPr>
          <w:rFonts w:cs="Arial"/>
          <w:snapToGrid w:val="0"/>
          <w:sz w:val="20"/>
          <w:szCs w:val="20"/>
        </w:rPr>
      </w:pPr>
      <w:r>
        <w:rPr>
          <w:rFonts w:cs="Arial"/>
          <w:snapToGrid w:val="0"/>
          <w:sz w:val="20"/>
          <w:szCs w:val="20"/>
        </w:rPr>
        <w:t xml:space="preserve">A few companies have raised the topic of bearer types that should be supported for SDT. It would be good to conclude on all the following types of bearers: </w:t>
      </w:r>
    </w:p>
    <w:p w14:paraId="41DAECE3" w14:textId="77777777" w:rsidR="00650F16" w:rsidRDefault="00FC00DF">
      <w:pPr>
        <w:pStyle w:val="af4"/>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MN terminated MCG bearer</w:t>
      </w:r>
    </w:p>
    <w:p w14:paraId="06BE8E18" w14:textId="77777777" w:rsidR="00650F16" w:rsidRDefault="00FC00DF">
      <w:pPr>
        <w:pStyle w:val="af4"/>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MN terminated SCG bearer</w:t>
      </w:r>
    </w:p>
    <w:p w14:paraId="575DE916" w14:textId="77777777" w:rsidR="00650F16" w:rsidRDefault="00FC00DF">
      <w:pPr>
        <w:pStyle w:val="af4"/>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MN terminated split bearer</w:t>
      </w:r>
    </w:p>
    <w:p w14:paraId="48C3DDF0" w14:textId="77777777" w:rsidR="00650F16" w:rsidRDefault="00FC00DF">
      <w:pPr>
        <w:pStyle w:val="af4"/>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SN terminated MCG bearer</w:t>
      </w:r>
    </w:p>
    <w:p w14:paraId="1D261E13" w14:textId="77777777" w:rsidR="00650F16" w:rsidRDefault="00FC00DF">
      <w:pPr>
        <w:pStyle w:val="af4"/>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SN terminated SCG bearer</w:t>
      </w:r>
    </w:p>
    <w:p w14:paraId="5A5C893B" w14:textId="77777777" w:rsidR="00650F16" w:rsidRDefault="00FC00DF">
      <w:pPr>
        <w:pStyle w:val="af4"/>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SN terminated split bearer</w:t>
      </w:r>
    </w:p>
    <w:p w14:paraId="2B097D78" w14:textId="77777777" w:rsidR="00650F16" w:rsidRDefault="00650F16">
      <w:pPr>
        <w:snapToGrid w:val="0"/>
        <w:rPr>
          <w:rFonts w:cs="Arial"/>
          <w:snapToGrid w:val="0"/>
          <w:sz w:val="20"/>
          <w:szCs w:val="20"/>
        </w:rPr>
      </w:pPr>
    </w:p>
    <w:p w14:paraId="261F20B0" w14:textId="77777777" w:rsidR="00650F16" w:rsidRDefault="00FC00DF">
      <w:pPr>
        <w:snapToGrid w:val="0"/>
        <w:rPr>
          <w:rFonts w:cs="Arial"/>
          <w:snapToGrid w:val="0"/>
          <w:sz w:val="20"/>
          <w:szCs w:val="20"/>
        </w:rPr>
      </w:pPr>
      <w:r>
        <w:rPr>
          <w:rFonts w:cs="Arial"/>
          <w:snapToGrid w:val="0"/>
          <w:sz w:val="20"/>
          <w:szCs w:val="20"/>
        </w:rPr>
        <w:t xml:space="preserve">For SDT, most of companies seem to assume that only the MCG path will be resumed. If this is confirmed, then any bearer subject to SDT shall have the MCG path. Then, for SN terminated bearers, further discussion will be needed if SDT is to be supported for these bearer types and RAN3 impacts need to be clarified too. So, it is good to understand company views on whether or not to support the SN terminated bearers for SDT. Keeping these aspects in mind, companies are invited to comment on which bearer types should be supported for SDT. </w:t>
      </w:r>
    </w:p>
    <w:p w14:paraId="1335CD57" w14:textId="77777777" w:rsidR="00650F16" w:rsidRDefault="00650F16">
      <w:pPr>
        <w:shd w:val="clear" w:color="auto" w:fill="FFFFFF"/>
        <w:spacing w:after="0" w:line="300" w:lineRule="atLeast"/>
        <w:rPr>
          <w:rFonts w:ascii="Arial" w:eastAsia="Times New Roman" w:hAnsi="Arial" w:cs="Arial"/>
          <w:color w:val="000000"/>
          <w:sz w:val="18"/>
          <w:szCs w:val="18"/>
          <w:lang w:val="en-GB" w:eastAsia="en-GB"/>
        </w:rPr>
      </w:pPr>
    </w:p>
    <w:tbl>
      <w:tblPr>
        <w:tblStyle w:val="ae"/>
        <w:tblW w:w="0" w:type="auto"/>
        <w:tblLook w:val="04A0" w:firstRow="1" w:lastRow="0" w:firstColumn="1" w:lastColumn="0" w:noHBand="0" w:noVBand="1"/>
      </w:tblPr>
      <w:tblGrid>
        <w:gridCol w:w="1150"/>
        <w:gridCol w:w="528"/>
        <w:gridCol w:w="461"/>
        <w:gridCol w:w="461"/>
        <w:gridCol w:w="461"/>
        <w:gridCol w:w="461"/>
        <w:gridCol w:w="461"/>
        <w:gridCol w:w="5034"/>
      </w:tblGrid>
      <w:tr w:rsidR="00650F16" w14:paraId="77E6F2D3" w14:textId="77777777">
        <w:tc>
          <w:tcPr>
            <w:tcW w:w="9017" w:type="dxa"/>
            <w:gridSpan w:val="8"/>
          </w:tcPr>
          <w:p w14:paraId="12134E70" w14:textId="77777777" w:rsidR="00650F16" w:rsidRDefault="00FC00DF">
            <w:pPr>
              <w:snapToGrid w:val="0"/>
              <w:rPr>
                <w:rFonts w:cs="Arial"/>
                <w:snapToGrid w:val="0"/>
                <w:sz w:val="20"/>
                <w:szCs w:val="20"/>
              </w:rPr>
            </w:pPr>
            <w:r>
              <w:rPr>
                <w:rFonts w:cs="Arial"/>
                <w:snapToGrid w:val="0"/>
                <w:sz w:val="20"/>
                <w:szCs w:val="20"/>
              </w:rPr>
              <w:t>Q7: Which bearer types can be configured for SDT?</w:t>
            </w:r>
          </w:p>
          <w:p w14:paraId="09B4CB46" w14:textId="77777777" w:rsidR="00650F16" w:rsidRDefault="00FC00DF">
            <w:pPr>
              <w:snapToGrid w:val="0"/>
              <w:rPr>
                <w:rFonts w:cs="Arial"/>
                <w:snapToGrid w:val="0"/>
                <w:sz w:val="20"/>
                <w:szCs w:val="20"/>
              </w:rPr>
            </w:pPr>
            <w:r>
              <w:rPr>
                <w:rFonts w:cs="Arial"/>
                <w:snapToGrid w:val="0"/>
                <w:sz w:val="20"/>
                <w:szCs w:val="20"/>
              </w:rPr>
              <w:t xml:space="preserve">Note: In the comments, please indicate any specific aspects that need to be considered if a given bearer type is to be supported. </w:t>
            </w:r>
          </w:p>
        </w:tc>
      </w:tr>
      <w:tr w:rsidR="00650F16" w14:paraId="102E9C42" w14:textId="77777777" w:rsidTr="001843B9">
        <w:tc>
          <w:tcPr>
            <w:tcW w:w="1150" w:type="dxa"/>
            <w:vMerge w:val="restart"/>
          </w:tcPr>
          <w:p w14:paraId="71FE83E8" w14:textId="77777777" w:rsidR="00650F16" w:rsidRDefault="00FC00DF">
            <w:pPr>
              <w:snapToGrid w:val="0"/>
              <w:jc w:val="center"/>
              <w:rPr>
                <w:rFonts w:cs="Arial"/>
                <w:snapToGrid w:val="0"/>
                <w:sz w:val="20"/>
                <w:szCs w:val="20"/>
              </w:rPr>
            </w:pPr>
            <w:r>
              <w:rPr>
                <w:rFonts w:cs="Arial"/>
                <w:snapToGrid w:val="0"/>
                <w:sz w:val="20"/>
                <w:szCs w:val="20"/>
              </w:rPr>
              <w:t>Company</w:t>
            </w:r>
          </w:p>
        </w:tc>
        <w:tc>
          <w:tcPr>
            <w:tcW w:w="2833" w:type="dxa"/>
            <w:gridSpan w:val="6"/>
          </w:tcPr>
          <w:p w14:paraId="4C1753D7" w14:textId="77777777" w:rsidR="00650F16" w:rsidRDefault="00FC00DF">
            <w:pPr>
              <w:snapToGrid w:val="0"/>
              <w:jc w:val="center"/>
              <w:rPr>
                <w:rFonts w:cs="Arial"/>
                <w:snapToGrid w:val="0"/>
                <w:sz w:val="20"/>
                <w:szCs w:val="20"/>
              </w:rPr>
            </w:pPr>
            <w:r>
              <w:rPr>
                <w:rFonts w:cs="Arial"/>
                <w:snapToGrid w:val="0"/>
                <w:sz w:val="20"/>
                <w:szCs w:val="20"/>
              </w:rPr>
              <w:t>Bearer type supported for SDT? Y/N</w:t>
            </w:r>
          </w:p>
        </w:tc>
        <w:tc>
          <w:tcPr>
            <w:tcW w:w="5034" w:type="dxa"/>
            <w:vMerge w:val="restart"/>
          </w:tcPr>
          <w:p w14:paraId="35F842FC" w14:textId="77777777" w:rsidR="00650F16" w:rsidRDefault="00FC00DF">
            <w:pPr>
              <w:snapToGrid w:val="0"/>
              <w:jc w:val="center"/>
              <w:rPr>
                <w:rFonts w:cs="Arial"/>
                <w:snapToGrid w:val="0"/>
                <w:sz w:val="20"/>
                <w:szCs w:val="20"/>
              </w:rPr>
            </w:pPr>
            <w:r>
              <w:rPr>
                <w:rFonts w:cs="Arial"/>
                <w:snapToGrid w:val="0"/>
                <w:sz w:val="20"/>
                <w:szCs w:val="20"/>
              </w:rPr>
              <w:t>Comments</w:t>
            </w:r>
          </w:p>
        </w:tc>
      </w:tr>
      <w:tr w:rsidR="00650F16" w14:paraId="4C9DC6B3" w14:textId="77777777" w:rsidTr="001843B9">
        <w:tc>
          <w:tcPr>
            <w:tcW w:w="1150" w:type="dxa"/>
            <w:vMerge/>
          </w:tcPr>
          <w:p w14:paraId="672D5A3A" w14:textId="77777777" w:rsidR="00650F16" w:rsidRDefault="00650F16">
            <w:pPr>
              <w:snapToGrid w:val="0"/>
              <w:rPr>
                <w:rFonts w:cs="Arial"/>
                <w:snapToGrid w:val="0"/>
                <w:sz w:val="20"/>
                <w:szCs w:val="20"/>
              </w:rPr>
            </w:pPr>
          </w:p>
        </w:tc>
        <w:tc>
          <w:tcPr>
            <w:tcW w:w="528" w:type="dxa"/>
          </w:tcPr>
          <w:p w14:paraId="51EB637F" w14:textId="77777777" w:rsidR="00650F16" w:rsidRDefault="00FC00DF">
            <w:pPr>
              <w:snapToGrid w:val="0"/>
              <w:rPr>
                <w:rFonts w:cs="Arial"/>
                <w:snapToGrid w:val="0"/>
                <w:sz w:val="20"/>
                <w:szCs w:val="20"/>
              </w:rPr>
            </w:pPr>
            <w:r>
              <w:rPr>
                <w:rFonts w:cs="Arial"/>
                <w:snapToGrid w:val="0"/>
                <w:sz w:val="20"/>
                <w:szCs w:val="20"/>
              </w:rPr>
              <w:t>1</w:t>
            </w:r>
          </w:p>
        </w:tc>
        <w:tc>
          <w:tcPr>
            <w:tcW w:w="461" w:type="dxa"/>
          </w:tcPr>
          <w:p w14:paraId="4E54E5B7" w14:textId="77777777" w:rsidR="00650F16" w:rsidRDefault="00FC00DF">
            <w:pPr>
              <w:snapToGrid w:val="0"/>
              <w:rPr>
                <w:rFonts w:cs="Arial"/>
                <w:snapToGrid w:val="0"/>
                <w:sz w:val="20"/>
                <w:szCs w:val="20"/>
              </w:rPr>
            </w:pPr>
            <w:r>
              <w:rPr>
                <w:rFonts w:cs="Arial"/>
                <w:snapToGrid w:val="0"/>
                <w:sz w:val="20"/>
                <w:szCs w:val="20"/>
              </w:rPr>
              <w:t>2</w:t>
            </w:r>
          </w:p>
        </w:tc>
        <w:tc>
          <w:tcPr>
            <w:tcW w:w="461" w:type="dxa"/>
          </w:tcPr>
          <w:p w14:paraId="29FD6A82" w14:textId="77777777" w:rsidR="00650F16" w:rsidRDefault="00FC00DF">
            <w:pPr>
              <w:snapToGrid w:val="0"/>
              <w:rPr>
                <w:rFonts w:cs="Arial"/>
                <w:snapToGrid w:val="0"/>
                <w:sz w:val="20"/>
                <w:szCs w:val="20"/>
              </w:rPr>
            </w:pPr>
            <w:r>
              <w:rPr>
                <w:rFonts w:cs="Arial"/>
                <w:snapToGrid w:val="0"/>
                <w:sz w:val="20"/>
                <w:szCs w:val="20"/>
              </w:rPr>
              <w:t>3</w:t>
            </w:r>
          </w:p>
        </w:tc>
        <w:tc>
          <w:tcPr>
            <w:tcW w:w="461" w:type="dxa"/>
          </w:tcPr>
          <w:p w14:paraId="79EBCC93" w14:textId="77777777" w:rsidR="00650F16" w:rsidRDefault="00FC00DF">
            <w:pPr>
              <w:snapToGrid w:val="0"/>
              <w:rPr>
                <w:rFonts w:cs="Arial"/>
                <w:snapToGrid w:val="0"/>
                <w:sz w:val="20"/>
                <w:szCs w:val="20"/>
              </w:rPr>
            </w:pPr>
            <w:r>
              <w:rPr>
                <w:rFonts w:cs="Arial"/>
                <w:snapToGrid w:val="0"/>
                <w:sz w:val="20"/>
                <w:szCs w:val="20"/>
              </w:rPr>
              <w:t>4</w:t>
            </w:r>
          </w:p>
        </w:tc>
        <w:tc>
          <w:tcPr>
            <w:tcW w:w="461" w:type="dxa"/>
          </w:tcPr>
          <w:p w14:paraId="66140AF4" w14:textId="77777777" w:rsidR="00650F16" w:rsidRDefault="00FC00DF">
            <w:pPr>
              <w:snapToGrid w:val="0"/>
              <w:rPr>
                <w:rFonts w:cs="Arial"/>
                <w:snapToGrid w:val="0"/>
                <w:sz w:val="20"/>
                <w:szCs w:val="20"/>
              </w:rPr>
            </w:pPr>
            <w:r>
              <w:rPr>
                <w:rFonts w:cs="Arial"/>
                <w:snapToGrid w:val="0"/>
                <w:sz w:val="20"/>
                <w:szCs w:val="20"/>
              </w:rPr>
              <w:t>5</w:t>
            </w:r>
          </w:p>
        </w:tc>
        <w:tc>
          <w:tcPr>
            <w:tcW w:w="461" w:type="dxa"/>
          </w:tcPr>
          <w:p w14:paraId="29F50DAE" w14:textId="77777777" w:rsidR="00650F16" w:rsidRDefault="00FC00DF">
            <w:pPr>
              <w:snapToGrid w:val="0"/>
              <w:rPr>
                <w:rFonts w:cs="Arial"/>
                <w:snapToGrid w:val="0"/>
                <w:sz w:val="20"/>
                <w:szCs w:val="20"/>
              </w:rPr>
            </w:pPr>
            <w:r>
              <w:rPr>
                <w:rFonts w:cs="Arial"/>
                <w:snapToGrid w:val="0"/>
                <w:sz w:val="20"/>
                <w:szCs w:val="20"/>
              </w:rPr>
              <w:t>6</w:t>
            </w:r>
          </w:p>
        </w:tc>
        <w:tc>
          <w:tcPr>
            <w:tcW w:w="5034" w:type="dxa"/>
            <w:vMerge/>
          </w:tcPr>
          <w:p w14:paraId="391A9A49" w14:textId="77777777" w:rsidR="00650F16" w:rsidRDefault="00650F16">
            <w:pPr>
              <w:snapToGrid w:val="0"/>
              <w:rPr>
                <w:rFonts w:cs="Arial"/>
                <w:snapToGrid w:val="0"/>
                <w:sz w:val="20"/>
                <w:szCs w:val="20"/>
              </w:rPr>
            </w:pPr>
          </w:p>
        </w:tc>
      </w:tr>
      <w:tr w:rsidR="00650F16" w14:paraId="6C6A2734" w14:textId="77777777" w:rsidTr="001843B9">
        <w:tc>
          <w:tcPr>
            <w:tcW w:w="1150" w:type="dxa"/>
          </w:tcPr>
          <w:p w14:paraId="5BDC953F" w14:textId="77777777" w:rsidR="00650F16" w:rsidRDefault="00FC00DF">
            <w:pPr>
              <w:snapToGrid w:val="0"/>
              <w:rPr>
                <w:rFonts w:cs="Arial"/>
                <w:snapToGrid w:val="0"/>
                <w:sz w:val="20"/>
                <w:szCs w:val="20"/>
              </w:rPr>
            </w:pPr>
            <w:r>
              <w:rPr>
                <w:rFonts w:cs="Arial" w:hint="eastAsia"/>
                <w:snapToGrid w:val="0"/>
                <w:sz w:val="20"/>
                <w:szCs w:val="20"/>
              </w:rPr>
              <w:t>LG</w:t>
            </w:r>
          </w:p>
        </w:tc>
        <w:tc>
          <w:tcPr>
            <w:tcW w:w="528" w:type="dxa"/>
          </w:tcPr>
          <w:p w14:paraId="38567205" w14:textId="77777777" w:rsidR="00650F16" w:rsidRDefault="00FC00DF">
            <w:pPr>
              <w:snapToGrid w:val="0"/>
              <w:rPr>
                <w:rFonts w:cs="Arial"/>
                <w:snapToGrid w:val="0"/>
                <w:sz w:val="20"/>
                <w:szCs w:val="20"/>
              </w:rPr>
            </w:pPr>
            <w:r>
              <w:rPr>
                <w:rFonts w:cs="Arial" w:hint="eastAsia"/>
                <w:snapToGrid w:val="0"/>
                <w:sz w:val="20"/>
                <w:szCs w:val="20"/>
              </w:rPr>
              <w:t>O</w:t>
            </w:r>
          </w:p>
        </w:tc>
        <w:tc>
          <w:tcPr>
            <w:tcW w:w="461" w:type="dxa"/>
          </w:tcPr>
          <w:p w14:paraId="67610560" w14:textId="77777777" w:rsidR="00650F16" w:rsidRDefault="00650F16">
            <w:pPr>
              <w:snapToGrid w:val="0"/>
              <w:rPr>
                <w:rFonts w:cs="Arial"/>
                <w:snapToGrid w:val="0"/>
                <w:sz w:val="20"/>
                <w:szCs w:val="20"/>
              </w:rPr>
            </w:pPr>
          </w:p>
        </w:tc>
        <w:tc>
          <w:tcPr>
            <w:tcW w:w="461" w:type="dxa"/>
          </w:tcPr>
          <w:p w14:paraId="101832BB" w14:textId="77777777" w:rsidR="00650F16" w:rsidRDefault="00650F16">
            <w:pPr>
              <w:snapToGrid w:val="0"/>
              <w:rPr>
                <w:rFonts w:cs="Arial"/>
                <w:snapToGrid w:val="0"/>
                <w:sz w:val="20"/>
                <w:szCs w:val="20"/>
              </w:rPr>
            </w:pPr>
          </w:p>
        </w:tc>
        <w:tc>
          <w:tcPr>
            <w:tcW w:w="461" w:type="dxa"/>
          </w:tcPr>
          <w:p w14:paraId="0B5EF745" w14:textId="77777777" w:rsidR="00650F16" w:rsidRDefault="00650F16">
            <w:pPr>
              <w:snapToGrid w:val="0"/>
              <w:rPr>
                <w:rFonts w:cs="Arial"/>
                <w:snapToGrid w:val="0"/>
                <w:sz w:val="20"/>
                <w:szCs w:val="20"/>
              </w:rPr>
            </w:pPr>
          </w:p>
        </w:tc>
        <w:tc>
          <w:tcPr>
            <w:tcW w:w="461" w:type="dxa"/>
          </w:tcPr>
          <w:p w14:paraId="5540C28B" w14:textId="77777777" w:rsidR="00650F16" w:rsidRDefault="00650F16">
            <w:pPr>
              <w:snapToGrid w:val="0"/>
              <w:rPr>
                <w:rFonts w:cs="Arial"/>
                <w:snapToGrid w:val="0"/>
                <w:sz w:val="20"/>
                <w:szCs w:val="20"/>
              </w:rPr>
            </w:pPr>
          </w:p>
        </w:tc>
        <w:tc>
          <w:tcPr>
            <w:tcW w:w="461" w:type="dxa"/>
          </w:tcPr>
          <w:p w14:paraId="30743C58" w14:textId="77777777" w:rsidR="00650F16" w:rsidRDefault="00650F16">
            <w:pPr>
              <w:snapToGrid w:val="0"/>
              <w:rPr>
                <w:rFonts w:cs="Arial"/>
                <w:snapToGrid w:val="0"/>
                <w:sz w:val="20"/>
                <w:szCs w:val="20"/>
              </w:rPr>
            </w:pPr>
          </w:p>
        </w:tc>
        <w:tc>
          <w:tcPr>
            <w:tcW w:w="5034" w:type="dxa"/>
          </w:tcPr>
          <w:p w14:paraId="763BBA62" w14:textId="77777777" w:rsidR="00650F16" w:rsidRDefault="00FC00DF">
            <w:pPr>
              <w:snapToGrid w:val="0"/>
              <w:rPr>
                <w:rFonts w:cs="Arial"/>
                <w:snapToGrid w:val="0"/>
                <w:sz w:val="20"/>
                <w:szCs w:val="20"/>
              </w:rPr>
            </w:pPr>
            <w:r>
              <w:rPr>
                <w:rFonts w:cs="Arial" w:hint="eastAsia"/>
                <w:snapToGrid w:val="0"/>
                <w:sz w:val="20"/>
                <w:szCs w:val="20"/>
              </w:rPr>
              <w:t xml:space="preserve">We are wondering whether </w:t>
            </w:r>
            <w:r>
              <w:rPr>
                <w:rFonts w:cs="Arial"/>
                <w:snapToGrid w:val="0"/>
                <w:sz w:val="20"/>
                <w:szCs w:val="20"/>
              </w:rPr>
              <w:t xml:space="preserve">SCG and </w:t>
            </w:r>
            <w:r>
              <w:rPr>
                <w:rFonts w:cs="Arial" w:hint="eastAsia"/>
                <w:snapToGrid w:val="0"/>
                <w:sz w:val="20"/>
                <w:szCs w:val="20"/>
              </w:rPr>
              <w:t xml:space="preserve">split bearer configuration is kept in RRC_INACTIVE. </w:t>
            </w:r>
            <w:r>
              <w:rPr>
                <w:rFonts w:cs="Arial"/>
                <w:snapToGrid w:val="0"/>
                <w:sz w:val="20"/>
                <w:szCs w:val="20"/>
              </w:rPr>
              <w:t>Even if it is kept, we are wondering whether SDT should be supported for split bearer, because split bearer is typically used for high-throughput which is not the target of SDT.</w:t>
            </w:r>
          </w:p>
        </w:tc>
      </w:tr>
      <w:tr w:rsidR="00650F16" w14:paraId="52AFE66A" w14:textId="77777777" w:rsidTr="001843B9">
        <w:tc>
          <w:tcPr>
            <w:tcW w:w="1150" w:type="dxa"/>
          </w:tcPr>
          <w:p w14:paraId="3F6EDB6B"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528" w:type="dxa"/>
          </w:tcPr>
          <w:p w14:paraId="1AE47682" w14:textId="77777777" w:rsidR="00650F16" w:rsidRDefault="00FC00DF">
            <w:pPr>
              <w:snapToGrid w:val="0"/>
              <w:rPr>
                <w:rFonts w:cs="Arial"/>
                <w:snapToGrid w:val="0"/>
                <w:sz w:val="20"/>
                <w:szCs w:val="20"/>
              </w:rPr>
            </w:pPr>
            <w:r>
              <w:rPr>
                <w:rFonts w:cs="Arial"/>
                <w:snapToGrid w:val="0"/>
                <w:sz w:val="20"/>
                <w:szCs w:val="20"/>
              </w:rPr>
              <w:t xml:space="preserve">Yes </w:t>
            </w:r>
          </w:p>
        </w:tc>
        <w:tc>
          <w:tcPr>
            <w:tcW w:w="461" w:type="dxa"/>
          </w:tcPr>
          <w:p w14:paraId="49A31C83" w14:textId="77777777" w:rsidR="00650F16" w:rsidRDefault="00FC00DF">
            <w:pPr>
              <w:snapToGrid w:val="0"/>
              <w:rPr>
                <w:rFonts w:cs="Arial"/>
                <w:snapToGrid w:val="0"/>
                <w:sz w:val="20"/>
                <w:szCs w:val="20"/>
              </w:rPr>
            </w:pPr>
            <w:r>
              <w:rPr>
                <w:rFonts w:cs="Arial"/>
                <w:snapToGrid w:val="0"/>
                <w:sz w:val="20"/>
                <w:szCs w:val="20"/>
              </w:rPr>
              <w:t>No</w:t>
            </w:r>
          </w:p>
        </w:tc>
        <w:tc>
          <w:tcPr>
            <w:tcW w:w="461" w:type="dxa"/>
          </w:tcPr>
          <w:p w14:paraId="1189ABC7" w14:textId="77777777" w:rsidR="00650F16" w:rsidRDefault="00FC00DF">
            <w:pPr>
              <w:snapToGrid w:val="0"/>
              <w:rPr>
                <w:rFonts w:cs="Arial"/>
                <w:snapToGrid w:val="0"/>
                <w:sz w:val="20"/>
                <w:szCs w:val="20"/>
              </w:rPr>
            </w:pPr>
            <w:r>
              <w:rPr>
                <w:rFonts w:cs="Arial"/>
                <w:snapToGrid w:val="0"/>
                <w:sz w:val="20"/>
                <w:szCs w:val="20"/>
              </w:rPr>
              <w:t>No</w:t>
            </w:r>
          </w:p>
        </w:tc>
        <w:tc>
          <w:tcPr>
            <w:tcW w:w="461" w:type="dxa"/>
          </w:tcPr>
          <w:p w14:paraId="698FB121" w14:textId="77777777" w:rsidR="00650F16" w:rsidRDefault="00FC00DF">
            <w:pPr>
              <w:snapToGrid w:val="0"/>
              <w:rPr>
                <w:rFonts w:cs="Arial"/>
                <w:snapToGrid w:val="0"/>
                <w:sz w:val="20"/>
                <w:szCs w:val="20"/>
              </w:rPr>
            </w:pPr>
            <w:r>
              <w:rPr>
                <w:rFonts w:cs="Arial"/>
                <w:snapToGrid w:val="0"/>
                <w:sz w:val="20"/>
                <w:szCs w:val="20"/>
              </w:rPr>
              <w:t>No</w:t>
            </w:r>
          </w:p>
        </w:tc>
        <w:tc>
          <w:tcPr>
            <w:tcW w:w="461" w:type="dxa"/>
          </w:tcPr>
          <w:p w14:paraId="488B35E6" w14:textId="77777777" w:rsidR="00650F16" w:rsidRDefault="00FC00DF">
            <w:pPr>
              <w:snapToGrid w:val="0"/>
              <w:rPr>
                <w:rFonts w:cs="Arial"/>
                <w:snapToGrid w:val="0"/>
                <w:sz w:val="20"/>
                <w:szCs w:val="20"/>
              </w:rPr>
            </w:pPr>
            <w:r>
              <w:rPr>
                <w:rFonts w:cs="Arial"/>
                <w:snapToGrid w:val="0"/>
                <w:sz w:val="20"/>
                <w:szCs w:val="20"/>
              </w:rPr>
              <w:t>No</w:t>
            </w:r>
          </w:p>
        </w:tc>
        <w:tc>
          <w:tcPr>
            <w:tcW w:w="461" w:type="dxa"/>
          </w:tcPr>
          <w:p w14:paraId="1F9F9C83" w14:textId="77777777" w:rsidR="00650F16" w:rsidRDefault="00FC00DF">
            <w:pPr>
              <w:snapToGrid w:val="0"/>
              <w:rPr>
                <w:rFonts w:cs="Arial"/>
                <w:snapToGrid w:val="0"/>
                <w:sz w:val="20"/>
                <w:szCs w:val="20"/>
              </w:rPr>
            </w:pPr>
            <w:r>
              <w:rPr>
                <w:rFonts w:cs="Arial"/>
                <w:snapToGrid w:val="0"/>
                <w:sz w:val="20"/>
                <w:szCs w:val="20"/>
              </w:rPr>
              <w:t>No</w:t>
            </w:r>
          </w:p>
        </w:tc>
        <w:tc>
          <w:tcPr>
            <w:tcW w:w="5034" w:type="dxa"/>
          </w:tcPr>
          <w:p w14:paraId="49440CE7" w14:textId="77777777" w:rsidR="00650F16" w:rsidRDefault="00650F16">
            <w:pPr>
              <w:snapToGrid w:val="0"/>
              <w:rPr>
                <w:rFonts w:cs="Arial"/>
                <w:snapToGrid w:val="0"/>
                <w:sz w:val="20"/>
                <w:szCs w:val="20"/>
              </w:rPr>
            </w:pPr>
          </w:p>
        </w:tc>
      </w:tr>
      <w:tr w:rsidR="00650F16" w14:paraId="252A47D4" w14:textId="77777777" w:rsidTr="001843B9">
        <w:tc>
          <w:tcPr>
            <w:tcW w:w="1150" w:type="dxa"/>
          </w:tcPr>
          <w:p w14:paraId="41274AF2" w14:textId="77777777" w:rsidR="00650F16" w:rsidRDefault="00FC00DF">
            <w:pPr>
              <w:snapToGrid w:val="0"/>
              <w:rPr>
                <w:rFonts w:cs="Arial"/>
                <w:snapToGrid w:val="0"/>
                <w:sz w:val="20"/>
                <w:szCs w:val="20"/>
              </w:rPr>
            </w:pPr>
            <w:r>
              <w:rPr>
                <w:rFonts w:cs="Arial"/>
                <w:snapToGrid w:val="0"/>
                <w:sz w:val="20"/>
                <w:szCs w:val="20"/>
              </w:rPr>
              <w:t>ZTE</w:t>
            </w:r>
          </w:p>
        </w:tc>
        <w:tc>
          <w:tcPr>
            <w:tcW w:w="528" w:type="dxa"/>
          </w:tcPr>
          <w:p w14:paraId="1B7308F9" w14:textId="77777777" w:rsidR="00650F16" w:rsidRDefault="00FC00DF">
            <w:pPr>
              <w:snapToGrid w:val="0"/>
              <w:rPr>
                <w:rFonts w:cs="Arial"/>
                <w:snapToGrid w:val="0"/>
                <w:sz w:val="20"/>
                <w:szCs w:val="20"/>
              </w:rPr>
            </w:pPr>
            <w:r>
              <w:rPr>
                <w:rFonts w:cs="Arial"/>
                <w:snapToGrid w:val="0"/>
                <w:sz w:val="20"/>
                <w:szCs w:val="20"/>
              </w:rPr>
              <w:t>Y</w:t>
            </w:r>
          </w:p>
        </w:tc>
        <w:tc>
          <w:tcPr>
            <w:tcW w:w="461" w:type="dxa"/>
          </w:tcPr>
          <w:p w14:paraId="272BF0E1" w14:textId="77777777" w:rsidR="00650F16" w:rsidRDefault="00FC00DF">
            <w:pPr>
              <w:snapToGrid w:val="0"/>
              <w:rPr>
                <w:rFonts w:cs="Arial"/>
                <w:snapToGrid w:val="0"/>
                <w:sz w:val="20"/>
                <w:szCs w:val="20"/>
              </w:rPr>
            </w:pPr>
            <w:r>
              <w:rPr>
                <w:rFonts w:cs="Arial"/>
                <w:snapToGrid w:val="0"/>
                <w:sz w:val="20"/>
                <w:szCs w:val="20"/>
              </w:rPr>
              <w:t>N</w:t>
            </w:r>
          </w:p>
        </w:tc>
        <w:tc>
          <w:tcPr>
            <w:tcW w:w="461" w:type="dxa"/>
          </w:tcPr>
          <w:p w14:paraId="5BC4B8F6" w14:textId="77777777" w:rsidR="00650F16" w:rsidRDefault="00FC00DF">
            <w:pPr>
              <w:snapToGrid w:val="0"/>
              <w:rPr>
                <w:rFonts w:cs="Arial"/>
                <w:snapToGrid w:val="0"/>
                <w:sz w:val="20"/>
                <w:szCs w:val="20"/>
              </w:rPr>
            </w:pPr>
            <w:r>
              <w:rPr>
                <w:rFonts w:cs="Arial"/>
                <w:snapToGrid w:val="0"/>
                <w:sz w:val="20"/>
                <w:szCs w:val="20"/>
              </w:rPr>
              <w:t>Y*</w:t>
            </w:r>
          </w:p>
        </w:tc>
        <w:tc>
          <w:tcPr>
            <w:tcW w:w="461" w:type="dxa"/>
          </w:tcPr>
          <w:p w14:paraId="24F88B50" w14:textId="77777777" w:rsidR="00650F16" w:rsidRDefault="00FC00DF">
            <w:pPr>
              <w:snapToGrid w:val="0"/>
              <w:rPr>
                <w:rFonts w:cs="Arial"/>
                <w:snapToGrid w:val="0"/>
                <w:sz w:val="20"/>
                <w:szCs w:val="20"/>
              </w:rPr>
            </w:pPr>
            <w:r>
              <w:rPr>
                <w:rFonts w:cs="Arial"/>
                <w:snapToGrid w:val="0"/>
                <w:sz w:val="20"/>
                <w:szCs w:val="20"/>
              </w:rPr>
              <w:t>N</w:t>
            </w:r>
          </w:p>
        </w:tc>
        <w:tc>
          <w:tcPr>
            <w:tcW w:w="461" w:type="dxa"/>
          </w:tcPr>
          <w:p w14:paraId="6E053CA6" w14:textId="77777777" w:rsidR="00650F16" w:rsidRDefault="00FC00DF">
            <w:pPr>
              <w:snapToGrid w:val="0"/>
              <w:rPr>
                <w:rFonts w:cs="Arial"/>
                <w:snapToGrid w:val="0"/>
                <w:sz w:val="20"/>
                <w:szCs w:val="20"/>
              </w:rPr>
            </w:pPr>
            <w:r>
              <w:rPr>
                <w:rFonts w:cs="Arial"/>
                <w:snapToGrid w:val="0"/>
                <w:sz w:val="20"/>
                <w:szCs w:val="20"/>
              </w:rPr>
              <w:t>N</w:t>
            </w:r>
          </w:p>
        </w:tc>
        <w:tc>
          <w:tcPr>
            <w:tcW w:w="461" w:type="dxa"/>
          </w:tcPr>
          <w:p w14:paraId="59F49C2C" w14:textId="77777777" w:rsidR="00650F16" w:rsidRDefault="00FC00DF">
            <w:pPr>
              <w:snapToGrid w:val="0"/>
              <w:rPr>
                <w:rFonts w:cs="Arial"/>
                <w:snapToGrid w:val="0"/>
                <w:sz w:val="20"/>
                <w:szCs w:val="20"/>
              </w:rPr>
            </w:pPr>
            <w:r>
              <w:rPr>
                <w:rFonts w:cs="Arial"/>
                <w:snapToGrid w:val="0"/>
                <w:sz w:val="20"/>
                <w:szCs w:val="20"/>
              </w:rPr>
              <w:t>N</w:t>
            </w:r>
          </w:p>
        </w:tc>
        <w:tc>
          <w:tcPr>
            <w:tcW w:w="5034" w:type="dxa"/>
          </w:tcPr>
          <w:p w14:paraId="1818252B" w14:textId="77777777" w:rsidR="00650F16" w:rsidRDefault="00FC00DF">
            <w:pPr>
              <w:snapToGrid w:val="0"/>
              <w:rPr>
                <w:rFonts w:cs="Arial"/>
                <w:snapToGrid w:val="0"/>
                <w:sz w:val="20"/>
                <w:szCs w:val="20"/>
              </w:rPr>
            </w:pPr>
            <w:r>
              <w:rPr>
                <w:rFonts w:cs="Arial"/>
                <w:snapToGrid w:val="0"/>
                <w:sz w:val="20"/>
                <w:szCs w:val="20"/>
              </w:rPr>
              <w:t>For MN terminated split bearer, only the MCG path should be resumed and used for SDT</w:t>
            </w:r>
          </w:p>
          <w:p w14:paraId="7156ACA6" w14:textId="77777777" w:rsidR="00650F16" w:rsidRDefault="00FC00DF">
            <w:pPr>
              <w:snapToGrid w:val="0"/>
              <w:rPr>
                <w:rFonts w:cs="Arial"/>
                <w:snapToGrid w:val="0"/>
                <w:sz w:val="20"/>
                <w:szCs w:val="20"/>
              </w:rPr>
            </w:pPr>
            <w:r>
              <w:rPr>
                <w:rFonts w:cs="Arial"/>
                <w:snapToGrid w:val="0"/>
                <w:sz w:val="20"/>
                <w:szCs w:val="20"/>
              </w:rPr>
              <w:t xml:space="preserve">If any of the SN terminated bearer types are to be supported, this would need more discussion (e.g., on how to maintain and generate the S-KgNB). In general, we think we can focus on the MN terminated bearers for SDT work. </w:t>
            </w:r>
          </w:p>
        </w:tc>
      </w:tr>
      <w:tr w:rsidR="00E96515" w14:paraId="7F9B65A4" w14:textId="77777777" w:rsidTr="001843B9">
        <w:tc>
          <w:tcPr>
            <w:tcW w:w="1150" w:type="dxa"/>
          </w:tcPr>
          <w:p w14:paraId="62125CAA" w14:textId="77777777" w:rsidR="00E96515" w:rsidRDefault="00E96515">
            <w:pPr>
              <w:snapToGrid w:val="0"/>
              <w:rPr>
                <w:rFonts w:cs="Arial"/>
                <w:snapToGrid w:val="0"/>
                <w:sz w:val="20"/>
                <w:szCs w:val="20"/>
              </w:rPr>
            </w:pPr>
            <w:r>
              <w:rPr>
                <w:rFonts w:cs="Arial" w:hint="eastAsia"/>
                <w:snapToGrid w:val="0"/>
                <w:sz w:val="20"/>
                <w:szCs w:val="20"/>
              </w:rPr>
              <w:t>Samsung</w:t>
            </w:r>
          </w:p>
        </w:tc>
        <w:tc>
          <w:tcPr>
            <w:tcW w:w="528" w:type="dxa"/>
          </w:tcPr>
          <w:p w14:paraId="7579DEFD" w14:textId="77777777" w:rsidR="00E96515" w:rsidRDefault="00E96515">
            <w:pPr>
              <w:snapToGrid w:val="0"/>
              <w:rPr>
                <w:rFonts w:cs="Arial"/>
                <w:snapToGrid w:val="0"/>
                <w:sz w:val="20"/>
                <w:szCs w:val="20"/>
              </w:rPr>
            </w:pPr>
            <w:r>
              <w:rPr>
                <w:rFonts w:cs="Arial" w:hint="eastAsia"/>
                <w:snapToGrid w:val="0"/>
                <w:sz w:val="20"/>
                <w:szCs w:val="20"/>
              </w:rPr>
              <w:t>Yes</w:t>
            </w:r>
          </w:p>
        </w:tc>
        <w:tc>
          <w:tcPr>
            <w:tcW w:w="461" w:type="dxa"/>
          </w:tcPr>
          <w:p w14:paraId="5F6C8C11" w14:textId="77777777" w:rsidR="00E96515" w:rsidRDefault="00E96515">
            <w:pPr>
              <w:snapToGrid w:val="0"/>
              <w:rPr>
                <w:rFonts w:cs="Arial"/>
                <w:snapToGrid w:val="0"/>
                <w:sz w:val="20"/>
                <w:szCs w:val="20"/>
              </w:rPr>
            </w:pPr>
            <w:r>
              <w:rPr>
                <w:rFonts w:cs="Arial" w:hint="eastAsia"/>
                <w:snapToGrid w:val="0"/>
                <w:sz w:val="20"/>
                <w:szCs w:val="20"/>
              </w:rPr>
              <w:t>No</w:t>
            </w:r>
          </w:p>
        </w:tc>
        <w:tc>
          <w:tcPr>
            <w:tcW w:w="461" w:type="dxa"/>
          </w:tcPr>
          <w:p w14:paraId="62464144" w14:textId="77777777" w:rsidR="00E96515" w:rsidRDefault="00E96515">
            <w:pPr>
              <w:snapToGrid w:val="0"/>
              <w:rPr>
                <w:rFonts w:cs="Arial"/>
                <w:snapToGrid w:val="0"/>
                <w:sz w:val="20"/>
                <w:szCs w:val="20"/>
              </w:rPr>
            </w:pPr>
            <w:r>
              <w:rPr>
                <w:rFonts w:cs="Arial" w:hint="eastAsia"/>
                <w:snapToGrid w:val="0"/>
                <w:sz w:val="20"/>
                <w:szCs w:val="20"/>
              </w:rPr>
              <w:t>No</w:t>
            </w:r>
          </w:p>
        </w:tc>
        <w:tc>
          <w:tcPr>
            <w:tcW w:w="461" w:type="dxa"/>
          </w:tcPr>
          <w:p w14:paraId="3C42A66B" w14:textId="77777777" w:rsidR="00E96515" w:rsidRDefault="00E96515">
            <w:pPr>
              <w:snapToGrid w:val="0"/>
              <w:rPr>
                <w:rFonts w:cs="Arial"/>
                <w:snapToGrid w:val="0"/>
                <w:sz w:val="20"/>
                <w:szCs w:val="20"/>
              </w:rPr>
            </w:pPr>
            <w:r>
              <w:rPr>
                <w:rFonts w:cs="Arial" w:hint="eastAsia"/>
                <w:snapToGrid w:val="0"/>
                <w:sz w:val="20"/>
                <w:szCs w:val="20"/>
              </w:rPr>
              <w:t>No</w:t>
            </w:r>
          </w:p>
        </w:tc>
        <w:tc>
          <w:tcPr>
            <w:tcW w:w="461" w:type="dxa"/>
          </w:tcPr>
          <w:p w14:paraId="63F7331B" w14:textId="77777777" w:rsidR="00E96515" w:rsidRDefault="00E96515">
            <w:pPr>
              <w:snapToGrid w:val="0"/>
              <w:rPr>
                <w:rFonts w:cs="Arial"/>
                <w:snapToGrid w:val="0"/>
                <w:sz w:val="20"/>
                <w:szCs w:val="20"/>
              </w:rPr>
            </w:pPr>
            <w:r>
              <w:rPr>
                <w:rFonts w:cs="Arial" w:hint="eastAsia"/>
                <w:snapToGrid w:val="0"/>
                <w:sz w:val="20"/>
                <w:szCs w:val="20"/>
              </w:rPr>
              <w:t>No</w:t>
            </w:r>
          </w:p>
        </w:tc>
        <w:tc>
          <w:tcPr>
            <w:tcW w:w="461" w:type="dxa"/>
          </w:tcPr>
          <w:p w14:paraId="1D7083A7" w14:textId="77777777" w:rsidR="00E96515" w:rsidRDefault="00E96515">
            <w:pPr>
              <w:snapToGrid w:val="0"/>
              <w:rPr>
                <w:rFonts w:cs="Arial"/>
                <w:snapToGrid w:val="0"/>
                <w:sz w:val="20"/>
                <w:szCs w:val="20"/>
              </w:rPr>
            </w:pPr>
            <w:r>
              <w:rPr>
                <w:rFonts w:cs="Arial" w:hint="eastAsia"/>
                <w:snapToGrid w:val="0"/>
                <w:sz w:val="20"/>
                <w:szCs w:val="20"/>
              </w:rPr>
              <w:t>No</w:t>
            </w:r>
          </w:p>
        </w:tc>
        <w:tc>
          <w:tcPr>
            <w:tcW w:w="5034" w:type="dxa"/>
          </w:tcPr>
          <w:p w14:paraId="00776647" w14:textId="77777777" w:rsidR="00E96515" w:rsidRDefault="00E96515">
            <w:pPr>
              <w:snapToGrid w:val="0"/>
              <w:rPr>
                <w:rFonts w:cs="Arial"/>
                <w:snapToGrid w:val="0"/>
                <w:sz w:val="20"/>
                <w:szCs w:val="20"/>
              </w:rPr>
            </w:pPr>
          </w:p>
        </w:tc>
      </w:tr>
      <w:tr w:rsidR="003A04C1" w14:paraId="11D3A8A7" w14:textId="77777777" w:rsidTr="001843B9">
        <w:tc>
          <w:tcPr>
            <w:tcW w:w="1150" w:type="dxa"/>
          </w:tcPr>
          <w:p w14:paraId="02426E08" w14:textId="492D8015" w:rsidR="003A04C1" w:rsidRPr="003A04C1" w:rsidRDefault="003A04C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528" w:type="dxa"/>
          </w:tcPr>
          <w:p w14:paraId="4983E440" w14:textId="1D988A6D"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61" w:type="dxa"/>
          </w:tcPr>
          <w:p w14:paraId="63D83FB2" w14:textId="15C8FBDE"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61" w:type="dxa"/>
          </w:tcPr>
          <w:p w14:paraId="7A107557" w14:textId="12262E4B"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61" w:type="dxa"/>
          </w:tcPr>
          <w:p w14:paraId="6472771A" w14:textId="41EF3E71"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61" w:type="dxa"/>
          </w:tcPr>
          <w:p w14:paraId="164FFAE3" w14:textId="060C8C80"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61" w:type="dxa"/>
          </w:tcPr>
          <w:p w14:paraId="15589329" w14:textId="25F8ED4D"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5034" w:type="dxa"/>
          </w:tcPr>
          <w:p w14:paraId="02124452" w14:textId="5A538292" w:rsidR="003A04C1" w:rsidRPr="003E61AE" w:rsidRDefault="003E61AE">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cs="Arial"/>
                <w:snapToGrid w:val="0"/>
                <w:sz w:val="20"/>
                <w:szCs w:val="20"/>
              </w:rPr>
              <w:t xml:space="preserve">or simplicity, we </w:t>
            </w:r>
            <w:r w:rsidR="001679DC">
              <w:rPr>
                <w:rFonts w:cs="Arial"/>
                <w:snapToGrid w:val="0"/>
                <w:sz w:val="20"/>
                <w:szCs w:val="20"/>
              </w:rPr>
              <w:t>think only DRBs with MCG path are supported in SDT.</w:t>
            </w:r>
          </w:p>
        </w:tc>
      </w:tr>
      <w:tr w:rsidR="00121CE2" w14:paraId="7E041B4E" w14:textId="77777777" w:rsidTr="001843B9">
        <w:tc>
          <w:tcPr>
            <w:tcW w:w="1150" w:type="dxa"/>
          </w:tcPr>
          <w:p w14:paraId="3A975258" w14:textId="1A743274" w:rsidR="00121CE2" w:rsidRDefault="00121CE2" w:rsidP="00121CE2">
            <w:pPr>
              <w:snapToGrid w:val="0"/>
              <w:rPr>
                <w:rFonts w:eastAsiaTheme="minorEastAsia" w:cs="Arial"/>
                <w:snapToGrid w:val="0"/>
                <w:sz w:val="20"/>
                <w:szCs w:val="20"/>
                <w:lang w:eastAsia="zh-CN"/>
              </w:rPr>
            </w:pPr>
            <w:r>
              <w:rPr>
                <w:rFonts w:cs="Arial"/>
                <w:snapToGrid w:val="0"/>
                <w:sz w:val="20"/>
                <w:szCs w:val="20"/>
              </w:rPr>
              <w:t>InterDigital</w:t>
            </w:r>
          </w:p>
        </w:tc>
        <w:tc>
          <w:tcPr>
            <w:tcW w:w="528" w:type="dxa"/>
          </w:tcPr>
          <w:p w14:paraId="5A3ED3E2" w14:textId="76C03ECA"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Yes</w:t>
            </w:r>
          </w:p>
        </w:tc>
        <w:tc>
          <w:tcPr>
            <w:tcW w:w="461" w:type="dxa"/>
          </w:tcPr>
          <w:p w14:paraId="37535DBE" w14:textId="4835C37E"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No</w:t>
            </w:r>
          </w:p>
        </w:tc>
        <w:tc>
          <w:tcPr>
            <w:tcW w:w="461" w:type="dxa"/>
          </w:tcPr>
          <w:p w14:paraId="1440174B" w14:textId="51999935"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No</w:t>
            </w:r>
          </w:p>
        </w:tc>
        <w:tc>
          <w:tcPr>
            <w:tcW w:w="461" w:type="dxa"/>
          </w:tcPr>
          <w:p w14:paraId="79CA66D8" w14:textId="0C975754"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No</w:t>
            </w:r>
          </w:p>
        </w:tc>
        <w:tc>
          <w:tcPr>
            <w:tcW w:w="461" w:type="dxa"/>
          </w:tcPr>
          <w:p w14:paraId="64D85B10" w14:textId="24FDF986"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No</w:t>
            </w:r>
          </w:p>
        </w:tc>
        <w:tc>
          <w:tcPr>
            <w:tcW w:w="461" w:type="dxa"/>
          </w:tcPr>
          <w:p w14:paraId="5B2A528C" w14:textId="3E5A5283"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No</w:t>
            </w:r>
          </w:p>
        </w:tc>
        <w:tc>
          <w:tcPr>
            <w:tcW w:w="5034" w:type="dxa"/>
          </w:tcPr>
          <w:p w14:paraId="01ADA79E" w14:textId="26CDABCC" w:rsidR="00121CE2" w:rsidRDefault="00121CE2" w:rsidP="00121CE2">
            <w:pPr>
              <w:snapToGrid w:val="0"/>
              <w:rPr>
                <w:rFonts w:eastAsiaTheme="minorEastAsia" w:cs="Arial"/>
                <w:snapToGrid w:val="0"/>
                <w:sz w:val="20"/>
                <w:szCs w:val="20"/>
                <w:lang w:eastAsia="zh-CN"/>
              </w:rPr>
            </w:pPr>
          </w:p>
        </w:tc>
      </w:tr>
      <w:tr w:rsidR="001843B9" w14:paraId="22253C2C" w14:textId="77777777" w:rsidTr="001843B9">
        <w:tc>
          <w:tcPr>
            <w:tcW w:w="1150" w:type="dxa"/>
          </w:tcPr>
          <w:p w14:paraId="3019EFA8" w14:textId="1E8F003D"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Sharp</w:t>
            </w:r>
          </w:p>
        </w:tc>
        <w:tc>
          <w:tcPr>
            <w:tcW w:w="528" w:type="dxa"/>
          </w:tcPr>
          <w:p w14:paraId="6E0BCF61" w14:textId="6F08EF76" w:rsidR="001843B9" w:rsidRDefault="001843B9" w:rsidP="001843B9">
            <w:pPr>
              <w:snapToGrid w:val="0"/>
              <w:rPr>
                <w:rFonts w:cs="Arial"/>
                <w:snapToGrid w:val="0"/>
                <w:sz w:val="20"/>
                <w:szCs w:val="20"/>
              </w:rPr>
            </w:pPr>
            <w:r>
              <w:rPr>
                <w:rFonts w:cs="Arial" w:hint="eastAsia"/>
                <w:snapToGrid w:val="0"/>
                <w:sz w:val="20"/>
                <w:szCs w:val="20"/>
              </w:rPr>
              <w:t>Yes</w:t>
            </w:r>
          </w:p>
        </w:tc>
        <w:tc>
          <w:tcPr>
            <w:tcW w:w="461" w:type="dxa"/>
          </w:tcPr>
          <w:p w14:paraId="561FA3CA" w14:textId="44D770C3" w:rsidR="001843B9" w:rsidRDefault="001843B9" w:rsidP="001843B9">
            <w:pPr>
              <w:snapToGrid w:val="0"/>
              <w:rPr>
                <w:rFonts w:cs="Arial"/>
                <w:snapToGrid w:val="0"/>
                <w:sz w:val="20"/>
                <w:szCs w:val="20"/>
              </w:rPr>
            </w:pPr>
            <w:r>
              <w:rPr>
                <w:rFonts w:cs="Arial" w:hint="eastAsia"/>
                <w:snapToGrid w:val="0"/>
                <w:sz w:val="20"/>
                <w:szCs w:val="20"/>
              </w:rPr>
              <w:t>No</w:t>
            </w:r>
          </w:p>
        </w:tc>
        <w:tc>
          <w:tcPr>
            <w:tcW w:w="461" w:type="dxa"/>
          </w:tcPr>
          <w:p w14:paraId="16DB576C" w14:textId="180DBC17" w:rsidR="001843B9" w:rsidRDefault="001843B9" w:rsidP="001843B9">
            <w:pPr>
              <w:snapToGrid w:val="0"/>
              <w:rPr>
                <w:rFonts w:cs="Arial"/>
                <w:snapToGrid w:val="0"/>
                <w:sz w:val="20"/>
                <w:szCs w:val="20"/>
              </w:rPr>
            </w:pPr>
            <w:r>
              <w:rPr>
                <w:rFonts w:cs="Arial" w:hint="eastAsia"/>
                <w:snapToGrid w:val="0"/>
                <w:sz w:val="20"/>
                <w:szCs w:val="20"/>
              </w:rPr>
              <w:t>No</w:t>
            </w:r>
          </w:p>
        </w:tc>
        <w:tc>
          <w:tcPr>
            <w:tcW w:w="461" w:type="dxa"/>
          </w:tcPr>
          <w:p w14:paraId="77B5984E" w14:textId="61F56A43" w:rsidR="001843B9" w:rsidRDefault="001843B9" w:rsidP="001843B9">
            <w:pPr>
              <w:snapToGrid w:val="0"/>
              <w:rPr>
                <w:rFonts w:cs="Arial"/>
                <w:snapToGrid w:val="0"/>
                <w:sz w:val="20"/>
                <w:szCs w:val="20"/>
              </w:rPr>
            </w:pPr>
            <w:r>
              <w:rPr>
                <w:rFonts w:cs="Arial" w:hint="eastAsia"/>
                <w:snapToGrid w:val="0"/>
                <w:sz w:val="20"/>
                <w:szCs w:val="20"/>
              </w:rPr>
              <w:t>No</w:t>
            </w:r>
          </w:p>
        </w:tc>
        <w:tc>
          <w:tcPr>
            <w:tcW w:w="461" w:type="dxa"/>
          </w:tcPr>
          <w:p w14:paraId="0CA0F2E2" w14:textId="1EFA771D" w:rsidR="001843B9" w:rsidRDefault="001843B9" w:rsidP="001843B9">
            <w:pPr>
              <w:snapToGrid w:val="0"/>
              <w:rPr>
                <w:rFonts w:cs="Arial"/>
                <w:snapToGrid w:val="0"/>
                <w:sz w:val="20"/>
                <w:szCs w:val="20"/>
              </w:rPr>
            </w:pPr>
            <w:r>
              <w:rPr>
                <w:rFonts w:cs="Arial" w:hint="eastAsia"/>
                <w:snapToGrid w:val="0"/>
                <w:sz w:val="20"/>
                <w:szCs w:val="20"/>
              </w:rPr>
              <w:t>No</w:t>
            </w:r>
          </w:p>
        </w:tc>
        <w:tc>
          <w:tcPr>
            <w:tcW w:w="461" w:type="dxa"/>
          </w:tcPr>
          <w:p w14:paraId="15927609" w14:textId="09B86729" w:rsidR="001843B9" w:rsidRDefault="001843B9" w:rsidP="001843B9">
            <w:pPr>
              <w:snapToGrid w:val="0"/>
              <w:rPr>
                <w:rFonts w:cs="Arial"/>
                <w:snapToGrid w:val="0"/>
                <w:sz w:val="20"/>
                <w:szCs w:val="20"/>
              </w:rPr>
            </w:pPr>
            <w:r>
              <w:rPr>
                <w:rFonts w:cs="Arial" w:hint="eastAsia"/>
                <w:snapToGrid w:val="0"/>
                <w:sz w:val="20"/>
                <w:szCs w:val="20"/>
              </w:rPr>
              <w:t>No</w:t>
            </w:r>
          </w:p>
        </w:tc>
        <w:tc>
          <w:tcPr>
            <w:tcW w:w="5034" w:type="dxa"/>
          </w:tcPr>
          <w:p w14:paraId="2EC6F802" w14:textId="77777777" w:rsidR="001843B9" w:rsidRDefault="001843B9" w:rsidP="001843B9">
            <w:pPr>
              <w:snapToGrid w:val="0"/>
              <w:rPr>
                <w:rFonts w:eastAsiaTheme="minorEastAsia" w:cs="Arial"/>
                <w:snapToGrid w:val="0"/>
                <w:sz w:val="20"/>
                <w:szCs w:val="20"/>
                <w:lang w:eastAsia="zh-CN"/>
              </w:rPr>
            </w:pPr>
          </w:p>
        </w:tc>
      </w:tr>
      <w:tr w:rsidR="00F56763" w14:paraId="4C9D72E3" w14:textId="77777777" w:rsidTr="00F56763">
        <w:tc>
          <w:tcPr>
            <w:tcW w:w="1150" w:type="dxa"/>
          </w:tcPr>
          <w:p w14:paraId="6700856C" w14:textId="2E0DA0F1" w:rsidR="00F56763" w:rsidRDefault="00F56763" w:rsidP="00D61929">
            <w:pPr>
              <w:snapToGrid w:val="0"/>
              <w:rPr>
                <w:rFonts w:cs="Arial"/>
                <w:snapToGrid w:val="0"/>
                <w:sz w:val="20"/>
                <w:szCs w:val="20"/>
              </w:rPr>
            </w:pPr>
            <w:r>
              <w:rPr>
                <w:rFonts w:eastAsiaTheme="minorEastAsia" w:cs="Arial"/>
                <w:snapToGrid w:val="0"/>
                <w:sz w:val="20"/>
                <w:szCs w:val="20"/>
                <w:lang w:eastAsia="zh-CN"/>
              </w:rPr>
              <w:t>ETRI</w:t>
            </w:r>
          </w:p>
        </w:tc>
        <w:tc>
          <w:tcPr>
            <w:tcW w:w="528" w:type="dxa"/>
          </w:tcPr>
          <w:p w14:paraId="1A0B5D13" w14:textId="77777777" w:rsidR="00F56763" w:rsidRDefault="00F56763" w:rsidP="00D61929">
            <w:pPr>
              <w:snapToGrid w:val="0"/>
              <w:rPr>
                <w:rFonts w:cs="Arial"/>
                <w:snapToGrid w:val="0"/>
                <w:sz w:val="20"/>
                <w:szCs w:val="20"/>
              </w:rPr>
            </w:pPr>
            <w:r>
              <w:rPr>
                <w:rFonts w:cs="Arial" w:hint="eastAsia"/>
                <w:snapToGrid w:val="0"/>
                <w:sz w:val="20"/>
                <w:szCs w:val="20"/>
              </w:rPr>
              <w:t>Yes</w:t>
            </w:r>
          </w:p>
        </w:tc>
        <w:tc>
          <w:tcPr>
            <w:tcW w:w="461" w:type="dxa"/>
          </w:tcPr>
          <w:p w14:paraId="40FE5767" w14:textId="77777777" w:rsidR="00F56763" w:rsidRDefault="00F56763" w:rsidP="00D61929">
            <w:pPr>
              <w:snapToGrid w:val="0"/>
              <w:rPr>
                <w:rFonts w:cs="Arial"/>
                <w:snapToGrid w:val="0"/>
                <w:sz w:val="20"/>
                <w:szCs w:val="20"/>
              </w:rPr>
            </w:pPr>
            <w:r>
              <w:rPr>
                <w:rFonts w:cs="Arial" w:hint="eastAsia"/>
                <w:snapToGrid w:val="0"/>
                <w:sz w:val="20"/>
                <w:szCs w:val="20"/>
              </w:rPr>
              <w:t>No</w:t>
            </w:r>
          </w:p>
        </w:tc>
        <w:tc>
          <w:tcPr>
            <w:tcW w:w="461" w:type="dxa"/>
          </w:tcPr>
          <w:p w14:paraId="786BD86A" w14:textId="77777777" w:rsidR="00F56763" w:rsidRDefault="00F56763" w:rsidP="00D61929">
            <w:pPr>
              <w:snapToGrid w:val="0"/>
              <w:rPr>
                <w:rFonts w:cs="Arial"/>
                <w:snapToGrid w:val="0"/>
                <w:sz w:val="20"/>
                <w:szCs w:val="20"/>
              </w:rPr>
            </w:pPr>
            <w:r>
              <w:rPr>
                <w:rFonts w:cs="Arial" w:hint="eastAsia"/>
                <w:snapToGrid w:val="0"/>
                <w:sz w:val="20"/>
                <w:szCs w:val="20"/>
              </w:rPr>
              <w:t>No</w:t>
            </w:r>
          </w:p>
        </w:tc>
        <w:tc>
          <w:tcPr>
            <w:tcW w:w="461" w:type="dxa"/>
          </w:tcPr>
          <w:p w14:paraId="5C5A5E15" w14:textId="77777777" w:rsidR="00F56763" w:rsidRDefault="00F56763" w:rsidP="00D61929">
            <w:pPr>
              <w:snapToGrid w:val="0"/>
              <w:rPr>
                <w:rFonts w:cs="Arial"/>
                <w:snapToGrid w:val="0"/>
                <w:sz w:val="20"/>
                <w:szCs w:val="20"/>
              </w:rPr>
            </w:pPr>
            <w:r>
              <w:rPr>
                <w:rFonts w:cs="Arial" w:hint="eastAsia"/>
                <w:snapToGrid w:val="0"/>
                <w:sz w:val="20"/>
                <w:szCs w:val="20"/>
              </w:rPr>
              <w:t>No</w:t>
            </w:r>
          </w:p>
        </w:tc>
        <w:tc>
          <w:tcPr>
            <w:tcW w:w="461" w:type="dxa"/>
          </w:tcPr>
          <w:p w14:paraId="11D823F9" w14:textId="77777777" w:rsidR="00F56763" w:rsidRDefault="00F56763" w:rsidP="00D61929">
            <w:pPr>
              <w:snapToGrid w:val="0"/>
              <w:rPr>
                <w:rFonts w:cs="Arial"/>
                <w:snapToGrid w:val="0"/>
                <w:sz w:val="20"/>
                <w:szCs w:val="20"/>
              </w:rPr>
            </w:pPr>
            <w:r>
              <w:rPr>
                <w:rFonts w:cs="Arial" w:hint="eastAsia"/>
                <w:snapToGrid w:val="0"/>
                <w:sz w:val="20"/>
                <w:szCs w:val="20"/>
              </w:rPr>
              <w:t>No</w:t>
            </w:r>
          </w:p>
        </w:tc>
        <w:tc>
          <w:tcPr>
            <w:tcW w:w="461" w:type="dxa"/>
          </w:tcPr>
          <w:p w14:paraId="2BE8C0DB" w14:textId="77777777" w:rsidR="00F56763" w:rsidRDefault="00F56763" w:rsidP="00D61929">
            <w:pPr>
              <w:snapToGrid w:val="0"/>
              <w:rPr>
                <w:rFonts w:cs="Arial"/>
                <w:snapToGrid w:val="0"/>
                <w:sz w:val="20"/>
                <w:szCs w:val="20"/>
              </w:rPr>
            </w:pPr>
            <w:r>
              <w:rPr>
                <w:rFonts w:cs="Arial" w:hint="eastAsia"/>
                <w:snapToGrid w:val="0"/>
                <w:sz w:val="20"/>
                <w:szCs w:val="20"/>
              </w:rPr>
              <w:t>No</w:t>
            </w:r>
          </w:p>
        </w:tc>
        <w:tc>
          <w:tcPr>
            <w:tcW w:w="5034" w:type="dxa"/>
          </w:tcPr>
          <w:p w14:paraId="1B3B4A48" w14:textId="77777777" w:rsidR="00F56763" w:rsidRDefault="00F56763" w:rsidP="00D61929">
            <w:pPr>
              <w:snapToGrid w:val="0"/>
              <w:rPr>
                <w:rFonts w:eastAsiaTheme="minorEastAsia" w:cs="Arial"/>
                <w:snapToGrid w:val="0"/>
                <w:sz w:val="20"/>
                <w:szCs w:val="20"/>
                <w:lang w:eastAsia="zh-CN"/>
              </w:rPr>
            </w:pPr>
          </w:p>
        </w:tc>
      </w:tr>
      <w:tr w:rsidR="00F00F25" w14:paraId="4ED73FF5" w14:textId="77777777" w:rsidTr="00F56763">
        <w:tc>
          <w:tcPr>
            <w:tcW w:w="1150" w:type="dxa"/>
          </w:tcPr>
          <w:p w14:paraId="46D5B6E3" w14:textId="443C9138" w:rsidR="00F00F25" w:rsidRDefault="00F00F25" w:rsidP="00D6192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Spreadtrum</w:t>
            </w:r>
          </w:p>
        </w:tc>
        <w:tc>
          <w:tcPr>
            <w:tcW w:w="528" w:type="dxa"/>
          </w:tcPr>
          <w:p w14:paraId="0FD5F93C" w14:textId="629BD7ED" w:rsidR="00F00F25" w:rsidRDefault="00F00F25" w:rsidP="00D61929">
            <w:pPr>
              <w:snapToGrid w:val="0"/>
              <w:rPr>
                <w:rFonts w:cs="Arial" w:hint="eastAsia"/>
                <w:snapToGrid w:val="0"/>
                <w:sz w:val="20"/>
                <w:szCs w:val="20"/>
                <w:lang w:eastAsia="zh-CN"/>
              </w:rPr>
            </w:pPr>
            <w:r>
              <w:rPr>
                <w:rFonts w:cs="Arial" w:hint="eastAsia"/>
                <w:snapToGrid w:val="0"/>
                <w:sz w:val="20"/>
                <w:szCs w:val="20"/>
                <w:lang w:eastAsia="zh-CN"/>
              </w:rPr>
              <w:t>Yes</w:t>
            </w:r>
          </w:p>
        </w:tc>
        <w:tc>
          <w:tcPr>
            <w:tcW w:w="461" w:type="dxa"/>
          </w:tcPr>
          <w:p w14:paraId="1EC73350" w14:textId="0FB77CFC" w:rsidR="00F00F25" w:rsidRDefault="00F00F25" w:rsidP="00D61929">
            <w:pPr>
              <w:snapToGrid w:val="0"/>
              <w:rPr>
                <w:rFonts w:cs="Arial" w:hint="eastAsia"/>
                <w:snapToGrid w:val="0"/>
                <w:sz w:val="20"/>
                <w:szCs w:val="20"/>
                <w:lang w:eastAsia="zh-CN"/>
              </w:rPr>
            </w:pPr>
            <w:r>
              <w:rPr>
                <w:rFonts w:cs="Arial" w:hint="eastAsia"/>
                <w:snapToGrid w:val="0"/>
                <w:sz w:val="20"/>
                <w:szCs w:val="20"/>
                <w:lang w:eastAsia="zh-CN"/>
              </w:rPr>
              <w:t>No</w:t>
            </w:r>
          </w:p>
        </w:tc>
        <w:tc>
          <w:tcPr>
            <w:tcW w:w="461" w:type="dxa"/>
          </w:tcPr>
          <w:p w14:paraId="5B084699" w14:textId="0D4299E1" w:rsidR="00F00F25" w:rsidRDefault="00F00F25" w:rsidP="00D61929">
            <w:pPr>
              <w:snapToGrid w:val="0"/>
              <w:rPr>
                <w:rFonts w:cs="Arial" w:hint="eastAsia"/>
                <w:snapToGrid w:val="0"/>
                <w:sz w:val="20"/>
                <w:szCs w:val="20"/>
                <w:lang w:eastAsia="zh-CN"/>
              </w:rPr>
            </w:pPr>
            <w:r>
              <w:rPr>
                <w:rFonts w:cs="Arial" w:hint="eastAsia"/>
                <w:snapToGrid w:val="0"/>
                <w:sz w:val="20"/>
                <w:szCs w:val="20"/>
                <w:lang w:eastAsia="zh-CN"/>
              </w:rPr>
              <w:t>No</w:t>
            </w:r>
          </w:p>
        </w:tc>
        <w:tc>
          <w:tcPr>
            <w:tcW w:w="461" w:type="dxa"/>
          </w:tcPr>
          <w:p w14:paraId="678940CF" w14:textId="4F160768" w:rsidR="00F00F25" w:rsidRDefault="00F00F25" w:rsidP="00D61929">
            <w:pPr>
              <w:snapToGrid w:val="0"/>
              <w:rPr>
                <w:rFonts w:cs="Arial" w:hint="eastAsia"/>
                <w:snapToGrid w:val="0"/>
                <w:sz w:val="20"/>
                <w:szCs w:val="20"/>
                <w:lang w:eastAsia="zh-CN"/>
              </w:rPr>
            </w:pPr>
            <w:r>
              <w:rPr>
                <w:rFonts w:cs="Arial" w:hint="eastAsia"/>
                <w:snapToGrid w:val="0"/>
                <w:sz w:val="20"/>
                <w:szCs w:val="20"/>
                <w:lang w:eastAsia="zh-CN"/>
              </w:rPr>
              <w:t>No</w:t>
            </w:r>
          </w:p>
        </w:tc>
        <w:tc>
          <w:tcPr>
            <w:tcW w:w="461" w:type="dxa"/>
          </w:tcPr>
          <w:p w14:paraId="17882E40" w14:textId="1B27033D" w:rsidR="00F00F25" w:rsidRDefault="00F00F25" w:rsidP="00D61929">
            <w:pPr>
              <w:snapToGrid w:val="0"/>
              <w:rPr>
                <w:rFonts w:cs="Arial" w:hint="eastAsia"/>
                <w:snapToGrid w:val="0"/>
                <w:sz w:val="20"/>
                <w:szCs w:val="20"/>
                <w:lang w:eastAsia="zh-CN"/>
              </w:rPr>
            </w:pPr>
            <w:r>
              <w:rPr>
                <w:rFonts w:cs="Arial" w:hint="eastAsia"/>
                <w:snapToGrid w:val="0"/>
                <w:sz w:val="20"/>
                <w:szCs w:val="20"/>
                <w:lang w:eastAsia="zh-CN"/>
              </w:rPr>
              <w:t>No</w:t>
            </w:r>
          </w:p>
        </w:tc>
        <w:tc>
          <w:tcPr>
            <w:tcW w:w="461" w:type="dxa"/>
          </w:tcPr>
          <w:p w14:paraId="5E631A0D" w14:textId="42B40890" w:rsidR="00F00F25" w:rsidRDefault="00F00F25" w:rsidP="00D61929">
            <w:pPr>
              <w:snapToGrid w:val="0"/>
              <w:rPr>
                <w:rFonts w:cs="Arial" w:hint="eastAsia"/>
                <w:snapToGrid w:val="0"/>
                <w:sz w:val="20"/>
                <w:szCs w:val="20"/>
                <w:lang w:eastAsia="zh-CN"/>
              </w:rPr>
            </w:pPr>
            <w:r>
              <w:rPr>
                <w:rFonts w:cs="Arial" w:hint="eastAsia"/>
                <w:snapToGrid w:val="0"/>
                <w:sz w:val="20"/>
                <w:szCs w:val="20"/>
                <w:lang w:eastAsia="zh-CN"/>
              </w:rPr>
              <w:t>No</w:t>
            </w:r>
            <w:bookmarkStart w:id="3" w:name="_GoBack"/>
            <w:bookmarkEnd w:id="3"/>
          </w:p>
        </w:tc>
        <w:tc>
          <w:tcPr>
            <w:tcW w:w="5034" w:type="dxa"/>
          </w:tcPr>
          <w:p w14:paraId="1AEB4588" w14:textId="77777777" w:rsidR="00F00F25" w:rsidRDefault="00F00F25" w:rsidP="00D61929">
            <w:pPr>
              <w:snapToGrid w:val="0"/>
              <w:rPr>
                <w:rFonts w:eastAsiaTheme="minorEastAsia" w:cs="Arial"/>
                <w:snapToGrid w:val="0"/>
                <w:sz w:val="20"/>
                <w:szCs w:val="20"/>
                <w:lang w:eastAsia="zh-CN"/>
              </w:rPr>
            </w:pPr>
          </w:p>
        </w:tc>
      </w:tr>
    </w:tbl>
    <w:p w14:paraId="07973919" w14:textId="77777777" w:rsidR="00650F16" w:rsidRDefault="00650F16">
      <w:pPr>
        <w:shd w:val="clear" w:color="auto" w:fill="FFFFFF"/>
        <w:spacing w:after="0" w:line="300" w:lineRule="atLeast"/>
        <w:rPr>
          <w:rFonts w:ascii="Arial" w:eastAsia="Times New Roman" w:hAnsi="Arial" w:cs="Arial"/>
          <w:color w:val="000000"/>
          <w:sz w:val="18"/>
          <w:szCs w:val="18"/>
          <w:lang w:val="en-GB" w:eastAsia="en-GB"/>
        </w:rPr>
      </w:pPr>
    </w:p>
    <w:p w14:paraId="4F761E1E" w14:textId="77777777" w:rsidR="00650F16" w:rsidRDefault="00650F16">
      <w:pPr>
        <w:shd w:val="clear" w:color="auto" w:fill="FFFFFF"/>
        <w:spacing w:after="0" w:line="300" w:lineRule="atLeast"/>
        <w:rPr>
          <w:rFonts w:ascii="Arial" w:eastAsia="Times New Roman" w:hAnsi="Arial" w:cs="Arial"/>
          <w:color w:val="000000"/>
          <w:sz w:val="18"/>
          <w:szCs w:val="18"/>
          <w:lang w:val="en-GB" w:eastAsia="en-GB"/>
        </w:rPr>
      </w:pPr>
    </w:p>
    <w:p w14:paraId="016E3AEC" w14:textId="77777777" w:rsidR="00650F16" w:rsidRDefault="00650F16">
      <w:pPr>
        <w:rPr>
          <w:sz w:val="20"/>
          <w:szCs w:val="20"/>
          <w:lang w:eastAsia="zh-CN"/>
        </w:rPr>
      </w:pPr>
    </w:p>
    <w:p w14:paraId="7CD710ED" w14:textId="77777777" w:rsidR="00650F16" w:rsidRDefault="00FC00DF">
      <w:pPr>
        <w:pStyle w:val="1"/>
        <w:rPr>
          <w:snapToGrid w:val="0"/>
        </w:rPr>
      </w:pPr>
      <w:r>
        <w:rPr>
          <w:snapToGrid w:val="0"/>
        </w:rPr>
        <w:t>Conclusion and proposals</w:t>
      </w:r>
    </w:p>
    <w:p w14:paraId="61B13FD8" w14:textId="77777777" w:rsidR="00650F16" w:rsidRDefault="00650F16">
      <w:pPr>
        <w:pStyle w:val="af4"/>
        <w:snapToGrid w:val="0"/>
        <w:ind w:left="1440"/>
        <w:rPr>
          <w:rFonts w:cs="Arial"/>
          <w:snapToGrid w:val="0"/>
          <w:color w:val="ED7D31" w:themeColor="accent2"/>
          <w:sz w:val="20"/>
          <w:szCs w:val="20"/>
          <w:u w:val="single"/>
        </w:rPr>
      </w:pPr>
    </w:p>
    <w:p w14:paraId="67EB2E7D" w14:textId="77777777" w:rsidR="00650F16" w:rsidRDefault="00FC00DF">
      <w:pPr>
        <w:pStyle w:val="1"/>
        <w:rPr>
          <w:snapToGrid w:val="0"/>
        </w:rPr>
      </w:pPr>
      <w:r>
        <w:rPr>
          <w:snapToGrid w:val="0"/>
        </w:rPr>
        <w:t>References</w:t>
      </w:r>
    </w:p>
    <w:p w14:paraId="44635644" w14:textId="77777777" w:rsidR="00650F16" w:rsidRDefault="00FC00DF">
      <w:pPr>
        <w:pStyle w:val="af4"/>
        <w:numPr>
          <w:ilvl w:val="0"/>
          <w:numId w:val="13"/>
        </w:numPr>
        <w:rPr>
          <w:lang w:val="en-GB" w:eastAsia="en-GB"/>
        </w:rPr>
      </w:pPr>
      <w:r>
        <w:rPr>
          <w:lang w:val="en-GB" w:eastAsia="en-GB"/>
        </w:rPr>
        <w:t xml:space="preserve">R2-2101954, </w:t>
      </w:r>
      <w:r>
        <w:rPr>
          <w:lang w:val="en-GB"/>
        </w:rPr>
        <w:t>Report for Rel-17 Small data and URLLC/IIoT and Rel-16 NR-U, Power Savings, and 2step RACH, Session Chair (InterDigital)</w:t>
      </w:r>
    </w:p>
    <w:p w14:paraId="31F134EA" w14:textId="77777777" w:rsidR="00650F16" w:rsidRDefault="00650F16">
      <w:pPr>
        <w:pStyle w:val="af4"/>
        <w:ind w:left="360"/>
        <w:rPr>
          <w:lang w:val="en-GB" w:eastAsia="en-GB"/>
        </w:rPr>
      </w:pPr>
    </w:p>
    <w:p w14:paraId="0D87B00E" w14:textId="77777777" w:rsidR="00650F16" w:rsidRDefault="00FC00DF">
      <w:pPr>
        <w:pStyle w:val="1"/>
        <w:rPr>
          <w:snapToGrid w:val="0"/>
        </w:rPr>
      </w:pPr>
      <w:r>
        <w:rPr>
          <w:snapToGrid w:val="0"/>
        </w:rPr>
        <w:t>Annex (contact details for email discussions)</w:t>
      </w:r>
    </w:p>
    <w:tbl>
      <w:tblPr>
        <w:tblStyle w:val="ae"/>
        <w:tblW w:w="15867" w:type="dxa"/>
        <w:tblLayout w:type="fixed"/>
        <w:tblLook w:val="04A0" w:firstRow="1" w:lastRow="0" w:firstColumn="1" w:lastColumn="0" w:noHBand="0" w:noVBand="1"/>
      </w:tblPr>
      <w:tblGrid>
        <w:gridCol w:w="2689"/>
        <w:gridCol w:w="7889"/>
        <w:gridCol w:w="5289"/>
      </w:tblGrid>
      <w:tr w:rsidR="00650F16" w14:paraId="4BD3B833" w14:textId="77777777">
        <w:tc>
          <w:tcPr>
            <w:tcW w:w="2689" w:type="dxa"/>
            <w:shd w:val="clear" w:color="auto" w:fill="00B0F0"/>
          </w:tcPr>
          <w:p w14:paraId="2979C1A9" w14:textId="77777777" w:rsidR="00650F16" w:rsidRDefault="00FC00DF">
            <w:pPr>
              <w:jc w:val="center"/>
              <w:rPr>
                <w:lang w:val="en-GB" w:eastAsia="en-GB"/>
              </w:rPr>
            </w:pPr>
            <w:r>
              <w:rPr>
                <w:lang w:val="en-GB" w:eastAsia="en-GB"/>
              </w:rPr>
              <w:t>Company</w:t>
            </w:r>
          </w:p>
        </w:tc>
        <w:tc>
          <w:tcPr>
            <w:tcW w:w="7889" w:type="dxa"/>
            <w:shd w:val="clear" w:color="auto" w:fill="00B0F0"/>
          </w:tcPr>
          <w:p w14:paraId="3F072931" w14:textId="77777777" w:rsidR="00650F16" w:rsidRDefault="00FC00DF">
            <w:pPr>
              <w:jc w:val="center"/>
              <w:rPr>
                <w:lang w:val="en-GB" w:eastAsia="en-GB"/>
              </w:rPr>
            </w:pPr>
            <w:r>
              <w:rPr>
                <w:lang w:val="en-GB" w:eastAsia="en-GB"/>
              </w:rPr>
              <w:t>Contact name</w:t>
            </w:r>
          </w:p>
        </w:tc>
        <w:tc>
          <w:tcPr>
            <w:tcW w:w="5289" w:type="dxa"/>
            <w:shd w:val="clear" w:color="auto" w:fill="00B0F0"/>
          </w:tcPr>
          <w:p w14:paraId="10C40A81" w14:textId="77777777" w:rsidR="00650F16" w:rsidRDefault="00FC00DF">
            <w:pPr>
              <w:jc w:val="center"/>
              <w:rPr>
                <w:lang w:val="en-GB" w:eastAsia="en-GB"/>
              </w:rPr>
            </w:pPr>
            <w:r>
              <w:rPr>
                <w:lang w:val="en-GB" w:eastAsia="en-GB"/>
              </w:rPr>
              <w:t>Contact email</w:t>
            </w:r>
          </w:p>
        </w:tc>
      </w:tr>
      <w:tr w:rsidR="00650F16" w:rsidRPr="00121CE2" w14:paraId="1A4703FE" w14:textId="77777777">
        <w:tc>
          <w:tcPr>
            <w:tcW w:w="2689" w:type="dxa"/>
          </w:tcPr>
          <w:p w14:paraId="144E655B" w14:textId="77777777" w:rsidR="00650F16" w:rsidRDefault="00FC00DF">
            <w:pPr>
              <w:rPr>
                <w:lang w:val="en-GB"/>
              </w:rPr>
            </w:pPr>
            <w:r>
              <w:rPr>
                <w:rFonts w:hint="eastAsia"/>
                <w:lang w:val="en-GB"/>
              </w:rPr>
              <w:t>LG Electronics</w:t>
            </w:r>
          </w:p>
        </w:tc>
        <w:tc>
          <w:tcPr>
            <w:tcW w:w="7889" w:type="dxa"/>
          </w:tcPr>
          <w:p w14:paraId="1E930BF5" w14:textId="77777777" w:rsidR="00650F16" w:rsidRPr="00121CE2" w:rsidRDefault="00FC00DF">
            <w:pPr>
              <w:rPr>
                <w:lang w:val="fr-FR"/>
              </w:rPr>
            </w:pPr>
            <w:r w:rsidRPr="00121CE2">
              <w:rPr>
                <w:rFonts w:hint="eastAsia"/>
                <w:lang w:val="fr-FR"/>
              </w:rPr>
              <w:t>SeungJune Yi (</w:t>
            </w:r>
            <w:hyperlink r:id="rId13" w:history="1">
              <w:r w:rsidRPr="00121CE2">
                <w:rPr>
                  <w:rStyle w:val="af1"/>
                  <w:rFonts w:hint="eastAsia"/>
                  <w:lang w:val="fr-FR"/>
                </w:rPr>
                <w:t>seungjune.yi@lge.com</w:t>
              </w:r>
            </w:hyperlink>
            <w:r w:rsidRPr="00121CE2">
              <w:rPr>
                <w:rFonts w:hint="eastAsia"/>
                <w:lang w:val="fr-FR"/>
              </w:rPr>
              <w:t xml:space="preserve">) </w:t>
            </w:r>
          </w:p>
        </w:tc>
        <w:tc>
          <w:tcPr>
            <w:tcW w:w="5289" w:type="dxa"/>
          </w:tcPr>
          <w:p w14:paraId="0A3E7CD1" w14:textId="77777777" w:rsidR="00650F16" w:rsidRPr="00121CE2" w:rsidRDefault="00650F16">
            <w:pPr>
              <w:rPr>
                <w:lang w:val="fr-FR" w:eastAsia="en-GB"/>
              </w:rPr>
            </w:pPr>
          </w:p>
        </w:tc>
      </w:tr>
      <w:tr w:rsidR="00650F16" w:rsidRPr="00B91642" w14:paraId="12435DBE" w14:textId="77777777">
        <w:tc>
          <w:tcPr>
            <w:tcW w:w="2689" w:type="dxa"/>
          </w:tcPr>
          <w:p w14:paraId="3170E53E" w14:textId="77777777" w:rsidR="00650F16" w:rsidRDefault="00FC00DF">
            <w:pPr>
              <w:rPr>
                <w:lang w:val="en-GB"/>
              </w:rPr>
            </w:pPr>
            <w:r>
              <w:rPr>
                <w:rFonts w:cs="Arial"/>
                <w:snapToGrid w:val="0"/>
                <w:sz w:val="20"/>
                <w:szCs w:val="20"/>
              </w:rPr>
              <w:t>Nokia, Nokia Shanghai Bell</w:t>
            </w:r>
          </w:p>
        </w:tc>
        <w:tc>
          <w:tcPr>
            <w:tcW w:w="7889" w:type="dxa"/>
          </w:tcPr>
          <w:p w14:paraId="53173751" w14:textId="77777777" w:rsidR="00650F16" w:rsidRPr="00121CE2" w:rsidRDefault="00FC00DF">
            <w:pPr>
              <w:rPr>
                <w:lang w:val="fr-FR"/>
              </w:rPr>
            </w:pPr>
            <w:r w:rsidRPr="00121CE2">
              <w:rPr>
                <w:lang w:val="fr-FR" w:eastAsia="en-GB"/>
              </w:rPr>
              <w:t>Jussi Koskinen (</w:t>
            </w:r>
            <w:hyperlink r:id="rId14" w:history="1">
              <w:r w:rsidRPr="00121CE2">
                <w:rPr>
                  <w:rStyle w:val="af1"/>
                  <w:lang w:val="fr-FR" w:eastAsia="en-GB"/>
                </w:rPr>
                <w:t>Jussi-pekka.koskinen@nokia.com</w:t>
              </w:r>
            </w:hyperlink>
            <w:r w:rsidRPr="00121CE2">
              <w:rPr>
                <w:lang w:val="fr-FR" w:eastAsia="en-GB"/>
              </w:rPr>
              <w:t>)</w:t>
            </w:r>
          </w:p>
        </w:tc>
        <w:tc>
          <w:tcPr>
            <w:tcW w:w="5289" w:type="dxa"/>
          </w:tcPr>
          <w:p w14:paraId="3CB1F651" w14:textId="77777777" w:rsidR="00650F16" w:rsidRPr="00121CE2" w:rsidRDefault="002F1A07">
            <w:pPr>
              <w:rPr>
                <w:lang w:val="fr-FR"/>
              </w:rPr>
            </w:pPr>
            <w:hyperlink r:id="rId15" w:history="1">
              <w:r w:rsidR="00FC00DF" w:rsidRPr="00121CE2">
                <w:rPr>
                  <w:rStyle w:val="af1"/>
                  <w:lang w:val="fr-FR" w:eastAsia="en-GB"/>
                </w:rPr>
                <w:t>Jussi-pekka.koskinen@nokia.com</w:t>
              </w:r>
            </w:hyperlink>
          </w:p>
        </w:tc>
      </w:tr>
      <w:tr w:rsidR="00650F16" w14:paraId="6845F063" w14:textId="77777777">
        <w:tc>
          <w:tcPr>
            <w:tcW w:w="2689" w:type="dxa"/>
          </w:tcPr>
          <w:p w14:paraId="3D6FED1C" w14:textId="77777777" w:rsidR="00650F16" w:rsidRDefault="008E593E">
            <w:pPr>
              <w:rPr>
                <w:lang w:val="en-GB"/>
              </w:rPr>
            </w:pPr>
            <w:r>
              <w:rPr>
                <w:rFonts w:hint="eastAsia"/>
                <w:lang w:val="en-GB"/>
              </w:rPr>
              <w:t>Samsung</w:t>
            </w:r>
          </w:p>
        </w:tc>
        <w:tc>
          <w:tcPr>
            <w:tcW w:w="7889" w:type="dxa"/>
          </w:tcPr>
          <w:p w14:paraId="09E80FA9" w14:textId="77777777" w:rsidR="008E593E" w:rsidRPr="008E593E" w:rsidRDefault="008E593E" w:rsidP="008E593E">
            <w:pPr>
              <w:rPr>
                <w:lang w:val="en-GB"/>
              </w:rPr>
            </w:pPr>
            <w:r>
              <w:rPr>
                <w:rFonts w:hint="eastAsia"/>
                <w:lang w:val="en-GB"/>
              </w:rPr>
              <w:t>Anil Agiwal (</w:t>
            </w:r>
            <w:hyperlink r:id="rId16" w:history="1">
              <w:r w:rsidRPr="00B84851">
                <w:rPr>
                  <w:rStyle w:val="af1"/>
                  <w:rFonts w:hint="eastAsia"/>
                  <w:lang w:val="en-GB"/>
                </w:rPr>
                <w:t>anilag@samsung.com</w:t>
              </w:r>
            </w:hyperlink>
            <w:r>
              <w:rPr>
                <w:rFonts w:hint="eastAsia"/>
                <w:lang w:val="en-GB"/>
              </w:rPr>
              <w:t>)</w:t>
            </w:r>
          </w:p>
        </w:tc>
        <w:tc>
          <w:tcPr>
            <w:tcW w:w="5289" w:type="dxa"/>
          </w:tcPr>
          <w:p w14:paraId="26AD7A9F" w14:textId="77777777" w:rsidR="00650F16" w:rsidRDefault="00650F16">
            <w:pPr>
              <w:rPr>
                <w:lang w:val="en-GB"/>
              </w:rPr>
            </w:pPr>
          </w:p>
        </w:tc>
      </w:tr>
      <w:tr w:rsidR="00650F16" w:rsidRPr="00121CE2" w14:paraId="5A062984" w14:textId="77777777">
        <w:tc>
          <w:tcPr>
            <w:tcW w:w="2689" w:type="dxa"/>
          </w:tcPr>
          <w:p w14:paraId="5E2402DE" w14:textId="225763CA" w:rsidR="00650F16" w:rsidRDefault="00A108CF" w:rsidP="00A108CF">
            <w:pPr>
              <w:jc w:val="left"/>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889" w:type="dxa"/>
          </w:tcPr>
          <w:p w14:paraId="268EF6FC" w14:textId="69B38D49" w:rsidR="00650F16" w:rsidRPr="00121CE2" w:rsidRDefault="00343ADA">
            <w:pPr>
              <w:rPr>
                <w:rFonts w:eastAsiaTheme="minorEastAsia"/>
                <w:lang w:val="fr-FR" w:eastAsia="zh-CN"/>
              </w:rPr>
            </w:pPr>
            <w:r w:rsidRPr="00121CE2">
              <w:rPr>
                <w:rFonts w:eastAsiaTheme="minorEastAsia"/>
                <w:lang w:val="fr-FR" w:eastAsia="zh-CN"/>
              </w:rPr>
              <w:t xml:space="preserve">Xue Lin </w:t>
            </w:r>
            <w:r w:rsidR="00A12880" w:rsidRPr="00121CE2">
              <w:rPr>
                <w:rFonts w:eastAsiaTheme="minorEastAsia"/>
                <w:lang w:val="fr-FR" w:eastAsia="zh-CN"/>
              </w:rPr>
              <w:t>(</w:t>
            </w:r>
            <w:hyperlink r:id="rId17" w:history="1">
              <w:r w:rsidR="00A12880" w:rsidRPr="00121CE2">
                <w:rPr>
                  <w:rStyle w:val="af1"/>
                  <w:rFonts w:eastAsiaTheme="minorEastAsia"/>
                  <w:lang w:val="fr-FR" w:eastAsia="zh-CN"/>
                </w:rPr>
                <w:t>linxue@oppo.com</w:t>
              </w:r>
            </w:hyperlink>
            <w:r w:rsidR="00A12880" w:rsidRPr="00121CE2">
              <w:rPr>
                <w:rFonts w:eastAsiaTheme="minorEastAsia"/>
                <w:lang w:val="fr-FR" w:eastAsia="zh-CN"/>
              </w:rPr>
              <w:t>)</w:t>
            </w:r>
          </w:p>
        </w:tc>
        <w:tc>
          <w:tcPr>
            <w:tcW w:w="5289" w:type="dxa"/>
          </w:tcPr>
          <w:p w14:paraId="55A5F072" w14:textId="77777777" w:rsidR="00650F16" w:rsidRPr="00121CE2" w:rsidRDefault="00650F16">
            <w:pPr>
              <w:rPr>
                <w:rFonts w:eastAsiaTheme="minorEastAsia"/>
                <w:lang w:val="fr-FR" w:eastAsia="zh-CN"/>
              </w:rPr>
            </w:pPr>
          </w:p>
        </w:tc>
      </w:tr>
      <w:tr w:rsidR="00650F16" w:rsidRPr="00950008" w14:paraId="429A3B51" w14:textId="77777777">
        <w:tc>
          <w:tcPr>
            <w:tcW w:w="2689" w:type="dxa"/>
          </w:tcPr>
          <w:p w14:paraId="3973A091" w14:textId="0EF29BE7" w:rsidR="00650F16" w:rsidRPr="00121CE2" w:rsidRDefault="00950008">
            <w:pPr>
              <w:rPr>
                <w:rFonts w:eastAsiaTheme="minorEastAsia"/>
                <w:lang w:val="fr-FR" w:eastAsia="zh-CN"/>
              </w:rPr>
            </w:pPr>
            <w:r>
              <w:rPr>
                <w:rFonts w:eastAsiaTheme="minorEastAsia"/>
                <w:lang w:val="fr-FR" w:eastAsia="zh-CN"/>
              </w:rPr>
              <w:t>InterDigital</w:t>
            </w:r>
          </w:p>
        </w:tc>
        <w:tc>
          <w:tcPr>
            <w:tcW w:w="7889" w:type="dxa"/>
          </w:tcPr>
          <w:p w14:paraId="23E3BEEF" w14:textId="47FCB15A" w:rsidR="00650F16" w:rsidRPr="00950008" w:rsidRDefault="00950008">
            <w:pPr>
              <w:rPr>
                <w:rFonts w:eastAsiaTheme="minorEastAsia"/>
                <w:lang w:eastAsia="zh-CN"/>
              </w:rPr>
            </w:pPr>
            <w:r w:rsidRPr="00950008">
              <w:rPr>
                <w:rFonts w:eastAsiaTheme="minorEastAsia"/>
                <w:lang w:eastAsia="zh-CN"/>
              </w:rPr>
              <w:t>Faris Alfarhan (</w:t>
            </w:r>
            <w:hyperlink r:id="rId18" w:history="1">
              <w:r w:rsidRPr="008C7530">
                <w:rPr>
                  <w:rStyle w:val="af1"/>
                  <w:rFonts w:eastAsiaTheme="minorEastAsia"/>
                  <w:lang w:eastAsia="zh-CN"/>
                </w:rPr>
                <w:t>faris.alfarhan@interdigital.com</w:t>
              </w:r>
            </w:hyperlink>
            <w:r>
              <w:rPr>
                <w:rFonts w:eastAsiaTheme="minorEastAsia"/>
                <w:lang w:eastAsia="zh-CN"/>
              </w:rPr>
              <w:t>)</w:t>
            </w:r>
          </w:p>
        </w:tc>
        <w:tc>
          <w:tcPr>
            <w:tcW w:w="5289" w:type="dxa"/>
          </w:tcPr>
          <w:p w14:paraId="73208BA5" w14:textId="77777777" w:rsidR="00650F16" w:rsidRPr="00950008" w:rsidRDefault="00650F16">
            <w:pPr>
              <w:rPr>
                <w:rFonts w:eastAsiaTheme="minorEastAsia"/>
                <w:lang w:eastAsia="zh-CN"/>
              </w:rPr>
            </w:pPr>
          </w:p>
        </w:tc>
      </w:tr>
      <w:tr w:rsidR="00650F16" w:rsidRPr="00950008" w14:paraId="7C933E9A" w14:textId="77777777">
        <w:tc>
          <w:tcPr>
            <w:tcW w:w="2689" w:type="dxa"/>
          </w:tcPr>
          <w:p w14:paraId="31E26E5D" w14:textId="6F6661DF" w:rsidR="00650F16" w:rsidRPr="008929B2" w:rsidRDefault="008929B2">
            <w:pPr>
              <w:rPr>
                <w:rFonts w:eastAsia="Malgun Gothic"/>
              </w:rPr>
            </w:pPr>
            <w:r>
              <w:rPr>
                <w:rFonts w:eastAsia="Malgun Gothic" w:hint="eastAsia"/>
              </w:rPr>
              <w:t>E</w:t>
            </w:r>
            <w:r>
              <w:rPr>
                <w:rFonts w:eastAsia="Malgun Gothic"/>
              </w:rPr>
              <w:t>TRI</w:t>
            </w:r>
          </w:p>
        </w:tc>
        <w:tc>
          <w:tcPr>
            <w:tcW w:w="7889" w:type="dxa"/>
          </w:tcPr>
          <w:p w14:paraId="56B0BAC1" w14:textId="58B60730" w:rsidR="00650F16" w:rsidRPr="008929B2" w:rsidRDefault="008929B2">
            <w:pPr>
              <w:rPr>
                <w:rFonts w:eastAsia="Malgun Gothic"/>
              </w:rPr>
            </w:pPr>
            <w:r>
              <w:rPr>
                <w:rFonts w:eastAsia="Malgun Gothic" w:hint="eastAsia"/>
              </w:rPr>
              <w:t>J</w:t>
            </w:r>
            <w:r>
              <w:rPr>
                <w:rFonts w:eastAsia="Malgun Gothic"/>
              </w:rPr>
              <w:t>aeheung Kim (</w:t>
            </w:r>
            <w:hyperlink r:id="rId19" w:history="1">
              <w:r w:rsidRPr="00D140D2">
                <w:rPr>
                  <w:rStyle w:val="af1"/>
                  <w:rFonts w:eastAsia="Malgun Gothic"/>
                </w:rPr>
                <w:t>kimjh@etri.re.kr</w:t>
              </w:r>
            </w:hyperlink>
            <w:r>
              <w:rPr>
                <w:rFonts w:eastAsia="Malgun Gothic"/>
              </w:rPr>
              <w:t xml:space="preserve">) </w:t>
            </w:r>
          </w:p>
        </w:tc>
        <w:tc>
          <w:tcPr>
            <w:tcW w:w="5289" w:type="dxa"/>
          </w:tcPr>
          <w:p w14:paraId="54F95734" w14:textId="77777777" w:rsidR="00650F16" w:rsidRPr="00950008" w:rsidRDefault="00650F16">
            <w:pPr>
              <w:rPr>
                <w:rFonts w:eastAsiaTheme="minorEastAsia"/>
                <w:lang w:eastAsia="zh-CN"/>
              </w:rPr>
            </w:pPr>
          </w:p>
        </w:tc>
      </w:tr>
      <w:tr w:rsidR="00650F16" w:rsidRPr="00950008" w14:paraId="7AE95EB8" w14:textId="77777777">
        <w:tc>
          <w:tcPr>
            <w:tcW w:w="2689" w:type="dxa"/>
          </w:tcPr>
          <w:p w14:paraId="37D59C8C" w14:textId="1A224818" w:rsidR="00650F16" w:rsidRPr="00950008" w:rsidRDefault="00B9164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889" w:type="dxa"/>
          </w:tcPr>
          <w:p w14:paraId="18E3716A" w14:textId="68A7E4D5" w:rsidR="00650F16" w:rsidRPr="00950008" w:rsidRDefault="00B91642">
            <w:pPr>
              <w:rPr>
                <w:rFonts w:eastAsiaTheme="minorEastAsia"/>
                <w:lang w:eastAsia="zh-CN"/>
              </w:rPr>
            </w:pPr>
            <w:r>
              <w:rPr>
                <w:rFonts w:eastAsiaTheme="minorEastAsia" w:hint="eastAsia"/>
                <w:lang w:eastAsia="zh-CN"/>
              </w:rPr>
              <w:t>Lifeng Han (</w:t>
            </w:r>
            <w:r w:rsidRPr="00B91642">
              <w:rPr>
                <w:rStyle w:val="af1"/>
                <w:rFonts w:eastAsia="Malgun Gothic"/>
              </w:rPr>
              <w:t>Lifeng.Han@unisoc.com</w:t>
            </w:r>
            <w:r>
              <w:rPr>
                <w:rFonts w:eastAsiaTheme="minorEastAsia" w:hint="eastAsia"/>
                <w:lang w:eastAsia="zh-CN"/>
              </w:rPr>
              <w:t>)</w:t>
            </w:r>
          </w:p>
        </w:tc>
        <w:tc>
          <w:tcPr>
            <w:tcW w:w="5289" w:type="dxa"/>
          </w:tcPr>
          <w:p w14:paraId="6882BF14" w14:textId="77777777" w:rsidR="00650F16" w:rsidRPr="00950008" w:rsidRDefault="00650F16">
            <w:pPr>
              <w:rPr>
                <w:rFonts w:eastAsiaTheme="minorEastAsia"/>
                <w:lang w:eastAsia="zh-CN"/>
              </w:rPr>
            </w:pPr>
          </w:p>
        </w:tc>
      </w:tr>
      <w:tr w:rsidR="00650F16" w:rsidRPr="00950008" w14:paraId="5F11EA37" w14:textId="77777777">
        <w:tc>
          <w:tcPr>
            <w:tcW w:w="2689" w:type="dxa"/>
          </w:tcPr>
          <w:p w14:paraId="65E3ADBB" w14:textId="77777777" w:rsidR="00650F16" w:rsidRPr="00950008" w:rsidRDefault="00650F16">
            <w:pPr>
              <w:rPr>
                <w:rFonts w:eastAsiaTheme="minorEastAsia"/>
                <w:lang w:eastAsia="zh-CN"/>
              </w:rPr>
            </w:pPr>
          </w:p>
        </w:tc>
        <w:tc>
          <w:tcPr>
            <w:tcW w:w="7889" w:type="dxa"/>
          </w:tcPr>
          <w:p w14:paraId="6A8CC68F" w14:textId="77777777" w:rsidR="00650F16" w:rsidRPr="00B91642" w:rsidRDefault="00650F16">
            <w:pPr>
              <w:rPr>
                <w:rFonts w:eastAsiaTheme="minorEastAsia"/>
                <w:lang w:eastAsia="zh-CN"/>
              </w:rPr>
            </w:pPr>
          </w:p>
        </w:tc>
        <w:tc>
          <w:tcPr>
            <w:tcW w:w="5289" w:type="dxa"/>
          </w:tcPr>
          <w:p w14:paraId="35AA3DCE" w14:textId="77777777" w:rsidR="00650F16" w:rsidRPr="00950008" w:rsidRDefault="00650F16">
            <w:pPr>
              <w:rPr>
                <w:rFonts w:eastAsiaTheme="minorEastAsia"/>
                <w:lang w:eastAsia="zh-CN"/>
              </w:rPr>
            </w:pPr>
          </w:p>
        </w:tc>
      </w:tr>
      <w:tr w:rsidR="00650F16" w:rsidRPr="00950008" w14:paraId="277A1001" w14:textId="77777777">
        <w:tc>
          <w:tcPr>
            <w:tcW w:w="2689" w:type="dxa"/>
          </w:tcPr>
          <w:p w14:paraId="4D532CC7" w14:textId="77777777" w:rsidR="00650F16" w:rsidRPr="00950008" w:rsidRDefault="00650F16">
            <w:pPr>
              <w:rPr>
                <w:rFonts w:eastAsiaTheme="minorEastAsia"/>
                <w:lang w:eastAsia="zh-CN"/>
              </w:rPr>
            </w:pPr>
          </w:p>
        </w:tc>
        <w:tc>
          <w:tcPr>
            <w:tcW w:w="7889" w:type="dxa"/>
          </w:tcPr>
          <w:p w14:paraId="0AE99E3F" w14:textId="77777777" w:rsidR="00650F16" w:rsidRPr="00950008" w:rsidRDefault="00650F16">
            <w:pPr>
              <w:rPr>
                <w:rFonts w:eastAsiaTheme="minorEastAsia"/>
                <w:lang w:eastAsia="zh-CN"/>
              </w:rPr>
            </w:pPr>
          </w:p>
        </w:tc>
        <w:tc>
          <w:tcPr>
            <w:tcW w:w="5289" w:type="dxa"/>
          </w:tcPr>
          <w:p w14:paraId="3F688318" w14:textId="77777777" w:rsidR="00650F16" w:rsidRPr="00950008" w:rsidRDefault="00650F16">
            <w:pPr>
              <w:rPr>
                <w:rFonts w:eastAsiaTheme="minorEastAsia"/>
                <w:lang w:eastAsia="zh-CN"/>
              </w:rPr>
            </w:pPr>
          </w:p>
        </w:tc>
      </w:tr>
      <w:tr w:rsidR="00650F16" w:rsidRPr="00950008" w14:paraId="1036FF2E" w14:textId="77777777">
        <w:tc>
          <w:tcPr>
            <w:tcW w:w="2689" w:type="dxa"/>
          </w:tcPr>
          <w:p w14:paraId="10C4B981" w14:textId="77777777" w:rsidR="00650F16" w:rsidRPr="00950008" w:rsidRDefault="00650F16">
            <w:pPr>
              <w:rPr>
                <w:rFonts w:eastAsiaTheme="minorEastAsia"/>
                <w:lang w:eastAsia="zh-CN"/>
              </w:rPr>
            </w:pPr>
          </w:p>
        </w:tc>
        <w:tc>
          <w:tcPr>
            <w:tcW w:w="7889" w:type="dxa"/>
          </w:tcPr>
          <w:p w14:paraId="660D33BF" w14:textId="77777777" w:rsidR="00650F16" w:rsidRPr="00950008" w:rsidRDefault="00650F16">
            <w:pPr>
              <w:rPr>
                <w:rFonts w:eastAsia="PMingLiU"/>
                <w:lang w:eastAsia="zh-TW"/>
              </w:rPr>
            </w:pPr>
          </w:p>
        </w:tc>
        <w:tc>
          <w:tcPr>
            <w:tcW w:w="5289" w:type="dxa"/>
          </w:tcPr>
          <w:p w14:paraId="238714D5" w14:textId="77777777" w:rsidR="00650F16" w:rsidRPr="00950008" w:rsidRDefault="00650F16">
            <w:pPr>
              <w:rPr>
                <w:rFonts w:eastAsia="PMingLiU"/>
                <w:lang w:eastAsia="zh-TW"/>
              </w:rPr>
            </w:pPr>
          </w:p>
        </w:tc>
      </w:tr>
      <w:tr w:rsidR="00650F16" w:rsidRPr="00950008" w14:paraId="0CC7A220" w14:textId="77777777">
        <w:tc>
          <w:tcPr>
            <w:tcW w:w="2689" w:type="dxa"/>
          </w:tcPr>
          <w:p w14:paraId="28E84C59" w14:textId="77777777" w:rsidR="00650F16" w:rsidRPr="00950008" w:rsidRDefault="00650F16">
            <w:pPr>
              <w:rPr>
                <w:rFonts w:eastAsiaTheme="minorEastAsia"/>
                <w:lang w:eastAsia="zh-CN"/>
              </w:rPr>
            </w:pPr>
          </w:p>
        </w:tc>
        <w:tc>
          <w:tcPr>
            <w:tcW w:w="7889" w:type="dxa"/>
          </w:tcPr>
          <w:p w14:paraId="72C5B47E" w14:textId="77777777" w:rsidR="00650F16" w:rsidRPr="00950008" w:rsidRDefault="00650F16">
            <w:pPr>
              <w:rPr>
                <w:rFonts w:eastAsia="PMingLiU"/>
                <w:lang w:eastAsia="zh-TW"/>
              </w:rPr>
            </w:pPr>
          </w:p>
        </w:tc>
        <w:tc>
          <w:tcPr>
            <w:tcW w:w="5289" w:type="dxa"/>
          </w:tcPr>
          <w:p w14:paraId="25AA2E86" w14:textId="77777777" w:rsidR="00650F16" w:rsidRPr="00950008" w:rsidRDefault="00650F16">
            <w:pPr>
              <w:rPr>
                <w:rFonts w:eastAsia="PMingLiU"/>
                <w:lang w:eastAsia="zh-TW"/>
              </w:rPr>
            </w:pPr>
          </w:p>
        </w:tc>
      </w:tr>
      <w:tr w:rsidR="00650F16" w:rsidRPr="00950008" w14:paraId="59883679" w14:textId="77777777">
        <w:tc>
          <w:tcPr>
            <w:tcW w:w="2689" w:type="dxa"/>
          </w:tcPr>
          <w:p w14:paraId="61A35820" w14:textId="77777777" w:rsidR="00650F16" w:rsidRPr="00950008" w:rsidRDefault="00650F16">
            <w:pPr>
              <w:rPr>
                <w:rFonts w:eastAsiaTheme="minorEastAsia"/>
                <w:lang w:eastAsia="zh-CN"/>
              </w:rPr>
            </w:pPr>
          </w:p>
        </w:tc>
        <w:tc>
          <w:tcPr>
            <w:tcW w:w="7889" w:type="dxa"/>
          </w:tcPr>
          <w:p w14:paraId="5278ADCC" w14:textId="77777777" w:rsidR="00650F16" w:rsidRPr="00950008" w:rsidRDefault="00650F16">
            <w:pPr>
              <w:rPr>
                <w:rFonts w:eastAsiaTheme="minorEastAsia"/>
                <w:lang w:eastAsia="zh-CN"/>
              </w:rPr>
            </w:pPr>
          </w:p>
        </w:tc>
        <w:tc>
          <w:tcPr>
            <w:tcW w:w="5289" w:type="dxa"/>
          </w:tcPr>
          <w:p w14:paraId="7AB053B5" w14:textId="77777777" w:rsidR="00650F16" w:rsidRPr="00950008" w:rsidRDefault="00650F16">
            <w:pPr>
              <w:rPr>
                <w:rFonts w:eastAsiaTheme="minorEastAsia"/>
                <w:lang w:eastAsia="zh-CN"/>
              </w:rPr>
            </w:pPr>
          </w:p>
        </w:tc>
      </w:tr>
      <w:tr w:rsidR="00650F16" w:rsidRPr="00950008" w14:paraId="2F560ABE" w14:textId="77777777">
        <w:tc>
          <w:tcPr>
            <w:tcW w:w="2689" w:type="dxa"/>
          </w:tcPr>
          <w:p w14:paraId="599E9333" w14:textId="77777777" w:rsidR="00650F16" w:rsidRPr="00950008" w:rsidRDefault="00650F16">
            <w:pPr>
              <w:rPr>
                <w:rFonts w:eastAsiaTheme="minorEastAsia"/>
                <w:lang w:eastAsia="zh-CN"/>
              </w:rPr>
            </w:pPr>
          </w:p>
        </w:tc>
        <w:tc>
          <w:tcPr>
            <w:tcW w:w="7889" w:type="dxa"/>
          </w:tcPr>
          <w:p w14:paraId="3382042A" w14:textId="77777777" w:rsidR="00650F16" w:rsidRPr="00950008" w:rsidRDefault="00650F16">
            <w:pPr>
              <w:rPr>
                <w:rFonts w:eastAsiaTheme="minorEastAsia"/>
                <w:lang w:eastAsia="zh-CN"/>
              </w:rPr>
            </w:pPr>
          </w:p>
        </w:tc>
        <w:tc>
          <w:tcPr>
            <w:tcW w:w="5289" w:type="dxa"/>
          </w:tcPr>
          <w:p w14:paraId="1DE683AB" w14:textId="77777777" w:rsidR="00650F16" w:rsidRPr="00950008" w:rsidRDefault="00650F16"/>
        </w:tc>
      </w:tr>
      <w:tr w:rsidR="00650F16" w:rsidRPr="00950008" w14:paraId="6A054DE8" w14:textId="77777777">
        <w:tc>
          <w:tcPr>
            <w:tcW w:w="2689" w:type="dxa"/>
          </w:tcPr>
          <w:p w14:paraId="12E6E9C7" w14:textId="77777777" w:rsidR="00650F16" w:rsidRPr="00950008" w:rsidRDefault="00650F16">
            <w:pPr>
              <w:rPr>
                <w:rFonts w:eastAsiaTheme="minorEastAsia"/>
                <w:lang w:eastAsia="zh-CN"/>
              </w:rPr>
            </w:pPr>
          </w:p>
        </w:tc>
        <w:tc>
          <w:tcPr>
            <w:tcW w:w="7889" w:type="dxa"/>
          </w:tcPr>
          <w:p w14:paraId="3FA32719" w14:textId="77777777" w:rsidR="00650F16" w:rsidRPr="00950008" w:rsidRDefault="00650F16">
            <w:pPr>
              <w:rPr>
                <w:rFonts w:eastAsiaTheme="minorEastAsia"/>
                <w:lang w:eastAsia="zh-CN"/>
              </w:rPr>
            </w:pPr>
          </w:p>
        </w:tc>
        <w:tc>
          <w:tcPr>
            <w:tcW w:w="5289" w:type="dxa"/>
          </w:tcPr>
          <w:p w14:paraId="711FBF93" w14:textId="77777777" w:rsidR="00650F16" w:rsidRPr="00950008" w:rsidRDefault="00650F16">
            <w:pPr>
              <w:rPr>
                <w:rFonts w:eastAsiaTheme="minorEastAsia"/>
                <w:lang w:eastAsia="zh-CN"/>
              </w:rPr>
            </w:pPr>
          </w:p>
        </w:tc>
      </w:tr>
      <w:tr w:rsidR="00650F16" w:rsidRPr="00950008" w14:paraId="1AE27DEB" w14:textId="77777777">
        <w:tc>
          <w:tcPr>
            <w:tcW w:w="2689" w:type="dxa"/>
          </w:tcPr>
          <w:p w14:paraId="688A9F83" w14:textId="77777777" w:rsidR="00650F16" w:rsidRPr="00950008" w:rsidRDefault="00650F16">
            <w:pPr>
              <w:rPr>
                <w:rFonts w:eastAsiaTheme="minorEastAsia"/>
                <w:lang w:eastAsia="zh-CN"/>
              </w:rPr>
            </w:pPr>
          </w:p>
        </w:tc>
        <w:tc>
          <w:tcPr>
            <w:tcW w:w="7889" w:type="dxa"/>
          </w:tcPr>
          <w:p w14:paraId="29164373" w14:textId="77777777" w:rsidR="00650F16" w:rsidRPr="00950008" w:rsidRDefault="00650F16">
            <w:pPr>
              <w:rPr>
                <w:rFonts w:eastAsiaTheme="minorEastAsia"/>
                <w:lang w:eastAsia="zh-CN"/>
              </w:rPr>
            </w:pPr>
          </w:p>
        </w:tc>
        <w:tc>
          <w:tcPr>
            <w:tcW w:w="5289" w:type="dxa"/>
          </w:tcPr>
          <w:p w14:paraId="56266AF8" w14:textId="77777777" w:rsidR="00650F16" w:rsidRPr="00950008" w:rsidRDefault="00650F16">
            <w:pPr>
              <w:rPr>
                <w:rFonts w:eastAsiaTheme="minorEastAsia"/>
                <w:lang w:eastAsia="zh-CN"/>
              </w:rPr>
            </w:pPr>
          </w:p>
        </w:tc>
      </w:tr>
    </w:tbl>
    <w:p w14:paraId="7E056155" w14:textId="77777777" w:rsidR="00650F16" w:rsidRPr="00950008" w:rsidRDefault="00650F16">
      <w:pPr>
        <w:rPr>
          <w:lang w:eastAsia="en-GB"/>
        </w:rPr>
      </w:pPr>
    </w:p>
    <w:p w14:paraId="2F73E63A" w14:textId="77777777" w:rsidR="00650F16" w:rsidRPr="00950008" w:rsidRDefault="00650F16">
      <w:pPr>
        <w:pStyle w:val="af4"/>
        <w:ind w:left="360"/>
        <w:rPr>
          <w:lang w:eastAsia="en-GB"/>
        </w:rPr>
      </w:pPr>
    </w:p>
    <w:sectPr w:rsidR="00650F16" w:rsidRPr="00950008">
      <w:pgSz w:w="11907" w:h="16839"/>
      <w:pgMar w:top="536" w:right="1440" w:bottom="42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2961D7" w14:textId="77777777" w:rsidR="002F1A07" w:rsidRDefault="002F1A07">
      <w:pPr>
        <w:spacing w:after="0" w:line="240" w:lineRule="auto"/>
      </w:pPr>
      <w:r>
        <w:separator/>
      </w:r>
    </w:p>
  </w:endnote>
  <w:endnote w:type="continuationSeparator" w:id="0">
    <w:p w14:paraId="7A5900CB" w14:textId="77777777" w:rsidR="002F1A07" w:rsidRDefault="002F1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等线">
    <w:altName w:val="宋体"/>
    <w:panose1 w:val="00000000000000000000"/>
    <w:charset w:val="86"/>
    <w:family w:val="roman"/>
    <w:notTrueType/>
    <w:pitch w:val="default"/>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等线 Light">
    <w:altName w:val="宋体"/>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4D2F10" w14:textId="77777777" w:rsidR="002F1A07" w:rsidRDefault="002F1A07">
      <w:pPr>
        <w:spacing w:after="0" w:line="240" w:lineRule="auto"/>
      </w:pPr>
      <w:r>
        <w:separator/>
      </w:r>
    </w:p>
  </w:footnote>
  <w:footnote w:type="continuationSeparator" w:id="0">
    <w:p w14:paraId="199ED621" w14:textId="77777777" w:rsidR="002F1A07" w:rsidRDefault="002F1A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4C16EB"/>
    <w:multiLevelType w:val="multilevel"/>
    <w:tmpl w:val="164C16E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16EA3F1D"/>
    <w:multiLevelType w:val="multilevel"/>
    <w:tmpl w:val="16EA3F1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3"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18A5F62"/>
    <w:multiLevelType w:val="multilevel"/>
    <w:tmpl w:val="518A5F6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D7E763C"/>
    <w:multiLevelType w:val="multilevel"/>
    <w:tmpl w:val="770D012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E3B3829"/>
    <w:multiLevelType w:val="multilevel"/>
    <w:tmpl w:val="5E3B38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3571AE3"/>
    <w:multiLevelType w:val="multilevel"/>
    <w:tmpl w:val="73571AE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770D0121"/>
    <w:multiLevelType w:val="multilevel"/>
    <w:tmpl w:val="770D012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F176C8B"/>
    <w:multiLevelType w:val="multilevel"/>
    <w:tmpl w:val="7F176C8B"/>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0"/>
  </w:num>
  <w:num w:numId="2">
    <w:abstractNumId w:val="9"/>
  </w:num>
  <w:num w:numId="3">
    <w:abstractNumId w:val="6"/>
  </w:num>
  <w:num w:numId="4">
    <w:abstractNumId w:val="12"/>
  </w:num>
  <w:num w:numId="5">
    <w:abstractNumId w:val="3"/>
  </w:num>
  <w:num w:numId="6">
    <w:abstractNumId w:val="4"/>
  </w:num>
  <w:num w:numId="7">
    <w:abstractNumId w:val="1"/>
  </w:num>
  <w:num w:numId="8">
    <w:abstractNumId w:val="13"/>
  </w:num>
  <w:num w:numId="9">
    <w:abstractNumId w:val="10"/>
  </w:num>
  <w:num w:numId="10">
    <w:abstractNumId w:val="11"/>
  </w:num>
  <w:num w:numId="11">
    <w:abstractNumId w:val="5"/>
  </w:num>
  <w:num w:numId="12">
    <w:abstractNumId w:val="8"/>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hideSpellingErrors/>
  <w:hideGrammaticalErrors/>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wsDQ3M7E0Njc0NjZR0lEKTi0uzszPAykwNK4FANhjIastAAAA"/>
  </w:docVars>
  <w:rsids>
    <w:rsidRoot w:val="007166C2"/>
    <w:rsid w:val="00001671"/>
    <w:rsid w:val="00023111"/>
    <w:rsid w:val="00033B1A"/>
    <w:rsid w:val="000453EA"/>
    <w:rsid w:val="00053350"/>
    <w:rsid w:val="0005451A"/>
    <w:rsid w:val="000658E0"/>
    <w:rsid w:val="000659A9"/>
    <w:rsid w:val="00065ECB"/>
    <w:rsid w:val="00091FEB"/>
    <w:rsid w:val="0009651D"/>
    <w:rsid w:val="000B3630"/>
    <w:rsid w:val="000B48FC"/>
    <w:rsid w:val="000C6292"/>
    <w:rsid w:val="000F50E3"/>
    <w:rsid w:val="00114476"/>
    <w:rsid w:val="00120347"/>
    <w:rsid w:val="0012125C"/>
    <w:rsid w:val="00121CE2"/>
    <w:rsid w:val="0013540E"/>
    <w:rsid w:val="001679DC"/>
    <w:rsid w:val="001703AC"/>
    <w:rsid w:val="001838D4"/>
    <w:rsid w:val="001843B9"/>
    <w:rsid w:val="001A7887"/>
    <w:rsid w:val="001C45CE"/>
    <w:rsid w:val="001F5226"/>
    <w:rsid w:val="00233906"/>
    <w:rsid w:val="00235DE7"/>
    <w:rsid w:val="00240B69"/>
    <w:rsid w:val="00256FE7"/>
    <w:rsid w:val="002B1457"/>
    <w:rsid w:val="002F1A07"/>
    <w:rsid w:val="00300091"/>
    <w:rsid w:val="00327411"/>
    <w:rsid w:val="00343ADA"/>
    <w:rsid w:val="00362BDD"/>
    <w:rsid w:val="003A04C1"/>
    <w:rsid w:val="003D29D7"/>
    <w:rsid w:val="003E61AE"/>
    <w:rsid w:val="003F36F2"/>
    <w:rsid w:val="00407594"/>
    <w:rsid w:val="0042707A"/>
    <w:rsid w:val="0047722D"/>
    <w:rsid w:val="00500E7B"/>
    <w:rsid w:val="00511148"/>
    <w:rsid w:val="00553167"/>
    <w:rsid w:val="00557355"/>
    <w:rsid w:val="00595AF0"/>
    <w:rsid w:val="005A0920"/>
    <w:rsid w:val="005D7212"/>
    <w:rsid w:val="00624D76"/>
    <w:rsid w:val="00650561"/>
    <w:rsid w:val="00650F16"/>
    <w:rsid w:val="0065309D"/>
    <w:rsid w:val="006578C3"/>
    <w:rsid w:val="006634CB"/>
    <w:rsid w:val="006640D6"/>
    <w:rsid w:val="006871ED"/>
    <w:rsid w:val="00711A5C"/>
    <w:rsid w:val="007166C2"/>
    <w:rsid w:val="00770FB4"/>
    <w:rsid w:val="00773BD3"/>
    <w:rsid w:val="007A334C"/>
    <w:rsid w:val="007E236E"/>
    <w:rsid w:val="007E7BD6"/>
    <w:rsid w:val="00823F27"/>
    <w:rsid w:val="0084132B"/>
    <w:rsid w:val="00844F26"/>
    <w:rsid w:val="008929B2"/>
    <w:rsid w:val="008E593E"/>
    <w:rsid w:val="008F22C0"/>
    <w:rsid w:val="008F53C6"/>
    <w:rsid w:val="00940213"/>
    <w:rsid w:val="00944333"/>
    <w:rsid w:val="00950008"/>
    <w:rsid w:val="00973DAD"/>
    <w:rsid w:val="00977CFF"/>
    <w:rsid w:val="009A1CD2"/>
    <w:rsid w:val="009A26B3"/>
    <w:rsid w:val="009C0F0A"/>
    <w:rsid w:val="009E7305"/>
    <w:rsid w:val="009F1B65"/>
    <w:rsid w:val="009F4064"/>
    <w:rsid w:val="00A108CF"/>
    <w:rsid w:val="00A12880"/>
    <w:rsid w:val="00A309FC"/>
    <w:rsid w:val="00A600DF"/>
    <w:rsid w:val="00A7681A"/>
    <w:rsid w:val="00A8700F"/>
    <w:rsid w:val="00B048EB"/>
    <w:rsid w:val="00B06FEF"/>
    <w:rsid w:val="00B11246"/>
    <w:rsid w:val="00B119BE"/>
    <w:rsid w:val="00B12146"/>
    <w:rsid w:val="00B40759"/>
    <w:rsid w:val="00B91642"/>
    <w:rsid w:val="00BC7207"/>
    <w:rsid w:val="00BF048A"/>
    <w:rsid w:val="00C47736"/>
    <w:rsid w:val="00C92075"/>
    <w:rsid w:val="00CD534D"/>
    <w:rsid w:val="00D01762"/>
    <w:rsid w:val="00D4019C"/>
    <w:rsid w:val="00D607A7"/>
    <w:rsid w:val="00D64DBF"/>
    <w:rsid w:val="00D77AB2"/>
    <w:rsid w:val="00D9108A"/>
    <w:rsid w:val="00D924B9"/>
    <w:rsid w:val="00DB5A44"/>
    <w:rsid w:val="00DC27E9"/>
    <w:rsid w:val="00DC572C"/>
    <w:rsid w:val="00DD146B"/>
    <w:rsid w:val="00DD5AF5"/>
    <w:rsid w:val="00E2600C"/>
    <w:rsid w:val="00E72407"/>
    <w:rsid w:val="00E818DF"/>
    <w:rsid w:val="00E93D55"/>
    <w:rsid w:val="00E96515"/>
    <w:rsid w:val="00EA3209"/>
    <w:rsid w:val="00EA689D"/>
    <w:rsid w:val="00EC4584"/>
    <w:rsid w:val="00ED1254"/>
    <w:rsid w:val="00EF3060"/>
    <w:rsid w:val="00F00F25"/>
    <w:rsid w:val="00F12BF5"/>
    <w:rsid w:val="00F27AA0"/>
    <w:rsid w:val="00F56763"/>
    <w:rsid w:val="00F6214A"/>
    <w:rsid w:val="00FB173F"/>
    <w:rsid w:val="00FC00DF"/>
    <w:rsid w:val="00FD1B8E"/>
    <w:rsid w:val="3C072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1EFECA"/>
  <w15:docId w15:val="{8C78C4E0-BB0B-465A-9315-FA3344A61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Gulim"/>
      <w:sz w:val="24"/>
      <w:szCs w:val="24"/>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GB"/>
    </w:rPr>
  </w:style>
  <w:style w:type="paragraph" w:styleId="2">
    <w:name w:val="heading 2"/>
    <w:basedOn w:val="1"/>
    <w:next w:val="a"/>
    <w:link w:val="2Char"/>
    <w:qFormat/>
    <w:pPr>
      <w:numPr>
        <w:ilvl w:val="1"/>
      </w:numPr>
      <w:pBdr>
        <w:top w:val="none" w:sz="0" w:space="0" w:color="auto"/>
      </w:pBdr>
      <w:spacing w:before="180"/>
      <w:outlineLvl w:val="1"/>
    </w:pPr>
    <w:rPr>
      <w:sz w:val="32"/>
      <w:lang w:val="zh-CN" w:eastAsia="zh-CN"/>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numPr>
        <w:ilvl w:val="7"/>
      </w:numPr>
      <w:outlineLvl w:val="7"/>
    </w:pPr>
    <w:rPr>
      <w:lang w:val="zh-CN" w:eastAsia="zh-CN"/>
    </w:r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Char"/>
    <w:uiPriority w:val="99"/>
    <w:semiHidden/>
    <w:unhideWhenUsed/>
    <w:qFormat/>
    <w:rPr>
      <w:rFonts w:ascii="宋体" w:eastAsia="宋体"/>
      <w:sz w:val="18"/>
      <w:szCs w:val="18"/>
    </w:rPr>
  </w:style>
  <w:style w:type="paragraph" w:styleId="a7">
    <w:name w:val="annotation text"/>
    <w:basedOn w:val="a"/>
    <w:link w:val="Char0"/>
    <w:qFormat/>
    <w:rPr>
      <w:rFonts w:eastAsia="Malgun Gothic"/>
      <w:lang w:eastAsia="en-US"/>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8">
    <w:name w:val="Balloon Text"/>
    <w:basedOn w:val="a"/>
    <w:link w:val="Char1"/>
    <w:uiPriority w:val="99"/>
    <w:semiHidden/>
    <w:unhideWhenUsed/>
    <w:qFormat/>
    <w:rPr>
      <w:rFonts w:ascii="Segoe UI" w:hAnsi="Segoe UI" w:cs="Segoe UI"/>
      <w:sz w:val="18"/>
      <w:szCs w:val="18"/>
    </w:rPr>
  </w:style>
  <w:style w:type="paragraph" w:styleId="a9">
    <w:name w:val="footer"/>
    <w:basedOn w:val="aa"/>
    <w:link w:val="Char2"/>
    <w:qFormat/>
    <w:pPr>
      <w:jc w:val="center"/>
    </w:pPr>
    <w:rPr>
      <w:i/>
      <w:lang w:val="zh-CN" w:eastAsia="zh-CN"/>
    </w:rPr>
  </w:style>
  <w:style w:type="paragraph" w:styleId="aa">
    <w:name w:val="header"/>
    <w:link w:val="Char3"/>
    <w:qFormat/>
    <w:pPr>
      <w:widowControl w:val="0"/>
      <w:overflowPunct w:val="0"/>
      <w:autoSpaceDE w:val="0"/>
      <w:autoSpaceDN w:val="0"/>
      <w:adjustRightInd w:val="0"/>
      <w:textAlignment w:val="baseline"/>
    </w:pPr>
    <w:rPr>
      <w:rFonts w:ascii="Arial" w:hAnsi="Arial"/>
      <w:b/>
      <w:sz w:val="18"/>
      <w:lang w:val="en-GB" w:eastAsia="en-GB"/>
    </w:rPr>
  </w:style>
  <w:style w:type="paragraph" w:styleId="ab">
    <w:name w:val="footnote text"/>
    <w:basedOn w:val="a"/>
    <w:link w:val="Char4"/>
    <w:qFormat/>
    <w:pPr>
      <w:keepLines/>
      <w:ind w:left="454" w:hanging="454"/>
    </w:pPr>
    <w:rPr>
      <w:sz w:val="16"/>
      <w:lang w:val="zh-CN" w:eastAsia="zh-CN"/>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c">
    <w:name w:val="Normal (Web)"/>
    <w:basedOn w:val="a"/>
    <w:uiPriority w:val="99"/>
    <w:semiHidden/>
    <w:unhideWhenUsed/>
    <w:qFormat/>
    <w:pPr>
      <w:spacing w:before="100" w:beforeAutospacing="1" w:after="100" w:afterAutospacing="1"/>
    </w:pPr>
    <w:rPr>
      <w:rFonts w:eastAsia="Times New Roman"/>
      <w:lang w:val="en-GB" w:eastAsia="en-GB"/>
    </w:rPr>
  </w:style>
  <w:style w:type="paragraph" w:styleId="11">
    <w:name w:val="index 1"/>
    <w:basedOn w:val="a"/>
    <w:next w:val="a"/>
    <w:qFormat/>
    <w:pPr>
      <w:keepLines/>
    </w:pPr>
  </w:style>
  <w:style w:type="paragraph" w:styleId="24">
    <w:name w:val="index 2"/>
    <w:basedOn w:val="11"/>
    <w:next w:val="a"/>
    <w:qFormat/>
    <w:pPr>
      <w:ind w:left="284"/>
    </w:pPr>
  </w:style>
  <w:style w:type="paragraph" w:styleId="ad">
    <w:name w:val="annotation subject"/>
    <w:basedOn w:val="a7"/>
    <w:next w:val="a7"/>
    <w:link w:val="Char5"/>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uiPriority w:val="99"/>
    <w:semiHidden/>
    <w:unhideWhenUsed/>
    <w:qFormat/>
    <w:rPr>
      <w:color w:val="954F72" w:themeColor="followedHyperlink"/>
      <w:u w:val="single"/>
    </w:rPr>
  </w:style>
  <w:style w:type="character" w:styleId="af0">
    <w:name w:val="Emphasis"/>
    <w:basedOn w:val="a0"/>
    <w:uiPriority w:val="20"/>
    <w:qFormat/>
    <w:rPr>
      <w:i/>
      <w:iCs/>
    </w:rPr>
  </w:style>
  <w:style w:type="character" w:styleId="af1">
    <w:name w:val="Hyperlink"/>
    <w:uiPriority w:val="99"/>
    <w:qFormat/>
    <w:rPr>
      <w:color w:val="0000FF"/>
      <w:u w:val="single"/>
    </w:rPr>
  </w:style>
  <w:style w:type="character" w:styleId="af2">
    <w:name w:val="annotation reference"/>
    <w:qFormat/>
    <w:rPr>
      <w:sz w:val="16"/>
      <w:szCs w:val="16"/>
    </w:rPr>
  </w:style>
  <w:style w:type="character" w:styleId="af3">
    <w:name w:val="footnote reference"/>
    <w:qFormat/>
    <w:rPr>
      <w:b/>
      <w:position w:val="6"/>
      <w:sz w:val="16"/>
    </w:rPr>
  </w:style>
  <w:style w:type="paragraph" w:customStyle="1" w:styleId="B1">
    <w:name w:val="B1"/>
    <w:basedOn w:val="a3"/>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20"/>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30"/>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42"/>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52"/>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a"/>
    <w:next w:val="a"/>
    <w:qFormat/>
    <w:pPr>
      <w:keepLines/>
      <w:tabs>
        <w:tab w:val="center" w:pos="4536"/>
        <w:tab w:val="right" w:pos="9072"/>
      </w:tabs>
    </w:pPr>
  </w:style>
  <w:style w:type="paragraph" w:customStyle="1" w:styleId="EX">
    <w:name w:val="EX"/>
    <w:basedOn w:val="a"/>
    <w:qFormat/>
    <w:pPr>
      <w:keepLines/>
      <w:ind w:left="1702" w:hanging="1418"/>
    </w:pPr>
  </w:style>
  <w:style w:type="paragraph" w:customStyle="1" w:styleId="EW">
    <w:name w:val="EW"/>
    <w:basedOn w:val="EX"/>
    <w:qFormat/>
  </w:style>
  <w:style w:type="character" w:customStyle="1" w:styleId="Char3">
    <w:name w:val="页眉 Char"/>
    <w:link w:val="aa"/>
    <w:qFormat/>
    <w:rPr>
      <w:rFonts w:eastAsia="Times New Roman"/>
      <w:b/>
      <w:kern w:val="0"/>
      <w:sz w:val="18"/>
      <w:szCs w:val="20"/>
      <w:lang w:eastAsia="en-GB"/>
    </w:rPr>
  </w:style>
  <w:style w:type="character" w:customStyle="1" w:styleId="Char2">
    <w:name w:val="页脚 Char"/>
    <w:link w:val="a9"/>
    <w:qFormat/>
    <w:rPr>
      <w:rFonts w:eastAsia="Times New Roman"/>
      <w:b/>
      <w:i/>
      <w:kern w:val="0"/>
      <w:sz w:val="18"/>
      <w:szCs w:val="20"/>
      <w:lang w:val="zh-CN" w:eastAsia="zh-CN"/>
    </w:rPr>
  </w:style>
  <w:style w:type="character" w:customStyle="1" w:styleId="Char4">
    <w:name w:val="脚注文本 Char"/>
    <w:link w:val="ab"/>
    <w:qFormat/>
    <w:rPr>
      <w:rFonts w:ascii="Times New Roman" w:eastAsia="Times New Roman" w:hAnsi="Times New Roman"/>
      <w:kern w:val="0"/>
      <w:sz w:val="16"/>
      <w:szCs w:val="20"/>
      <w:lang w:val="zh-CN" w:eastAsia="zh-CN"/>
    </w:rPr>
  </w:style>
  <w:style w:type="paragraph" w:customStyle="1" w:styleId="FP">
    <w:name w:val="FP"/>
    <w:basedOn w:val="a"/>
    <w:qFormat/>
  </w:style>
  <w:style w:type="character" w:customStyle="1" w:styleId="1Char">
    <w:name w:val="标题 1 Char"/>
    <w:link w:val="1"/>
    <w:qFormat/>
    <w:rPr>
      <w:rFonts w:eastAsia="Times New Roman"/>
      <w:kern w:val="0"/>
      <w:sz w:val="36"/>
      <w:szCs w:val="20"/>
      <w:lang w:eastAsia="en-GB"/>
    </w:rPr>
  </w:style>
  <w:style w:type="character" w:customStyle="1" w:styleId="2Char">
    <w:name w:val="标题 2 Char"/>
    <w:link w:val="2"/>
    <w:qFormat/>
    <w:rPr>
      <w:rFonts w:eastAsia="Times New Roman"/>
      <w:kern w:val="0"/>
      <w:sz w:val="32"/>
      <w:szCs w:val="20"/>
      <w:lang w:val="zh-CN" w:eastAsia="zh-CN"/>
    </w:rPr>
  </w:style>
  <w:style w:type="character" w:customStyle="1" w:styleId="3Char">
    <w:name w:val="标题 3 Char"/>
    <w:link w:val="3"/>
    <w:qFormat/>
    <w:rPr>
      <w:rFonts w:eastAsia="Times New Roman"/>
      <w:kern w:val="0"/>
      <w:sz w:val="28"/>
      <w:szCs w:val="20"/>
      <w:lang w:val="zh-CN" w:eastAsia="zh-CN"/>
    </w:rPr>
  </w:style>
  <w:style w:type="character" w:customStyle="1" w:styleId="4Char">
    <w:name w:val="标题 4 Char"/>
    <w:link w:val="4"/>
    <w:qFormat/>
    <w:rPr>
      <w:rFonts w:eastAsia="Times New Roman"/>
      <w:kern w:val="0"/>
      <w:sz w:val="24"/>
      <w:szCs w:val="20"/>
      <w:lang w:val="zh-CN" w:eastAsia="zh-CN"/>
    </w:rPr>
  </w:style>
  <w:style w:type="character" w:customStyle="1" w:styleId="5Char">
    <w:name w:val="标题 5 Char"/>
    <w:link w:val="5"/>
    <w:qFormat/>
    <w:rPr>
      <w:rFonts w:eastAsia="Times New Roman"/>
      <w:kern w:val="0"/>
      <w:sz w:val="22"/>
      <w:szCs w:val="20"/>
      <w:lang w:val="zh-CN" w:eastAsia="zh-CN"/>
    </w:rPr>
  </w:style>
  <w:style w:type="character" w:customStyle="1" w:styleId="6Char">
    <w:name w:val="标题 6 Char"/>
    <w:link w:val="6"/>
    <w:qFormat/>
    <w:rPr>
      <w:rFonts w:eastAsia="Times New Roman"/>
      <w:kern w:val="0"/>
      <w:sz w:val="20"/>
      <w:szCs w:val="20"/>
      <w:lang w:val="zh-CN" w:eastAsia="zh-CN"/>
    </w:rPr>
  </w:style>
  <w:style w:type="character" w:customStyle="1" w:styleId="7Char">
    <w:name w:val="标题 7 Char"/>
    <w:link w:val="7"/>
    <w:qFormat/>
    <w:rPr>
      <w:rFonts w:eastAsia="Times New Roman"/>
      <w:kern w:val="0"/>
      <w:sz w:val="20"/>
      <w:szCs w:val="20"/>
      <w:lang w:val="zh-CN" w:eastAsia="zh-CN"/>
    </w:rPr>
  </w:style>
  <w:style w:type="character" w:customStyle="1" w:styleId="8Char">
    <w:name w:val="标题 8 Char"/>
    <w:link w:val="8"/>
    <w:qFormat/>
    <w:rPr>
      <w:rFonts w:eastAsia="Times New Roman"/>
      <w:kern w:val="0"/>
      <w:sz w:val="36"/>
      <w:szCs w:val="20"/>
      <w:lang w:val="zh-CN" w:eastAsia="zh-CN"/>
    </w:rPr>
  </w:style>
  <w:style w:type="character" w:customStyle="1" w:styleId="9Char">
    <w:name w:val="标题 9 Char"/>
    <w:link w:val="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4">
    <w:name w:val="List Paragraph"/>
    <w:basedOn w:val="a"/>
    <w:link w:val="Char6"/>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1"/>
    <w:next w:val="a"/>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Char1">
    <w:name w:val="批注框文本 Char"/>
    <w:basedOn w:val="a0"/>
    <w:link w:val="a8"/>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har0">
    <w:name w:val="批注文字 Char"/>
    <w:basedOn w:val="a0"/>
    <w:link w:val="a7"/>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har5">
    <w:name w:val="批注主题 Char"/>
    <w:basedOn w:val="Char0"/>
    <w:link w:val="ad"/>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Pr>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a"/>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Char6">
    <w:name w:val="列出段落 Char"/>
    <w:link w:val="af4"/>
    <w:uiPriority w:val="34"/>
    <w:qFormat/>
    <w:rPr>
      <w:rFonts w:ascii="Times New Roman" w:eastAsia="Gulim" w:hAnsi="Times New Roman"/>
      <w:kern w:val="0"/>
      <w:sz w:val="24"/>
      <w:szCs w:val="24"/>
      <w:lang w:val="en-US"/>
    </w:rPr>
  </w:style>
  <w:style w:type="character" w:customStyle="1" w:styleId="apple-converted-space">
    <w:name w:val="apple-converted-space"/>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EmailDiscussion">
    <w:name w:val="EmailDiscussion"/>
    <w:basedOn w:val="a"/>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2">
    <w:name w:val="修订1"/>
    <w:hidden/>
    <w:uiPriority w:val="99"/>
    <w:semiHidden/>
    <w:qFormat/>
    <w:rPr>
      <w:rFonts w:eastAsia="Gulim"/>
      <w:sz w:val="24"/>
      <w:szCs w:val="24"/>
    </w:rPr>
  </w:style>
  <w:style w:type="character" w:customStyle="1" w:styleId="Char">
    <w:name w:val="文档结构图 Char"/>
    <w:basedOn w:val="a0"/>
    <w:link w:val="a6"/>
    <w:uiPriority w:val="99"/>
    <w:semiHidden/>
    <w:qFormat/>
    <w:rPr>
      <w:rFonts w:ascii="宋体" w:eastAsia="宋体"/>
      <w:sz w:val="18"/>
      <w:szCs w:val="18"/>
      <w:lang w:val="en-US" w:eastAsia="ko-KR"/>
    </w:rPr>
  </w:style>
  <w:style w:type="character" w:customStyle="1" w:styleId="13">
    <w:name w:val="확인되지 않은 멘션1"/>
    <w:basedOn w:val="a0"/>
    <w:uiPriority w:val="99"/>
    <w:semiHidden/>
    <w:unhideWhenUsed/>
    <w:qFormat/>
    <w:rPr>
      <w:color w:val="605E5C"/>
      <w:shd w:val="clear" w:color="auto" w:fill="E1DFDD"/>
    </w:rPr>
  </w:style>
  <w:style w:type="character" w:customStyle="1" w:styleId="14">
    <w:name w:val="未处理的提及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25">
    <w:name w:val="修订2"/>
    <w:hidden/>
    <w:uiPriority w:val="99"/>
    <w:semiHidden/>
    <w:qFormat/>
    <w:rPr>
      <w:rFonts w:eastAsia="Gulim"/>
      <w:sz w:val="24"/>
      <w:szCs w:val="24"/>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pPr>
    <w:rPr>
      <w:rFonts w:ascii="Arial" w:eastAsia="宋体" w:hAnsi="Arial" w:cs="Arial"/>
      <w:color w:val="0000FF"/>
      <w:kern w:val="2"/>
      <w:sz w:val="22"/>
      <w:lang w:eastAsia="zh-CN"/>
    </w:rPr>
  </w:style>
  <w:style w:type="character" w:customStyle="1" w:styleId="26">
    <w:name w:val="확인되지 않은 멘션2"/>
    <w:basedOn w:val="a0"/>
    <w:uiPriority w:val="99"/>
    <w:semiHidden/>
    <w:unhideWhenUsed/>
    <w:rsid w:val="00A12880"/>
    <w:rPr>
      <w:color w:val="605E5C"/>
      <w:shd w:val="clear" w:color="auto" w:fill="E1DFDD"/>
    </w:rPr>
  </w:style>
  <w:style w:type="character" w:customStyle="1" w:styleId="UnresolvedMention">
    <w:name w:val="Unresolved Mention"/>
    <w:basedOn w:val="a0"/>
    <w:uiPriority w:val="99"/>
    <w:semiHidden/>
    <w:unhideWhenUsed/>
    <w:rsid w:val="008929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eungjune.yi@lge.com" TargetMode="External"/><Relationship Id="rId18" Type="http://schemas.openxmlformats.org/officeDocument/2006/relationships/hyperlink" Target="mailto:faris.alfarhan@interdigital.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linxue@oppo.com" TargetMode="External"/><Relationship Id="rId2" Type="http://schemas.openxmlformats.org/officeDocument/2006/relationships/customXml" Target="../customXml/item2.xml"/><Relationship Id="rId16" Type="http://schemas.openxmlformats.org/officeDocument/2006/relationships/hyperlink" Target="mailto:anilag@samsung.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Jussi-pekka.koskinen@nokia.com" TargetMode="External"/><Relationship Id="rId10" Type="http://schemas.openxmlformats.org/officeDocument/2006/relationships/webSettings" Target="webSettings.xml"/><Relationship Id="rId19" Type="http://schemas.openxmlformats.org/officeDocument/2006/relationships/hyperlink" Target="mailto:kimjh@etri.re.kr"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ussi-pekka.koskinen@nok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2A4BF-28E7-4ECD-834D-2E600A9324B6}">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08B16FB-8F96-4F8D-A744-4BE9FD939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5.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BA79029A-41E6-43EF-9F26-DCE75B6EE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1148</TotalTime>
  <Pages>11</Pages>
  <Words>3810</Words>
  <Characters>21720</Characters>
  <Application>Microsoft Office Word</Application>
  <DocSecurity>0</DocSecurity>
  <Lines>181</Lines>
  <Paragraphs>50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25480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Spreadtrum Communications</cp:lastModifiedBy>
  <cp:revision>5</cp:revision>
  <dcterms:created xsi:type="dcterms:W3CDTF">2021-03-11T04:51:00Z</dcterms:created>
  <dcterms:modified xsi:type="dcterms:W3CDTF">2021-03-15T03:18:00Z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0x0101002779548D02695F479F904726726C80A8</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2052-11.8.2.9022</vt:lpwstr>
  </property>
</Properties>
</file>