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CFAB1" w14:textId="4C848363" w:rsidR="00D5074B" w:rsidRDefault="00A562D5">
      <w:pPr>
        <w:pStyle w:val="Header"/>
        <w:tabs>
          <w:tab w:val="right" w:pos="9639"/>
        </w:tabs>
        <w:rPr>
          <w:bCs/>
          <w:i/>
          <w:sz w:val="24"/>
          <w:szCs w:val="24"/>
        </w:rPr>
      </w:pPr>
      <w:r>
        <w:rPr>
          <w:bCs/>
          <w:sz w:val="24"/>
          <w:szCs w:val="24"/>
        </w:rPr>
        <w:t>3GPP TSG-RAN WG2 Meeting #</w:t>
      </w:r>
      <w:proofErr w:type="gramStart"/>
      <w:r>
        <w:rPr>
          <w:bCs/>
          <w:sz w:val="24"/>
          <w:szCs w:val="24"/>
        </w:rPr>
        <w:t>11</w:t>
      </w:r>
      <w:r w:rsidR="00087D86">
        <w:rPr>
          <w:bCs/>
          <w:sz w:val="24"/>
          <w:szCs w:val="24"/>
        </w:rPr>
        <w:t>4</w:t>
      </w:r>
      <w:r>
        <w:rPr>
          <w:bCs/>
          <w:sz w:val="24"/>
          <w:szCs w:val="24"/>
        </w:rPr>
        <w:t xml:space="preserve"> Electronic</w:t>
      </w:r>
      <w:r>
        <w:rPr>
          <w:bCs/>
          <w:sz w:val="24"/>
          <w:szCs w:val="24"/>
        </w:rPr>
        <w:tab/>
      </w:r>
      <w:r w:rsidR="00087D86">
        <w:rPr>
          <w:bCs/>
          <w:sz w:val="24"/>
          <w:szCs w:val="24"/>
        </w:rPr>
        <w:t>R2-21xxxxx</w:t>
      </w:r>
      <w:proofErr w:type="gramEnd"/>
    </w:p>
    <w:p w14:paraId="659CFAB2" w14:textId="77777777" w:rsidR="00D5074B" w:rsidRDefault="00A562D5">
      <w:pPr>
        <w:pStyle w:val="Header"/>
        <w:tabs>
          <w:tab w:val="right" w:pos="9639"/>
        </w:tabs>
        <w:rPr>
          <w:bCs/>
          <w:sz w:val="24"/>
          <w:szCs w:val="24"/>
          <w:lang w:eastAsia="zh-CN"/>
        </w:rPr>
      </w:pPr>
      <w:r>
        <w:rPr>
          <w:bCs/>
          <w:sz w:val="24"/>
          <w:szCs w:val="24"/>
          <w:lang w:eastAsia="zh-CN"/>
        </w:rPr>
        <w:t>Online, 2 – 13 November 2020</w:t>
      </w:r>
      <w:r>
        <w:rPr>
          <w:sz w:val="24"/>
          <w:szCs w:val="24"/>
          <w:lang w:eastAsia="zh-CN"/>
        </w:rPr>
        <w:tab/>
      </w:r>
    </w:p>
    <w:p w14:paraId="659CFAB3" w14:textId="77777777" w:rsidR="00D5074B" w:rsidRDefault="00D5074B">
      <w:pPr>
        <w:pStyle w:val="Header"/>
        <w:rPr>
          <w:bCs/>
          <w:sz w:val="24"/>
        </w:rPr>
      </w:pPr>
    </w:p>
    <w:p w14:paraId="659CFAB4" w14:textId="77777777" w:rsidR="00D5074B" w:rsidRDefault="00D5074B">
      <w:pPr>
        <w:pStyle w:val="Header"/>
        <w:rPr>
          <w:bCs/>
          <w:sz w:val="24"/>
        </w:rPr>
      </w:pPr>
    </w:p>
    <w:p w14:paraId="659CFAB5" w14:textId="12B13D4B" w:rsidR="00D5074B" w:rsidRDefault="00A562D5">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 </w:t>
      </w:r>
    </w:p>
    <w:p w14:paraId="659CFAB6" w14:textId="77777777" w:rsidR="00D5074B" w:rsidRDefault="00A562D5">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659CFAB7" w14:textId="1A35D3FC" w:rsidR="00D5074B" w:rsidRDefault="00A562D5">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9D2486">
        <w:rPr>
          <w:rFonts w:ascii="Arial" w:hAnsi="Arial" w:cs="Arial"/>
          <w:b/>
          <w:bCs/>
          <w:sz w:val="24"/>
        </w:rPr>
        <w:t xml:space="preserve">Summary of </w:t>
      </w:r>
      <w:r>
        <w:rPr>
          <w:rFonts w:ascii="Arial" w:hAnsi="Arial" w:cs="Arial"/>
          <w:b/>
          <w:bCs/>
          <w:sz w:val="24"/>
        </w:rPr>
        <w:t>[Post11</w:t>
      </w:r>
      <w:r w:rsidR="00087D86">
        <w:rPr>
          <w:rFonts w:ascii="Arial" w:hAnsi="Arial" w:cs="Arial"/>
          <w:b/>
          <w:bCs/>
          <w:sz w:val="24"/>
        </w:rPr>
        <w:t>3</w:t>
      </w:r>
      <w:r>
        <w:rPr>
          <w:rFonts w:ascii="Arial" w:hAnsi="Arial" w:cs="Arial"/>
          <w:b/>
          <w:bCs/>
          <w:sz w:val="24"/>
        </w:rPr>
        <w:t>-e</w:t>
      </w:r>
      <w:proofErr w:type="gramStart"/>
      <w:r>
        <w:rPr>
          <w:rFonts w:ascii="Arial" w:hAnsi="Arial" w:cs="Arial"/>
          <w:b/>
          <w:bCs/>
          <w:sz w:val="24"/>
        </w:rPr>
        <w:t>][</w:t>
      </w:r>
      <w:proofErr w:type="gramEnd"/>
      <w:r w:rsidR="00087D86">
        <w:rPr>
          <w:rFonts w:ascii="Arial" w:hAnsi="Arial" w:cs="Arial"/>
          <w:b/>
          <w:bCs/>
          <w:sz w:val="24"/>
        </w:rPr>
        <w:t>234</w:t>
      </w:r>
      <w:r>
        <w:rPr>
          <w:rFonts w:ascii="Arial" w:hAnsi="Arial" w:cs="Arial"/>
          <w:b/>
          <w:bCs/>
          <w:sz w:val="24"/>
        </w:rPr>
        <w:t>][</w:t>
      </w:r>
      <w:proofErr w:type="spellStart"/>
      <w:r>
        <w:rPr>
          <w:rFonts w:ascii="Arial" w:hAnsi="Arial" w:cs="Arial"/>
          <w:b/>
          <w:bCs/>
          <w:sz w:val="24"/>
        </w:rPr>
        <w:t>eDCCA</w:t>
      </w:r>
      <w:proofErr w:type="spellEnd"/>
      <w:r>
        <w:rPr>
          <w:rFonts w:ascii="Arial" w:hAnsi="Arial" w:cs="Arial"/>
          <w:b/>
          <w:bCs/>
          <w:sz w:val="24"/>
        </w:rPr>
        <w:t xml:space="preserve">] </w:t>
      </w:r>
      <w:r w:rsidR="00087D86" w:rsidRPr="00087D86">
        <w:rPr>
          <w:rFonts w:ascii="Arial" w:hAnsi="Arial" w:cs="Arial"/>
          <w:b/>
          <w:bCs/>
          <w:sz w:val="24"/>
        </w:rPr>
        <w:t>CPAC procedures (CATT)</w:t>
      </w:r>
      <w:r>
        <w:rPr>
          <w:rFonts w:ascii="Arial" w:hAnsi="Arial" w:cs="Arial"/>
          <w:b/>
          <w:bCs/>
          <w:sz w:val="24"/>
        </w:rPr>
        <w:t xml:space="preserve">  </w:t>
      </w:r>
    </w:p>
    <w:p w14:paraId="659CFAB8" w14:textId="77777777" w:rsidR="00D5074B" w:rsidRDefault="00A562D5">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659CFAB9" w14:textId="77777777" w:rsidR="00D5074B" w:rsidRDefault="00A562D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59CFABA" w14:textId="77777777" w:rsidR="00D5074B" w:rsidRDefault="00A562D5">
      <w:pPr>
        <w:pStyle w:val="Heading1"/>
      </w:pPr>
      <w:r>
        <w:t>1</w:t>
      </w:r>
      <w:r>
        <w:tab/>
        <w:t>Introduction</w:t>
      </w:r>
    </w:p>
    <w:p w14:paraId="659CFABB" w14:textId="77777777" w:rsidR="00D5074B" w:rsidRDefault="00A562D5">
      <w:r>
        <w:t xml:space="preserve">This is the report for the following email discussion: </w:t>
      </w:r>
    </w:p>
    <w:p w14:paraId="4CA70199" w14:textId="77777777" w:rsidR="00C310D9" w:rsidRDefault="00C310D9" w:rsidP="00C310D9">
      <w:pPr>
        <w:pStyle w:val="EmailDiscussion"/>
        <w:numPr>
          <w:ilvl w:val="0"/>
          <w:numId w:val="0"/>
        </w:numPr>
        <w:ind w:left="1619"/>
      </w:pPr>
      <w:r>
        <w:t>[Post113-e][234][</w:t>
      </w:r>
      <w:proofErr w:type="spellStart"/>
      <w:proofErr w:type="gramStart"/>
      <w:r>
        <w:t>eDCCA</w:t>
      </w:r>
      <w:proofErr w:type="spellEnd"/>
      <w:proofErr w:type="gramEnd"/>
      <w:r>
        <w:t>] CPAC procedures (CATT)</w:t>
      </w:r>
    </w:p>
    <w:p w14:paraId="3DF528B1" w14:textId="77777777" w:rsidR="00C310D9" w:rsidRDefault="00C310D9" w:rsidP="00C310D9">
      <w:pPr>
        <w:pStyle w:val="EmailDiscussion"/>
        <w:numPr>
          <w:ilvl w:val="0"/>
          <w:numId w:val="0"/>
        </w:numPr>
        <w:ind w:left="1619"/>
      </w:pPr>
      <w:r>
        <w:t>Scope: Continue discussion on CPAC procedures, including P1-4 from R2-2101970 and CPAC/CHO coexistence. Attempt to provide Stage-2 signalling flows for CPAC procedures.</w:t>
      </w:r>
    </w:p>
    <w:p w14:paraId="0126ED8A" w14:textId="38220F48" w:rsidR="00C310D9" w:rsidRDefault="00C310D9" w:rsidP="00C310D9">
      <w:pPr>
        <w:pStyle w:val="EmailDiscussion"/>
        <w:numPr>
          <w:ilvl w:val="0"/>
          <w:numId w:val="0"/>
        </w:numPr>
        <w:ind w:left="1619"/>
      </w:pPr>
      <w:r>
        <w:t>Intended outcome: Discussion report + Stage-2 TP</w:t>
      </w:r>
    </w:p>
    <w:p w14:paraId="4D737570" w14:textId="0DB10278" w:rsidR="00C310D9" w:rsidRDefault="00C310D9" w:rsidP="00C310D9">
      <w:pPr>
        <w:pStyle w:val="EmailDiscussion"/>
        <w:numPr>
          <w:ilvl w:val="0"/>
          <w:numId w:val="0"/>
        </w:numPr>
        <w:ind w:left="1619"/>
      </w:pPr>
      <w:r>
        <w:t>Deadline:  Long- 26</w:t>
      </w:r>
      <w:r w:rsidRPr="00C310D9">
        <w:rPr>
          <w:vertAlign w:val="superscript"/>
        </w:rPr>
        <w:t>th</w:t>
      </w:r>
      <w:r>
        <w:t xml:space="preserve"> March 2021 @ 1100 UTC</w:t>
      </w:r>
    </w:p>
    <w:p w14:paraId="659CFAC0" w14:textId="77777777" w:rsidR="00D5074B" w:rsidRDefault="00D5074B">
      <w:pPr>
        <w:pStyle w:val="EmailDiscussion2"/>
      </w:pPr>
    </w:p>
    <w:p w14:paraId="659CFACA" w14:textId="77777777" w:rsidR="00D5074B" w:rsidRDefault="00D5074B">
      <w:pPr>
        <w:jc w:val="both"/>
      </w:pPr>
    </w:p>
    <w:p w14:paraId="5AB869BE" w14:textId="688E0DE1" w:rsidR="00C310D9" w:rsidRDefault="00087D86">
      <w:pPr>
        <w:jc w:val="both"/>
      </w:pPr>
      <w:proofErr w:type="gramStart"/>
      <w:r>
        <w:t>Rapporteur plans</w:t>
      </w:r>
      <w:r w:rsidR="00C310D9">
        <w:t xml:space="preserve"> to have an intermediate deadline on the discussion of solutions (phase 1).</w:t>
      </w:r>
      <w:proofErr w:type="gramEnd"/>
      <w:r w:rsidR="00C310D9">
        <w:t xml:space="preserve"> This is to understand solutions and identify any issue associated with the solutions(s).</w:t>
      </w:r>
    </w:p>
    <w:p w14:paraId="2A750EB7" w14:textId="09AC5FAD" w:rsidR="00C310D9" w:rsidRDefault="00C310D9">
      <w:pPr>
        <w:jc w:val="both"/>
      </w:pPr>
      <w:r>
        <w:t>Phase 1 deadline: 5</w:t>
      </w:r>
      <w:r w:rsidRPr="00C310D9">
        <w:rPr>
          <w:vertAlign w:val="superscript"/>
        </w:rPr>
        <w:t>th</w:t>
      </w:r>
      <w:r>
        <w:t xml:space="preserve"> March 2021 @ 1100 UTC</w:t>
      </w:r>
    </w:p>
    <w:p w14:paraId="07D82266" w14:textId="7D114205" w:rsidR="00C310D9" w:rsidRDefault="00C310D9">
      <w:pPr>
        <w:jc w:val="both"/>
      </w:pPr>
      <w:r>
        <w:t>Phase 2 deadline: 26</w:t>
      </w:r>
      <w:r w:rsidRPr="00C310D9">
        <w:rPr>
          <w:vertAlign w:val="superscript"/>
        </w:rPr>
        <w:t>th</w:t>
      </w:r>
      <w:r>
        <w:t xml:space="preserve"> March 2021 @ 1100 UTC</w:t>
      </w:r>
    </w:p>
    <w:p w14:paraId="659CFACB" w14:textId="77777777" w:rsidR="00D5074B" w:rsidRDefault="00A562D5">
      <w:pPr>
        <w:pStyle w:val="Heading1"/>
      </w:pPr>
      <w:r>
        <w:t>2</w:t>
      </w:r>
      <w:r>
        <w:tab/>
        <w:t>Discussion</w:t>
      </w:r>
    </w:p>
    <w:p w14:paraId="659CFACC" w14:textId="2379985C" w:rsidR="00D5074B" w:rsidRDefault="00A562D5">
      <w:pPr>
        <w:rPr>
          <w:b/>
          <w:sz w:val="28"/>
          <w:szCs w:val="28"/>
        </w:rPr>
      </w:pPr>
      <w:r>
        <w:rPr>
          <w:b/>
          <w:sz w:val="28"/>
          <w:szCs w:val="28"/>
        </w:rPr>
        <w:t xml:space="preserve">2.1 </w:t>
      </w:r>
      <w:r w:rsidR="00C310D9">
        <w:rPr>
          <w:b/>
          <w:sz w:val="28"/>
          <w:szCs w:val="28"/>
        </w:rPr>
        <w:t>Phase 1: Discussion of solutions</w:t>
      </w:r>
      <w:r w:rsidR="003B0EA7">
        <w:rPr>
          <w:b/>
          <w:sz w:val="28"/>
          <w:szCs w:val="28"/>
        </w:rPr>
        <w:t xml:space="preserve"> for SN initiated inter-SN CPC</w:t>
      </w:r>
    </w:p>
    <w:p w14:paraId="04CCCBCA" w14:textId="4F67E8FE" w:rsidR="0037573D" w:rsidRDefault="0037573D">
      <w:pPr>
        <w:jc w:val="both"/>
        <w:rPr>
          <w:bCs/>
          <w:iCs/>
        </w:rPr>
      </w:pPr>
      <w:r>
        <w:rPr>
          <w:bCs/>
          <w:iCs/>
        </w:rPr>
        <w:t xml:space="preserve">At RAN2_112-e meeting, the following agreement was made on SN initiated inter-SN CPC. </w:t>
      </w:r>
    </w:p>
    <w:p w14:paraId="74049E02" w14:textId="77777777" w:rsidR="0037573D" w:rsidRPr="00CC6567" w:rsidRDefault="0037573D" w:rsidP="0037573D">
      <w:pPr>
        <w:pStyle w:val="Doc-text2"/>
      </w:pPr>
    </w:p>
    <w:p w14:paraId="702EB22D" w14:textId="77777777" w:rsidR="0037573D" w:rsidRPr="00CC6567" w:rsidRDefault="0037573D" w:rsidP="0037573D">
      <w:pPr>
        <w:pStyle w:val="Doc-text2"/>
        <w:pBdr>
          <w:top w:val="single" w:sz="4" w:space="1" w:color="auto"/>
          <w:left w:val="single" w:sz="4" w:space="4" w:color="auto"/>
          <w:bottom w:val="single" w:sz="4" w:space="1" w:color="auto"/>
          <w:right w:val="single" w:sz="4" w:space="4" w:color="auto"/>
        </w:pBdr>
        <w:rPr>
          <w:b/>
          <w:bCs/>
        </w:rPr>
      </w:pPr>
      <w:r w:rsidRPr="00CC6567">
        <w:rPr>
          <w:b/>
          <w:bCs/>
        </w:rPr>
        <w:t xml:space="preserve">Proposal 1: Option 1 should be used for the generation of conditional reconfiguration for SN initiated inter-SN conditional </w:t>
      </w:r>
      <w:proofErr w:type="spellStart"/>
      <w:r w:rsidRPr="00CC6567">
        <w:rPr>
          <w:b/>
          <w:bCs/>
        </w:rPr>
        <w:t>PSCell</w:t>
      </w:r>
      <w:proofErr w:type="spellEnd"/>
      <w:r w:rsidRPr="00CC6567">
        <w:rPr>
          <w:b/>
          <w:bCs/>
        </w:rPr>
        <w:t xml:space="preserve"> change. </w:t>
      </w:r>
    </w:p>
    <w:p w14:paraId="4A766780" w14:textId="77777777" w:rsidR="0037573D" w:rsidRPr="00CC6567" w:rsidRDefault="0037573D" w:rsidP="0037573D">
      <w:pPr>
        <w:pStyle w:val="Doc-text2"/>
        <w:pBdr>
          <w:top w:val="single" w:sz="4" w:space="1" w:color="auto"/>
          <w:left w:val="single" w:sz="4" w:space="4" w:color="auto"/>
          <w:bottom w:val="single" w:sz="4" w:space="1" w:color="auto"/>
          <w:right w:val="single" w:sz="4" w:space="4" w:color="auto"/>
        </w:pBdr>
        <w:rPr>
          <w:b/>
          <w:bCs/>
        </w:rPr>
      </w:pPr>
      <w:r w:rsidRPr="00CC6567">
        <w:rPr>
          <w:b/>
          <w:bCs/>
        </w:rPr>
        <w:t>Option 1:</w:t>
      </w:r>
      <w:r w:rsidRPr="00CC6567">
        <w:rPr>
          <w:b/>
          <w:bCs/>
        </w:rPr>
        <w:tab/>
        <w:t xml:space="preserve">The MN generates CPC. The source SN sets the execution condition and communicates it to the MN. The MN generates the conditional reconfiguration message including the execution condition(s) provided by the source SN and </w:t>
      </w:r>
      <w:proofErr w:type="spellStart"/>
      <w:r w:rsidRPr="00CC6567">
        <w:rPr>
          <w:b/>
          <w:bCs/>
        </w:rPr>
        <w:t>RRCReconfiguration</w:t>
      </w:r>
      <w:proofErr w:type="spellEnd"/>
      <w:r w:rsidRPr="00CC6567">
        <w:rPr>
          <w:b/>
          <w:bCs/>
        </w:rPr>
        <w:t xml:space="preserve"> provided by the candidate </w:t>
      </w:r>
      <w:proofErr w:type="spellStart"/>
      <w:r w:rsidRPr="00CC6567">
        <w:rPr>
          <w:b/>
          <w:bCs/>
        </w:rPr>
        <w:t>PSCell</w:t>
      </w:r>
      <w:proofErr w:type="spellEnd"/>
      <w:r w:rsidRPr="00CC6567">
        <w:rPr>
          <w:b/>
          <w:bCs/>
        </w:rPr>
        <w:t xml:space="preserve">(s). </w:t>
      </w:r>
    </w:p>
    <w:p w14:paraId="45B0EDEC" w14:textId="77777777" w:rsidR="0037573D" w:rsidRPr="00CC6567" w:rsidRDefault="0037573D" w:rsidP="0037573D">
      <w:pPr>
        <w:pStyle w:val="Doc-text2"/>
        <w:ind w:left="0" w:firstLine="0"/>
        <w:rPr>
          <w:b/>
          <w:bCs/>
          <w:i/>
          <w:iCs/>
        </w:rPr>
      </w:pPr>
    </w:p>
    <w:p w14:paraId="15FF0FF6" w14:textId="7E053E7B" w:rsidR="0037573D" w:rsidRDefault="0037573D" w:rsidP="0037573D">
      <w:pPr>
        <w:spacing w:line="256" w:lineRule="auto"/>
        <w:jc w:val="both"/>
        <w:rPr>
          <w:rFonts w:eastAsia="Helvetica"/>
          <w:lang w:val="en-US"/>
        </w:rPr>
      </w:pPr>
      <w:r>
        <w:rPr>
          <w:rFonts w:eastAsia="Helvetica"/>
          <w:lang w:val="en-US"/>
        </w:rPr>
        <w:t>As discussed in R2-2010734, Figure 1 is an illustration of signaling flow for SN initiated Inter-SN CPC based on Option 1. The figure follows the steps used in a conventional SN initiated SN change procedure as shown in Figure 10.5.1-2 of TS37.340. Note that Figure 1 shows the signaling flow up to the signaling of the conditional configuration for SN initiated Inter-SN CPC to the UE. Signaling upon the execution of CPC is not shown in the figure as the main focus of this discussion is on the generation of conditional reconfiguration for SN initiated Inter-SN CPC.</w:t>
      </w:r>
    </w:p>
    <w:p w14:paraId="75141765" w14:textId="2CB758F7" w:rsidR="0037573D" w:rsidRDefault="0037573D" w:rsidP="0037573D">
      <w:pPr>
        <w:spacing w:line="256" w:lineRule="auto"/>
        <w:jc w:val="both"/>
        <w:rPr>
          <w:rFonts w:eastAsia="Helvetica"/>
          <w:lang w:val="en-US"/>
        </w:rPr>
      </w:pPr>
      <w:r>
        <w:rPr>
          <w:rFonts w:eastAsia="Helvetica"/>
          <w:lang w:val="en-US"/>
        </w:rPr>
        <w:lastRenderedPageBreak/>
        <w:t xml:space="preserve">In this solution, the MN generates a CPC configuration, i.e., the IE </w:t>
      </w:r>
      <w:proofErr w:type="spellStart"/>
      <w:r>
        <w:rPr>
          <w:rFonts w:eastAsia="Helvetica"/>
          <w:i/>
          <w:iCs/>
          <w:lang w:val="en-US"/>
        </w:rPr>
        <w:t>ConditionalReconfiguration</w:t>
      </w:r>
      <w:proofErr w:type="spellEnd"/>
      <w:r>
        <w:rPr>
          <w:rFonts w:eastAsia="Helvetica"/>
          <w:lang w:val="en-US"/>
        </w:rPr>
        <w:t xml:space="preserve"> as an MN configuration based on reconfiguration per target candidate (denoted </w:t>
      </w:r>
      <w:proofErr w:type="spellStart"/>
      <w:r>
        <w:rPr>
          <w:rFonts w:eastAsia="Helvetica"/>
          <w:lang w:val="en-US"/>
        </w:rPr>
        <w:t>RRCReconfiguration</w:t>
      </w:r>
      <w:proofErr w:type="spellEnd"/>
      <w:r>
        <w:rPr>
          <w:rFonts w:eastAsia="Helvetica"/>
          <w:lang w:val="en-US"/>
        </w:rPr>
        <w:t xml:space="preserve">** in Figure 1) and the execution condition per candidate cell. </w:t>
      </w:r>
      <w:proofErr w:type="spellStart"/>
      <w:r w:rsidR="00087D86">
        <w:rPr>
          <w:rFonts w:eastAsia="Helvetica"/>
          <w:lang w:val="en-US"/>
        </w:rPr>
        <w:t>RRC</w:t>
      </w:r>
      <w:r>
        <w:rPr>
          <w:rFonts w:eastAsia="Helvetica"/>
          <w:lang w:val="en-US"/>
        </w:rPr>
        <w:t>Reconfiguration</w:t>
      </w:r>
      <w:proofErr w:type="spellEnd"/>
      <w:r>
        <w:rPr>
          <w:rFonts w:eastAsia="Helvetica"/>
          <w:vertAlign w:val="superscript"/>
          <w:lang w:val="en-US"/>
        </w:rPr>
        <w:t>**</w:t>
      </w:r>
      <w:r>
        <w:rPr>
          <w:rFonts w:eastAsia="Helvetica"/>
          <w:lang w:val="en-US"/>
        </w:rPr>
        <w:t xml:space="preserve"> per target candidate is provided by each target candidate cell in response to a conditional SN Addition Request. The execution condition per candidate cell is provided by the S-SN in the conditional SN Change Required. </w:t>
      </w:r>
    </w:p>
    <w:p w14:paraId="767D7A91" w14:textId="445DC76C" w:rsidR="00087D86" w:rsidRDefault="00087D86" w:rsidP="0037573D">
      <w:pPr>
        <w:spacing w:line="256" w:lineRule="auto"/>
        <w:jc w:val="both"/>
        <w:rPr>
          <w:rFonts w:eastAsia="Helvetica"/>
          <w:lang w:val="en-US"/>
        </w:rPr>
      </w:pPr>
      <w:r>
        <w:object w:dxaOrig="10930" w:dyaOrig="7330" w14:anchorId="7821D1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9pt;height:323.35pt" o:ole="">
            <v:imagedata r:id="rId14" o:title=""/>
          </v:shape>
          <o:OLEObject Type="Embed" ProgID="Visio.Drawing.11" ShapeID="_x0000_i1025" DrawAspect="Content" ObjectID="_1675754160" r:id="rId15"/>
        </w:object>
      </w:r>
    </w:p>
    <w:p w14:paraId="6A6AB39C" w14:textId="77777777" w:rsidR="0037573D" w:rsidRDefault="0037573D" w:rsidP="0037573D">
      <w:pPr>
        <w:spacing w:line="256" w:lineRule="auto"/>
        <w:jc w:val="both"/>
        <w:rPr>
          <w:rFonts w:eastAsia="Helvetica"/>
          <w:b/>
          <w:lang w:val="en-US"/>
        </w:rPr>
      </w:pPr>
    </w:p>
    <w:p w14:paraId="1A79573E" w14:textId="1571950E" w:rsidR="0037573D" w:rsidRDefault="0037573D" w:rsidP="0037573D">
      <w:pPr>
        <w:pStyle w:val="Caption"/>
        <w:jc w:val="center"/>
        <w:rPr>
          <w:rFonts w:ascii="Arial" w:hAnsi="Arial" w:cs="Arial"/>
          <w:b/>
          <w:i w:val="0"/>
          <w:color w:val="auto"/>
          <w:sz w:val="20"/>
          <w:szCs w:val="20"/>
        </w:rPr>
      </w:pPr>
      <w:r>
        <w:rPr>
          <w:rFonts w:ascii="Arial" w:hAnsi="Arial" w:cs="Arial"/>
          <w:b/>
          <w:i w:val="0"/>
          <w:color w:val="auto"/>
          <w:sz w:val="20"/>
          <w:szCs w:val="20"/>
        </w:rPr>
        <w:t xml:space="preserve">Figure 1: Configuration of SN-initiated </w:t>
      </w:r>
      <w:r w:rsidR="00545496">
        <w:rPr>
          <w:rFonts w:ascii="Arial" w:hAnsi="Arial" w:cs="Arial"/>
          <w:b/>
          <w:i w:val="0"/>
          <w:color w:val="auto"/>
          <w:sz w:val="20"/>
          <w:szCs w:val="20"/>
        </w:rPr>
        <w:t xml:space="preserve">inter-SN </w:t>
      </w:r>
      <w:r>
        <w:rPr>
          <w:rFonts w:ascii="Arial" w:hAnsi="Arial" w:cs="Arial"/>
          <w:b/>
          <w:i w:val="0"/>
          <w:color w:val="auto"/>
          <w:sz w:val="20"/>
          <w:szCs w:val="20"/>
        </w:rPr>
        <w:t xml:space="preserve">CPC based on </w:t>
      </w:r>
      <w:r w:rsidR="0078693B">
        <w:rPr>
          <w:rFonts w:ascii="Arial" w:hAnsi="Arial" w:cs="Arial"/>
          <w:b/>
          <w:i w:val="0"/>
          <w:color w:val="auto"/>
          <w:sz w:val="20"/>
          <w:szCs w:val="20"/>
        </w:rPr>
        <w:t>agreement</w:t>
      </w:r>
      <w:r>
        <w:rPr>
          <w:rFonts w:ascii="Arial" w:hAnsi="Arial" w:cs="Arial"/>
          <w:b/>
          <w:i w:val="0"/>
          <w:color w:val="auto"/>
          <w:sz w:val="20"/>
          <w:szCs w:val="20"/>
        </w:rPr>
        <w:t xml:space="preserve">. </w:t>
      </w:r>
    </w:p>
    <w:p w14:paraId="3C14AAC2" w14:textId="5CB8630F" w:rsidR="0037573D" w:rsidRDefault="0037573D" w:rsidP="0037573D">
      <w:pPr>
        <w:jc w:val="both"/>
        <w:rPr>
          <w:lang w:val="en-US"/>
        </w:rPr>
      </w:pPr>
      <w:r>
        <w:rPr>
          <w:b/>
          <w:bCs/>
          <w:lang w:val="en-US"/>
        </w:rPr>
        <w:t xml:space="preserve">Steps 1: </w:t>
      </w:r>
      <w:r>
        <w:rPr>
          <w:lang w:val="en-US"/>
        </w:rPr>
        <w:t xml:space="preserve">Based on RRC measurement report received from the UE, source SN decides to initiate the CPC procedure. Source SN determines the set of target SNs for the CPC procedure, and </w:t>
      </w:r>
      <w:r w:rsidR="00087D86">
        <w:rPr>
          <w:lang w:val="en-US"/>
        </w:rPr>
        <w:t xml:space="preserve">provides </w:t>
      </w:r>
      <w:r>
        <w:rPr>
          <w:lang w:val="en-US"/>
        </w:rPr>
        <w:t xml:space="preserve">the candidate target </w:t>
      </w:r>
      <w:proofErr w:type="spellStart"/>
      <w:r>
        <w:rPr>
          <w:lang w:val="en-US"/>
        </w:rPr>
        <w:t>PSCells</w:t>
      </w:r>
      <w:proofErr w:type="spellEnd"/>
      <w:r>
        <w:rPr>
          <w:lang w:val="en-US"/>
        </w:rPr>
        <w:t xml:space="preserve"> for each target SN. For each candidate target </w:t>
      </w:r>
      <w:proofErr w:type="spellStart"/>
      <w:r>
        <w:rPr>
          <w:lang w:val="en-US"/>
        </w:rPr>
        <w:t>PSCell</w:t>
      </w:r>
      <w:proofErr w:type="spellEnd"/>
      <w:r>
        <w:rPr>
          <w:lang w:val="en-US"/>
        </w:rPr>
        <w:t>, source SN determines the CPC execution condition. In the SN Change Required message, source SN provides information relevant to CPC configuration to the MN. In addition to the content of conventional</w:t>
      </w:r>
      <w:r>
        <w:t xml:space="preserve"> </w:t>
      </w:r>
      <w:r>
        <w:rPr>
          <w:lang w:val="en-US"/>
        </w:rPr>
        <w:t xml:space="preserve">SN Change Required message, CPC execution condition for each candidate target </w:t>
      </w:r>
      <w:proofErr w:type="spellStart"/>
      <w:r>
        <w:rPr>
          <w:lang w:val="en-US"/>
        </w:rPr>
        <w:t>PSCell</w:t>
      </w:r>
      <w:proofErr w:type="spellEnd"/>
      <w:r>
        <w:rPr>
          <w:lang w:val="en-US"/>
        </w:rPr>
        <w:t xml:space="preserve"> is included in the SN Change Required message. </w:t>
      </w:r>
    </w:p>
    <w:p w14:paraId="7FE7A805" w14:textId="77777777" w:rsidR="0037573D" w:rsidRDefault="0037573D" w:rsidP="0037573D">
      <w:pPr>
        <w:jc w:val="both"/>
        <w:rPr>
          <w:lang w:val="en-US"/>
        </w:rPr>
      </w:pPr>
      <w:r>
        <w:rPr>
          <w:b/>
          <w:bCs/>
          <w:lang w:val="en-US"/>
        </w:rPr>
        <w:t xml:space="preserve">Steps 2: </w:t>
      </w:r>
      <w:r>
        <w:rPr>
          <w:lang w:val="en-US"/>
        </w:rPr>
        <w:t xml:space="preserve">MN initiates the SN Addition procedure with the set of target SNs indicated in SN Change Required. As a base line, the content of SN addition Request is similar to the conventional SN Addition Request message. </w:t>
      </w:r>
    </w:p>
    <w:p w14:paraId="7525B5F5" w14:textId="663FDB60" w:rsidR="0037573D" w:rsidRDefault="0037573D" w:rsidP="0037573D">
      <w:pPr>
        <w:pStyle w:val="Caption"/>
        <w:jc w:val="both"/>
        <w:rPr>
          <w:rFonts w:ascii="Times New Roman" w:hAnsi="Times New Roman" w:cs="Times New Roman"/>
          <w:i w:val="0"/>
          <w:color w:val="auto"/>
          <w:sz w:val="20"/>
          <w:szCs w:val="20"/>
        </w:rPr>
      </w:pPr>
      <w:r>
        <w:rPr>
          <w:b/>
          <w:bCs/>
          <w:i w:val="0"/>
          <w:color w:val="auto"/>
          <w:sz w:val="20"/>
          <w:szCs w:val="20"/>
        </w:rPr>
        <w:t>Step 3</w:t>
      </w:r>
      <w:r>
        <w:rPr>
          <w:rFonts w:ascii="Times New Roman" w:hAnsi="Times New Roman" w:cs="Times New Roman"/>
          <w:b/>
          <w:bCs/>
          <w:i w:val="0"/>
          <w:color w:val="auto"/>
          <w:sz w:val="20"/>
          <w:szCs w:val="20"/>
        </w:rPr>
        <w:t>:</w:t>
      </w:r>
      <w:r>
        <w:rPr>
          <w:rFonts w:ascii="Times New Roman" w:hAnsi="Times New Roman" w:cs="Times New Roman"/>
          <w:i w:val="0"/>
          <w:color w:val="auto"/>
          <w:sz w:val="20"/>
          <w:szCs w:val="20"/>
        </w:rPr>
        <w:t xml:space="preserve"> </w:t>
      </w:r>
      <w:bookmarkStart w:id="0" w:name="_Hlk54042133"/>
      <w:r>
        <w:rPr>
          <w:rFonts w:ascii="Times New Roman" w:hAnsi="Times New Roman" w:cs="Times New Roman"/>
          <w:i w:val="0"/>
          <w:color w:val="auto"/>
          <w:sz w:val="20"/>
          <w:szCs w:val="20"/>
        </w:rPr>
        <w:t xml:space="preserve"> The target SN </w:t>
      </w:r>
      <w:r w:rsidR="00087D86">
        <w:rPr>
          <w:rFonts w:ascii="Times New Roman" w:hAnsi="Times New Roman" w:cs="Times New Roman"/>
          <w:i w:val="0"/>
          <w:color w:val="auto"/>
          <w:sz w:val="20"/>
          <w:szCs w:val="20"/>
        </w:rPr>
        <w:t xml:space="preserve">determines the target </w:t>
      </w:r>
      <w:proofErr w:type="spellStart"/>
      <w:r w:rsidR="00087D86">
        <w:rPr>
          <w:rFonts w:ascii="Times New Roman" w:hAnsi="Times New Roman" w:cs="Times New Roman"/>
          <w:i w:val="0"/>
          <w:color w:val="auto"/>
          <w:sz w:val="20"/>
          <w:szCs w:val="20"/>
        </w:rPr>
        <w:t>PSCell</w:t>
      </w:r>
      <w:proofErr w:type="spellEnd"/>
      <w:r w:rsidR="00087D86">
        <w:rPr>
          <w:rFonts w:ascii="Times New Roman" w:hAnsi="Times New Roman" w:cs="Times New Roman"/>
          <w:i w:val="0"/>
          <w:color w:val="auto"/>
          <w:sz w:val="20"/>
          <w:szCs w:val="20"/>
        </w:rPr>
        <w:t xml:space="preserve"> and </w:t>
      </w:r>
      <w:r>
        <w:rPr>
          <w:rFonts w:ascii="Times New Roman" w:hAnsi="Times New Roman" w:cs="Times New Roman"/>
          <w:i w:val="0"/>
          <w:color w:val="auto"/>
          <w:sz w:val="20"/>
          <w:szCs w:val="20"/>
        </w:rPr>
        <w:t xml:space="preserve">generates </w:t>
      </w:r>
      <w:proofErr w:type="spellStart"/>
      <w:r>
        <w:rPr>
          <w:rFonts w:ascii="Times New Roman" w:hAnsi="Times New Roman" w:cs="Times New Roman"/>
          <w:i w:val="0"/>
          <w:color w:val="auto"/>
          <w:sz w:val="20"/>
          <w:szCs w:val="20"/>
        </w:rPr>
        <w:t>RRCReconfiguration</w:t>
      </w:r>
      <w:proofErr w:type="spellEnd"/>
      <w:r>
        <w:rPr>
          <w:rFonts w:ascii="Times New Roman" w:hAnsi="Times New Roman" w:cs="Times New Roman"/>
          <w:i w:val="0"/>
          <w:color w:val="auto"/>
          <w:sz w:val="20"/>
          <w:szCs w:val="20"/>
          <w:vertAlign w:val="superscript"/>
        </w:rPr>
        <w:t>**</w:t>
      </w:r>
      <w:r w:rsidR="00087D86">
        <w:rPr>
          <w:rFonts w:ascii="Times New Roman" w:hAnsi="Times New Roman" w:cs="Times New Roman"/>
          <w:i w:val="0"/>
          <w:color w:val="auto"/>
          <w:sz w:val="20"/>
          <w:szCs w:val="20"/>
        </w:rPr>
        <w:t xml:space="preserve"> for the selected</w:t>
      </w:r>
      <w:r>
        <w:rPr>
          <w:rFonts w:ascii="Times New Roman" w:hAnsi="Times New Roman" w:cs="Times New Roman"/>
          <w:i w:val="0"/>
          <w:color w:val="auto"/>
          <w:sz w:val="20"/>
          <w:szCs w:val="20"/>
        </w:rPr>
        <w:t xml:space="preserve"> candidate </w:t>
      </w:r>
      <w:proofErr w:type="spellStart"/>
      <w:r>
        <w:rPr>
          <w:rFonts w:ascii="Times New Roman" w:hAnsi="Times New Roman" w:cs="Times New Roman"/>
          <w:i w:val="0"/>
          <w:color w:val="auto"/>
          <w:sz w:val="20"/>
          <w:szCs w:val="20"/>
        </w:rPr>
        <w:t>PSCell</w:t>
      </w:r>
      <w:proofErr w:type="spellEnd"/>
      <w:r>
        <w:rPr>
          <w:rFonts w:ascii="Times New Roman" w:hAnsi="Times New Roman" w:cs="Times New Roman"/>
          <w:i w:val="0"/>
          <w:color w:val="auto"/>
          <w:sz w:val="20"/>
          <w:szCs w:val="20"/>
        </w:rPr>
        <w:t xml:space="preserve"> and provides it to the MN in SN addition request acknowledgement message. FFS on inclusion of multiple candidate cell configurations.</w:t>
      </w:r>
    </w:p>
    <w:bookmarkEnd w:id="0"/>
    <w:p w14:paraId="42C278CE" w14:textId="77777777" w:rsidR="0037573D" w:rsidRDefault="0037573D" w:rsidP="0037573D">
      <w:pPr>
        <w:rPr>
          <w:bCs/>
          <w:iCs/>
          <w:lang w:val="en-US"/>
        </w:rPr>
      </w:pPr>
      <w:r>
        <w:rPr>
          <w:b/>
          <w:iCs/>
          <w:lang w:val="en-US"/>
        </w:rPr>
        <w:t>Step 4:</w:t>
      </w:r>
      <w:r>
        <w:rPr>
          <w:iCs/>
          <w:lang w:val="en-US"/>
        </w:rPr>
        <w:t xml:space="preserve"> </w:t>
      </w:r>
      <w:bookmarkStart w:id="1" w:name="_Hlk54042636"/>
      <w:r>
        <w:rPr>
          <w:iCs/>
          <w:lang w:val="en-US"/>
        </w:rPr>
        <w:t xml:space="preserve"> </w:t>
      </w:r>
      <w:bookmarkStart w:id="2" w:name="_Hlk54042706"/>
      <w:bookmarkStart w:id="3" w:name="_Hlk54051012"/>
      <w:bookmarkEnd w:id="1"/>
      <w:r>
        <w:rPr>
          <w:lang w:val="en-US"/>
        </w:rPr>
        <w:t>The MN</w:t>
      </w:r>
      <w:bookmarkEnd w:id="2"/>
      <w:r>
        <w:rPr>
          <w:lang w:val="en-US"/>
        </w:rPr>
        <w:t xml:space="preserve"> g</w:t>
      </w:r>
      <w:r>
        <w:rPr>
          <w:bCs/>
          <w:iCs/>
          <w:lang w:val="en-US"/>
        </w:rPr>
        <w:t xml:space="preserve">enerates an </w:t>
      </w:r>
      <w:proofErr w:type="spellStart"/>
      <w:r>
        <w:rPr>
          <w:bCs/>
          <w:iCs/>
          <w:lang w:val="en-US"/>
        </w:rPr>
        <w:t>RRCReconfiguration</w:t>
      </w:r>
      <w:proofErr w:type="spellEnd"/>
      <w:r>
        <w:rPr>
          <w:bCs/>
          <w:iCs/>
          <w:lang w:val="en-US"/>
        </w:rPr>
        <w:t xml:space="preserve"> to be provided to the UE including CPC configuration (as an MN configuration), mapping the execution condition configuration to an </w:t>
      </w:r>
      <w:proofErr w:type="spellStart"/>
      <w:r>
        <w:rPr>
          <w:bCs/>
          <w:iCs/>
          <w:lang w:val="en-US"/>
        </w:rPr>
        <w:t>RRCReconfiguration</w:t>
      </w:r>
      <w:proofErr w:type="spellEnd"/>
      <w:r>
        <w:rPr>
          <w:bCs/>
          <w:iCs/>
          <w:lang w:val="en-US"/>
        </w:rPr>
        <w:t xml:space="preserve">** provided by the target SN for candidate </w:t>
      </w:r>
      <w:proofErr w:type="spellStart"/>
      <w:r>
        <w:rPr>
          <w:bCs/>
          <w:iCs/>
          <w:lang w:val="en-US"/>
        </w:rPr>
        <w:t>PSCell</w:t>
      </w:r>
      <w:proofErr w:type="spellEnd"/>
      <w:r>
        <w:rPr>
          <w:bCs/>
          <w:iCs/>
          <w:lang w:val="en-US"/>
        </w:rPr>
        <w:t>.</w:t>
      </w:r>
    </w:p>
    <w:p w14:paraId="39A159F7" w14:textId="77777777" w:rsidR="0037573D" w:rsidRDefault="0037573D" w:rsidP="0037573D">
      <w:pPr>
        <w:rPr>
          <w:bCs/>
          <w:iCs/>
          <w:lang w:val="en-US"/>
        </w:rPr>
      </w:pPr>
      <w:r>
        <w:rPr>
          <w:b/>
          <w:bCs/>
          <w:iCs/>
          <w:lang w:val="en-US"/>
        </w:rPr>
        <w:t>Step 5:</w:t>
      </w:r>
      <w:r>
        <w:rPr>
          <w:bCs/>
          <w:iCs/>
          <w:lang w:val="en-US"/>
        </w:rPr>
        <w:t xml:space="preserve"> the UE provides </w:t>
      </w:r>
      <w:proofErr w:type="spellStart"/>
      <w:r>
        <w:rPr>
          <w:bCs/>
          <w:iCs/>
          <w:lang w:val="en-US"/>
        </w:rPr>
        <w:t>RRCReconfigurationComplete</w:t>
      </w:r>
      <w:proofErr w:type="spellEnd"/>
      <w:r>
        <w:rPr>
          <w:bCs/>
          <w:iCs/>
          <w:lang w:val="en-US"/>
        </w:rPr>
        <w:t xml:space="preserve"> message to the MN upon reception of </w:t>
      </w:r>
      <w:proofErr w:type="spellStart"/>
      <w:r>
        <w:rPr>
          <w:bCs/>
          <w:iCs/>
          <w:lang w:val="en-US"/>
        </w:rPr>
        <w:t>RRCReconfiguration</w:t>
      </w:r>
      <w:proofErr w:type="spellEnd"/>
      <w:r>
        <w:rPr>
          <w:bCs/>
          <w:iCs/>
          <w:lang w:val="en-US"/>
        </w:rPr>
        <w:t xml:space="preserve"> message.</w:t>
      </w:r>
    </w:p>
    <w:bookmarkEnd w:id="3"/>
    <w:p w14:paraId="3FB2B024" w14:textId="77777777" w:rsidR="0037573D" w:rsidRDefault="0037573D">
      <w:pPr>
        <w:jc w:val="both"/>
        <w:rPr>
          <w:bCs/>
          <w:iCs/>
        </w:rPr>
      </w:pPr>
    </w:p>
    <w:p w14:paraId="768853C2" w14:textId="466B0627" w:rsidR="0078693B" w:rsidRDefault="0078693B">
      <w:pPr>
        <w:jc w:val="both"/>
        <w:rPr>
          <w:bCs/>
          <w:iCs/>
        </w:rPr>
      </w:pPr>
      <w:r>
        <w:rPr>
          <w:bCs/>
          <w:iCs/>
        </w:rPr>
        <w:lastRenderedPageBreak/>
        <w:t xml:space="preserve">The preparation of execution condition for SN initiated Inter-SN CPC was further discussed in </w:t>
      </w:r>
      <w:r w:rsidR="00B6783C">
        <w:rPr>
          <w:bCs/>
          <w:iCs/>
        </w:rPr>
        <w:t xml:space="preserve">the last meeting, </w:t>
      </w:r>
      <w:r>
        <w:rPr>
          <w:bCs/>
          <w:iCs/>
        </w:rPr>
        <w:t xml:space="preserve">RAN2_113-e [R2-2101970]. </w:t>
      </w:r>
      <w:r w:rsidR="00B6783C">
        <w:rPr>
          <w:bCs/>
          <w:iCs/>
        </w:rPr>
        <w:t xml:space="preserve">As shown in Figure 1, the source SN provides the execution condition for the target candidate cells(s). The target SN may not accept all the candidate cells which the </w:t>
      </w:r>
      <w:r w:rsidR="00252E19">
        <w:rPr>
          <w:bCs/>
          <w:iCs/>
        </w:rPr>
        <w:t xml:space="preserve">source SN has provided </w:t>
      </w:r>
      <w:r w:rsidR="00B6783C">
        <w:rPr>
          <w:bCs/>
          <w:iCs/>
        </w:rPr>
        <w:t>execution condition</w:t>
      </w:r>
      <w:r w:rsidR="00252E19">
        <w:rPr>
          <w:bCs/>
          <w:iCs/>
        </w:rPr>
        <w:t>s</w:t>
      </w:r>
      <w:r w:rsidR="00B6783C">
        <w:rPr>
          <w:bCs/>
          <w:iCs/>
        </w:rPr>
        <w:t xml:space="preserve">. The MN generates the conditional reconfiguration (in step 4 of Figure 1) by mapping the execution condition(s) and </w:t>
      </w:r>
      <w:r w:rsidR="00B6783C" w:rsidRPr="00B6783C">
        <w:rPr>
          <w:bCs/>
          <w:iCs/>
        </w:rPr>
        <w:t xml:space="preserve">an </w:t>
      </w:r>
      <w:proofErr w:type="spellStart"/>
      <w:r w:rsidR="00B6783C" w:rsidRPr="00B6783C">
        <w:rPr>
          <w:bCs/>
          <w:iCs/>
        </w:rPr>
        <w:t>RRCReconfiguration</w:t>
      </w:r>
      <w:proofErr w:type="spellEnd"/>
      <w:r w:rsidR="00B6783C" w:rsidRPr="00B6783C">
        <w:rPr>
          <w:bCs/>
          <w:iCs/>
        </w:rPr>
        <w:t xml:space="preserve">** provided by the target SN for candidate </w:t>
      </w:r>
      <w:proofErr w:type="spellStart"/>
      <w:r w:rsidR="00B6783C" w:rsidRPr="00B6783C">
        <w:rPr>
          <w:bCs/>
          <w:iCs/>
        </w:rPr>
        <w:t>PSCell</w:t>
      </w:r>
      <w:proofErr w:type="spellEnd"/>
      <w:r w:rsidR="00B6783C" w:rsidRPr="00B6783C">
        <w:rPr>
          <w:bCs/>
          <w:iCs/>
        </w:rPr>
        <w:t>.</w:t>
      </w:r>
      <w:r w:rsidR="00B6783C">
        <w:rPr>
          <w:bCs/>
          <w:iCs/>
        </w:rPr>
        <w:t xml:space="preserve"> </w:t>
      </w:r>
    </w:p>
    <w:p w14:paraId="0CE65674" w14:textId="4EF76222" w:rsidR="003B0EA7" w:rsidRDefault="00B6783C">
      <w:pPr>
        <w:jc w:val="both"/>
        <w:rPr>
          <w:bCs/>
          <w:iCs/>
        </w:rPr>
      </w:pPr>
      <w:r>
        <w:rPr>
          <w:bCs/>
          <w:iCs/>
        </w:rPr>
        <w:t>An issue was identified during last meeting discussion that the source SN may need to update its configuration depending on the accepted candidate cells by the target SN. The source SN may have configure</w:t>
      </w:r>
      <w:r w:rsidR="00252E19">
        <w:rPr>
          <w:bCs/>
          <w:iCs/>
        </w:rPr>
        <w:t>d</w:t>
      </w:r>
      <w:r>
        <w:rPr>
          <w:bCs/>
          <w:iCs/>
        </w:rPr>
        <w:t xml:space="preserve"> the measurement</w:t>
      </w:r>
      <w:r w:rsidR="00252E19">
        <w:rPr>
          <w:bCs/>
          <w:iCs/>
        </w:rPr>
        <w:t>s</w:t>
      </w:r>
      <w:r>
        <w:rPr>
          <w:bCs/>
          <w:iCs/>
        </w:rPr>
        <w:t xml:space="preserve"> taking i</w:t>
      </w:r>
      <w:r w:rsidR="00252E19">
        <w:rPr>
          <w:bCs/>
          <w:iCs/>
        </w:rPr>
        <w:t>nto account the execution condition for CPC candidate target cells. However, as the target SN may have only accepted some cells for CPC configuration, there may have some measurement configurations (configured by the source SN) which are no longer is required. For example, if the source SN has configured measurement gaps for measuring a candidate target cell and that cell is not accepted by the target SN for CPC, there remains some unrequired measurement configuration</w:t>
      </w:r>
      <w:r w:rsidR="008C7CCE">
        <w:rPr>
          <w:bCs/>
          <w:iCs/>
        </w:rPr>
        <w:t>s</w:t>
      </w:r>
      <w:r w:rsidR="00252E19">
        <w:rPr>
          <w:bCs/>
          <w:iCs/>
        </w:rPr>
        <w:t xml:space="preserve"> of source SN. </w:t>
      </w:r>
      <w:r w:rsidR="00087D86">
        <w:rPr>
          <w:bCs/>
          <w:iCs/>
        </w:rPr>
        <w:t xml:space="preserve">Whether this is an issue which needed a standardised solution should be discussed. </w:t>
      </w:r>
      <w:r w:rsidR="00252E19">
        <w:rPr>
          <w:bCs/>
          <w:iCs/>
        </w:rPr>
        <w:t>The severity of the issue depends on frequency of this happening</w:t>
      </w:r>
      <w:r w:rsidR="008C7CCE">
        <w:rPr>
          <w:bCs/>
          <w:iCs/>
        </w:rPr>
        <w:t xml:space="preserve">. Also it </w:t>
      </w:r>
      <w:r w:rsidR="003B0EA7">
        <w:rPr>
          <w:bCs/>
          <w:iCs/>
        </w:rPr>
        <w:t>should consider</w:t>
      </w:r>
      <w:r w:rsidR="008C7CCE">
        <w:rPr>
          <w:bCs/>
          <w:iCs/>
        </w:rPr>
        <w:t xml:space="preserve"> the UE behaviour in case there is an unrequired measurement </w:t>
      </w:r>
      <w:r w:rsidR="00087D86">
        <w:rPr>
          <w:bCs/>
          <w:iCs/>
        </w:rPr>
        <w:t>configuration</w:t>
      </w:r>
      <w:r w:rsidR="008C7CCE">
        <w:rPr>
          <w:bCs/>
          <w:iCs/>
        </w:rPr>
        <w:t xml:space="preserve">. </w:t>
      </w:r>
    </w:p>
    <w:p w14:paraId="42990BD2" w14:textId="5B910BAE" w:rsidR="008C7CCE" w:rsidRDefault="003B0EA7">
      <w:pPr>
        <w:jc w:val="both"/>
        <w:rPr>
          <w:bCs/>
          <w:iCs/>
        </w:rPr>
      </w:pPr>
      <w:r>
        <w:rPr>
          <w:bCs/>
          <w:iCs/>
        </w:rPr>
        <w:t>If this issue to be resolved, t</w:t>
      </w:r>
      <w:r w:rsidR="008C7CCE">
        <w:rPr>
          <w:bCs/>
          <w:iCs/>
        </w:rPr>
        <w:t xml:space="preserve">here are two solutions </w:t>
      </w:r>
      <w:r w:rsidR="00087D86">
        <w:rPr>
          <w:bCs/>
          <w:iCs/>
        </w:rPr>
        <w:t>which can be considered</w:t>
      </w:r>
      <w:r w:rsidR="008C7CCE">
        <w:rPr>
          <w:bCs/>
          <w:iCs/>
        </w:rPr>
        <w:t xml:space="preserve">. </w:t>
      </w:r>
    </w:p>
    <w:p w14:paraId="35935808" w14:textId="6F3636D2" w:rsidR="008C7CCE" w:rsidRDefault="008C7CCE">
      <w:pPr>
        <w:jc w:val="both"/>
        <w:rPr>
          <w:bCs/>
          <w:iCs/>
        </w:rPr>
      </w:pPr>
      <w:r w:rsidRPr="000E4CAA">
        <w:rPr>
          <w:b/>
          <w:bCs/>
          <w:iCs/>
        </w:rPr>
        <w:t>Solution 1:</w:t>
      </w:r>
      <w:r>
        <w:rPr>
          <w:bCs/>
          <w:iCs/>
        </w:rPr>
        <w:t xml:space="preserve"> The network updates the source SN configuration after step 4 (in Figure 1). In Step 4, the RRC Reconfiguration including the conditional configuration for CPC is sent to the UE. Upon reception of the conditional reconfiguration for CPC, the UE can start evaluating the CPC execution. </w:t>
      </w:r>
      <w:r w:rsidR="00545496" w:rsidRPr="00545496">
        <w:rPr>
          <w:bCs/>
          <w:iCs/>
        </w:rPr>
        <w:t>The source SN prepares the execution condition for CPC without assistant information from the MN or target SN.</w:t>
      </w:r>
      <w:r w:rsidR="00545496">
        <w:rPr>
          <w:bCs/>
          <w:iCs/>
        </w:rPr>
        <w:t xml:space="preserve"> Signalling flow shown in Figure 1 is applicable for solution 1. </w:t>
      </w:r>
      <w:r>
        <w:rPr>
          <w:bCs/>
          <w:iCs/>
        </w:rPr>
        <w:t xml:space="preserve">The source SN can update </w:t>
      </w:r>
      <w:r w:rsidR="00087D86">
        <w:rPr>
          <w:bCs/>
          <w:iCs/>
        </w:rPr>
        <w:t>its</w:t>
      </w:r>
      <w:r>
        <w:rPr>
          <w:bCs/>
          <w:iCs/>
        </w:rPr>
        <w:t xml:space="preserve"> configuration anytime (business as usual) and update the measurement configuration for the UE</w:t>
      </w:r>
      <w:r w:rsidR="003B0EA7">
        <w:rPr>
          <w:bCs/>
          <w:iCs/>
        </w:rPr>
        <w:t xml:space="preserve"> after step 4</w:t>
      </w:r>
      <w:r w:rsidR="00545496">
        <w:rPr>
          <w:bCs/>
          <w:iCs/>
        </w:rPr>
        <w:t>, if required</w:t>
      </w:r>
      <w:r>
        <w:rPr>
          <w:bCs/>
          <w:iCs/>
        </w:rPr>
        <w:t>.</w:t>
      </w:r>
      <w:r w:rsidR="00545496">
        <w:rPr>
          <w:bCs/>
          <w:iCs/>
        </w:rPr>
        <w:t xml:space="preserve"> </w:t>
      </w:r>
    </w:p>
    <w:p w14:paraId="5E4C5FA9" w14:textId="3A1B58D8" w:rsidR="00545496" w:rsidRDefault="00087D86">
      <w:pPr>
        <w:jc w:val="both"/>
        <w:rPr>
          <w:bCs/>
          <w:iCs/>
        </w:rPr>
      </w:pPr>
      <w:r w:rsidRPr="000E4CAA">
        <w:rPr>
          <w:b/>
          <w:bCs/>
          <w:iCs/>
        </w:rPr>
        <w:t>Solution 2:</w:t>
      </w:r>
      <w:r>
        <w:rPr>
          <w:bCs/>
          <w:iCs/>
        </w:rPr>
        <w:t xml:space="preserve"> T</w:t>
      </w:r>
      <w:r w:rsidR="00545496">
        <w:rPr>
          <w:bCs/>
          <w:iCs/>
        </w:rPr>
        <w:t>he updated source SN configuration is transmitted to the UE together with conditional configuration for CPC. Referring to Figure 1, after Step 3, the MN provides information on the accepted candidate cells by the target SN to the source SN. Based on the information received from the MN, the source SN updates the source SN configuration and send</w:t>
      </w:r>
      <w:r>
        <w:rPr>
          <w:bCs/>
          <w:iCs/>
        </w:rPr>
        <w:t>s</w:t>
      </w:r>
      <w:r w:rsidR="00545496">
        <w:rPr>
          <w:bCs/>
          <w:iCs/>
        </w:rPr>
        <w:t xml:space="preserve"> it to the MN. </w:t>
      </w:r>
      <w:r w:rsidR="00545496" w:rsidRPr="00545496">
        <w:rPr>
          <w:bCs/>
          <w:iCs/>
          <w:u w:val="single"/>
        </w:rPr>
        <w:t xml:space="preserve">The MN generates the conditional reconfiguration </w:t>
      </w:r>
      <w:r w:rsidR="003B0EA7">
        <w:rPr>
          <w:bCs/>
          <w:iCs/>
          <w:u w:val="single"/>
        </w:rPr>
        <w:t xml:space="preserve">for CPC </w:t>
      </w:r>
      <w:r w:rsidR="00545496" w:rsidRPr="00545496">
        <w:rPr>
          <w:bCs/>
          <w:iCs/>
          <w:u w:val="single"/>
        </w:rPr>
        <w:t>in the same way as in solution 1.</w:t>
      </w:r>
      <w:r w:rsidR="00545496">
        <w:rPr>
          <w:bCs/>
          <w:iCs/>
        </w:rPr>
        <w:t xml:space="preserve"> The MN generates the final RRC Reconfiguration message to the UE including the conditional reconfiguration for CPC, MN configuration</w:t>
      </w:r>
      <w:r w:rsidR="00913671">
        <w:rPr>
          <w:bCs/>
          <w:iCs/>
        </w:rPr>
        <w:t>, if required</w:t>
      </w:r>
      <w:r w:rsidR="00545496">
        <w:rPr>
          <w:bCs/>
          <w:iCs/>
        </w:rPr>
        <w:t xml:space="preserve"> and </w:t>
      </w:r>
      <w:r w:rsidR="00545496" w:rsidRPr="003B0EA7">
        <w:rPr>
          <w:bCs/>
          <w:iCs/>
          <w:u w:val="single"/>
        </w:rPr>
        <w:t>the updated source SN configuration</w:t>
      </w:r>
      <w:r w:rsidR="00545496">
        <w:rPr>
          <w:bCs/>
          <w:iCs/>
        </w:rPr>
        <w:t xml:space="preserve">. Figure 2 illustrates the signalling flow for solution 2. </w:t>
      </w:r>
    </w:p>
    <w:p w14:paraId="596A063C" w14:textId="2751715E" w:rsidR="00913671" w:rsidRDefault="00913671">
      <w:pPr>
        <w:jc w:val="both"/>
        <w:rPr>
          <w:bCs/>
          <w:iCs/>
        </w:rPr>
      </w:pPr>
      <w:r>
        <w:object w:dxaOrig="10930" w:dyaOrig="8396" w14:anchorId="537E1751">
          <v:shape id="_x0000_i1026" type="#_x0000_t75" style="width:481.9pt;height:370.15pt" o:ole="">
            <v:imagedata r:id="rId16" o:title=""/>
          </v:shape>
          <o:OLEObject Type="Embed" ProgID="Visio.Drawing.11" ShapeID="_x0000_i1026" DrawAspect="Content" ObjectID="_1675754161" r:id="rId17"/>
        </w:object>
      </w:r>
    </w:p>
    <w:p w14:paraId="48C838CE" w14:textId="77777777" w:rsidR="00545496" w:rsidRDefault="00545496" w:rsidP="00545496">
      <w:pPr>
        <w:spacing w:line="256" w:lineRule="auto"/>
        <w:jc w:val="both"/>
        <w:rPr>
          <w:rFonts w:eastAsia="Helvetica"/>
          <w:b/>
          <w:lang w:val="en-US"/>
        </w:rPr>
      </w:pPr>
    </w:p>
    <w:p w14:paraId="44380895" w14:textId="68A208DA" w:rsidR="00545496" w:rsidRDefault="00545496" w:rsidP="00545496">
      <w:pPr>
        <w:pStyle w:val="Caption"/>
        <w:jc w:val="center"/>
        <w:rPr>
          <w:rFonts w:ascii="Arial" w:hAnsi="Arial" w:cs="Arial"/>
          <w:b/>
          <w:i w:val="0"/>
          <w:color w:val="auto"/>
          <w:sz w:val="20"/>
          <w:szCs w:val="20"/>
        </w:rPr>
      </w:pPr>
      <w:r>
        <w:rPr>
          <w:rFonts w:ascii="Arial" w:hAnsi="Arial" w:cs="Arial"/>
          <w:b/>
          <w:i w:val="0"/>
          <w:color w:val="auto"/>
          <w:sz w:val="20"/>
          <w:szCs w:val="20"/>
        </w:rPr>
        <w:t>Figure 2:</w:t>
      </w:r>
      <w:r w:rsidR="00913671">
        <w:rPr>
          <w:rFonts w:ascii="Arial" w:hAnsi="Arial" w:cs="Arial"/>
          <w:b/>
          <w:i w:val="0"/>
          <w:color w:val="auto"/>
          <w:sz w:val="20"/>
          <w:szCs w:val="20"/>
        </w:rPr>
        <w:t xml:space="preserve"> the</w:t>
      </w:r>
      <w:r>
        <w:rPr>
          <w:rFonts w:ascii="Arial" w:hAnsi="Arial" w:cs="Arial"/>
          <w:b/>
          <w:i w:val="0"/>
          <w:color w:val="auto"/>
          <w:sz w:val="20"/>
          <w:szCs w:val="20"/>
        </w:rPr>
        <w:t xml:space="preserve"> </w:t>
      </w:r>
      <w:r w:rsidR="008108FD">
        <w:rPr>
          <w:rFonts w:ascii="Arial" w:hAnsi="Arial" w:cs="Arial"/>
          <w:b/>
          <w:i w:val="0"/>
          <w:color w:val="auto"/>
          <w:sz w:val="20"/>
          <w:szCs w:val="20"/>
        </w:rPr>
        <w:t>procedure update required for solution 2</w:t>
      </w:r>
      <w:r>
        <w:rPr>
          <w:rFonts w:ascii="Arial" w:hAnsi="Arial" w:cs="Arial"/>
          <w:b/>
          <w:i w:val="0"/>
          <w:color w:val="auto"/>
          <w:sz w:val="20"/>
          <w:szCs w:val="20"/>
        </w:rPr>
        <w:t xml:space="preserve">. </w:t>
      </w:r>
    </w:p>
    <w:p w14:paraId="4A05A7B8" w14:textId="77777777" w:rsidR="00545496" w:rsidRDefault="00545496">
      <w:pPr>
        <w:jc w:val="both"/>
        <w:rPr>
          <w:bCs/>
          <w:iCs/>
        </w:rPr>
      </w:pPr>
    </w:p>
    <w:p w14:paraId="278131C1" w14:textId="256F1330" w:rsidR="008C7CCE" w:rsidRDefault="000E4CAA">
      <w:pPr>
        <w:jc w:val="both"/>
        <w:rPr>
          <w:bCs/>
          <w:iCs/>
        </w:rPr>
      </w:pPr>
      <w:r>
        <w:rPr>
          <w:bCs/>
          <w:iCs/>
        </w:rPr>
        <w:t xml:space="preserve">In Phase 1, rapporteur would like to form a common understanding of the procedure for SN initiated Inter-SN CPC and identify any issue which should be resolved. In order to form an interactive </w:t>
      </w:r>
      <w:r w:rsidR="003C277B">
        <w:rPr>
          <w:bCs/>
          <w:iCs/>
        </w:rPr>
        <w:t xml:space="preserve">technical </w:t>
      </w:r>
      <w:r>
        <w:rPr>
          <w:bCs/>
          <w:iCs/>
        </w:rPr>
        <w:t xml:space="preserve">discussion (e.g. </w:t>
      </w:r>
      <w:r w:rsidR="00AF7126">
        <w:rPr>
          <w:bCs/>
          <w:iCs/>
        </w:rPr>
        <w:t xml:space="preserve">similar </w:t>
      </w:r>
      <w:r>
        <w:rPr>
          <w:bCs/>
          <w:iCs/>
        </w:rPr>
        <w:t>to face-to-face offline discussions), rapporteur welcome</w:t>
      </w:r>
      <w:r w:rsidR="003C277B">
        <w:rPr>
          <w:bCs/>
          <w:iCs/>
        </w:rPr>
        <w:t>s</w:t>
      </w:r>
      <w:r>
        <w:rPr>
          <w:bCs/>
          <w:iCs/>
        </w:rPr>
        <w:t xml:space="preserve"> the company opinions on the procedure, the identified issue</w:t>
      </w:r>
      <w:r w:rsidR="003C277B">
        <w:rPr>
          <w:bCs/>
          <w:iCs/>
        </w:rPr>
        <w:t>s</w:t>
      </w:r>
      <w:r>
        <w:rPr>
          <w:bCs/>
          <w:iCs/>
        </w:rPr>
        <w:t xml:space="preserve"> and solutions in open/ flexible format. The company comments can be included in the below table and reply to a comment/question raised by another company can also be included. </w:t>
      </w:r>
      <w:r w:rsidR="003C277B">
        <w:rPr>
          <w:bCs/>
          <w:iCs/>
        </w:rPr>
        <w:t xml:space="preserve"> At the end of Phase 1, rapporteur aims to provide a list of identified issues. </w:t>
      </w:r>
      <w:bookmarkStart w:id="4" w:name="_GoBack"/>
      <w:bookmarkEnd w:id="4"/>
    </w:p>
    <w:p w14:paraId="659CFAFF" w14:textId="078127BA" w:rsidR="00D5074B" w:rsidRDefault="00D5074B">
      <w:pPr>
        <w:rPr>
          <w:b/>
          <w:iCs/>
        </w:rPr>
      </w:pPr>
    </w:p>
    <w:tbl>
      <w:tblPr>
        <w:tblStyle w:val="TableGrid"/>
        <w:tblW w:w="9630" w:type="dxa"/>
        <w:tblLayout w:type="fixed"/>
        <w:tblLook w:val="04A0" w:firstRow="1" w:lastRow="0" w:firstColumn="1" w:lastColumn="0" w:noHBand="0" w:noVBand="1"/>
      </w:tblPr>
      <w:tblGrid>
        <w:gridCol w:w="1555"/>
        <w:gridCol w:w="8075"/>
      </w:tblGrid>
      <w:tr w:rsidR="000E4CAA" w14:paraId="659CFB03" w14:textId="77777777" w:rsidTr="007A11B3">
        <w:tc>
          <w:tcPr>
            <w:tcW w:w="1555" w:type="dxa"/>
            <w:tcBorders>
              <w:top w:val="single" w:sz="4" w:space="0" w:color="auto"/>
              <w:left w:val="single" w:sz="4" w:space="0" w:color="auto"/>
              <w:bottom w:val="single" w:sz="4" w:space="0" w:color="auto"/>
              <w:right w:val="single" w:sz="4" w:space="0" w:color="auto"/>
            </w:tcBorders>
          </w:tcPr>
          <w:p w14:paraId="659CFB00" w14:textId="25D25DD5" w:rsidR="000E4CAA" w:rsidRDefault="000E4CAA" w:rsidP="000E4CAA">
            <w:pPr>
              <w:spacing w:line="256" w:lineRule="auto"/>
              <w:rPr>
                <w:rFonts w:eastAsia="Helvetica"/>
                <w:b/>
                <w:lang w:val="en-US"/>
              </w:rPr>
            </w:pPr>
            <w:r>
              <w:rPr>
                <w:rFonts w:eastAsia="Helvetica"/>
                <w:b/>
                <w:lang w:val="en-US"/>
              </w:rPr>
              <w:t>Issue</w:t>
            </w:r>
          </w:p>
        </w:tc>
        <w:tc>
          <w:tcPr>
            <w:tcW w:w="8075" w:type="dxa"/>
            <w:tcBorders>
              <w:top w:val="single" w:sz="4" w:space="0" w:color="auto"/>
              <w:left w:val="single" w:sz="4" w:space="0" w:color="auto"/>
              <w:bottom w:val="single" w:sz="4" w:space="0" w:color="auto"/>
              <w:right w:val="single" w:sz="4" w:space="0" w:color="auto"/>
            </w:tcBorders>
          </w:tcPr>
          <w:p w14:paraId="659CFB02" w14:textId="64F1E178" w:rsidR="000E4CAA" w:rsidRDefault="000E4CAA">
            <w:pPr>
              <w:spacing w:line="256" w:lineRule="auto"/>
              <w:rPr>
                <w:rFonts w:eastAsia="Helvetica"/>
                <w:b/>
                <w:lang w:val="en-US"/>
              </w:rPr>
            </w:pPr>
            <w:r>
              <w:rPr>
                <w:rFonts w:eastAsia="Helvetica"/>
                <w:b/>
                <w:lang w:val="en-US"/>
              </w:rPr>
              <w:t>Company comment</w:t>
            </w:r>
          </w:p>
        </w:tc>
      </w:tr>
      <w:tr w:rsidR="000E4CAA" w14:paraId="6BABC29F" w14:textId="77777777" w:rsidTr="007A11B3">
        <w:tc>
          <w:tcPr>
            <w:tcW w:w="1555" w:type="dxa"/>
            <w:tcBorders>
              <w:top w:val="single" w:sz="4" w:space="0" w:color="auto"/>
              <w:left w:val="single" w:sz="4" w:space="0" w:color="auto"/>
              <w:bottom w:val="single" w:sz="4" w:space="0" w:color="auto"/>
              <w:right w:val="single" w:sz="4" w:space="0" w:color="auto"/>
            </w:tcBorders>
          </w:tcPr>
          <w:p w14:paraId="4DD42D4E" w14:textId="77777777" w:rsidR="000E4CAA" w:rsidRDefault="000E4CAA" w:rsidP="000E4CAA">
            <w:pPr>
              <w:spacing w:line="256" w:lineRule="auto"/>
              <w:rPr>
                <w:rFonts w:eastAsia="Helvetica"/>
                <w:b/>
                <w:lang w:val="en-US"/>
              </w:rPr>
            </w:pPr>
          </w:p>
        </w:tc>
        <w:tc>
          <w:tcPr>
            <w:tcW w:w="8075" w:type="dxa"/>
            <w:tcBorders>
              <w:top w:val="single" w:sz="4" w:space="0" w:color="auto"/>
              <w:left w:val="single" w:sz="4" w:space="0" w:color="auto"/>
              <w:bottom w:val="single" w:sz="4" w:space="0" w:color="auto"/>
              <w:right w:val="single" w:sz="4" w:space="0" w:color="auto"/>
            </w:tcBorders>
          </w:tcPr>
          <w:p w14:paraId="5FDAE5B9" w14:textId="77777777" w:rsidR="000E4CAA" w:rsidRDefault="000E4CAA">
            <w:pPr>
              <w:spacing w:line="256" w:lineRule="auto"/>
              <w:rPr>
                <w:rFonts w:eastAsia="Helvetica"/>
                <w:b/>
                <w:lang w:val="en-US"/>
              </w:rPr>
            </w:pPr>
          </w:p>
        </w:tc>
      </w:tr>
    </w:tbl>
    <w:p w14:paraId="12668CA6" w14:textId="77777777" w:rsidR="000E4CAA" w:rsidRDefault="000E4CAA" w:rsidP="00484519">
      <w:pPr>
        <w:rPr>
          <w:iCs/>
        </w:rPr>
      </w:pPr>
    </w:p>
    <w:p w14:paraId="032E6EBC" w14:textId="77777777" w:rsidR="000E4CAA" w:rsidRDefault="000E4CAA" w:rsidP="00484519">
      <w:pPr>
        <w:rPr>
          <w:iCs/>
        </w:rPr>
      </w:pPr>
    </w:p>
    <w:p w14:paraId="275ADF24" w14:textId="77777777" w:rsidR="000E4CAA" w:rsidRDefault="000E4CAA" w:rsidP="00484519">
      <w:pPr>
        <w:rPr>
          <w:iCs/>
        </w:rPr>
      </w:pPr>
    </w:p>
    <w:p w14:paraId="05DF71B5" w14:textId="10B6425F" w:rsidR="00484519" w:rsidRDefault="00484519" w:rsidP="00484519">
      <w:pPr>
        <w:rPr>
          <w:iCs/>
        </w:rPr>
      </w:pPr>
      <w:r w:rsidRPr="009D2486">
        <w:rPr>
          <w:iCs/>
        </w:rPr>
        <w:t xml:space="preserve">Summary of </w:t>
      </w:r>
      <w:r w:rsidR="003C277B">
        <w:rPr>
          <w:iCs/>
        </w:rPr>
        <w:t>Phase 1</w:t>
      </w:r>
      <w:r w:rsidRPr="009D2486">
        <w:rPr>
          <w:iCs/>
        </w:rPr>
        <w:t xml:space="preserve">: </w:t>
      </w:r>
      <w:r w:rsidR="00D62D2D">
        <w:rPr>
          <w:iCs/>
        </w:rPr>
        <w:t>[TBC]</w:t>
      </w:r>
    </w:p>
    <w:p w14:paraId="42A00A41" w14:textId="77777777" w:rsidR="00D62D2D" w:rsidRPr="009D2486" w:rsidRDefault="00D62D2D" w:rsidP="00484519">
      <w:pPr>
        <w:rPr>
          <w:iCs/>
        </w:rPr>
      </w:pPr>
    </w:p>
    <w:p w14:paraId="659CFB6E" w14:textId="5A59D15F" w:rsidR="00D5074B" w:rsidRDefault="00A562D5">
      <w:pPr>
        <w:rPr>
          <w:b/>
          <w:sz w:val="28"/>
          <w:szCs w:val="28"/>
        </w:rPr>
      </w:pPr>
      <w:r>
        <w:rPr>
          <w:b/>
          <w:sz w:val="28"/>
          <w:szCs w:val="28"/>
        </w:rPr>
        <w:lastRenderedPageBreak/>
        <w:t xml:space="preserve">2.2 </w:t>
      </w:r>
      <w:r w:rsidR="003C277B">
        <w:rPr>
          <w:b/>
          <w:sz w:val="28"/>
          <w:szCs w:val="28"/>
        </w:rPr>
        <w:t>Phase 2 discussion</w:t>
      </w:r>
    </w:p>
    <w:p w14:paraId="659CFDB8" w14:textId="77777777" w:rsidR="00D5074B" w:rsidRDefault="00D5074B"/>
    <w:p w14:paraId="659CFDB9" w14:textId="77777777" w:rsidR="00D5074B" w:rsidRDefault="00A562D5">
      <w:pPr>
        <w:pStyle w:val="Heading1"/>
      </w:pPr>
      <w:r>
        <w:t>5</w:t>
      </w:r>
      <w:r>
        <w:tab/>
        <w:t>Conclusion</w:t>
      </w:r>
    </w:p>
    <w:p w14:paraId="2E01A49F" w14:textId="77777777" w:rsidR="00342FC8" w:rsidRDefault="00342FC8"/>
    <w:p w14:paraId="659CFDBB" w14:textId="77777777" w:rsidR="00D5074B" w:rsidRDefault="00A562D5">
      <w:pPr>
        <w:pStyle w:val="Heading1"/>
      </w:pPr>
      <w:r>
        <w:t>6</w:t>
      </w:r>
      <w:r>
        <w:tab/>
        <w:t>Reference</w:t>
      </w:r>
    </w:p>
    <w:p w14:paraId="659CFDD2" w14:textId="77777777" w:rsidR="00D5074B" w:rsidRDefault="00D5074B"/>
    <w:sectPr w:rsidR="00D5074B">
      <w:footnotePr>
        <w:numRestart w:val="eachSect"/>
      </w:footnotePr>
      <w:pgSz w:w="11907" w:h="16840"/>
      <w:pgMar w:top="1416" w:right="1133" w:bottom="1133" w:left="1133" w:header="850" w:footer="340" w:gutter="0"/>
      <w:cols w:space="720"/>
      <w:formProt w:val="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59CFD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9CFDD3" w16cid:durableId="232FEDB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5CDB5" w14:textId="77777777" w:rsidR="00A1065C" w:rsidRDefault="00A1065C" w:rsidP="00484BD4">
      <w:pPr>
        <w:spacing w:after="0" w:line="240" w:lineRule="auto"/>
      </w:pPr>
      <w:r>
        <w:separator/>
      </w:r>
    </w:p>
  </w:endnote>
  <w:endnote w:type="continuationSeparator" w:id="0">
    <w:p w14:paraId="427A1795" w14:textId="77777777" w:rsidR="00A1065C" w:rsidRDefault="00A1065C" w:rsidP="00484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7B9AD9" w14:textId="77777777" w:rsidR="00A1065C" w:rsidRDefault="00A1065C" w:rsidP="00484BD4">
      <w:pPr>
        <w:spacing w:after="0" w:line="240" w:lineRule="auto"/>
      </w:pPr>
      <w:r>
        <w:separator/>
      </w:r>
    </w:p>
  </w:footnote>
  <w:footnote w:type="continuationSeparator" w:id="0">
    <w:p w14:paraId="487C3D5E" w14:textId="77777777" w:rsidR="00A1065C" w:rsidRDefault="00A1065C" w:rsidP="00484B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498"/>
    <w:multiLevelType w:val="multilevel"/>
    <w:tmpl w:val="04B37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6F85F4B"/>
    <w:multiLevelType w:val="hybridMultilevel"/>
    <w:tmpl w:val="E6F03556"/>
    <w:lvl w:ilvl="0" w:tplc="2C98079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
    <w:nsid w:val="20C96AFD"/>
    <w:multiLevelType w:val="hybridMultilevel"/>
    <w:tmpl w:val="CFD8129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CD735E"/>
    <w:multiLevelType w:val="multilevel"/>
    <w:tmpl w:val="21CD73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2C044C80"/>
    <w:multiLevelType w:val="multilevel"/>
    <w:tmpl w:val="2C044C80"/>
    <w:lvl w:ilvl="0">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nsid w:val="3DA10BF8"/>
    <w:multiLevelType w:val="multilevel"/>
    <w:tmpl w:val="3DA10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CF81256"/>
    <w:multiLevelType w:val="multilevel"/>
    <w:tmpl w:val="4CF812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53B51A73"/>
    <w:multiLevelType w:val="multilevel"/>
    <w:tmpl w:val="53B51A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61C047C7"/>
    <w:multiLevelType w:val="multilevel"/>
    <w:tmpl w:val="61C047C7"/>
    <w:lvl w:ilvl="0">
      <w:start w:val="2"/>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23C5F57"/>
    <w:multiLevelType w:val="multilevel"/>
    <w:tmpl w:val="623C5F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7FE07F3D"/>
    <w:multiLevelType w:val="multilevel"/>
    <w:tmpl w:val="7FE07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0"/>
  </w:num>
  <w:num w:numId="6">
    <w:abstractNumId w:val="8"/>
  </w:num>
  <w:num w:numId="7">
    <w:abstractNumId w:val="5"/>
  </w:num>
  <w:num w:numId="8">
    <w:abstractNumId w:val="12"/>
  </w:num>
  <w:num w:numId="9">
    <w:abstractNumId w:val="3"/>
  </w:num>
  <w:num w:numId="10">
    <w:abstractNumId w:val="6"/>
  </w:num>
  <w:num w:numId="11">
    <w:abstractNumId w:val="9"/>
  </w:num>
  <w:num w:numId="12">
    <w:abstractNumId w:val="2"/>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Cecilia">
    <w15:presenceInfo w15:providerId="None" w15:userId="Cecilia"/>
  </w15:person>
  <w15:person w15:author="MediaTek (Felix)">
    <w15:presenceInfo w15:providerId="None" w15:userId="MediaTek (Felix)"/>
  </w15:person>
  <w15:person w15:author="NEC (Hisashi)">
    <w15:presenceInfo w15:providerId="None" w15:userId="NEC (Hisashi)"/>
  </w15:person>
  <w15:person w15:author="Jialin Zou">
    <w15:presenceInfo w15:providerId="Windows Live" w15:userId="948a19c03c83f3ac"/>
  </w15:person>
  <w15:person w15:author="ZTE-ZMJ">
    <w15:presenceInfo w15:providerId="None" w15:userId="ZTE-ZMJ"/>
  </w15:person>
  <w15:person w15:author="Salva Diaz Sendra">
    <w15:presenceInfo w15:providerId="AD" w15:userId="S::salva.diazsendra@bt.com::a83f9b98-55f4-43aa-88ff-dafa7e298646"/>
  </w15:person>
  <w15:person w15:author="Huawei">
    <w15:presenceInfo w15:providerId="None" w15:userId="Huawei"/>
  </w15:person>
  <w15:person w15:author="ETRI_hsp">
    <w15:presenceInfo w15:providerId="None" w15:userId="ETRI_hsp"/>
  </w15:person>
  <w15:person w15:author="Qualcomm user">
    <w15:presenceInfo w15:providerId="None" w15:userId="Qualcomm user"/>
  </w15:person>
  <w15:person w15:author="Lenovo">
    <w15:presenceInfo w15:providerId="None" w15:userId="Lenovo"/>
  </w15:person>
  <w15:person w15:author="Nellen">
    <w15:presenceInfo w15:providerId="None" w15:userId="Nellen"/>
  </w15:person>
  <w15:person w15:author="LG (HongSuk)">
    <w15:presenceInfo w15:providerId="None" w15:userId="LG (HongSuk)"/>
  </w15:person>
  <w15:person w15:author="Kouhei Harada">
    <w15:presenceInfo w15:providerId="None" w15:userId="Kouhei Harada"/>
  </w15:person>
  <w15:person w15:author="Xiaoxuan-CMCC">
    <w15:presenceInfo w15:providerId="None" w15:userId="Xiaoxuan-CMCC"/>
  </w15:person>
  <w15:person w15:author="Intel Corporation">
    <w15:presenceInfo w15:providerId="None" w15:userId="Intel Corporation"/>
  </w15:person>
  <w15:person w15:author="Diaz Sendra,S,Salva,TLG2 R">
    <w15:presenceInfo w15:providerId="AD" w15:userId="S::salva.diazsendra@bt.com::a83f9b98-55f4-43aa-88ff-dafa7e298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1430"/>
    <w:rsid w:val="00005A08"/>
    <w:rsid w:val="00016557"/>
    <w:rsid w:val="00017C06"/>
    <w:rsid w:val="00021AE3"/>
    <w:rsid w:val="00023C40"/>
    <w:rsid w:val="0002446F"/>
    <w:rsid w:val="00032EF3"/>
    <w:rsid w:val="00033397"/>
    <w:rsid w:val="0003557F"/>
    <w:rsid w:val="00040095"/>
    <w:rsid w:val="0004557A"/>
    <w:rsid w:val="00051298"/>
    <w:rsid w:val="00053068"/>
    <w:rsid w:val="000538CF"/>
    <w:rsid w:val="00053BD1"/>
    <w:rsid w:val="00053CA0"/>
    <w:rsid w:val="000542F8"/>
    <w:rsid w:val="000622B1"/>
    <w:rsid w:val="000716E0"/>
    <w:rsid w:val="00072178"/>
    <w:rsid w:val="00073C9C"/>
    <w:rsid w:val="000741C6"/>
    <w:rsid w:val="000766EF"/>
    <w:rsid w:val="00080512"/>
    <w:rsid w:val="000818FA"/>
    <w:rsid w:val="00087D86"/>
    <w:rsid w:val="00090468"/>
    <w:rsid w:val="00094568"/>
    <w:rsid w:val="000A1E3B"/>
    <w:rsid w:val="000A3DB8"/>
    <w:rsid w:val="000A59A5"/>
    <w:rsid w:val="000B59D8"/>
    <w:rsid w:val="000B78B6"/>
    <w:rsid w:val="000B7BCF"/>
    <w:rsid w:val="000C522B"/>
    <w:rsid w:val="000C612C"/>
    <w:rsid w:val="000C6A35"/>
    <w:rsid w:val="000C7F9B"/>
    <w:rsid w:val="000D45EB"/>
    <w:rsid w:val="000D4EF8"/>
    <w:rsid w:val="000D58AB"/>
    <w:rsid w:val="000D7207"/>
    <w:rsid w:val="000E4CAA"/>
    <w:rsid w:val="000E4D80"/>
    <w:rsid w:val="000F306C"/>
    <w:rsid w:val="000F585D"/>
    <w:rsid w:val="000F7B6B"/>
    <w:rsid w:val="00102EFD"/>
    <w:rsid w:val="0011232A"/>
    <w:rsid w:val="00112F1A"/>
    <w:rsid w:val="00115F86"/>
    <w:rsid w:val="00136667"/>
    <w:rsid w:val="00137F60"/>
    <w:rsid w:val="0014444C"/>
    <w:rsid w:val="00145075"/>
    <w:rsid w:val="00155B95"/>
    <w:rsid w:val="001572AB"/>
    <w:rsid w:val="001614EE"/>
    <w:rsid w:val="00162F13"/>
    <w:rsid w:val="00166E26"/>
    <w:rsid w:val="00172F19"/>
    <w:rsid w:val="001741A0"/>
    <w:rsid w:val="00175FA0"/>
    <w:rsid w:val="00180AA0"/>
    <w:rsid w:val="00187AE2"/>
    <w:rsid w:val="00192479"/>
    <w:rsid w:val="00194CD0"/>
    <w:rsid w:val="00196FB2"/>
    <w:rsid w:val="001A11AB"/>
    <w:rsid w:val="001A6B69"/>
    <w:rsid w:val="001B2A61"/>
    <w:rsid w:val="001B49C9"/>
    <w:rsid w:val="001B6F9B"/>
    <w:rsid w:val="001C0439"/>
    <w:rsid w:val="001C23F4"/>
    <w:rsid w:val="001C24AA"/>
    <w:rsid w:val="001C398C"/>
    <w:rsid w:val="001C4F79"/>
    <w:rsid w:val="001C7AF6"/>
    <w:rsid w:val="001C7F91"/>
    <w:rsid w:val="001D086F"/>
    <w:rsid w:val="001D0FEB"/>
    <w:rsid w:val="001E0289"/>
    <w:rsid w:val="001E23B5"/>
    <w:rsid w:val="001E6921"/>
    <w:rsid w:val="001E78C0"/>
    <w:rsid w:val="001F168B"/>
    <w:rsid w:val="001F7831"/>
    <w:rsid w:val="00200243"/>
    <w:rsid w:val="00202A4C"/>
    <w:rsid w:val="00204045"/>
    <w:rsid w:val="00204518"/>
    <w:rsid w:val="0020712B"/>
    <w:rsid w:val="00207A84"/>
    <w:rsid w:val="00211BBB"/>
    <w:rsid w:val="00213CA8"/>
    <w:rsid w:val="002170F3"/>
    <w:rsid w:val="002171E5"/>
    <w:rsid w:val="0022127E"/>
    <w:rsid w:val="002238C4"/>
    <w:rsid w:val="0022606D"/>
    <w:rsid w:val="00231728"/>
    <w:rsid w:val="00234766"/>
    <w:rsid w:val="00244A05"/>
    <w:rsid w:val="00250404"/>
    <w:rsid w:val="00252E19"/>
    <w:rsid w:val="00253FFA"/>
    <w:rsid w:val="00254A54"/>
    <w:rsid w:val="00256C01"/>
    <w:rsid w:val="00256C78"/>
    <w:rsid w:val="002604F7"/>
    <w:rsid w:val="002610D8"/>
    <w:rsid w:val="00266C84"/>
    <w:rsid w:val="00267592"/>
    <w:rsid w:val="0027063E"/>
    <w:rsid w:val="00273FCD"/>
    <w:rsid w:val="002747EC"/>
    <w:rsid w:val="002769FE"/>
    <w:rsid w:val="002776DB"/>
    <w:rsid w:val="00280280"/>
    <w:rsid w:val="00284C21"/>
    <w:rsid w:val="002855BF"/>
    <w:rsid w:val="00286868"/>
    <w:rsid w:val="00287E57"/>
    <w:rsid w:val="00292FBC"/>
    <w:rsid w:val="00297559"/>
    <w:rsid w:val="002A21E0"/>
    <w:rsid w:val="002A648F"/>
    <w:rsid w:val="002B5552"/>
    <w:rsid w:val="002D219F"/>
    <w:rsid w:val="002E1FDB"/>
    <w:rsid w:val="002E4C89"/>
    <w:rsid w:val="002F0D22"/>
    <w:rsid w:val="002F77CF"/>
    <w:rsid w:val="0030005D"/>
    <w:rsid w:val="00301BCF"/>
    <w:rsid w:val="00302049"/>
    <w:rsid w:val="0030298E"/>
    <w:rsid w:val="00311B17"/>
    <w:rsid w:val="00315E38"/>
    <w:rsid w:val="003160B4"/>
    <w:rsid w:val="003172DC"/>
    <w:rsid w:val="00320588"/>
    <w:rsid w:val="00325AE3"/>
    <w:rsid w:val="00326069"/>
    <w:rsid w:val="00332D48"/>
    <w:rsid w:val="003334F1"/>
    <w:rsid w:val="0033352C"/>
    <w:rsid w:val="00334086"/>
    <w:rsid w:val="00341A9C"/>
    <w:rsid w:val="00342FC8"/>
    <w:rsid w:val="0034764B"/>
    <w:rsid w:val="00347C8D"/>
    <w:rsid w:val="0035207B"/>
    <w:rsid w:val="00353EBF"/>
    <w:rsid w:val="0035462D"/>
    <w:rsid w:val="003569B3"/>
    <w:rsid w:val="0036216C"/>
    <w:rsid w:val="0036459E"/>
    <w:rsid w:val="00364B41"/>
    <w:rsid w:val="00367B3E"/>
    <w:rsid w:val="00372177"/>
    <w:rsid w:val="0037304A"/>
    <w:rsid w:val="0037573D"/>
    <w:rsid w:val="00383096"/>
    <w:rsid w:val="00390A40"/>
    <w:rsid w:val="00391F45"/>
    <w:rsid w:val="0039346C"/>
    <w:rsid w:val="0039546C"/>
    <w:rsid w:val="003A0DBE"/>
    <w:rsid w:val="003A41EF"/>
    <w:rsid w:val="003A547B"/>
    <w:rsid w:val="003B0EA7"/>
    <w:rsid w:val="003B12F9"/>
    <w:rsid w:val="003B23E8"/>
    <w:rsid w:val="003B40AD"/>
    <w:rsid w:val="003C17DB"/>
    <w:rsid w:val="003C277B"/>
    <w:rsid w:val="003C4E37"/>
    <w:rsid w:val="003C5194"/>
    <w:rsid w:val="003C552C"/>
    <w:rsid w:val="003D6F71"/>
    <w:rsid w:val="003E16BE"/>
    <w:rsid w:val="003E2995"/>
    <w:rsid w:val="003F4E28"/>
    <w:rsid w:val="003F5B1C"/>
    <w:rsid w:val="004006E8"/>
    <w:rsid w:val="00400C29"/>
    <w:rsid w:val="00401855"/>
    <w:rsid w:val="0040368C"/>
    <w:rsid w:val="00405548"/>
    <w:rsid w:val="004078E8"/>
    <w:rsid w:val="004114A1"/>
    <w:rsid w:val="00432A26"/>
    <w:rsid w:val="00436D31"/>
    <w:rsid w:val="004370EF"/>
    <w:rsid w:val="004407C1"/>
    <w:rsid w:val="00451FA5"/>
    <w:rsid w:val="00455C49"/>
    <w:rsid w:val="004624C9"/>
    <w:rsid w:val="00464E7C"/>
    <w:rsid w:val="00465587"/>
    <w:rsid w:val="00473064"/>
    <w:rsid w:val="00477455"/>
    <w:rsid w:val="00480E5A"/>
    <w:rsid w:val="00482E36"/>
    <w:rsid w:val="00484090"/>
    <w:rsid w:val="00484519"/>
    <w:rsid w:val="00484BD4"/>
    <w:rsid w:val="004A1F7B"/>
    <w:rsid w:val="004A3424"/>
    <w:rsid w:val="004B0162"/>
    <w:rsid w:val="004B4C78"/>
    <w:rsid w:val="004B681D"/>
    <w:rsid w:val="004C20C4"/>
    <w:rsid w:val="004C25A8"/>
    <w:rsid w:val="004C44D2"/>
    <w:rsid w:val="004D0141"/>
    <w:rsid w:val="004D3578"/>
    <w:rsid w:val="004D380D"/>
    <w:rsid w:val="004E213A"/>
    <w:rsid w:val="004E3264"/>
    <w:rsid w:val="004F587E"/>
    <w:rsid w:val="00502D22"/>
    <w:rsid w:val="00503171"/>
    <w:rsid w:val="00506C28"/>
    <w:rsid w:val="005137BF"/>
    <w:rsid w:val="00521335"/>
    <w:rsid w:val="00526656"/>
    <w:rsid w:val="0053280C"/>
    <w:rsid w:val="00534DA0"/>
    <w:rsid w:val="0053514A"/>
    <w:rsid w:val="005363F7"/>
    <w:rsid w:val="00537F54"/>
    <w:rsid w:val="00543351"/>
    <w:rsid w:val="00543E6C"/>
    <w:rsid w:val="00544A83"/>
    <w:rsid w:val="00545496"/>
    <w:rsid w:val="00546513"/>
    <w:rsid w:val="00553B4E"/>
    <w:rsid w:val="00554708"/>
    <w:rsid w:val="00556525"/>
    <w:rsid w:val="00565087"/>
    <w:rsid w:val="0056573F"/>
    <w:rsid w:val="00573EC4"/>
    <w:rsid w:val="00581E77"/>
    <w:rsid w:val="00584D8D"/>
    <w:rsid w:val="00587AB1"/>
    <w:rsid w:val="005A3020"/>
    <w:rsid w:val="005A3078"/>
    <w:rsid w:val="005A4463"/>
    <w:rsid w:val="005A49C6"/>
    <w:rsid w:val="005A6A63"/>
    <w:rsid w:val="005A6C0A"/>
    <w:rsid w:val="005B4ABB"/>
    <w:rsid w:val="005B7259"/>
    <w:rsid w:val="005C000E"/>
    <w:rsid w:val="005C56C6"/>
    <w:rsid w:val="005D5184"/>
    <w:rsid w:val="005E3592"/>
    <w:rsid w:val="005E503D"/>
    <w:rsid w:val="005E6AE9"/>
    <w:rsid w:val="005E7345"/>
    <w:rsid w:val="0060013A"/>
    <w:rsid w:val="006029CC"/>
    <w:rsid w:val="00611566"/>
    <w:rsid w:val="00611C53"/>
    <w:rsid w:val="00611EC5"/>
    <w:rsid w:val="00614927"/>
    <w:rsid w:val="00614E32"/>
    <w:rsid w:val="006175A8"/>
    <w:rsid w:val="00620D34"/>
    <w:rsid w:val="006247F7"/>
    <w:rsid w:val="00634C0F"/>
    <w:rsid w:val="00645EBB"/>
    <w:rsid w:val="00646D99"/>
    <w:rsid w:val="00647A5D"/>
    <w:rsid w:val="006501BB"/>
    <w:rsid w:val="00653DEE"/>
    <w:rsid w:val="00653E92"/>
    <w:rsid w:val="00656910"/>
    <w:rsid w:val="006574C0"/>
    <w:rsid w:val="00684710"/>
    <w:rsid w:val="0068615F"/>
    <w:rsid w:val="00687890"/>
    <w:rsid w:val="006B53C2"/>
    <w:rsid w:val="006C024B"/>
    <w:rsid w:val="006C1925"/>
    <w:rsid w:val="006C1F75"/>
    <w:rsid w:val="006C66D8"/>
    <w:rsid w:val="006D1ABC"/>
    <w:rsid w:val="006D1E24"/>
    <w:rsid w:val="006D35DE"/>
    <w:rsid w:val="006D4A29"/>
    <w:rsid w:val="006E0874"/>
    <w:rsid w:val="006E1417"/>
    <w:rsid w:val="006E1463"/>
    <w:rsid w:val="006E18DD"/>
    <w:rsid w:val="006F5F20"/>
    <w:rsid w:val="006F6A2C"/>
    <w:rsid w:val="00700C22"/>
    <w:rsid w:val="007069DC"/>
    <w:rsid w:val="00710201"/>
    <w:rsid w:val="007107B1"/>
    <w:rsid w:val="0071279F"/>
    <w:rsid w:val="0072073A"/>
    <w:rsid w:val="00725E6D"/>
    <w:rsid w:val="00732DB8"/>
    <w:rsid w:val="007342B5"/>
    <w:rsid w:val="00734A5B"/>
    <w:rsid w:val="00744E76"/>
    <w:rsid w:val="00745422"/>
    <w:rsid w:val="007471A3"/>
    <w:rsid w:val="00752A77"/>
    <w:rsid w:val="00757D40"/>
    <w:rsid w:val="007662B5"/>
    <w:rsid w:val="00771D13"/>
    <w:rsid w:val="00781F0F"/>
    <w:rsid w:val="0078693B"/>
    <w:rsid w:val="0078727C"/>
    <w:rsid w:val="0079049D"/>
    <w:rsid w:val="00792546"/>
    <w:rsid w:val="00793DC5"/>
    <w:rsid w:val="00795009"/>
    <w:rsid w:val="0079697E"/>
    <w:rsid w:val="00796F06"/>
    <w:rsid w:val="007A0610"/>
    <w:rsid w:val="007B18D8"/>
    <w:rsid w:val="007C095F"/>
    <w:rsid w:val="007C24BD"/>
    <w:rsid w:val="007C2DD0"/>
    <w:rsid w:val="007D5AA1"/>
    <w:rsid w:val="007D7F2D"/>
    <w:rsid w:val="007E67EF"/>
    <w:rsid w:val="007F2E08"/>
    <w:rsid w:val="007F4AB4"/>
    <w:rsid w:val="007F7A5C"/>
    <w:rsid w:val="008028A4"/>
    <w:rsid w:val="008108FD"/>
    <w:rsid w:val="008109F3"/>
    <w:rsid w:val="00813245"/>
    <w:rsid w:val="0082057E"/>
    <w:rsid w:val="00820CCF"/>
    <w:rsid w:val="00823DEE"/>
    <w:rsid w:val="00832F2D"/>
    <w:rsid w:val="00833BE4"/>
    <w:rsid w:val="00840DE0"/>
    <w:rsid w:val="008447BD"/>
    <w:rsid w:val="00853A1B"/>
    <w:rsid w:val="0086354A"/>
    <w:rsid w:val="00863D01"/>
    <w:rsid w:val="00864C89"/>
    <w:rsid w:val="0086685A"/>
    <w:rsid w:val="008724D1"/>
    <w:rsid w:val="008768CA"/>
    <w:rsid w:val="00876F98"/>
    <w:rsid w:val="00877EF9"/>
    <w:rsid w:val="00880559"/>
    <w:rsid w:val="00882F68"/>
    <w:rsid w:val="00883062"/>
    <w:rsid w:val="0089644E"/>
    <w:rsid w:val="008A7554"/>
    <w:rsid w:val="008B5306"/>
    <w:rsid w:val="008C2E2A"/>
    <w:rsid w:val="008C3057"/>
    <w:rsid w:val="008C4E67"/>
    <w:rsid w:val="008C58A8"/>
    <w:rsid w:val="008C764E"/>
    <w:rsid w:val="008C7CCE"/>
    <w:rsid w:val="008D242C"/>
    <w:rsid w:val="008D2AC3"/>
    <w:rsid w:val="008D2E4D"/>
    <w:rsid w:val="008D6D85"/>
    <w:rsid w:val="008E0928"/>
    <w:rsid w:val="008F396F"/>
    <w:rsid w:val="008F3DCD"/>
    <w:rsid w:val="0090271F"/>
    <w:rsid w:val="00902DB9"/>
    <w:rsid w:val="0090466A"/>
    <w:rsid w:val="0090630A"/>
    <w:rsid w:val="00907528"/>
    <w:rsid w:val="00913671"/>
    <w:rsid w:val="00914B60"/>
    <w:rsid w:val="009155EF"/>
    <w:rsid w:val="00923655"/>
    <w:rsid w:val="009252F5"/>
    <w:rsid w:val="00926E5D"/>
    <w:rsid w:val="00935A48"/>
    <w:rsid w:val="00936071"/>
    <w:rsid w:val="009376CD"/>
    <w:rsid w:val="00940212"/>
    <w:rsid w:val="00942EC2"/>
    <w:rsid w:val="00951A1D"/>
    <w:rsid w:val="00954E3B"/>
    <w:rsid w:val="0095617C"/>
    <w:rsid w:val="00961B32"/>
    <w:rsid w:val="0096247F"/>
    <w:rsid w:val="00962509"/>
    <w:rsid w:val="00970DB3"/>
    <w:rsid w:val="00974BB0"/>
    <w:rsid w:val="00975BCD"/>
    <w:rsid w:val="00984196"/>
    <w:rsid w:val="009849C3"/>
    <w:rsid w:val="009928A9"/>
    <w:rsid w:val="009928BB"/>
    <w:rsid w:val="0099300A"/>
    <w:rsid w:val="00994BB7"/>
    <w:rsid w:val="009A09D0"/>
    <w:rsid w:val="009A0AF3"/>
    <w:rsid w:val="009A1332"/>
    <w:rsid w:val="009A52D9"/>
    <w:rsid w:val="009A76AC"/>
    <w:rsid w:val="009B07CD"/>
    <w:rsid w:val="009B27B5"/>
    <w:rsid w:val="009B5AC1"/>
    <w:rsid w:val="009C19E9"/>
    <w:rsid w:val="009C60FD"/>
    <w:rsid w:val="009C7062"/>
    <w:rsid w:val="009D2486"/>
    <w:rsid w:val="009D24D9"/>
    <w:rsid w:val="009D379A"/>
    <w:rsid w:val="009D5489"/>
    <w:rsid w:val="009D74A6"/>
    <w:rsid w:val="009D7CB4"/>
    <w:rsid w:val="009E0E87"/>
    <w:rsid w:val="009F1B08"/>
    <w:rsid w:val="009F3845"/>
    <w:rsid w:val="00A04636"/>
    <w:rsid w:val="00A05790"/>
    <w:rsid w:val="00A07C50"/>
    <w:rsid w:val="00A1065C"/>
    <w:rsid w:val="00A108B9"/>
    <w:rsid w:val="00A10F02"/>
    <w:rsid w:val="00A13176"/>
    <w:rsid w:val="00A152BF"/>
    <w:rsid w:val="00A154A1"/>
    <w:rsid w:val="00A204CA"/>
    <w:rsid w:val="00A2099C"/>
    <w:rsid w:val="00A209D6"/>
    <w:rsid w:val="00A20E9E"/>
    <w:rsid w:val="00A211A0"/>
    <w:rsid w:val="00A21919"/>
    <w:rsid w:val="00A22738"/>
    <w:rsid w:val="00A23219"/>
    <w:rsid w:val="00A34E48"/>
    <w:rsid w:val="00A40870"/>
    <w:rsid w:val="00A40A90"/>
    <w:rsid w:val="00A4157F"/>
    <w:rsid w:val="00A433D1"/>
    <w:rsid w:val="00A44CDE"/>
    <w:rsid w:val="00A5135F"/>
    <w:rsid w:val="00A531D7"/>
    <w:rsid w:val="00A53724"/>
    <w:rsid w:val="00A54B2B"/>
    <w:rsid w:val="00A562D5"/>
    <w:rsid w:val="00A5760C"/>
    <w:rsid w:val="00A642E5"/>
    <w:rsid w:val="00A752D5"/>
    <w:rsid w:val="00A7674A"/>
    <w:rsid w:val="00A82346"/>
    <w:rsid w:val="00A84054"/>
    <w:rsid w:val="00A84AD1"/>
    <w:rsid w:val="00A8575A"/>
    <w:rsid w:val="00A879C0"/>
    <w:rsid w:val="00A94FC7"/>
    <w:rsid w:val="00A9671C"/>
    <w:rsid w:val="00AA1553"/>
    <w:rsid w:val="00AA300B"/>
    <w:rsid w:val="00AA5F89"/>
    <w:rsid w:val="00AA7D59"/>
    <w:rsid w:val="00AB22DD"/>
    <w:rsid w:val="00AD3C2B"/>
    <w:rsid w:val="00AD459C"/>
    <w:rsid w:val="00AD4DE7"/>
    <w:rsid w:val="00AD7A71"/>
    <w:rsid w:val="00AE5CA9"/>
    <w:rsid w:val="00AE7861"/>
    <w:rsid w:val="00AF66AC"/>
    <w:rsid w:val="00AF7126"/>
    <w:rsid w:val="00AF7511"/>
    <w:rsid w:val="00AF7787"/>
    <w:rsid w:val="00B034A2"/>
    <w:rsid w:val="00B05071"/>
    <w:rsid w:val="00B05380"/>
    <w:rsid w:val="00B05962"/>
    <w:rsid w:val="00B11638"/>
    <w:rsid w:val="00B12EC9"/>
    <w:rsid w:val="00B15449"/>
    <w:rsid w:val="00B16C2F"/>
    <w:rsid w:val="00B259C4"/>
    <w:rsid w:val="00B27303"/>
    <w:rsid w:val="00B415B0"/>
    <w:rsid w:val="00B41BDA"/>
    <w:rsid w:val="00B46C3F"/>
    <w:rsid w:val="00B47FD1"/>
    <w:rsid w:val="00B516BB"/>
    <w:rsid w:val="00B53F4F"/>
    <w:rsid w:val="00B57C0B"/>
    <w:rsid w:val="00B6416C"/>
    <w:rsid w:val="00B66ECB"/>
    <w:rsid w:val="00B6783C"/>
    <w:rsid w:val="00B7092D"/>
    <w:rsid w:val="00B755F8"/>
    <w:rsid w:val="00B82E09"/>
    <w:rsid w:val="00B83330"/>
    <w:rsid w:val="00B84DB2"/>
    <w:rsid w:val="00B86072"/>
    <w:rsid w:val="00B860FA"/>
    <w:rsid w:val="00BA0BF2"/>
    <w:rsid w:val="00BA1B2D"/>
    <w:rsid w:val="00BB355D"/>
    <w:rsid w:val="00BB390F"/>
    <w:rsid w:val="00BB69AE"/>
    <w:rsid w:val="00BC3555"/>
    <w:rsid w:val="00BC3BBF"/>
    <w:rsid w:val="00BC62A2"/>
    <w:rsid w:val="00BD44BD"/>
    <w:rsid w:val="00BD479D"/>
    <w:rsid w:val="00BD5CA5"/>
    <w:rsid w:val="00BD6FDA"/>
    <w:rsid w:val="00BD77E3"/>
    <w:rsid w:val="00BE2F3D"/>
    <w:rsid w:val="00BE34D9"/>
    <w:rsid w:val="00BE4616"/>
    <w:rsid w:val="00BE6AD3"/>
    <w:rsid w:val="00BF0A36"/>
    <w:rsid w:val="00BF2FA1"/>
    <w:rsid w:val="00C00981"/>
    <w:rsid w:val="00C01FA1"/>
    <w:rsid w:val="00C070E4"/>
    <w:rsid w:val="00C12B51"/>
    <w:rsid w:val="00C143EE"/>
    <w:rsid w:val="00C167A3"/>
    <w:rsid w:val="00C2083A"/>
    <w:rsid w:val="00C23A48"/>
    <w:rsid w:val="00C24650"/>
    <w:rsid w:val="00C25465"/>
    <w:rsid w:val="00C30240"/>
    <w:rsid w:val="00C30D09"/>
    <w:rsid w:val="00C310B0"/>
    <w:rsid w:val="00C310D9"/>
    <w:rsid w:val="00C33079"/>
    <w:rsid w:val="00C4296C"/>
    <w:rsid w:val="00C5097A"/>
    <w:rsid w:val="00C53BF6"/>
    <w:rsid w:val="00C61DED"/>
    <w:rsid w:val="00C62C21"/>
    <w:rsid w:val="00C6553E"/>
    <w:rsid w:val="00C67DA0"/>
    <w:rsid w:val="00C73F07"/>
    <w:rsid w:val="00C7720C"/>
    <w:rsid w:val="00C825A5"/>
    <w:rsid w:val="00C83A13"/>
    <w:rsid w:val="00C9068C"/>
    <w:rsid w:val="00C90B3A"/>
    <w:rsid w:val="00C92967"/>
    <w:rsid w:val="00CA1DAE"/>
    <w:rsid w:val="00CA325C"/>
    <w:rsid w:val="00CA3D0C"/>
    <w:rsid w:val="00CA5851"/>
    <w:rsid w:val="00CA654B"/>
    <w:rsid w:val="00CB18C7"/>
    <w:rsid w:val="00CB7236"/>
    <w:rsid w:val="00CB72B8"/>
    <w:rsid w:val="00CD0FDA"/>
    <w:rsid w:val="00CD180E"/>
    <w:rsid w:val="00CD1B33"/>
    <w:rsid w:val="00CD4C7B"/>
    <w:rsid w:val="00CD4E6D"/>
    <w:rsid w:val="00CD58FE"/>
    <w:rsid w:val="00CE2D64"/>
    <w:rsid w:val="00CE5CC7"/>
    <w:rsid w:val="00CE71B7"/>
    <w:rsid w:val="00CF3991"/>
    <w:rsid w:val="00D00A4C"/>
    <w:rsid w:val="00D06DB5"/>
    <w:rsid w:val="00D10073"/>
    <w:rsid w:val="00D12F26"/>
    <w:rsid w:val="00D17B84"/>
    <w:rsid w:val="00D2089D"/>
    <w:rsid w:val="00D2186C"/>
    <w:rsid w:val="00D21F90"/>
    <w:rsid w:val="00D225A6"/>
    <w:rsid w:val="00D30AFE"/>
    <w:rsid w:val="00D3255E"/>
    <w:rsid w:val="00D33BE3"/>
    <w:rsid w:val="00D3792D"/>
    <w:rsid w:val="00D37AAB"/>
    <w:rsid w:val="00D441F1"/>
    <w:rsid w:val="00D47F6C"/>
    <w:rsid w:val="00D5074B"/>
    <w:rsid w:val="00D558C7"/>
    <w:rsid w:val="00D55E47"/>
    <w:rsid w:val="00D62D2D"/>
    <w:rsid w:val="00D62E19"/>
    <w:rsid w:val="00D632B0"/>
    <w:rsid w:val="00D641D7"/>
    <w:rsid w:val="00D65DD4"/>
    <w:rsid w:val="00D66808"/>
    <w:rsid w:val="00D67CD1"/>
    <w:rsid w:val="00D70E4B"/>
    <w:rsid w:val="00D720C2"/>
    <w:rsid w:val="00D738D6"/>
    <w:rsid w:val="00D75931"/>
    <w:rsid w:val="00D76B18"/>
    <w:rsid w:val="00D80795"/>
    <w:rsid w:val="00D81AC5"/>
    <w:rsid w:val="00D854BE"/>
    <w:rsid w:val="00D87E00"/>
    <w:rsid w:val="00D9134D"/>
    <w:rsid w:val="00D942EF"/>
    <w:rsid w:val="00D96D11"/>
    <w:rsid w:val="00DA7A03"/>
    <w:rsid w:val="00DB01ED"/>
    <w:rsid w:val="00DB0DB8"/>
    <w:rsid w:val="00DB1818"/>
    <w:rsid w:val="00DB2ED8"/>
    <w:rsid w:val="00DB579E"/>
    <w:rsid w:val="00DC309B"/>
    <w:rsid w:val="00DC4100"/>
    <w:rsid w:val="00DC4DA2"/>
    <w:rsid w:val="00DC5261"/>
    <w:rsid w:val="00DD2DDE"/>
    <w:rsid w:val="00DE001C"/>
    <w:rsid w:val="00DE09B9"/>
    <w:rsid w:val="00DE25D2"/>
    <w:rsid w:val="00DF107C"/>
    <w:rsid w:val="00DF2B3E"/>
    <w:rsid w:val="00DF53B6"/>
    <w:rsid w:val="00E02905"/>
    <w:rsid w:val="00E12F67"/>
    <w:rsid w:val="00E174B8"/>
    <w:rsid w:val="00E245D4"/>
    <w:rsid w:val="00E311C0"/>
    <w:rsid w:val="00E36680"/>
    <w:rsid w:val="00E36B76"/>
    <w:rsid w:val="00E37174"/>
    <w:rsid w:val="00E42BE2"/>
    <w:rsid w:val="00E42E6A"/>
    <w:rsid w:val="00E46C08"/>
    <w:rsid w:val="00E471CF"/>
    <w:rsid w:val="00E47E9C"/>
    <w:rsid w:val="00E52E16"/>
    <w:rsid w:val="00E53B4E"/>
    <w:rsid w:val="00E61DCA"/>
    <w:rsid w:val="00E62835"/>
    <w:rsid w:val="00E71F48"/>
    <w:rsid w:val="00E75C34"/>
    <w:rsid w:val="00E7731B"/>
    <w:rsid w:val="00E77645"/>
    <w:rsid w:val="00E77B90"/>
    <w:rsid w:val="00E83697"/>
    <w:rsid w:val="00E8424F"/>
    <w:rsid w:val="00E87EC4"/>
    <w:rsid w:val="00E93978"/>
    <w:rsid w:val="00E95FF9"/>
    <w:rsid w:val="00E96699"/>
    <w:rsid w:val="00EA3B3F"/>
    <w:rsid w:val="00EA66C9"/>
    <w:rsid w:val="00EB123A"/>
    <w:rsid w:val="00EB4492"/>
    <w:rsid w:val="00EB5419"/>
    <w:rsid w:val="00EB6273"/>
    <w:rsid w:val="00EC4A25"/>
    <w:rsid w:val="00EC7AE3"/>
    <w:rsid w:val="00ED2218"/>
    <w:rsid w:val="00ED38CC"/>
    <w:rsid w:val="00EE1800"/>
    <w:rsid w:val="00EE4A5A"/>
    <w:rsid w:val="00EF24A4"/>
    <w:rsid w:val="00EF612C"/>
    <w:rsid w:val="00EF6701"/>
    <w:rsid w:val="00F025A2"/>
    <w:rsid w:val="00F036E9"/>
    <w:rsid w:val="00F07388"/>
    <w:rsid w:val="00F079E8"/>
    <w:rsid w:val="00F10AB7"/>
    <w:rsid w:val="00F2026E"/>
    <w:rsid w:val="00F21190"/>
    <w:rsid w:val="00F2167C"/>
    <w:rsid w:val="00F21B06"/>
    <w:rsid w:val="00F2210A"/>
    <w:rsid w:val="00F23942"/>
    <w:rsid w:val="00F2438B"/>
    <w:rsid w:val="00F30186"/>
    <w:rsid w:val="00F34031"/>
    <w:rsid w:val="00F3529B"/>
    <w:rsid w:val="00F37743"/>
    <w:rsid w:val="00F53365"/>
    <w:rsid w:val="00F54A3D"/>
    <w:rsid w:val="00F54CB0"/>
    <w:rsid w:val="00F579CD"/>
    <w:rsid w:val="00F618EA"/>
    <w:rsid w:val="00F6491D"/>
    <w:rsid w:val="00F653B8"/>
    <w:rsid w:val="00F65F7D"/>
    <w:rsid w:val="00F71B89"/>
    <w:rsid w:val="00F7353C"/>
    <w:rsid w:val="00F76F8F"/>
    <w:rsid w:val="00F77F0C"/>
    <w:rsid w:val="00F85F53"/>
    <w:rsid w:val="00F86B2F"/>
    <w:rsid w:val="00F941DF"/>
    <w:rsid w:val="00F96337"/>
    <w:rsid w:val="00FA08D6"/>
    <w:rsid w:val="00FA1266"/>
    <w:rsid w:val="00FA18E9"/>
    <w:rsid w:val="00FA2C26"/>
    <w:rsid w:val="00FA4B90"/>
    <w:rsid w:val="00FB0BBA"/>
    <w:rsid w:val="00FB36FA"/>
    <w:rsid w:val="00FB61F5"/>
    <w:rsid w:val="00FB6E2A"/>
    <w:rsid w:val="00FC1192"/>
    <w:rsid w:val="00FD28D2"/>
    <w:rsid w:val="00FD4609"/>
    <w:rsid w:val="00FD6505"/>
    <w:rsid w:val="00FE1715"/>
    <w:rsid w:val="00FE251B"/>
    <w:rsid w:val="00FE4E4D"/>
    <w:rsid w:val="00FF47A7"/>
    <w:rsid w:val="00FF5F21"/>
    <w:rsid w:val="13D11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9C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8" w:qFormat="1"/>
    <w:lsdException w:name="toc 9" w:qFormat="1"/>
    <w:lsdException w:name="annotation text" w:qFormat="1"/>
    <w:lsdException w:name="header" w:qFormat="1"/>
    <w:lsdException w:name="footer" w:qFormat="1"/>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0C4"/>
    <w:pPr>
      <w:spacing w:after="180"/>
    </w:pPr>
    <w:rPr>
      <w:rFonts w:eastAsia="SimSu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eastAsia="en-US"/>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ja-JP"/>
    </w:rPr>
  </w:style>
  <w:style w:type="paragraph" w:styleId="TOC9">
    <w:name w:val="toc 9"/>
    <w:basedOn w:val="TOC8"/>
    <w:next w:val="Normal"/>
    <w:semiHidden/>
    <w:qFormat/>
    <w:pPr>
      <w:ind w:left="1418" w:hanging="1418"/>
    </w:pPr>
  </w:style>
  <w:style w:type="character" w:styleId="FollowedHyperlink">
    <w:name w:val="FollowedHyperlink"/>
    <w:basedOn w:val="DefaultParagraphFon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rPr>
      <w:sz w:val="16"/>
      <w:szCs w:val="16"/>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SimSu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Normal"/>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ListParagraph">
    <w:name w:val="List Paragraph"/>
    <w:basedOn w:val="Normal"/>
    <w:uiPriority w:val="34"/>
    <w:qFormat/>
    <w:pPr>
      <w:ind w:left="720"/>
      <w:contextualSpacing/>
    </w:pPr>
  </w:style>
  <w:style w:type="character" w:customStyle="1" w:styleId="Doc-text2CharChar">
    <w:name w:val="Doc-text2 Char Char"/>
    <w:basedOn w:val="DefaultParagraphFont"/>
    <w:qFormat/>
    <w:locked/>
    <w:rPr>
      <w:rFonts w:ascii="Arial" w:eastAsia="MS Mincho" w:hAnsi="Arial"/>
      <w:szCs w:val="24"/>
    </w:rPr>
  </w:style>
  <w:style w:type="character" w:customStyle="1" w:styleId="Heading2Char">
    <w:name w:val="Heading 2 Char"/>
    <w:basedOn w:val="DefaultParagraphFont"/>
    <w:link w:val="Heading2"/>
    <w:rPr>
      <w:rFonts w:ascii="Arial" w:hAnsi="Arial"/>
      <w:sz w:val="32"/>
      <w:lang w:eastAsia="en-US"/>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NOChar">
    <w:name w:val="NO Char"/>
    <w:link w:val="NO"/>
    <w:qFormat/>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8" w:qFormat="1"/>
    <w:lsdException w:name="toc 9" w:qFormat="1"/>
    <w:lsdException w:name="annotation text" w:qFormat="1"/>
    <w:lsdException w:name="header" w:qFormat="1"/>
    <w:lsdException w:name="footer" w:qFormat="1"/>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0C4"/>
    <w:pPr>
      <w:spacing w:after="180"/>
    </w:pPr>
    <w:rPr>
      <w:rFonts w:eastAsia="SimSu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eastAsia="en-US"/>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ja-JP"/>
    </w:rPr>
  </w:style>
  <w:style w:type="paragraph" w:styleId="TOC9">
    <w:name w:val="toc 9"/>
    <w:basedOn w:val="TOC8"/>
    <w:next w:val="Normal"/>
    <w:semiHidden/>
    <w:qFormat/>
    <w:pPr>
      <w:ind w:left="1418" w:hanging="1418"/>
    </w:pPr>
  </w:style>
  <w:style w:type="character" w:styleId="FollowedHyperlink">
    <w:name w:val="FollowedHyperlink"/>
    <w:basedOn w:val="DefaultParagraphFon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rPr>
      <w:sz w:val="16"/>
      <w:szCs w:val="16"/>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SimSu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Normal"/>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ListParagraph">
    <w:name w:val="List Paragraph"/>
    <w:basedOn w:val="Normal"/>
    <w:uiPriority w:val="34"/>
    <w:qFormat/>
    <w:pPr>
      <w:ind w:left="720"/>
      <w:contextualSpacing/>
    </w:pPr>
  </w:style>
  <w:style w:type="character" w:customStyle="1" w:styleId="Doc-text2CharChar">
    <w:name w:val="Doc-text2 Char Char"/>
    <w:basedOn w:val="DefaultParagraphFont"/>
    <w:qFormat/>
    <w:locked/>
    <w:rPr>
      <w:rFonts w:ascii="Arial" w:eastAsia="MS Mincho" w:hAnsi="Arial"/>
      <w:szCs w:val="24"/>
    </w:rPr>
  </w:style>
  <w:style w:type="character" w:customStyle="1" w:styleId="Heading2Char">
    <w:name w:val="Heading 2 Char"/>
    <w:basedOn w:val="DefaultParagraphFont"/>
    <w:link w:val="Heading2"/>
    <w:rPr>
      <w:rFonts w:ascii="Arial" w:hAnsi="Arial"/>
      <w:sz w:val="32"/>
      <w:lang w:eastAsia="en-US"/>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NOChar">
    <w:name w:val="NO Char"/>
    <w:link w:val="NO"/>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2.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2396</TotalTime>
  <Pages>5</Pages>
  <Words>1170</Words>
  <Characters>6671</Characters>
  <Application>Microsoft Office Word</Application>
  <DocSecurity>0</DocSecurity>
  <Lines>55</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cp:lastModifiedBy>
  <cp:revision>10</cp:revision>
  <dcterms:created xsi:type="dcterms:W3CDTF">2021-02-23T16:04:00Z</dcterms:created>
  <dcterms:modified xsi:type="dcterms:W3CDTF">2021-02-25T10:27:00Z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2052-10.8.2.7027</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ies>
</file>