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4C24B9" w14:textId="77777777" w:rsidR="00C04830" w:rsidRDefault="00EA73E0">
      <w:pPr>
        <w:pStyle w:val="Header"/>
        <w:tabs>
          <w:tab w:val="right" w:pos="9639"/>
        </w:tabs>
        <w:rPr>
          <w:bCs/>
          <w:i/>
          <w:sz w:val="24"/>
          <w:szCs w:val="24"/>
        </w:rPr>
      </w:pPr>
      <w:r>
        <w:rPr>
          <w:bCs/>
          <w:sz w:val="24"/>
          <w:szCs w:val="24"/>
        </w:rPr>
        <w:t>3GPP TSG-RAN WG2 Meeting #113bis-e</w:t>
      </w:r>
      <w:r>
        <w:rPr>
          <w:bCs/>
          <w:sz w:val="24"/>
          <w:szCs w:val="24"/>
        </w:rPr>
        <w:tab/>
      </w:r>
      <w:r>
        <w:rPr>
          <w:bCs/>
          <w:sz w:val="24"/>
          <w:szCs w:val="24"/>
          <w:highlight w:val="yellow"/>
        </w:rPr>
        <w:t>draftR2-210xxxx</w:t>
      </w:r>
    </w:p>
    <w:p w14:paraId="7A4C24BA" w14:textId="77777777" w:rsidR="00C04830" w:rsidRDefault="00EA73E0">
      <w:pPr>
        <w:pStyle w:val="Header"/>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12th-20th April, 2021</w:t>
      </w:r>
      <w:r>
        <w:rPr>
          <w:rFonts w:eastAsia="SimSun"/>
          <w:sz w:val="24"/>
          <w:szCs w:val="24"/>
          <w:lang w:eastAsia="zh-CN"/>
        </w:rPr>
        <w:tab/>
      </w:r>
    </w:p>
    <w:p w14:paraId="7A4C24BB" w14:textId="77777777" w:rsidR="00C04830" w:rsidRDefault="00C04830">
      <w:pPr>
        <w:pStyle w:val="Header"/>
        <w:rPr>
          <w:bCs/>
          <w:sz w:val="24"/>
        </w:rPr>
      </w:pPr>
    </w:p>
    <w:p w14:paraId="7A4C24BC" w14:textId="77777777" w:rsidR="00C04830" w:rsidRDefault="00EA73E0">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8.10.3.3</w:t>
      </w:r>
    </w:p>
    <w:p w14:paraId="7A4C24BD" w14:textId="77777777" w:rsidR="00C04830" w:rsidRDefault="00EA73E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Intel Corporation</w:t>
      </w:r>
    </w:p>
    <w:p w14:paraId="7A4C24BE" w14:textId="77777777" w:rsidR="00C04830" w:rsidRDefault="00EA73E0">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[post113-e][108][NTN] SMTC and measurement gap (Intel)</w:t>
      </w:r>
    </w:p>
    <w:p w14:paraId="7A4C24BF" w14:textId="77777777" w:rsidR="00C04830" w:rsidRDefault="00EA73E0">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w:t>
      </w:r>
      <w:proofErr w:type="spellEnd"/>
      <w:r>
        <w:rPr>
          <w:rFonts w:ascii="Arial" w:hAnsi="Arial" w:cs="Arial"/>
          <w:b/>
          <w:bCs/>
          <w:sz w:val="24"/>
        </w:rPr>
        <w:t>-Core - Release 17</w:t>
      </w:r>
    </w:p>
    <w:p w14:paraId="7A4C24C0" w14:textId="77777777" w:rsidR="00C04830" w:rsidRDefault="00EA73E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A4C24C1" w14:textId="77777777" w:rsidR="00C04830" w:rsidRDefault="00EA73E0">
      <w:pPr>
        <w:pStyle w:val="Heading1"/>
      </w:pPr>
      <w:r>
        <w:t>Introduction</w:t>
      </w:r>
    </w:p>
    <w:p w14:paraId="7A4C24C2" w14:textId="77777777" w:rsidR="00C04830" w:rsidRDefault="00EA73E0">
      <w:pPr>
        <w:spacing w:after="120"/>
        <w:rPr>
          <w:bCs/>
        </w:rPr>
      </w:pPr>
      <w:r>
        <w:rPr>
          <w:bCs/>
        </w:rPr>
        <w:t xml:space="preserve">This document captures </w:t>
      </w:r>
      <w:r>
        <w:t>measurement related proposals submitted in RAN2#113-e (</w:t>
      </w:r>
      <w:r>
        <w:fldChar w:fldCharType="begin"/>
      </w:r>
      <w:r>
        <w:instrText xml:space="preserve"> REF _Ref65659007 \r \h </w:instrText>
      </w:r>
      <w:r>
        <w:fldChar w:fldCharType="separate"/>
      </w:r>
      <w:r>
        <w:t>[1]</w:t>
      </w:r>
      <w:r>
        <w:fldChar w:fldCharType="end"/>
      </w:r>
      <w:r>
        <w:t>-</w:t>
      </w:r>
      <w:r>
        <w:fldChar w:fldCharType="begin"/>
      </w:r>
      <w:r>
        <w:instrText xml:space="preserve"> REF _Ref65659016 \r \h </w:instrText>
      </w:r>
      <w:r>
        <w:fldChar w:fldCharType="separate"/>
      </w:r>
      <w:r>
        <w:t>[9]</w:t>
      </w:r>
      <w:r>
        <w:fldChar w:fldCharType="end"/>
      </w:r>
      <w:r>
        <w:t>) for further discussion as described</w:t>
      </w:r>
      <w:r>
        <w:rPr>
          <w:bCs/>
        </w:rPr>
        <w:t xml:space="preserve"> in this email discussion:</w:t>
      </w:r>
    </w:p>
    <w:p w14:paraId="7A4C24C3" w14:textId="77777777" w:rsidR="00C04830" w:rsidRDefault="00EA73E0">
      <w:pPr>
        <w:pStyle w:val="EmailDiscussion"/>
        <w:spacing w:line="240" w:lineRule="auto"/>
      </w:pPr>
      <w:r>
        <w:t>[POST113-e][108][NTN] SMTC and measurement gaps (Intel)</w:t>
      </w:r>
    </w:p>
    <w:p w14:paraId="7A4C24C4" w14:textId="77777777" w:rsidR="00C04830" w:rsidRDefault="00EA73E0">
      <w:pPr>
        <w:pStyle w:val="EmailDiscussion2"/>
      </w:pPr>
      <w:r>
        <w:tab/>
        <w:t>Scope: Based on RAN2#113-e contributions, discuss measurement framework, SMTC and measurement gaps</w:t>
      </w:r>
      <w:r>
        <w:tab/>
      </w:r>
    </w:p>
    <w:p w14:paraId="7A4C24C5" w14:textId="77777777" w:rsidR="00C04830" w:rsidRDefault="00EA73E0">
      <w:pPr>
        <w:pStyle w:val="EmailDiscussion2"/>
      </w:pPr>
      <w:r>
        <w:tab/>
        <w:t>Intended outcome: email discussion summary</w:t>
      </w:r>
    </w:p>
    <w:p w14:paraId="7A4C24C6" w14:textId="77777777" w:rsidR="00C04830" w:rsidRDefault="00EA73E0">
      <w:pPr>
        <w:pStyle w:val="EmailDiscussion2"/>
        <w:spacing w:after="120"/>
        <w:ind w:left="1613" w:hanging="360"/>
      </w:pPr>
      <w:r>
        <w:tab/>
        <w:t>Deadline: Long</w:t>
      </w:r>
    </w:p>
    <w:p w14:paraId="7A4C24C7" w14:textId="77777777" w:rsidR="00C04830" w:rsidRDefault="00EA73E0">
      <w:pPr>
        <w:pStyle w:val="EmailDiscussion2"/>
        <w:spacing w:after="60"/>
        <w:ind w:left="0" w:firstLine="0"/>
        <w:rPr>
          <w:rFonts w:ascii="Times New Roman" w:hAnsi="Times New Roman" w:cs="Times New Roman"/>
        </w:rPr>
      </w:pPr>
      <w:r>
        <w:rPr>
          <w:rFonts w:ascii="Times New Roman" w:hAnsi="Times New Roman" w:cs="Times New Roman"/>
        </w:rPr>
        <w:t>This email discussion is divided in two phases:</w:t>
      </w:r>
    </w:p>
    <w:p w14:paraId="7A4C24C8" w14:textId="77777777" w:rsidR="00C04830" w:rsidRDefault="00EA73E0">
      <w:pPr>
        <w:pStyle w:val="EmailDiscussion2"/>
        <w:numPr>
          <w:ilvl w:val="0"/>
          <w:numId w:val="5"/>
        </w:numPr>
        <w:rPr>
          <w:rFonts w:ascii="Times New Roman" w:hAnsi="Times New Roman" w:cs="Times New Roman"/>
        </w:rPr>
      </w:pPr>
      <w:r>
        <w:rPr>
          <w:rFonts w:ascii="Times New Roman" w:hAnsi="Times New Roman" w:cs="Times New Roman"/>
          <w:b/>
          <w:bCs/>
        </w:rPr>
        <w:t>Phase I</w:t>
      </w:r>
      <w:r>
        <w:rPr>
          <w:rFonts w:ascii="Times New Roman" w:hAnsi="Times New Roman" w:cs="Times New Roman"/>
        </w:rPr>
        <w:t xml:space="preserve"> with the deadline on Tuesday March 23 1100 UTC (3am PST) for companies to provide their views.</w:t>
      </w:r>
    </w:p>
    <w:p w14:paraId="7A4C24C9" w14:textId="77777777" w:rsidR="00C04830" w:rsidRDefault="00EA73E0">
      <w:pPr>
        <w:pStyle w:val="EmailDiscussion2"/>
        <w:numPr>
          <w:ilvl w:val="0"/>
          <w:numId w:val="5"/>
        </w:numPr>
        <w:rPr>
          <w:rFonts w:ascii="Times New Roman" w:hAnsi="Times New Roman" w:cs="Times New Roman"/>
        </w:rPr>
      </w:pPr>
      <w:r>
        <w:rPr>
          <w:rFonts w:ascii="Times New Roman" w:hAnsi="Times New Roman" w:cs="Times New Roman"/>
          <w:b/>
          <w:bCs/>
        </w:rPr>
        <w:t>Phase II</w:t>
      </w:r>
      <w:r>
        <w:rPr>
          <w:rFonts w:ascii="Times New Roman" w:hAnsi="Times New Roman" w:cs="Times New Roman"/>
        </w:rPr>
        <w:t xml:space="preserve"> with deadline on Friday March 26 1100 UTC (3am PST) for companies to provide their views on the summary and suggested proposals.</w:t>
      </w:r>
    </w:p>
    <w:p w14:paraId="7A4C24CA" w14:textId="77777777" w:rsidR="00C04830" w:rsidRDefault="00EA73E0">
      <w:pPr>
        <w:pStyle w:val="Heading1"/>
      </w:pPr>
      <w:r>
        <w:t>Discussion</w:t>
      </w:r>
    </w:p>
    <w:p w14:paraId="7A4C24CB" w14:textId="77777777" w:rsidR="00C04830" w:rsidRDefault="00EA73E0">
      <w:pPr>
        <w:spacing w:after="60"/>
      </w:pPr>
      <w:r>
        <w:t xml:space="preserve">The following agreements were made for measurement in Rel-17 NTN WI: </w:t>
      </w:r>
    </w:p>
    <w:p w14:paraId="7A4C24CC" w14:textId="77777777" w:rsidR="00C04830" w:rsidRDefault="00EA73E0">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A4C24CD" w14:textId="77777777" w:rsidR="00C04830" w:rsidRDefault="00EA73E0">
      <w:pPr>
        <w:pStyle w:val="Doc-comment"/>
        <w:numPr>
          <w:ilvl w:val="0"/>
          <w:numId w:val="6"/>
        </w:numPr>
        <w:pBdr>
          <w:top w:val="single" w:sz="4" w:space="1" w:color="auto"/>
          <w:left w:val="single" w:sz="4" w:space="4" w:color="auto"/>
          <w:bottom w:val="single" w:sz="4" w:space="1" w:color="auto"/>
          <w:right w:val="single" w:sz="4" w:space="4" w:color="auto"/>
        </w:pBdr>
        <w:rPr>
          <w:i w:val="0"/>
        </w:rPr>
      </w:pPr>
      <w:r>
        <w:rPr>
          <w:i w:val="0"/>
        </w:rPr>
        <w:t>Reconfiguration with sync is the baseline for connected mode mobility in NTN (the use of legacy RLF and re-establishment mechanism are not excluded)</w:t>
      </w:r>
    </w:p>
    <w:p w14:paraId="7A4C24CE" w14:textId="77777777" w:rsidR="00C04830" w:rsidRDefault="00EA73E0">
      <w:pPr>
        <w:pStyle w:val="Doc-comment"/>
        <w:numPr>
          <w:ilvl w:val="0"/>
          <w:numId w:val="6"/>
        </w:numPr>
        <w:pBdr>
          <w:top w:val="single" w:sz="4" w:space="1" w:color="auto"/>
          <w:left w:val="single" w:sz="4" w:space="4" w:color="auto"/>
          <w:bottom w:val="single" w:sz="4" w:space="1" w:color="auto"/>
          <w:right w:val="single" w:sz="4" w:space="4" w:color="auto"/>
        </w:pBdr>
        <w:rPr>
          <w:i w:val="0"/>
        </w:rPr>
      </w:pPr>
      <w:r>
        <w:rPr>
          <w:i w:val="0"/>
        </w:rPr>
        <w:t xml:space="preserve">The CHO can be used in NTN for both moving cell and fixed cell scenarios, and the CHO procedure and execution condition defined in Rel-16 is the baseline for NTN CHO. </w:t>
      </w:r>
    </w:p>
    <w:p w14:paraId="7A4C24CF" w14:textId="77777777" w:rsidR="00C04830" w:rsidRDefault="00EA73E0">
      <w:pPr>
        <w:pStyle w:val="Doc-comment"/>
        <w:pBdr>
          <w:top w:val="single" w:sz="4" w:space="1" w:color="auto"/>
          <w:left w:val="single" w:sz="4" w:space="4" w:color="auto"/>
          <w:bottom w:val="single" w:sz="4" w:space="1" w:color="auto"/>
          <w:right w:val="single" w:sz="4" w:space="4" w:color="auto"/>
        </w:pBdr>
        <w:rPr>
          <w:i w:val="0"/>
        </w:rPr>
      </w:pPr>
      <w:r>
        <w:rPr>
          <w:i w:val="0"/>
        </w:rPr>
        <w:t>3.</w:t>
      </w:r>
      <w:r>
        <w:rPr>
          <w:i w:val="0"/>
        </w:rPr>
        <w:tab/>
        <w:t>NTN specific CHO execution condition can be further discussed.</w:t>
      </w:r>
    </w:p>
    <w:p w14:paraId="7A4C24D0" w14:textId="77777777" w:rsidR="00C04830" w:rsidRDefault="00EA73E0">
      <w:pPr>
        <w:pStyle w:val="Doc-comment"/>
        <w:pBdr>
          <w:top w:val="single" w:sz="4" w:space="1" w:color="auto"/>
          <w:left w:val="single" w:sz="4" w:space="4" w:color="auto"/>
          <w:bottom w:val="single" w:sz="4" w:space="1" w:color="auto"/>
          <w:right w:val="single" w:sz="4" w:space="4" w:color="auto"/>
        </w:pBdr>
        <w:rPr>
          <w:b/>
          <w:bCs/>
          <w:i w:val="0"/>
        </w:rPr>
      </w:pPr>
      <w:r>
        <w:rPr>
          <w:b/>
          <w:bCs/>
          <w:i w:val="0"/>
        </w:rPr>
        <w:t>4.</w:t>
      </w:r>
      <w:r>
        <w:rPr>
          <w:b/>
          <w:bCs/>
          <w:i w:val="0"/>
        </w:rPr>
        <w:tab/>
        <w:t>The existing measurement framework (e.g. measurement configuration, execution and reporting) is the baseline, and all the existing measurement criteria and event can be used in NTN. Support for new measurement is not excluded.</w:t>
      </w:r>
    </w:p>
    <w:p w14:paraId="7A4C24D1" w14:textId="77777777" w:rsidR="00C04830" w:rsidRDefault="00EA73E0">
      <w:pPr>
        <w:pStyle w:val="Doc-comment"/>
        <w:pBdr>
          <w:top w:val="single" w:sz="4" w:space="1" w:color="auto"/>
          <w:left w:val="single" w:sz="4" w:space="4" w:color="auto"/>
          <w:bottom w:val="single" w:sz="4" w:space="1" w:color="auto"/>
          <w:right w:val="single" w:sz="4" w:space="4" w:color="auto"/>
        </w:pBdr>
        <w:rPr>
          <w:b/>
          <w:bCs/>
          <w:i w:val="0"/>
        </w:rPr>
      </w:pPr>
      <w:r>
        <w:rPr>
          <w:b/>
          <w:bCs/>
          <w:i w:val="0"/>
        </w:rPr>
        <w:t>5.</w:t>
      </w:r>
      <w:r>
        <w:rPr>
          <w:b/>
          <w:bCs/>
          <w:i w:val="0"/>
        </w:rPr>
        <w:tab/>
        <w:t>Legacy SSB periods (as in TN) shall be supported in NTN</w:t>
      </w:r>
    </w:p>
    <w:p w14:paraId="7A4C24D2" w14:textId="77777777" w:rsidR="00C04830" w:rsidRDefault="00C04830">
      <w:pPr>
        <w:spacing w:after="0"/>
      </w:pPr>
    </w:p>
    <w:p w14:paraId="7A4C24D3" w14:textId="77777777" w:rsidR="00C04830" w:rsidRDefault="00EA73E0">
      <w:pPr>
        <w:pStyle w:val="Doc-text2"/>
        <w:pBdr>
          <w:top w:val="single" w:sz="4" w:space="1" w:color="auto"/>
          <w:left w:val="single" w:sz="4" w:space="4" w:color="auto"/>
          <w:bottom w:val="single" w:sz="4" w:space="1" w:color="auto"/>
          <w:right w:val="single" w:sz="4" w:space="4" w:color="auto"/>
        </w:pBdr>
      </w:pPr>
      <w:r>
        <w:t>Agreements via email - offline 106:</w:t>
      </w:r>
    </w:p>
    <w:p w14:paraId="7A4C24D4" w14:textId="77777777" w:rsidR="00C04830" w:rsidRDefault="00EA73E0">
      <w:pPr>
        <w:pStyle w:val="Doc-text2"/>
        <w:numPr>
          <w:ilvl w:val="0"/>
          <w:numId w:val="7"/>
        </w:numPr>
        <w:pBdr>
          <w:top w:val="single" w:sz="4" w:space="1" w:color="auto"/>
          <w:left w:val="single" w:sz="4" w:space="4" w:color="auto"/>
          <w:bottom w:val="single" w:sz="4" w:space="1" w:color="auto"/>
          <w:right w:val="single" w:sz="4" w:space="4" w:color="auto"/>
        </w:pBdr>
        <w:rPr>
          <w:b/>
          <w:bCs/>
        </w:rPr>
      </w:pPr>
      <w:r>
        <w:rPr>
          <w:b/>
          <w:bCs/>
        </w:rPr>
        <w:t>RAN2 understanding that UE shall not be forced to detect the SSB burst outside the corresponding configured SMTC window in NTN, just like the principle in TN.</w:t>
      </w:r>
    </w:p>
    <w:p w14:paraId="7A4C24D5" w14:textId="77777777" w:rsidR="00C04830" w:rsidRDefault="00C04830">
      <w:pPr>
        <w:spacing w:after="0"/>
      </w:pPr>
    </w:p>
    <w:p w14:paraId="7A4C24D6" w14:textId="77777777" w:rsidR="00C04830" w:rsidRDefault="00EA73E0">
      <w:pPr>
        <w:pStyle w:val="Doc-text2"/>
        <w:pBdr>
          <w:top w:val="single" w:sz="4" w:space="1" w:color="auto"/>
          <w:left w:val="single" w:sz="4" w:space="4" w:color="auto"/>
          <w:bottom w:val="single" w:sz="4" w:space="1" w:color="auto"/>
          <w:right w:val="single" w:sz="4" w:space="4" w:color="auto"/>
        </w:pBdr>
      </w:pPr>
      <w:r>
        <w:t>Agreements:</w:t>
      </w:r>
    </w:p>
    <w:p w14:paraId="7A4C24D7"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 xml:space="preserve">SMTC and gap configuration in NTN are configured based on the timing of </w:t>
      </w:r>
      <w:proofErr w:type="spellStart"/>
      <w:r>
        <w:rPr>
          <w:b/>
          <w:bCs/>
        </w:rPr>
        <w:t>PCell</w:t>
      </w:r>
      <w:proofErr w:type="spellEnd"/>
    </w:p>
    <w:p w14:paraId="7A4C24D8"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RAN2 can first identify the scenarios and discuss how serious the impact is before addressing any enhancement for SMTC configuration in NTN.</w:t>
      </w:r>
    </w:p>
    <w:p w14:paraId="7A4C24D9"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RAN2 can’t assume that the network will always have UE accurate location info for SMTC window configuration in NTN</w:t>
      </w:r>
    </w:p>
    <w:p w14:paraId="7A4C24DA"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lastRenderedPageBreak/>
        <w:t>UE along with the network in NTN should also have the same understanding of the timing, including the timing for measurement gap, to avoid any un-synchronized scheduling between UE and the network, just like the way we have in TN</w:t>
      </w:r>
    </w:p>
    <w:p w14:paraId="7A4C24DB" w14:textId="77777777" w:rsidR="00C04830" w:rsidRDefault="00EA73E0">
      <w:pPr>
        <w:pStyle w:val="Heading2"/>
        <w:rPr>
          <w:lang w:val="en-US"/>
        </w:rPr>
      </w:pPr>
      <w:r>
        <w:t>Issue identification</w:t>
      </w:r>
    </w:p>
    <w:p w14:paraId="7A4C24DC" w14:textId="77777777" w:rsidR="00C04830" w:rsidRDefault="00EA73E0">
      <w:pPr>
        <w:jc w:val="both"/>
        <w:rPr>
          <w:lang w:val="en-US"/>
        </w:rPr>
      </w:pPr>
      <w:r>
        <w:rPr>
          <w:lang w:val="en-US"/>
        </w:rPr>
        <w:t xml:space="preserve">In NTN, due to different propagation delay from different satellites to different UEs, the SMTC duration may have different timing at different UEs. Figure 1 (left side) illustrates an example of 3 different satellite cells and 2 UEs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For simplicity, it is assumed that for all 3 cells, the SMTCs are sent at the same time with the same periodicity. The table below in Figure 1 (right side) depicts the timing of the SMTC window for both UEs and for all cells. </w:t>
      </w:r>
    </w:p>
    <w:p w14:paraId="7A4C24DD" w14:textId="77777777" w:rsidR="00C04830" w:rsidRDefault="00C04830">
      <w:pPr>
        <w:rPr>
          <w:lang w:val="en-US"/>
        </w:rPr>
      </w:pPr>
    </w:p>
    <w:p w14:paraId="7A4C24DE" w14:textId="77777777" w:rsidR="00C04830" w:rsidRDefault="00EA73E0">
      <w:pPr>
        <w:jc w:val="center"/>
      </w:pPr>
      <w:r>
        <w:rPr>
          <w:noProof/>
        </w:rPr>
        <w:drawing>
          <wp:inline distT="0" distB="0" distL="0" distR="0" wp14:anchorId="7A4C26FA" wp14:editId="7A4C26FB">
            <wp:extent cx="3117850" cy="1727835"/>
            <wp:effectExtent l="0" t="0" r="6350" b="5715"/>
            <wp:docPr id="5" name="Picture 5"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engineering drawing&#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118338" cy="1728079"/>
                    </a:xfrm>
                    <a:prstGeom prst="rect">
                      <a:avLst/>
                    </a:prstGeom>
                  </pic:spPr>
                </pic:pic>
              </a:graphicData>
            </a:graphic>
          </wp:inline>
        </w:drawing>
      </w:r>
      <w:r>
        <w:t xml:space="preserve"> </w:t>
      </w:r>
      <w:r>
        <w:rPr>
          <w:noProof/>
        </w:rPr>
        <w:drawing>
          <wp:inline distT="0" distB="0" distL="0" distR="0" wp14:anchorId="7A4C26FC" wp14:editId="7A4C26FD">
            <wp:extent cx="2748915" cy="11830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749061" cy="1183625"/>
                    </a:xfrm>
                    <a:prstGeom prst="rect">
                      <a:avLst/>
                    </a:prstGeom>
                  </pic:spPr>
                </pic:pic>
              </a:graphicData>
            </a:graphic>
          </wp:inline>
        </w:drawing>
      </w:r>
    </w:p>
    <w:p w14:paraId="7A4C24DF" w14:textId="77777777" w:rsidR="00C04830" w:rsidRDefault="00EA73E0">
      <w:pPr>
        <w:jc w:val="center"/>
        <w:rPr>
          <w:b/>
          <w:bCs/>
        </w:rPr>
      </w:pPr>
      <w:r>
        <w:rPr>
          <w:b/>
          <w:bCs/>
        </w:rPr>
        <w:t xml:space="preserve">Figure 1: example of 3 satellite cells and two UEs in different locations </w:t>
      </w:r>
      <w:r>
        <w:rPr>
          <w:b/>
          <w:bCs/>
          <w:lang w:val="en-US"/>
        </w:rPr>
        <w:fldChar w:fldCharType="begin"/>
      </w:r>
      <w:r>
        <w:rPr>
          <w:b/>
          <w:bCs/>
          <w:lang w:val="en-US"/>
        </w:rPr>
        <w:instrText xml:space="preserve"> REF _Ref65659007 \r \h  \* MERGEFORMAT </w:instrText>
      </w:r>
      <w:r>
        <w:rPr>
          <w:b/>
          <w:bCs/>
          <w:lang w:val="en-US"/>
        </w:rPr>
      </w:r>
      <w:r>
        <w:rPr>
          <w:b/>
          <w:bCs/>
          <w:lang w:val="en-US"/>
        </w:rPr>
        <w:fldChar w:fldCharType="separate"/>
      </w:r>
      <w:r>
        <w:rPr>
          <w:b/>
          <w:bCs/>
          <w:lang w:val="en-US"/>
        </w:rPr>
        <w:t>[1]</w:t>
      </w:r>
      <w:r>
        <w:rPr>
          <w:b/>
          <w:bCs/>
          <w:lang w:val="en-US"/>
        </w:rPr>
        <w:fldChar w:fldCharType="end"/>
      </w:r>
    </w:p>
    <w:p w14:paraId="7A4C24E0" w14:textId="77777777" w:rsidR="00C04830" w:rsidRDefault="00EA73E0">
      <w:pPr>
        <w:jc w:val="both"/>
        <w:rPr>
          <w:lang w:val="en-US"/>
        </w:rPr>
      </w:pPr>
      <w:r>
        <w:rPr>
          <w:lang w:val="en-US"/>
        </w:rPr>
        <w:t xml:space="preserve">The following exemplary scenario </w:t>
      </w:r>
      <w:r>
        <w:rPr>
          <w:lang w:val="en-US"/>
        </w:rPr>
        <w:fldChar w:fldCharType="begin"/>
      </w:r>
      <w:r>
        <w:rPr>
          <w:lang w:val="en-US"/>
        </w:rPr>
        <w:instrText xml:space="preserve"> REF _Ref65659007 \r \h </w:instrText>
      </w:r>
      <w:r>
        <w:rPr>
          <w:lang w:val="en-US"/>
        </w:rPr>
      </w:r>
      <w:r>
        <w:rPr>
          <w:lang w:val="en-US"/>
        </w:rPr>
        <w:fldChar w:fldCharType="separate"/>
      </w:r>
      <w:r>
        <w:rPr>
          <w:lang w:val="en-US"/>
        </w:rPr>
        <w:t>[1]</w:t>
      </w:r>
      <w:r>
        <w:rPr>
          <w:lang w:val="en-US"/>
        </w:rPr>
        <w:fldChar w:fldCharType="end"/>
      </w:r>
      <w:r>
        <w:rPr>
          <w:lang w:val="en-US"/>
        </w:rPr>
        <w:t xml:space="preserve"> assumes that T1 represents the time when SMTC was transmitted at the network side and </w:t>
      </w:r>
      <w:proofErr w:type="spellStart"/>
      <w:r>
        <w:rPr>
          <w:lang w:val="en-US"/>
        </w:rPr>
        <w:t>Pij</w:t>
      </w:r>
      <w:proofErr w:type="spellEnd"/>
      <w:r>
        <w:rPr>
          <w:lang w:val="en-US"/>
        </w:rPr>
        <w:t xml:space="preserve"> is the propagation delay between UE </w:t>
      </w:r>
      <w:proofErr w:type="spellStart"/>
      <w:r>
        <w:rPr>
          <w:lang w:val="en-US"/>
        </w:rPr>
        <w:t>i</w:t>
      </w:r>
      <w:proofErr w:type="spellEnd"/>
      <w:r>
        <w:rPr>
          <w:lang w:val="en-US"/>
        </w:rPr>
        <w:t xml:space="preserve"> and cell j. Figure 1 (right side) shows that UE 1 measures cell 1 SMTC at T1+P11 while UE 2 measures cell 1 SMTC at T1+P21. If a given UE needs to perform measurement, the measurement gap will need to cover the serving cell and neighbor cell SMTC window considering the propagation delays between different cells and the UEs. Otherwise, the UE will miss the measurement. The minimum propagation delay is 4ms and maximum is 541.46ms; this range tells us that the legacy measurement gap window cannot cover the large range of propagation delay.  </w:t>
      </w:r>
    </w:p>
    <w:p w14:paraId="7A4C24E1" w14:textId="77777777" w:rsidR="00C04830" w:rsidRDefault="00EA73E0">
      <w:pPr>
        <w:jc w:val="both"/>
        <w:rPr>
          <w:lang w:val="en-US"/>
        </w:rPr>
      </w:pPr>
      <w:r>
        <w:rPr>
          <w:lang w:val="en-US"/>
        </w:rPr>
        <w:t>Moreover, it is also indicated in [2] that static SMTC window duration is insufficient to accommodate propagation delay variability between serving and neighbor cells towards a stationary UE.</w:t>
      </w:r>
    </w:p>
    <w:p w14:paraId="7A4C24E2" w14:textId="77777777" w:rsidR="00C04830" w:rsidRDefault="00EA73E0">
      <w:pPr>
        <w:pStyle w:val="ListParagraph"/>
        <w:numPr>
          <w:ilvl w:val="0"/>
          <w:numId w:val="9"/>
        </w:numPr>
        <w:ind w:left="360"/>
        <w:jc w:val="both"/>
        <w:rPr>
          <w:b/>
          <w:bCs/>
          <w:lang w:val="en-US"/>
        </w:rPr>
      </w:pPr>
      <w:bookmarkStart w:id="0" w:name="_Ref65660333"/>
      <w:r>
        <w:rPr>
          <w:b/>
          <w:bCs/>
          <w:lang w:val="en-US"/>
        </w:rPr>
        <w:t>D</w:t>
      </w:r>
      <w:r>
        <w:rPr>
          <w:b/>
          <w:bCs/>
        </w:rPr>
        <w:t>o companies agree that there may be an issue with the SMTC configuration and UE measurement gap configuration for NTN scenarios considering the</w:t>
      </w:r>
      <w:r>
        <w:rPr>
          <w:b/>
          <w:bCs/>
          <w:lang w:val="en-US"/>
        </w:rPr>
        <w:t xml:space="preserve"> different propagation delays between different cells and UEs</w:t>
      </w:r>
      <w:r>
        <w:rPr>
          <w:b/>
          <w:bCs/>
        </w:rPr>
        <w:t>? justify your response and if you agree, please add foreseen RAN2 impacts.</w:t>
      </w:r>
      <w:bookmarkEnd w:id="0"/>
      <w:r>
        <w:rPr>
          <w:b/>
          <w:bCs/>
        </w:rPr>
        <w:t xml:space="preserve"> </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4E6" w14:textId="77777777">
        <w:tc>
          <w:tcPr>
            <w:tcW w:w="1980" w:type="dxa"/>
          </w:tcPr>
          <w:p w14:paraId="7A4C24E3" w14:textId="77777777" w:rsidR="00C04830" w:rsidRDefault="00EA73E0">
            <w:pPr>
              <w:spacing w:after="0"/>
              <w:jc w:val="center"/>
              <w:rPr>
                <w:b/>
              </w:rPr>
            </w:pPr>
            <w:r>
              <w:rPr>
                <w:b/>
              </w:rPr>
              <w:t>Company</w:t>
            </w:r>
          </w:p>
        </w:tc>
        <w:tc>
          <w:tcPr>
            <w:tcW w:w="864" w:type="dxa"/>
          </w:tcPr>
          <w:p w14:paraId="7A4C24E4" w14:textId="77777777" w:rsidR="00C04830" w:rsidRDefault="00EA73E0">
            <w:pPr>
              <w:spacing w:after="0"/>
              <w:jc w:val="center"/>
              <w:rPr>
                <w:b/>
              </w:rPr>
            </w:pPr>
            <w:r>
              <w:rPr>
                <w:b/>
              </w:rPr>
              <w:t>Yes/No</w:t>
            </w:r>
          </w:p>
        </w:tc>
        <w:tc>
          <w:tcPr>
            <w:tcW w:w="6756" w:type="dxa"/>
          </w:tcPr>
          <w:p w14:paraId="7A4C24E5" w14:textId="77777777" w:rsidR="00C04830" w:rsidRDefault="00EA73E0">
            <w:pPr>
              <w:spacing w:after="0"/>
              <w:jc w:val="center"/>
              <w:rPr>
                <w:b/>
              </w:rPr>
            </w:pPr>
            <w:r>
              <w:rPr>
                <w:b/>
              </w:rPr>
              <w:t>Comments</w:t>
            </w:r>
          </w:p>
        </w:tc>
      </w:tr>
      <w:tr w:rsidR="00C04830" w14:paraId="7A4C24EA" w14:textId="77777777">
        <w:tc>
          <w:tcPr>
            <w:tcW w:w="1980" w:type="dxa"/>
          </w:tcPr>
          <w:p w14:paraId="7A4C24E7" w14:textId="77777777" w:rsidR="00C04830" w:rsidRDefault="00C04830">
            <w:pPr>
              <w:spacing w:after="0"/>
              <w:rPr>
                <w:lang w:eastAsia="zh-CN"/>
              </w:rPr>
            </w:pPr>
          </w:p>
        </w:tc>
        <w:tc>
          <w:tcPr>
            <w:tcW w:w="864" w:type="dxa"/>
          </w:tcPr>
          <w:p w14:paraId="7A4C24E8" w14:textId="77777777" w:rsidR="00C04830" w:rsidRDefault="00C04830">
            <w:pPr>
              <w:spacing w:after="0"/>
              <w:rPr>
                <w:lang w:eastAsia="zh-CN"/>
              </w:rPr>
            </w:pPr>
          </w:p>
        </w:tc>
        <w:tc>
          <w:tcPr>
            <w:tcW w:w="6756" w:type="dxa"/>
          </w:tcPr>
          <w:p w14:paraId="7A4C24E9" w14:textId="77777777" w:rsidR="00C04830" w:rsidRDefault="00C04830">
            <w:pPr>
              <w:spacing w:after="0"/>
              <w:rPr>
                <w:lang w:eastAsia="zh-CN"/>
              </w:rPr>
            </w:pPr>
          </w:p>
        </w:tc>
      </w:tr>
      <w:tr w:rsidR="00C04830" w14:paraId="7A4C24EE" w14:textId="77777777">
        <w:tc>
          <w:tcPr>
            <w:tcW w:w="1980" w:type="dxa"/>
          </w:tcPr>
          <w:p w14:paraId="7A4C24EB" w14:textId="77777777" w:rsidR="00C04830" w:rsidRDefault="00C04830">
            <w:pPr>
              <w:spacing w:after="0"/>
              <w:rPr>
                <w:lang w:eastAsia="zh-CN"/>
              </w:rPr>
            </w:pPr>
          </w:p>
        </w:tc>
        <w:tc>
          <w:tcPr>
            <w:tcW w:w="864" w:type="dxa"/>
          </w:tcPr>
          <w:p w14:paraId="7A4C24EC" w14:textId="77777777" w:rsidR="00C04830" w:rsidRDefault="00C04830">
            <w:pPr>
              <w:spacing w:after="0"/>
              <w:rPr>
                <w:lang w:eastAsia="zh-CN"/>
              </w:rPr>
            </w:pPr>
          </w:p>
        </w:tc>
        <w:tc>
          <w:tcPr>
            <w:tcW w:w="6756" w:type="dxa"/>
          </w:tcPr>
          <w:p w14:paraId="7A4C24ED" w14:textId="77777777" w:rsidR="00C04830" w:rsidRDefault="00C04830">
            <w:pPr>
              <w:spacing w:after="0"/>
              <w:rPr>
                <w:lang w:eastAsia="zh-CN"/>
              </w:rPr>
            </w:pPr>
          </w:p>
        </w:tc>
      </w:tr>
      <w:tr w:rsidR="00C04830" w14:paraId="7A4C24F2" w14:textId="77777777">
        <w:tc>
          <w:tcPr>
            <w:tcW w:w="1980" w:type="dxa"/>
          </w:tcPr>
          <w:p w14:paraId="7A4C24EF" w14:textId="77777777" w:rsidR="00C04830" w:rsidRDefault="00C04830">
            <w:pPr>
              <w:spacing w:after="0"/>
              <w:rPr>
                <w:lang w:eastAsia="zh-CN"/>
              </w:rPr>
            </w:pPr>
          </w:p>
        </w:tc>
        <w:tc>
          <w:tcPr>
            <w:tcW w:w="864" w:type="dxa"/>
          </w:tcPr>
          <w:p w14:paraId="7A4C24F0" w14:textId="77777777" w:rsidR="00C04830" w:rsidRDefault="00C04830">
            <w:pPr>
              <w:spacing w:after="0"/>
              <w:rPr>
                <w:lang w:eastAsia="zh-CN"/>
              </w:rPr>
            </w:pPr>
          </w:p>
        </w:tc>
        <w:tc>
          <w:tcPr>
            <w:tcW w:w="6756" w:type="dxa"/>
          </w:tcPr>
          <w:p w14:paraId="7A4C24F1" w14:textId="77777777" w:rsidR="00C04830" w:rsidRDefault="00C04830">
            <w:pPr>
              <w:spacing w:after="0"/>
              <w:rPr>
                <w:lang w:eastAsia="zh-CN"/>
              </w:rPr>
            </w:pPr>
          </w:p>
        </w:tc>
      </w:tr>
      <w:tr w:rsidR="00C04830" w14:paraId="7A4C24F6" w14:textId="77777777">
        <w:tc>
          <w:tcPr>
            <w:tcW w:w="1980" w:type="dxa"/>
          </w:tcPr>
          <w:p w14:paraId="7A4C24F3" w14:textId="77777777" w:rsidR="00C04830" w:rsidRDefault="00C04830">
            <w:pPr>
              <w:spacing w:after="0"/>
              <w:rPr>
                <w:lang w:eastAsia="zh-CN"/>
              </w:rPr>
            </w:pPr>
          </w:p>
        </w:tc>
        <w:tc>
          <w:tcPr>
            <w:tcW w:w="864" w:type="dxa"/>
          </w:tcPr>
          <w:p w14:paraId="7A4C24F4" w14:textId="77777777" w:rsidR="00C04830" w:rsidRDefault="00C04830">
            <w:pPr>
              <w:spacing w:after="0"/>
              <w:rPr>
                <w:lang w:eastAsia="zh-CN"/>
              </w:rPr>
            </w:pPr>
          </w:p>
        </w:tc>
        <w:tc>
          <w:tcPr>
            <w:tcW w:w="6756" w:type="dxa"/>
          </w:tcPr>
          <w:p w14:paraId="7A4C24F5" w14:textId="77777777" w:rsidR="00C04830" w:rsidRDefault="00C04830">
            <w:pPr>
              <w:spacing w:after="0"/>
              <w:rPr>
                <w:lang w:eastAsia="zh-CN"/>
              </w:rPr>
            </w:pPr>
          </w:p>
        </w:tc>
      </w:tr>
      <w:tr w:rsidR="00C04830" w14:paraId="7A4C24FA" w14:textId="77777777">
        <w:tc>
          <w:tcPr>
            <w:tcW w:w="1980" w:type="dxa"/>
          </w:tcPr>
          <w:p w14:paraId="7A4C24F7" w14:textId="77777777" w:rsidR="00C04830" w:rsidRDefault="00C04830">
            <w:pPr>
              <w:spacing w:after="0"/>
              <w:rPr>
                <w:lang w:eastAsia="zh-CN"/>
              </w:rPr>
            </w:pPr>
          </w:p>
        </w:tc>
        <w:tc>
          <w:tcPr>
            <w:tcW w:w="864" w:type="dxa"/>
          </w:tcPr>
          <w:p w14:paraId="7A4C24F8" w14:textId="77777777" w:rsidR="00C04830" w:rsidRDefault="00C04830">
            <w:pPr>
              <w:spacing w:after="0"/>
              <w:rPr>
                <w:lang w:eastAsia="zh-CN"/>
              </w:rPr>
            </w:pPr>
          </w:p>
        </w:tc>
        <w:tc>
          <w:tcPr>
            <w:tcW w:w="6756" w:type="dxa"/>
          </w:tcPr>
          <w:p w14:paraId="7A4C24F9" w14:textId="77777777" w:rsidR="00C04830" w:rsidRDefault="00C04830">
            <w:pPr>
              <w:spacing w:after="0"/>
              <w:rPr>
                <w:lang w:eastAsia="zh-CN"/>
              </w:rPr>
            </w:pPr>
          </w:p>
        </w:tc>
      </w:tr>
    </w:tbl>
    <w:p w14:paraId="7A4C24FB" w14:textId="77777777" w:rsidR="00C04830" w:rsidRDefault="00C04830">
      <w:pPr>
        <w:spacing w:line="240" w:lineRule="auto"/>
        <w:rPr>
          <w:lang w:val="en-US"/>
        </w:rPr>
      </w:pPr>
    </w:p>
    <w:p w14:paraId="7A4C24FC" w14:textId="77777777" w:rsidR="00C04830" w:rsidRDefault="00EA73E0">
      <w:pPr>
        <w:pStyle w:val="Heading2"/>
        <w:rPr>
          <w:lang w:val="en-US"/>
        </w:rPr>
      </w:pPr>
      <w:r>
        <w:t>SMTC configuration</w:t>
      </w:r>
    </w:p>
    <w:p w14:paraId="7A4C24FD" w14:textId="77777777" w:rsidR="00C04830" w:rsidRDefault="00EA73E0">
      <w:pPr>
        <w:spacing w:line="240" w:lineRule="auto"/>
        <w:jc w:val="both"/>
        <w:rPr>
          <w:lang w:val="en-US"/>
        </w:rPr>
      </w:pPr>
      <w:r>
        <w:rPr>
          <w:lang w:val="en-US"/>
        </w:rPr>
        <w:t xml:space="preserve">Assuming that companies agree on the issue explained in </w:t>
      </w:r>
      <w:r>
        <w:rPr>
          <w:lang w:val="en-US"/>
        </w:rPr>
        <w:fldChar w:fldCharType="begin"/>
      </w:r>
      <w:r>
        <w:rPr>
          <w:lang w:val="en-US"/>
        </w:rPr>
        <w:instrText xml:space="preserve"> REF _Ref65660333 \r \h  \* MERGEFORMAT </w:instrText>
      </w:r>
      <w:r>
        <w:rPr>
          <w:lang w:val="en-US"/>
        </w:rPr>
      </w:r>
      <w:r>
        <w:rPr>
          <w:lang w:val="en-US"/>
        </w:rPr>
        <w:fldChar w:fldCharType="separate"/>
      </w:r>
      <w:r>
        <w:rPr>
          <w:lang w:val="en-US"/>
        </w:rPr>
        <w:t>Discussion point 1)</w:t>
      </w:r>
      <w:r>
        <w:rPr>
          <w:lang w:val="en-US"/>
        </w:rPr>
        <w:fldChar w:fldCharType="end"/>
      </w:r>
      <w:r>
        <w:rPr>
          <w:lang w:val="en-US"/>
        </w:rPr>
        <w:t>, this section discusses how to address the concerns raised for the SMTC configuration. The following list includes solutions proposed by companies:</w:t>
      </w:r>
    </w:p>
    <w:p w14:paraId="7A4C24FE" w14:textId="77777777" w:rsidR="00C04830" w:rsidRDefault="00EA73E0">
      <w:pPr>
        <w:pStyle w:val="ListParagraph"/>
        <w:numPr>
          <w:ilvl w:val="0"/>
          <w:numId w:val="10"/>
        </w:numPr>
        <w:spacing w:line="240" w:lineRule="auto"/>
        <w:jc w:val="both"/>
        <w:rPr>
          <w:lang w:val="en-US"/>
        </w:rPr>
      </w:pPr>
      <w:r>
        <w:rPr>
          <w:lang w:val="en-US"/>
        </w:rPr>
        <w:t xml:space="preserve">Rely on network implementation. </w:t>
      </w:r>
    </w:p>
    <w:p w14:paraId="7A4C24FF" w14:textId="77777777" w:rsidR="00C04830" w:rsidRDefault="00EA73E0">
      <w:pPr>
        <w:pStyle w:val="ListParagraph"/>
        <w:numPr>
          <w:ilvl w:val="0"/>
          <w:numId w:val="10"/>
        </w:numPr>
        <w:spacing w:line="240" w:lineRule="auto"/>
        <w:jc w:val="both"/>
        <w:rPr>
          <w:lang w:val="en-US"/>
        </w:rPr>
      </w:pPr>
      <w:r>
        <w:rPr>
          <w:lang w:val="en-US"/>
        </w:rPr>
        <w:t xml:space="preserve">Enhancements of SMTC configuration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w:t>
      </w:r>
    </w:p>
    <w:p w14:paraId="7A4C2500" w14:textId="77777777" w:rsidR="00C04830" w:rsidRDefault="00EA73E0">
      <w:pPr>
        <w:pStyle w:val="ListParagraph"/>
        <w:numPr>
          <w:ilvl w:val="1"/>
          <w:numId w:val="11"/>
        </w:numPr>
        <w:spacing w:line="240" w:lineRule="auto"/>
        <w:jc w:val="both"/>
        <w:rPr>
          <w:lang w:val="en-US"/>
        </w:rPr>
      </w:pPr>
      <w:r>
        <w:rPr>
          <w:lang w:val="en-US"/>
        </w:rPr>
        <w:t xml:space="preserve">Multiple SMTC configurations with multiple offsets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w:t>
      </w:r>
    </w:p>
    <w:p w14:paraId="7A4C2501" w14:textId="77777777" w:rsidR="00C04830" w:rsidRDefault="00EA73E0">
      <w:pPr>
        <w:pStyle w:val="ListParagraph"/>
        <w:numPr>
          <w:ilvl w:val="1"/>
          <w:numId w:val="11"/>
        </w:numPr>
        <w:spacing w:line="240" w:lineRule="auto"/>
        <w:jc w:val="both"/>
        <w:rPr>
          <w:lang w:val="en-US"/>
        </w:rPr>
      </w:pPr>
      <w:r>
        <w:rPr>
          <w:lang w:val="en-US"/>
        </w:rPr>
        <w:t xml:space="preserve">Single SMTC configuration per group cell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w:t>
      </w:r>
    </w:p>
    <w:p w14:paraId="7A4C2502" w14:textId="77777777" w:rsidR="00C04830" w:rsidRDefault="00EA73E0">
      <w:pPr>
        <w:pStyle w:val="ListParagraph"/>
        <w:numPr>
          <w:ilvl w:val="1"/>
          <w:numId w:val="11"/>
        </w:numPr>
        <w:spacing w:line="240" w:lineRule="auto"/>
        <w:jc w:val="both"/>
        <w:rPr>
          <w:lang w:val="en-US"/>
        </w:rPr>
      </w:pPr>
      <w:r>
        <w:rPr>
          <w:lang w:val="en-US"/>
        </w:rPr>
        <w:t>Other approaches.</w:t>
      </w:r>
    </w:p>
    <w:p w14:paraId="7A4C2503" w14:textId="77777777" w:rsidR="00C04830" w:rsidRDefault="00EA73E0">
      <w:pPr>
        <w:pStyle w:val="ListParagraph"/>
        <w:numPr>
          <w:ilvl w:val="0"/>
          <w:numId w:val="10"/>
        </w:numPr>
        <w:spacing w:line="240" w:lineRule="auto"/>
        <w:jc w:val="both"/>
        <w:rPr>
          <w:lang w:val="en-US"/>
        </w:rPr>
      </w:pPr>
      <w:r>
        <w:rPr>
          <w:lang w:val="en-US"/>
        </w:rPr>
        <w:lastRenderedPageBreak/>
        <w:t xml:space="preserve">Transmit additional number of SSBs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xml:space="preserve"> </w:t>
      </w:r>
    </w:p>
    <w:p w14:paraId="7A4C2504" w14:textId="77777777" w:rsidR="00C04830" w:rsidRDefault="00EA73E0">
      <w:pPr>
        <w:pStyle w:val="ListParagraph"/>
        <w:numPr>
          <w:ilvl w:val="1"/>
          <w:numId w:val="10"/>
        </w:numPr>
        <w:spacing w:line="240" w:lineRule="auto"/>
        <w:jc w:val="both"/>
        <w:rPr>
          <w:lang w:val="en-US"/>
        </w:rPr>
      </w:pPr>
      <w:r>
        <w:rPr>
          <w:lang w:val="en-US"/>
        </w:rPr>
        <w:t xml:space="preserve">Target cell may increase them during the cell switch time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p>
    <w:p w14:paraId="7A4C2505" w14:textId="77777777" w:rsidR="00C04830" w:rsidRDefault="00EA73E0">
      <w:pPr>
        <w:pStyle w:val="ListParagraph"/>
        <w:numPr>
          <w:ilvl w:val="1"/>
          <w:numId w:val="10"/>
        </w:numPr>
        <w:spacing w:line="240" w:lineRule="auto"/>
        <w:jc w:val="both"/>
        <w:rPr>
          <w:lang w:val="en-US"/>
        </w:rPr>
      </w:pPr>
      <w:r>
        <w:rPr>
          <w:lang w:val="en-US"/>
        </w:rPr>
        <w:t xml:space="preserve">An additional SSB close in time to the existing SSB </w:t>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w:t>
      </w:r>
    </w:p>
    <w:p w14:paraId="7A4C2506" w14:textId="77777777" w:rsidR="00C04830" w:rsidRDefault="00EA73E0">
      <w:pPr>
        <w:pStyle w:val="ListParagraph"/>
        <w:numPr>
          <w:ilvl w:val="0"/>
          <w:numId w:val="10"/>
        </w:numPr>
        <w:spacing w:line="240" w:lineRule="auto"/>
        <w:jc w:val="both"/>
        <w:rPr>
          <w:lang w:val="en-US"/>
        </w:rPr>
      </w:pPr>
      <w:r>
        <w:rPr>
          <w:lang w:val="en-US"/>
        </w:rPr>
        <w:t>Other approaches.</w:t>
      </w:r>
    </w:p>
    <w:p w14:paraId="7A4C2507" w14:textId="77777777" w:rsidR="00C04830" w:rsidRDefault="00EA73E0">
      <w:pPr>
        <w:spacing w:after="0" w:line="240" w:lineRule="auto"/>
        <w:jc w:val="both"/>
        <w:rPr>
          <w:lang w:val="en-US"/>
        </w:rPr>
      </w:pPr>
      <w:r>
        <w:rPr>
          <w:lang w:val="en-US"/>
        </w:rPr>
        <w:t>The following discussion points 2-5 address each of the solutions listed above separately to have better understanding on how they work and whether they may solve or not the concern raised for the SMTC configuration.</w:t>
      </w:r>
    </w:p>
    <w:p w14:paraId="7A4C2508" w14:textId="77777777" w:rsidR="00C04830" w:rsidRDefault="00C04830">
      <w:pPr>
        <w:spacing w:after="0" w:line="240" w:lineRule="auto"/>
        <w:jc w:val="both"/>
        <w:rPr>
          <w:lang w:val="en-US"/>
        </w:rPr>
      </w:pPr>
    </w:p>
    <w:p w14:paraId="7A4C2509" w14:textId="77777777" w:rsidR="00C04830" w:rsidRDefault="00EA73E0">
      <w:pPr>
        <w:pStyle w:val="Heading3"/>
        <w:jc w:val="both"/>
      </w:pPr>
      <w:r>
        <w:t>Option 1) Rely on network implementation</w:t>
      </w:r>
    </w:p>
    <w:p w14:paraId="7A4C250A" w14:textId="12375D39" w:rsidR="00C04830" w:rsidRDefault="00EA73E0">
      <w:pPr>
        <w:spacing w:after="0" w:line="240" w:lineRule="auto"/>
        <w:jc w:val="both"/>
        <w:rPr>
          <w:lang w:val="en-US"/>
        </w:rPr>
      </w:pPr>
      <w:r>
        <w:rPr>
          <w:lang w:val="en-US"/>
        </w:rPr>
        <w:t>For Option 1), NTN relies on network implementation to provide a suitable SMTC configuration (i.e. no change of SMTC configuration is required for NTN). This option 1</w:t>
      </w:r>
      <w:r w:rsidR="00025549">
        <w:rPr>
          <w:lang w:val="en-US"/>
        </w:rPr>
        <w:t>)</w:t>
      </w:r>
      <w:r>
        <w:rPr>
          <w:lang w:val="en-US"/>
        </w:rPr>
        <w:t xml:space="preserve"> </w:t>
      </w:r>
      <w:r w:rsidR="00025549">
        <w:t>relies on legacy features to address th</w:t>
      </w:r>
      <w:r w:rsidR="002F4D19">
        <w:t>e related</w:t>
      </w:r>
      <w:r w:rsidR="00025549">
        <w:t xml:space="preserve"> issue for NTN</w:t>
      </w:r>
      <w:r>
        <w:rPr>
          <w:lang w:val="en-US"/>
        </w:rPr>
        <w:t>.</w:t>
      </w:r>
    </w:p>
    <w:p w14:paraId="7A4C250B" w14:textId="77777777" w:rsidR="00C04830" w:rsidRDefault="00C04830">
      <w:pPr>
        <w:spacing w:after="0" w:line="240" w:lineRule="auto"/>
        <w:jc w:val="both"/>
        <w:rPr>
          <w:lang w:val="en-US"/>
        </w:rPr>
      </w:pPr>
    </w:p>
    <w:p w14:paraId="7A4C250C" w14:textId="77777777" w:rsidR="00C04830" w:rsidRDefault="00EA73E0">
      <w:pPr>
        <w:pStyle w:val="ListParagraph"/>
        <w:numPr>
          <w:ilvl w:val="0"/>
          <w:numId w:val="9"/>
        </w:numPr>
        <w:ind w:left="360"/>
        <w:jc w:val="both"/>
        <w:rPr>
          <w:b/>
          <w:bCs/>
          <w:lang w:val="en-US"/>
        </w:rPr>
      </w:pPr>
      <w:r>
        <w:rPr>
          <w:b/>
          <w:bCs/>
          <w:lang w:val="en-US"/>
        </w:rPr>
        <w:t xml:space="preserve">Do companies think that option 1) “rely on network implementation”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535" w:type="dxa"/>
        <w:tblLayout w:type="fixed"/>
        <w:tblLook w:val="04A0" w:firstRow="1" w:lastRow="0" w:firstColumn="1" w:lastColumn="0" w:noHBand="0" w:noVBand="1"/>
      </w:tblPr>
      <w:tblGrid>
        <w:gridCol w:w="1980"/>
        <w:gridCol w:w="864"/>
        <w:gridCol w:w="6691"/>
      </w:tblGrid>
      <w:tr w:rsidR="00C04830" w14:paraId="7A4C2510" w14:textId="77777777">
        <w:tc>
          <w:tcPr>
            <w:tcW w:w="1980" w:type="dxa"/>
          </w:tcPr>
          <w:p w14:paraId="7A4C250D" w14:textId="77777777" w:rsidR="00C04830" w:rsidRDefault="00EA73E0">
            <w:pPr>
              <w:spacing w:after="0"/>
              <w:jc w:val="center"/>
              <w:rPr>
                <w:b/>
              </w:rPr>
            </w:pPr>
            <w:r>
              <w:rPr>
                <w:b/>
              </w:rPr>
              <w:t>Company</w:t>
            </w:r>
          </w:p>
        </w:tc>
        <w:tc>
          <w:tcPr>
            <w:tcW w:w="864" w:type="dxa"/>
          </w:tcPr>
          <w:p w14:paraId="7A4C250E" w14:textId="77777777" w:rsidR="00C04830" w:rsidRDefault="00EA73E0">
            <w:pPr>
              <w:spacing w:after="0"/>
              <w:jc w:val="center"/>
              <w:rPr>
                <w:b/>
              </w:rPr>
            </w:pPr>
            <w:r>
              <w:rPr>
                <w:b/>
              </w:rPr>
              <w:t>Yes/No</w:t>
            </w:r>
          </w:p>
        </w:tc>
        <w:tc>
          <w:tcPr>
            <w:tcW w:w="6691" w:type="dxa"/>
          </w:tcPr>
          <w:p w14:paraId="7A4C250F" w14:textId="77777777" w:rsidR="00C04830" w:rsidRDefault="00EA73E0">
            <w:pPr>
              <w:spacing w:after="0"/>
              <w:jc w:val="center"/>
              <w:rPr>
                <w:b/>
              </w:rPr>
            </w:pPr>
            <w:r>
              <w:rPr>
                <w:b/>
              </w:rPr>
              <w:t>Comments</w:t>
            </w:r>
          </w:p>
        </w:tc>
      </w:tr>
      <w:tr w:rsidR="00C04830" w14:paraId="7A4C2514" w14:textId="77777777">
        <w:tc>
          <w:tcPr>
            <w:tcW w:w="1980" w:type="dxa"/>
          </w:tcPr>
          <w:p w14:paraId="7A4C2511" w14:textId="77777777" w:rsidR="00C04830" w:rsidRDefault="00C04830">
            <w:pPr>
              <w:spacing w:after="0"/>
              <w:rPr>
                <w:lang w:eastAsia="zh-CN"/>
              </w:rPr>
            </w:pPr>
          </w:p>
        </w:tc>
        <w:tc>
          <w:tcPr>
            <w:tcW w:w="864" w:type="dxa"/>
          </w:tcPr>
          <w:p w14:paraId="7A4C2512" w14:textId="77777777" w:rsidR="00C04830" w:rsidRDefault="00C04830">
            <w:pPr>
              <w:spacing w:after="0"/>
              <w:rPr>
                <w:lang w:eastAsia="zh-CN"/>
              </w:rPr>
            </w:pPr>
          </w:p>
        </w:tc>
        <w:tc>
          <w:tcPr>
            <w:tcW w:w="6691" w:type="dxa"/>
          </w:tcPr>
          <w:p w14:paraId="7A4C2513" w14:textId="77777777" w:rsidR="00C04830" w:rsidRDefault="00C04830">
            <w:pPr>
              <w:spacing w:after="0"/>
              <w:rPr>
                <w:lang w:eastAsia="zh-CN"/>
              </w:rPr>
            </w:pPr>
          </w:p>
        </w:tc>
      </w:tr>
      <w:tr w:rsidR="00C04830" w14:paraId="7A4C2518" w14:textId="77777777">
        <w:tc>
          <w:tcPr>
            <w:tcW w:w="1980" w:type="dxa"/>
          </w:tcPr>
          <w:p w14:paraId="7A4C2515" w14:textId="77777777" w:rsidR="00C04830" w:rsidRDefault="00C04830">
            <w:pPr>
              <w:spacing w:after="0"/>
              <w:rPr>
                <w:lang w:eastAsia="zh-CN"/>
              </w:rPr>
            </w:pPr>
          </w:p>
        </w:tc>
        <w:tc>
          <w:tcPr>
            <w:tcW w:w="864" w:type="dxa"/>
          </w:tcPr>
          <w:p w14:paraId="7A4C2516" w14:textId="77777777" w:rsidR="00C04830" w:rsidRDefault="00C04830">
            <w:pPr>
              <w:spacing w:after="0"/>
              <w:rPr>
                <w:lang w:eastAsia="zh-CN"/>
              </w:rPr>
            </w:pPr>
          </w:p>
        </w:tc>
        <w:tc>
          <w:tcPr>
            <w:tcW w:w="6691" w:type="dxa"/>
          </w:tcPr>
          <w:p w14:paraId="7A4C2517" w14:textId="77777777" w:rsidR="00C04830" w:rsidRDefault="00C04830">
            <w:pPr>
              <w:spacing w:after="0"/>
              <w:rPr>
                <w:lang w:eastAsia="zh-CN"/>
              </w:rPr>
            </w:pPr>
          </w:p>
        </w:tc>
      </w:tr>
      <w:tr w:rsidR="00C04830" w14:paraId="7A4C251C" w14:textId="77777777">
        <w:tc>
          <w:tcPr>
            <w:tcW w:w="1980" w:type="dxa"/>
          </w:tcPr>
          <w:p w14:paraId="7A4C2519" w14:textId="77777777" w:rsidR="00C04830" w:rsidRDefault="00C04830">
            <w:pPr>
              <w:spacing w:after="0"/>
              <w:rPr>
                <w:lang w:eastAsia="zh-CN"/>
              </w:rPr>
            </w:pPr>
          </w:p>
        </w:tc>
        <w:tc>
          <w:tcPr>
            <w:tcW w:w="864" w:type="dxa"/>
          </w:tcPr>
          <w:p w14:paraId="7A4C251A" w14:textId="77777777" w:rsidR="00C04830" w:rsidRDefault="00C04830">
            <w:pPr>
              <w:spacing w:after="0"/>
              <w:rPr>
                <w:lang w:eastAsia="zh-CN"/>
              </w:rPr>
            </w:pPr>
          </w:p>
        </w:tc>
        <w:tc>
          <w:tcPr>
            <w:tcW w:w="6691" w:type="dxa"/>
          </w:tcPr>
          <w:p w14:paraId="7A4C251B" w14:textId="77777777" w:rsidR="00C04830" w:rsidRDefault="00C04830">
            <w:pPr>
              <w:spacing w:after="0"/>
              <w:rPr>
                <w:lang w:eastAsia="zh-CN"/>
              </w:rPr>
            </w:pPr>
          </w:p>
        </w:tc>
      </w:tr>
      <w:tr w:rsidR="00C04830" w14:paraId="7A4C2520" w14:textId="77777777">
        <w:tc>
          <w:tcPr>
            <w:tcW w:w="1980" w:type="dxa"/>
          </w:tcPr>
          <w:p w14:paraId="7A4C251D" w14:textId="77777777" w:rsidR="00C04830" w:rsidRDefault="00C04830">
            <w:pPr>
              <w:spacing w:after="0"/>
              <w:rPr>
                <w:lang w:eastAsia="zh-CN"/>
              </w:rPr>
            </w:pPr>
          </w:p>
        </w:tc>
        <w:tc>
          <w:tcPr>
            <w:tcW w:w="864" w:type="dxa"/>
          </w:tcPr>
          <w:p w14:paraId="7A4C251E" w14:textId="77777777" w:rsidR="00C04830" w:rsidRDefault="00C04830">
            <w:pPr>
              <w:spacing w:after="0"/>
              <w:rPr>
                <w:lang w:eastAsia="zh-CN"/>
              </w:rPr>
            </w:pPr>
          </w:p>
        </w:tc>
        <w:tc>
          <w:tcPr>
            <w:tcW w:w="6691" w:type="dxa"/>
          </w:tcPr>
          <w:p w14:paraId="7A4C251F" w14:textId="77777777" w:rsidR="00C04830" w:rsidRDefault="00C04830">
            <w:pPr>
              <w:spacing w:after="0"/>
              <w:rPr>
                <w:lang w:eastAsia="zh-CN"/>
              </w:rPr>
            </w:pPr>
          </w:p>
        </w:tc>
      </w:tr>
      <w:tr w:rsidR="00C04830" w14:paraId="7A4C2524" w14:textId="77777777">
        <w:tc>
          <w:tcPr>
            <w:tcW w:w="1980" w:type="dxa"/>
          </w:tcPr>
          <w:p w14:paraId="7A4C2521" w14:textId="77777777" w:rsidR="00C04830" w:rsidRDefault="00C04830">
            <w:pPr>
              <w:spacing w:after="0"/>
              <w:rPr>
                <w:lang w:eastAsia="zh-CN"/>
              </w:rPr>
            </w:pPr>
          </w:p>
        </w:tc>
        <w:tc>
          <w:tcPr>
            <w:tcW w:w="864" w:type="dxa"/>
          </w:tcPr>
          <w:p w14:paraId="7A4C2522" w14:textId="77777777" w:rsidR="00C04830" w:rsidRDefault="00C04830">
            <w:pPr>
              <w:spacing w:after="0"/>
              <w:rPr>
                <w:lang w:eastAsia="zh-CN"/>
              </w:rPr>
            </w:pPr>
          </w:p>
        </w:tc>
        <w:tc>
          <w:tcPr>
            <w:tcW w:w="6691" w:type="dxa"/>
          </w:tcPr>
          <w:p w14:paraId="7A4C2523" w14:textId="77777777" w:rsidR="00C04830" w:rsidRDefault="00C04830">
            <w:pPr>
              <w:spacing w:after="0"/>
              <w:rPr>
                <w:lang w:eastAsia="zh-CN"/>
              </w:rPr>
            </w:pPr>
          </w:p>
        </w:tc>
      </w:tr>
    </w:tbl>
    <w:p w14:paraId="7A4C2525" w14:textId="77777777" w:rsidR="00C04830" w:rsidRDefault="00C04830">
      <w:pPr>
        <w:spacing w:after="0" w:line="240" w:lineRule="auto"/>
        <w:rPr>
          <w:lang w:val="en-US"/>
        </w:rPr>
      </w:pPr>
    </w:p>
    <w:p w14:paraId="7A4C2526" w14:textId="77777777" w:rsidR="00C04830" w:rsidRDefault="00EA73E0">
      <w:pPr>
        <w:pStyle w:val="Heading3"/>
      </w:pPr>
      <w:r>
        <w:t>Option 2) Enhancements of SMTC configuration</w:t>
      </w:r>
    </w:p>
    <w:p w14:paraId="7A4C2527" w14:textId="77777777" w:rsidR="00C04830" w:rsidRDefault="00EA73E0">
      <w:pPr>
        <w:spacing w:after="60" w:line="240" w:lineRule="auto"/>
        <w:jc w:val="both"/>
        <w:rPr>
          <w:lang w:val="en-US"/>
        </w:rPr>
      </w:pPr>
      <w:r>
        <w:rPr>
          <w:lang w:val="en-US"/>
        </w:rPr>
        <w:t xml:space="preserve">For option 2), the SMTC configuration is enhanced for NTN scenarios. Different sub-options have been proposed on how to enable this: </w:t>
      </w:r>
    </w:p>
    <w:p w14:paraId="7A4C2528" w14:textId="77777777" w:rsidR="00C04830" w:rsidRDefault="00EA73E0">
      <w:pPr>
        <w:pStyle w:val="ListParagraph"/>
        <w:numPr>
          <w:ilvl w:val="0"/>
          <w:numId w:val="12"/>
        </w:numPr>
        <w:spacing w:line="240" w:lineRule="auto"/>
        <w:jc w:val="both"/>
        <w:rPr>
          <w:lang w:val="en-US"/>
        </w:rPr>
      </w:pPr>
      <w:r>
        <w:rPr>
          <w:lang w:val="en-US"/>
        </w:rPr>
        <w:t xml:space="preserve">Multiple SMTC configurations with multiple offsets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xml:space="preserve">. </w:t>
      </w:r>
    </w:p>
    <w:p w14:paraId="7A4C2529" w14:textId="77777777" w:rsidR="00C04830" w:rsidRDefault="00EA73E0">
      <w:pPr>
        <w:pStyle w:val="ListParagraph"/>
        <w:numPr>
          <w:ilvl w:val="0"/>
          <w:numId w:val="12"/>
        </w:numPr>
        <w:spacing w:line="240" w:lineRule="auto"/>
        <w:jc w:val="both"/>
        <w:rPr>
          <w:lang w:val="en-US"/>
        </w:rPr>
      </w:pPr>
      <w:r>
        <w:rPr>
          <w:lang w:val="en-US"/>
        </w:rPr>
        <w:t xml:space="preserve">Single SMTC configuration per group cell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xml:space="preserve">. </w:t>
      </w:r>
    </w:p>
    <w:p w14:paraId="7A4C252A" w14:textId="77777777" w:rsidR="00C04830" w:rsidRDefault="00EA73E0">
      <w:pPr>
        <w:pStyle w:val="ListParagraph"/>
        <w:numPr>
          <w:ilvl w:val="0"/>
          <w:numId w:val="12"/>
        </w:numPr>
        <w:spacing w:after="0" w:line="240" w:lineRule="auto"/>
        <w:jc w:val="both"/>
        <w:rPr>
          <w:lang w:val="en-US"/>
        </w:rPr>
      </w:pPr>
      <w:r>
        <w:rPr>
          <w:lang w:val="en-US"/>
        </w:rPr>
        <w:t>Other approaches.</w:t>
      </w:r>
    </w:p>
    <w:p w14:paraId="7A4C252B" w14:textId="77777777" w:rsidR="00C04830" w:rsidRDefault="00C04830">
      <w:pPr>
        <w:spacing w:after="0" w:line="240" w:lineRule="auto"/>
        <w:jc w:val="both"/>
        <w:rPr>
          <w:lang w:val="en-US"/>
        </w:rPr>
      </w:pPr>
    </w:p>
    <w:p w14:paraId="7A4C252C" w14:textId="77777777" w:rsidR="00C04830" w:rsidRDefault="00EA73E0">
      <w:pPr>
        <w:spacing w:after="60" w:line="240" w:lineRule="auto"/>
        <w:jc w:val="both"/>
        <w:rPr>
          <w:lang w:val="en-US"/>
        </w:rPr>
      </w:pPr>
      <w:r>
        <w:rPr>
          <w:lang w:val="en-US"/>
        </w:rPr>
        <w:t xml:space="preserve">For option 2.a), it is explained in [4] that separate SMTC can be configured per </w:t>
      </w:r>
      <w:proofErr w:type="spellStart"/>
      <w:r>
        <w:rPr>
          <w:lang w:val="en-US"/>
        </w:rPr>
        <w:t>neighbour</w:t>
      </w:r>
      <w:proofErr w:type="spellEnd"/>
      <w:r>
        <w:rPr>
          <w:lang w:val="en-US"/>
        </w:rPr>
        <w:t xml:space="preserve"> satellite, with each corresponding to a separate offset of the measurement window. Therefore, network can configure the offset of the measurement window by considering the propagation delay difference between serving satellite and </w:t>
      </w:r>
      <w:proofErr w:type="spellStart"/>
      <w:r>
        <w:rPr>
          <w:lang w:val="en-US"/>
        </w:rPr>
        <w:t>neighbour</w:t>
      </w:r>
      <w:proofErr w:type="spellEnd"/>
      <w:r>
        <w:rPr>
          <w:lang w:val="en-US"/>
        </w:rPr>
        <w:t xml:space="preserve"> satellite.</w:t>
      </w:r>
    </w:p>
    <w:p w14:paraId="7A4C252D" w14:textId="77777777" w:rsidR="00C04830" w:rsidRDefault="00EA73E0">
      <w:pPr>
        <w:spacing w:after="60" w:line="240" w:lineRule="auto"/>
        <w:jc w:val="both"/>
        <w:rPr>
          <w:lang w:val="en-US"/>
        </w:rPr>
      </w:pPr>
      <w:r>
        <w:rPr>
          <w:lang w:val="en-US"/>
        </w:rPr>
        <w:t>For option 2.b), it is explained in [6] that SMTC should be configured per NTN cell or group of NTN cells, not per frequency.</w:t>
      </w:r>
    </w:p>
    <w:p w14:paraId="7A4C252E" w14:textId="77777777" w:rsidR="00C04830" w:rsidRDefault="00EA73E0">
      <w:pPr>
        <w:spacing w:after="60" w:line="240" w:lineRule="auto"/>
        <w:jc w:val="both"/>
        <w:rPr>
          <w:lang w:val="en-US"/>
        </w:rPr>
      </w:pPr>
      <w:r>
        <w:rPr>
          <w:lang w:val="en-US"/>
        </w:rPr>
        <w:t xml:space="preserve">It was also proposed that network can provide a list of cells that need +/- offset to the SMTC configured by smtc1 in </w:t>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which we understand that it may be aligned to both options, 2.a) and 2.b).</w:t>
      </w:r>
    </w:p>
    <w:p w14:paraId="7A4C252F" w14:textId="77777777" w:rsidR="00C04830" w:rsidRDefault="00C04830">
      <w:pPr>
        <w:spacing w:after="0" w:line="240" w:lineRule="auto"/>
        <w:jc w:val="both"/>
        <w:rPr>
          <w:lang w:val="en-US"/>
        </w:rPr>
      </w:pPr>
    </w:p>
    <w:p w14:paraId="7A4C2530" w14:textId="77777777" w:rsidR="00C04830" w:rsidRDefault="00EA73E0">
      <w:pPr>
        <w:pStyle w:val="ListParagraph"/>
        <w:numPr>
          <w:ilvl w:val="0"/>
          <w:numId w:val="9"/>
        </w:numPr>
        <w:ind w:left="360"/>
        <w:jc w:val="both"/>
        <w:rPr>
          <w:b/>
          <w:bCs/>
          <w:lang w:val="en-US"/>
        </w:rPr>
      </w:pPr>
      <w:r>
        <w:rPr>
          <w:b/>
          <w:bCs/>
          <w:lang w:val="en-US"/>
        </w:rPr>
        <w:t xml:space="preserve">Do companies think that option 2) “enhancements of SMTC configuration”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 indicating, if possible, your reasoning to support (or not) each of the proposed options.</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534" w14:textId="77777777">
        <w:tc>
          <w:tcPr>
            <w:tcW w:w="1980" w:type="dxa"/>
          </w:tcPr>
          <w:p w14:paraId="7A4C2531" w14:textId="77777777" w:rsidR="00C04830" w:rsidRDefault="00EA73E0">
            <w:pPr>
              <w:spacing w:after="0"/>
              <w:jc w:val="center"/>
              <w:rPr>
                <w:b/>
              </w:rPr>
            </w:pPr>
            <w:r>
              <w:rPr>
                <w:b/>
              </w:rPr>
              <w:t>Company</w:t>
            </w:r>
          </w:p>
        </w:tc>
        <w:tc>
          <w:tcPr>
            <w:tcW w:w="864" w:type="dxa"/>
          </w:tcPr>
          <w:p w14:paraId="7A4C2532" w14:textId="77777777" w:rsidR="00C04830" w:rsidRDefault="00EA73E0">
            <w:pPr>
              <w:spacing w:after="0"/>
              <w:jc w:val="center"/>
              <w:rPr>
                <w:b/>
              </w:rPr>
            </w:pPr>
            <w:r>
              <w:rPr>
                <w:b/>
              </w:rPr>
              <w:t>Yes/No</w:t>
            </w:r>
          </w:p>
        </w:tc>
        <w:tc>
          <w:tcPr>
            <w:tcW w:w="6756" w:type="dxa"/>
          </w:tcPr>
          <w:p w14:paraId="7A4C2533" w14:textId="77777777" w:rsidR="00C04830" w:rsidRDefault="00EA73E0">
            <w:pPr>
              <w:spacing w:after="0"/>
              <w:jc w:val="center"/>
              <w:rPr>
                <w:b/>
              </w:rPr>
            </w:pPr>
            <w:r>
              <w:rPr>
                <w:b/>
              </w:rPr>
              <w:t>Comments</w:t>
            </w:r>
          </w:p>
        </w:tc>
      </w:tr>
      <w:tr w:rsidR="00C04830" w14:paraId="7A4C2538" w14:textId="77777777">
        <w:tc>
          <w:tcPr>
            <w:tcW w:w="1980" w:type="dxa"/>
          </w:tcPr>
          <w:p w14:paraId="7A4C2535" w14:textId="77777777" w:rsidR="00C04830" w:rsidRDefault="00C04830">
            <w:pPr>
              <w:spacing w:after="0"/>
              <w:rPr>
                <w:lang w:eastAsia="zh-CN"/>
              </w:rPr>
            </w:pPr>
          </w:p>
        </w:tc>
        <w:tc>
          <w:tcPr>
            <w:tcW w:w="864" w:type="dxa"/>
          </w:tcPr>
          <w:p w14:paraId="7A4C2536" w14:textId="77777777" w:rsidR="00C04830" w:rsidRDefault="00C04830">
            <w:pPr>
              <w:spacing w:after="0"/>
              <w:rPr>
                <w:lang w:eastAsia="zh-CN"/>
              </w:rPr>
            </w:pPr>
          </w:p>
        </w:tc>
        <w:tc>
          <w:tcPr>
            <w:tcW w:w="6756" w:type="dxa"/>
          </w:tcPr>
          <w:p w14:paraId="7A4C2537" w14:textId="77777777" w:rsidR="00C04830" w:rsidRDefault="00C04830">
            <w:pPr>
              <w:spacing w:after="0"/>
              <w:rPr>
                <w:lang w:eastAsia="zh-CN"/>
              </w:rPr>
            </w:pPr>
          </w:p>
        </w:tc>
      </w:tr>
      <w:tr w:rsidR="00C04830" w14:paraId="7A4C253C" w14:textId="77777777">
        <w:tc>
          <w:tcPr>
            <w:tcW w:w="1980" w:type="dxa"/>
          </w:tcPr>
          <w:p w14:paraId="7A4C2539" w14:textId="77777777" w:rsidR="00C04830" w:rsidRDefault="00C04830">
            <w:pPr>
              <w:spacing w:after="0"/>
              <w:rPr>
                <w:lang w:eastAsia="zh-CN"/>
              </w:rPr>
            </w:pPr>
          </w:p>
        </w:tc>
        <w:tc>
          <w:tcPr>
            <w:tcW w:w="864" w:type="dxa"/>
          </w:tcPr>
          <w:p w14:paraId="7A4C253A" w14:textId="77777777" w:rsidR="00C04830" w:rsidRDefault="00C04830">
            <w:pPr>
              <w:spacing w:after="0"/>
              <w:rPr>
                <w:lang w:eastAsia="zh-CN"/>
              </w:rPr>
            </w:pPr>
          </w:p>
        </w:tc>
        <w:tc>
          <w:tcPr>
            <w:tcW w:w="6756" w:type="dxa"/>
          </w:tcPr>
          <w:p w14:paraId="7A4C253B" w14:textId="77777777" w:rsidR="00C04830" w:rsidRDefault="00C04830">
            <w:pPr>
              <w:spacing w:after="0"/>
              <w:rPr>
                <w:lang w:eastAsia="zh-CN"/>
              </w:rPr>
            </w:pPr>
          </w:p>
        </w:tc>
      </w:tr>
      <w:tr w:rsidR="00C04830" w14:paraId="7A4C2540" w14:textId="77777777">
        <w:tc>
          <w:tcPr>
            <w:tcW w:w="1980" w:type="dxa"/>
          </w:tcPr>
          <w:p w14:paraId="7A4C253D" w14:textId="77777777" w:rsidR="00C04830" w:rsidRDefault="00C04830">
            <w:pPr>
              <w:spacing w:after="0"/>
              <w:rPr>
                <w:lang w:eastAsia="zh-CN"/>
              </w:rPr>
            </w:pPr>
          </w:p>
        </w:tc>
        <w:tc>
          <w:tcPr>
            <w:tcW w:w="864" w:type="dxa"/>
          </w:tcPr>
          <w:p w14:paraId="7A4C253E" w14:textId="77777777" w:rsidR="00C04830" w:rsidRDefault="00C04830">
            <w:pPr>
              <w:spacing w:after="0"/>
              <w:rPr>
                <w:lang w:eastAsia="zh-CN"/>
              </w:rPr>
            </w:pPr>
          </w:p>
        </w:tc>
        <w:tc>
          <w:tcPr>
            <w:tcW w:w="6756" w:type="dxa"/>
          </w:tcPr>
          <w:p w14:paraId="7A4C253F" w14:textId="77777777" w:rsidR="00C04830" w:rsidRDefault="00C04830">
            <w:pPr>
              <w:spacing w:after="0"/>
              <w:rPr>
                <w:lang w:eastAsia="zh-CN"/>
              </w:rPr>
            </w:pPr>
          </w:p>
        </w:tc>
      </w:tr>
      <w:tr w:rsidR="00C04830" w14:paraId="7A4C2544" w14:textId="77777777">
        <w:tc>
          <w:tcPr>
            <w:tcW w:w="1980" w:type="dxa"/>
          </w:tcPr>
          <w:p w14:paraId="7A4C2541" w14:textId="77777777" w:rsidR="00C04830" w:rsidRDefault="00C04830">
            <w:pPr>
              <w:spacing w:after="0"/>
              <w:rPr>
                <w:lang w:eastAsia="zh-CN"/>
              </w:rPr>
            </w:pPr>
          </w:p>
        </w:tc>
        <w:tc>
          <w:tcPr>
            <w:tcW w:w="864" w:type="dxa"/>
          </w:tcPr>
          <w:p w14:paraId="7A4C2542" w14:textId="77777777" w:rsidR="00C04830" w:rsidRDefault="00C04830">
            <w:pPr>
              <w:spacing w:after="0"/>
              <w:rPr>
                <w:lang w:eastAsia="zh-CN"/>
              </w:rPr>
            </w:pPr>
          </w:p>
        </w:tc>
        <w:tc>
          <w:tcPr>
            <w:tcW w:w="6756" w:type="dxa"/>
          </w:tcPr>
          <w:p w14:paraId="7A4C2543" w14:textId="77777777" w:rsidR="00C04830" w:rsidRDefault="00C04830">
            <w:pPr>
              <w:spacing w:after="0"/>
              <w:rPr>
                <w:lang w:eastAsia="zh-CN"/>
              </w:rPr>
            </w:pPr>
          </w:p>
        </w:tc>
      </w:tr>
      <w:tr w:rsidR="00C04830" w14:paraId="7A4C2548" w14:textId="77777777">
        <w:tc>
          <w:tcPr>
            <w:tcW w:w="1980" w:type="dxa"/>
          </w:tcPr>
          <w:p w14:paraId="7A4C2545" w14:textId="77777777" w:rsidR="00C04830" w:rsidRDefault="00C04830">
            <w:pPr>
              <w:spacing w:after="0"/>
              <w:rPr>
                <w:lang w:eastAsia="zh-CN"/>
              </w:rPr>
            </w:pPr>
          </w:p>
        </w:tc>
        <w:tc>
          <w:tcPr>
            <w:tcW w:w="864" w:type="dxa"/>
          </w:tcPr>
          <w:p w14:paraId="7A4C2546" w14:textId="77777777" w:rsidR="00C04830" w:rsidRDefault="00C04830">
            <w:pPr>
              <w:spacing w:after="0"/>
              <w:rPr>
                <w:lang w:eastAsia="zh-CN"/>
              </w:rPr>
            </w:pPr>
          </w:p>
        </w:tc>
        <w:tc>
          <w:tcPr>
            <w:tcW w:w="6756" w:type="dxa"/>
          </w:tcPr>
          <w:p w14:paraId="7A4C2547" w14:textId="77777777" w:rsidR="00C04830" w:rsidRDefault="00C04830">
            <w:pPr>
              <w:spacing w:after="0"/>
              <w:rPr>
                <w:lang w:eastAsia="zh-CN"/>
              </w:rPr>
            </w:pPr>
          </w:p>
        </w:tc>
      </w:tr>
    </w:tbl>
    <w:p w14:paraId="7A4C2549" w14:textId="77777777" w:rsidR="00C04830" w:rsidRDefault="00C04830">
      <w:pPr>
        <w:spacing w:after="0" w:line="240" w:lineRule="auto"/>
        <w:rPr>
          <w:lang w:val="en-US"/>
        </w:rPr>
      </w:pPr>
    </w:p>
    <w:p w14:paraId="7A4C254A" w14:textId="77777777" w:rsidR="00C04830" w:rsidRDefault="00EA73E0">
      <w:pPr>
        <w:pStyle w:val="Heading3"/>
      </w:pPr>
      <w:r>
        <w:t>Option 3) Transmit additional number of SSBs</w:t>
      </w:r>
    </w:p>
    <w:p w14:paraId="7A4C254B" w14:textId="77777777" w:rsidR="00C04830" w:rsidRDefault="00EA73E0">
      <w:pPr>
        <w:spacing w:after="0" w:line="240" w:lineRule="auto"/>
        <w:jc w:val="both"/>
        <w:rPr>
          <w:lang w:val="en-US"/>
        </w:rPr>
      </w:pPr>
      <w:r>
        <w:rPr>
          <w:lang w:val="en-US"/>
        </w:rPr>
        <w:t xml:space="preserve">For Option 3), NTN increases or provides additional number of transmitted SSBs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Different sub-options have been proposed on how to enable this:</w:t>
      </w:r>
    </w:p>
    <w:p w14:paraId="7A4C254C" w14:textId="77777777" w:rsidR="00C04830" w:rsidRDefault="00EA73E0">
      <w:pPr>
        <w:pStyle w:val="ListParagraph"/>
        <w:numPr>
          <w:ilvl w:val="0"/>
          <w:numId w:val="13"/>
        </w:numPr>
        <w:spacing w:line="240" w:lineRule="auto"/>
        <w:jc w:val="both"/>
        <w:rPr>
          <w:lang w:val="en-US"/>
        </w:rPr>
      </w:pPr>
      <w:r>
        <w:rPr>
          <w:lang w:val="en-US"/>
        </w:rPr>
        <w:t xml:space="preserve">For earth-fixed cell scenario, the target cell may increase the number of transmitted SSBs during the cell switch time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p>
    <w:p w14:paraId="7A4C254D" w14:textId="77777777" w:rsidR="00C04830" w:rsidRDefault="00EA73E0">
      <w:pPr>
        <w:pStyle w:val="ListParagraph"/>
        <w:numPr>
          <w:ilvl w:val="0"/>
          <w:numId w:val="13"/>
        </w:numPr>
        <w:spacing w:line="240" w:lineRule="auto"/>
        <w:contextualSpacing w:val="0"/>
        <w:jc w:val="both"/>
      </w:pPr>
      <w:r>
        <w:rPr>
          <w:lang w:val="en-US"/>
        </w:rPr>
        <w:lastRenderedPageBreak/>
        <w:t xml:space="preserve">An additional SSB close in time to the existing SSB can be configured to ensure that at least one </w:t>
      </w:r>
      <w:proofErr w:type="spellStart"/>
      <w:r>
        <w:rPr>
          <w:lang w:val="en-US"/>
        </w:rPr>
        <w:t>neighbour</w:t>
      </w:r>
      <w:proofErr w:type="spellEnd"/>
      <w:r>
        <w:rPr>
          <w:lang w:val="en-US"/>
        </w:rPr>
        <w:t xml:space="preserve"> cell SSB will always fall within the serving cell measurement window (SMTC/measurement gap) </w:t>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xml:space="preserve">. This is explained as a non-uniform SSB burst pattern. </w:t>
      </w:r>
    </w:p>
    <w:p w14:paraId="7A4C254E" w14:textId="77777777" w:rsidR="00C04830" w:rsidRDefault="00EA73E0">
      <w:pPr>
        <w:pStyle w:val="ListParagraph"/>
        <w:numPr>
          <w:ilvl w:val="0"/>
          <w:numId w:val="9"/>
        </w:numPr>
        <w:ind w:left="360"/>
        <w:jc w:val="both"/>
        <w:rPr>
          <w:b/>
          <w:bCs/>
          <w:lang w:val="en-US"/>
        </w:rPr>
      </w:pPr>
      <w:r>
        <w:rPr>
          <w:b/>
          <w:bCs/>
          <w:lang w:val="en-US"/>
        </w:rPr>
        <w:t xml:space="preserve">Do companies think that option 3) “transmit additional SSBs”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 indicating, if possible, your reasoning to support (or not) each of the proposed options.</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552" w14:textId="77777777">
        <w:tc>
          <w:tcPr>
            <w:tcW w:w="1980" w:type="dxa"/>
          </w:tcPr>
          <w:p w14:paraId="7A4C254F" w14:textId="77777777" w:rsidR="00C04830" w:rsidRDefault="00EA73E0">
            <w:pPr>
              <w:spacing w:after="0"/>
              <w:jc w:val="center"/>
              <w:rPr>
                <w:b/>
              </w:rPr>
            </w:pPr>
            <w:r>
              <w:rPr>
                <w:b/>
              </w:rPr>
              <w:t>Company</w:t>
            </w:r>
          </w:p>
        </w:tc>
        <w:tc>
          <w:tcPr>
            <w:tcW w:w="864" w:type="dxa"/>
          </w:tcPr>
          <w:p w14:paraId="7A4C2550" w14:textId="77777777" w:rsidR="00C04830" w:rsidRDefault="00EA73E0">
            <w:pPr>
              <w:spacing w:after="0"/>
              <w:jc w:val="center"/>
              <w:rPr>
                <w:b/>
              </w:rPr>
            </w:pPr>
            <w:r>
              <w:rPr>
                <w:b/>
              </w:rPr>
              <w:t>Yes/No</w:t>
            </w:r>
          </w:p>
        </w:tc>
        <w:tc>
          <w:tcPr>
            <w:tcW w:w="6756" w:type="dxa"/>
          </w:tcPr>
          <w:p w14:paraId="7A4C2551" w14:textId="77777777" w:rsidR="00C04830" w:rsidRDefault="00EA73E0">
            <w:pPr>
              <w:spacing w:after="0"/>
              <w:jc w:val="center"/>
              <w:rPr>
                <w:b/>
              </w:rPr>
            </w:pPr>
            <w:r>
              <w:rPr>
                <w:b/>
              </w:rPr>
              <w:t>Comments</w:t>
            </w:r>
          </w:p>
        </w:tc>
      </w:tr>
      <w:tr w:rsidR="00C04830" w14:paraId="7A4C2556" w14:textId="77777777">
        <w:tc>
          <w:tcPr>
            <w:tcW w:w="1980" w:type="dxa"/>
          </w:tcPr>
          <w:p w14:paraId="7A4C2553" w14:textId="77777777" w:rsidR="00C04830" w:rsidRDefault="00C04830">
            <w:pPr>
              <w:spacing w:after="0"/>
              <w:rPr>
                <w:lang w:eastAsia="zh-CN"/>
              </w:rPr>
            </w:pPr>
          </w:p>
        </w:tc>
        <w:tc>
          <w:tcPr>
            <w:tcW w:w="864" w:type="dxa"/>
          </w:tcPr>
          <w:p w14:paraId="7A4C2554" w14:textId="77777777" w:rsidR="00C04830" w:rsidRDefault="00C04830">
            <w:pPr>
              <w:spacing w:after="0"/>
              <w:rPr>
                <w:lang w:eastAsia="zh-CN"/>
              </w:rPr>
            </w:pPr>
          </w:p>
        </w:tc>
        <w:tc>
          <w:tcPr>
            <w:tcW w:w="6756" w:type="dxa"/>
          </w:tcPr>
          <w:p w14:paraId="7A4C2555" w14:textId="77777777" w:rsidR="00C04830" w:rsidRDefault="00C04830">
            <w:pPr>
              <w:spacing w:after="0"/>
              <w:rPr>
                <w:lang w:eastAsia="zh-CN"/>
              </w:rPr>
            </w:pPr>
          </w:p>
        </w:tc>
      </w:tr>
      <w:tr w:rsidR="00C04830" w14:paraId="7A4C255A" w14:textId="77777777">
        <w:tc>
          <w:tcPr>
            <w:tcW w:w="1980" w:type="dxa"/>
          </w:tcPr>
          <w:p w14:paraId="7A4C2557" w14:textId="77777777" w:rsidR="00C04830" w:rsidRDefault="00C04830">
            <w:pPr>
              <w:spacing w:after="0"/>
              <w:rPr>
                <w:lang w:eastAsia="zh-CN"/>
              </w:rPr>
            </w:pPr>
          </w:p>
        </w:tc>
        <w:tc>
          <w:tcPr>
            <w:tcW w:w="864" w:type="dxa"/>
          </w:tcPr>
          <w:p w14:paraId="7A4C2558" w14:textId="77777777" w:rsidR="00C04830" w:rsidRDefault="00C04830">
            <w:pPr>
              <w:spacing w:after="0"/>
              <w:rPr>
                <w:lang w:eastAsia="zh-CN"/>
              </w:rPr>
            </w:pPr>
          </w:p>
        </w:tc>
        <w:tc>
          <w:tcPr>
            <w:tcW w:w="6756" w:type="dxa"/>
          </w:tcPr>
          <w:p w14:paraId="7A4C2559" w14:textId="77777777" w:rsidR="00C04830" w:rsidRDefault="00C04830">
            <w:pPr>
              <w:spacing w:after="0"/>
              <w:rPr>
                <w:lang w:eastAsia="zh-CN"/>
              </w:rPr>
            </w:pPr>
          </w:p>
        </w:tc>
      </w:tr>
      <w:tr w:rsidR="00C04830" w14:paraId="7A4C255E" w14:textId="77777777">
        <w:tc>
          <w:tcPr>
            <w:tcW w:w="1980" w:type="dxa"/>
          </w:tcPr>
          <w:p w14:paraId="7A4C255B" w14:textId="77777777" w:rsidR="00C04830" w:rsidRDefault="00C04830">
            <w:pPr>
              <w:spacing w:after="0"/>
              <w:rPr>
                <w:lang w:eastAsia="zh-CN"/>
              </w:rPr>
            </w:pPr>
          </w:p>
        </w:tc>
        <w:tc>
          <w:tcPr>
            <w:tcW w:w="864" w:type="dxa"/>
          </w:tcPr>
          <w:p w14:paraId="7A4C255C" w14:textId="77777777" w:rsidR="00C04830" w:rsidRDefault="00C04830">
            <w:pPr>
              <w:spacing w:after="0"/>
              <w:rPr>
                <w:lang w:eastAsia="zh-CN"/>
              </w:rPr>
            </w:pPr>
          </w:p>
        </w:tc>
        <w:tc>
          <w:tcPr>
            <w:tcW w:w="6756" w:type="dxa"/>
          </w:tcPr>
          <w:p w14:paraId="7A4C255D" w14:textId="77777777" w:rsidR="00C04830" w:rsidRDefault="00C04830">
            <w:pPr>
              <w:spacing w:after="0"/>
              <w:rPr>
                <w:lang w:eastAsia="zh-CN"/>
              </w:rPr>
            </w:pPr>
          </w:p>
        </w:tc>
      </w:tr>
      <w:tr w:rsidR="00C04830" w14:paraId="7A4C2562" w14:textId="77777777">
        <w:tc>
          <w:tcPr>
            <w:tcW w:w="1980" w:type="dxa"/>
          </w:tcPr>
          <w:p w14:paraId="7A4C255F" w14:textId="77777777" w:rsidR="00C04830" w:rsidRDefault="00C04830">
            <w:pPr>
              <w:spacing w:after="0"/>
              <w:rPr>
                <w:lang w:eastAsia="zh-CN"/>
              </w:rPr>
            </w:pPr>
          </w:p>
        </w:tc>
        <w:tc>
          <w:tcPr>
            <w:tcW w:w="864" w:type="dxa"/>
          </w:tcPr>
          <w:p w14:paraId="7A4C2560" w14:textId="77777777" w:rsidR="00C04830" w:rsidRDefault="00C04830">
            <w:pPr>
              <w:spacing w:after="0"/>
              <w:rPr>
                <w:lang w:eastAsia="zh-CN"/>
              </w:rPr>
            </w:pPr>
          </w:p>
        </w:tc>
        <w:tc>
          <w:tcPr>
            <w:tcW w:w="6756" w:type="dxa"/>
          </w:tcPr>
          <w:p w14:paraId="7A4C2561" w14:textId="77777777" w:rsidR="00C04830" w:rsidRDefault="00C04830">
            <w:pPr>
              <w:spacing w:after="0"/>
              <w:rPr>
                <w:lang w:eastAsia="zh-CN"/>
              </w:rPr>
            </w:pPr>
          </w:p>
        </w:tc>
      </w:tr>
      <w:tr w:rsidR="00C04830" w14:paraId="7A4C2566" w14:textId="77777777">
        <w:tc>
          <w:tcPr>
            <w:tcW w:w="1980" w:type="dxa"/>
          </w:tcPr>
          <w:p w14:paraId="7A4C2563" w14:textId="77777777" w:rsidR="00C04830" w:rsidRDefault="00C04830">
            <w:pPr>
              <w:spacing w:after="0"/>
              <w:rPr>
                <w:lang w:eastAsia="zh-CN"/>
              </w:rPr>
            </w:pPr>
          </w:p>
        </w:tc>
        <w:tc>
          <w:tcPr>
            <w:tcW w:w="864" w:type="dxa"/>
          </w:tcPr>
          <w:p w14:paraId="7A4C2564" w14:textId="77777777" w:rsidR="00C04830" w:rsidRDefault="00C04830">
            <w:pPr>
              <w:spacing w:after="0"/>
              <w:rPr>
                <w:lang w:eastAsia="zh-CN"/>
              </w:rPr>
            </w:pPr>
          </w:p>
        </w:tc>
        <w:tc>
          <w:tcPr>
            <w:tcW w:w="6756" w:type="dxa"/>
          </w:tcPr>
          <w:p w14:paraId="7A4C2565" w14:textId="77777777" w:rsidR="00C04830" w:rsidRDefault="00C04830">
            <w:pPr>
              <w:spacing w:after="0"/>
              <w:rPr>
                <w:lang w:eastAsia="zh-CN"/>
              </w:rPr>
            </w:pPr>
          </w:p>
        </w:tc>
      </w:tr>
    </w:tbl>
    <w:p w14:paraId="7A4C2567" w14:textId="77777777" w:rsidR="00C04830" w:rsidRDefault="00C04830">
      <w:pPr>
        <w:spacing w:after="0" w:line="240" w:lineRule="auto"/>
        <w:rPr>
          <w:lang w:val="en-US"/>
        </w:rPr>
      </w:pPr>
    </w:p>
    <w:p w14:paraId="7A4C2568" w14:textId="77777777" w:rsidR="00C04830" w:rsidRDefault="00EA73E0">
      <w:pPr>
        <w:pStyle w:val="Heading3"/>
      </w:pPr>
      <w:r>
        <w:t>Option 4) Other approaches</w:t>
      </w:r>
    </w:p>
    <w:p w14:paraId="7A4C2569" w14:textId="77777777" w:rsidR="00C04830" w:rsidRDefault="00EA73E0">
      <w:pPr>
        <w:pStyle w:val="ListParagraph"/>
        <w:numPr>
          <w:ilvl w:val="0"/>
          <w:numId w:val="9"/>
        </w:numPr>
        <w:ind w:left="360"/>
        <w:jc w:val="both"/>
        <w:rPr>
          <w:b/>
          <w:bCs/>
          <w:lang w:val="en-US"/>
        </w:rPr>
      </w:pPr>
      <w:r>
        <w:rPr>
          <w:b/>
          <w:bCs/>
          <w:lang w:val="en-US"/>
        </w:rPr>
        <w:t>Companies are welcome to add other solutions if previous ones are not suitable.</w:t>
      </w:r>
    </w:p>
    <w:tbl>
      <w:tblPr>
        <w:tblStyle w:val="TableGrid"/>
        <w:tblW w:w="9631" w:type="dxa"/>
        <w:tblLayout w:type="fixed"/>
        <w:tblLook w:val="04A0" w:firstRow="1" w:lastRow="0" w:firstColumn="1" w:lastColumn="0" w:noHBand="0" w:noVBand="1"/>
      </w:tblPr>
      <w:tblGrid>
        <w:gridCol w:w="1980"/>
        <w:gridCol w:w="1701"/>
        <w:gridCol w:w="5950"/>
      </w:tblGrid>
      <w:tr w:rsidR="00C04830" w14:paraId="7A4C256D" w14:textId="77777777">
        <w:tc>
          <w:tcPr>
            <w:tcW w:w="1980" w:type="dxa"/>
          </w:tcPr>
          <w:p w14:paraId="7A4C256A" w14:textId="77777777" w:rsidR="00C04830" w:rsidRDefault="00EA73E0">
            <w:pPr>
              <w:spacing w:after="0"/>
              <w:jc w:val="center"/>
              <w:rPr>
                <w:b/>
              </w:rPr>
            </w:pPr>
            <w:r>
              <w:rPr>
                <w:b/>
              </w:rPr>
              <w:t>Company</w:t>
            </w:r>
          </w:p>
        </w:tc>
        <w:tc>
          <w:tcPr>
            <w:tcW w:w="1701" w:type="dxa"/>
          </w:tcPr>
          <w:p w14:paraId="7A4C256B" w14:textId="77777777" w:rsidR="00C04830" w:rsidRDefault="00EA73E0">
            <w:pPr>
              <w:spacing w:after="0"/>
              <w:jc w:val="center"/>
              <w:rPr>
                <w:b/>
              </w:rPr>
            </w:pPr>
            <w:r>
              <w:rPr>
                <w:b/>
              </w:rPr>
              <w:t>Solution 4.x)</w:t>
            </w:r>
          </w:p>
        </w:tc>
        <w:tc>
          <w:tcPr>
            <w:tcW w:w="5950" w:type="dxa"/>
          </w:tcPr>
          <w:p w14:paraId="7A4C256C" w14:textId="77777777" w:rsidR="00C04830" w:rsidRDefault="00EA73E0">
            <w:pPr>
              <w:spacing w:after="0"/>
              <w:jc w:val="center"/>
              <w:rPr>
                <w:b/>
              </w:rPr>
            </w:pPr>
            <w:r>
              <w:rPr>
                <w:b/>
              </w:rPr>
              <w:t>Description of new solutions and/or comments</w:t>
            </w:r>
          </w:p>
        </w:tc>
      </w:tr>
      <w:tr w:rsidR="00C04830" w14:paraId="7A4C2571" w14:textId="77777777">
        <w:tc>
          <w:tcPr>
            <w:tcW w:w="1980" w:type="dxa"/>
          </w:tcPr>
          <w:p w14:paraId="7A4C256E" w14:textId="77777777" w:rsidR="00C04830" w:rsidRDefault="00C04830">
            <w:pPr>
              <w:spacing w:after="0"/>
              <w:rPr>
                <w:lang w:eastAsia="zh-CN"/>
              </w:rPr>
            </w:pPr>
          </w:p>
        </w:tc>
        <w:tc>
          <w:tcPr>
            <w:tcW w:w="1701" w:type="dxa"/>
          </w:tcPr>
          <w:p w14:paraId="7A4C256F" w14:textId="77777777" w:rsidR="00C04830" w:rsidRDefault="00C04830">
            <w:pPr>
              <w:spacing w:after="0"/>
              <w:rPr>
                <w:lang w:eastAsia="zh-CN"/>
              </w:rPr>
            </w:pPr>
          </w:p>
        </w:tc>
        <w:tc>
          <w:tcPr>
            <w:tcW w:w="5950" w:type="dxa"/>
          </w:tcPr>
          <w:p w14:paraId="7A4C2570" w14:textId="77777777" w:rsidR="00C04830" w:rsidRDefault="00C04830">
            <w:pPr>
              <w:spacing w:after="0"/>
              <w:rPr>
                <w:lang w:eastAsia="zh-CN"/>
              </w:rPr>
            </w:pPr>
          </w:p>
        </w:tc>
      </w:tr>
      <w:tr w:rsidR="00C04830" w14:paraId="7A4C2575" w14:textId="77777777">
        <w:tc>
          <w:tcPr>
            <w:tcW w:w="1980" w:type="dxa"/>
          </w:tcPr>
          <w:p w14:paraId="7A4C2572" w14:textId="77777777" w:rsidR="00C04830" w:rsidRDefault="00C04830">
            <w:pPr>
              <w:spacing w:after="0"/>
              <w:rPr>
                <w:lang w:eastAsia="zh-CN"/>
              </w:rPr>
            </w:pPr>
          </w:p>
        </w:tc>
        <w:tc>
          <w:tcPr>
            <w:tcW w:w="1701" w:type="dxa"/>
          </w:tcPr>
          <w:p w14:paraId="7A4C2573" w14:textId="77777777" w:rsidR="00C04830" w:rsidRDefault="00C04830">
            <w:pPr>
              <w:spacing w:after="0"/>
              <w:rPr>
                <w:lang w:eastAsia="zh-CN"/>
              </w:rPr>
            </w:pPr>
          </w:p>
        </w:tc>
        <w:tc>
          <w:tcPr>
            <w:tcW w:w="5950" w:type="dxa"/>
          </w:tcPr>
          <w:p w14:paraId="7A4C2574" w14:textId="77777777" w:rsidR="00C04830" w:rsidRDefault="00C04830">
            <w:pPr>
              <w:spacing w:after="0"/>
              <w:rPr>
                <w:lang w:eastAsia="zh-CN"/>
              </w:rPr>
            </w:pPr>
          </w:p>
        </w:tc>
      </w:tr>
      <w:tr w:rsidR="00C04830" w14:paraId="7A4C2579" w14:textId="77777777">
        <w:tc>
          <w:tcPr>
            <w:tcW w:w="1980" w:type="dxa"/>
          </w:tcPr>
          <w:p w14:paraId="7A4C2576" w14:textId="77777777" w:rsidR="00C04830" w:rsidRDefault="00C04830">
            <w:pPr>
              <w:spacing w:after="0"/>
              <w:rPr>
                <w:lang w:eastAsia="zh-CN"/>
              </w:rPr>
            </w:pPr>
          </w:p>
        </w:tc>
        <w:tc>
          <w:tcPr>
            <w:tcW w:w="1701" w:type="dxa"/>
          </w:tcPr>
          <w:p w14:paraId="7A4C2577" w14:textId="77777777" w:rsidR="00C04830" w:rsidRDefault="00C04830">
            <w:pPr>
              <w:spacing w:after="0"/>
              <w:rPr>
                <w:lang w:eastAsia="zh-CN"/>
              </w:rPr>
            </w:pPr>
          </w:p>
        </w:tc>
        <w:tc>
          <w:tcPr>
            <w:tcW w:w="5950" w:type="dxa"/>
          </w:tcPr>
          <w:p w14:paraId="7A4C2578" w14:textId="77777777" w:rsidR="00C04830" w:rsidRDefault="00C04830">
            <w:pPr>
              <w:spacing w:after="0"/>
              <w:rPr>
                <w:lang w:eastAsia="zh-CN"/>
              </w:rPr>
            </w:pPr>
          </w:p>
        </w:tc>
      </w:tr>
      <w:tr w:rsidR="00C04830" w14:paraId="7A4C257D" w14:textId="77777777">
        <w:tc>
          <w:tcPr>
            <w:tcW w:w="1980" w:type="dxa"/>
          </w:tcPr>
          <w:p w14:paraId="7A4C257A" w14:textId="77777777" w:rsidR="00C04830" w:rsidRDefault="00C04830">
            <w:pPr>
              <w:spacing w:after="0"/>
              <w:rPr>
                <w:lang w:eastAsia="zh-CN"/>
              </w:rPr>
            </w:pPr>
          </w:p>
        </w:tc>
        <w:tc>
          <w:tcPr>
            <w:tcW w:w="1701" w:type="dxa"/>
          </w:tcPr>
          <w:p w14:paraId="7A4C257B" w14:textId="77777777" w:rsidR="00C04830" w:rsidRDefault="00C04830">
            <w:pPr>
              <w:spacing w:after="0"/>
              <w:rPr>
                <w:lang w:eastAsia="zh-CN"/>
              </w:rPr>
            </w:pPr>
          </w:p>
        </w:tc>
        <w:tc>
          <w:tcPr>
            <w:tcW w:w="5950" w:type="dxa"/>
          </w:tcPr>
          <w:p w14:paraId="7A4C257C" w14:textId="77777777" w:rsidR="00C04830" w:rsidRDefault="00C04830">
            <w:pPr>
              <w:spacing w:after="0"/>
              <w:rPr>
                <w:lang w:eastAsia="zh-CN"/>
              </w:rPr>
            </w:pPr>
          </w:p>
        </w:tc>
      </w:tr>
      <w:tr w:rsidR="00C04830" w14:paraId="7A4C2581" w14:textId="77777777">
        <w:tc>
          <w:tcPr>
            <w:tcW w:w="1980" w:type="dxa"/>
          </w:tcPr>
          <w:p w14:paraId="7A4C257E" w14:textId="77777777" w:rsidR="00C04830" w:rsidRDefault="00C04830">
            <w:pPr>
              <w:spacing w:after="0"/>
              <w:rPr>
                <w:lang w:eastAsia="zh-CN"/>
              </w:rPr>
            </w:pPr>
          </w:p>
        </w:tc>
        <w:tc>
          <w:tcPr>
            <w:tcW w:w="1701" w:type="dxa"/>
          </w:tcPr>
          <w:p w14:paraId="7A4C257F" w14:textId="77777777" w:rsidR="00C04830" w:rsidRDefault="00C04830">
            <w:pPr>
              <w:spacing w:after="0"/>
              <w:rPr>
                <w:lang w:eastAsia="zh-CN"/>
              </w:rPr>
            </w:pPr>
          </w:p>
        </w:tc>
        <w:tc>
          <w:tcPr>
            <w:tcW w:w="5950" w:type="dxa"/>
          </w:tcPr>
          <w:p w14:paraId="7A4C2580" w14:textId="77777777" w:rsidR="00C04830" w:rsidRDefault="00C04830">
            <w:pPr>
              <w:spacing w:after="0"/>
              <w:rPr>
                <w:lang w:eastAsia="zh-CN"/>
              </w:rPr>
            </w:pPr>
          </w:p>
        </w:tc>
      </w:tr>
    </w:tbl>
    <w:p w14:paraId="7A4C2582" w14:textId="77777777" w:rsidR="00C04830" w:rsidRDefault="00C04830">
      <w:pPr>
        <w:spacing w:after="0" w:line="240" w:lineRule="auto"/>
      </w:pPr>
    </w:p>
    <w:p w14:paraId="7A4C2583" w14:textId="77777777" w:rsidR="00C04830" w:rsidRDefault="00C04830">
      <w:pPr>
        <w:jc w:val="both"/>
        <w:rPr>
          <w:lang w:val="en-US"/>
        </w:rPr>
      </w:pPr>
    </w:p>
    <w:p w14:paraId="7A4C2584" w14:textId="77777777" w:rsidR="00C04830" w:rsidRDefault="00EA73E0">
      <w:pPr>
        <w:pStyle w:val="Heading2"/>
        <w:rPr>
          <w:lang w:val="en-US"/>
        </w:rPr>
      </w:pPr>
      <w:r>
        <w:t>Measurement gap configuration</w:t>
      </w:r>
    </w:p>
    <w:p w14:paraId="7A4C2585" w14:textId="77777777" w:rsidR="00C04830" w:rsidRDefault="00EA73E0">
      <w:pPr>
        <w:spacing w:line="240" w:lineRule="auto"/>
        <w:jc w:val="both"/>
        <w:rPr>
          <w:lang w:val="en-US"/>
        </w:rPr>
      </w:pPr>
      <w:r>
        <w:rPr>
          <w:lang w:val="en-US"/>
        </w:rPr>
        <w:t xml:space="preserve">Assuming that companies agree on the issue explained in </w:t>
      </w:r>
      <w:r>
        <w:rPr>
          <w:lang w:val="en-US"/>
        </w:rPr>
        <w:fldChar w:fldCharType="begin"/>
      </w:r>
      <w:r>
        <w:rPr>
          <w:lang w:val="en-US"/>
        </w:rPr>
        <w:instrText xml:space="preserve"> REF _Ref65660333 \r \h  \* MERGEFORMAT </w:instrText>
      </w:r>
      <w:r>
        <w:rPr>
          <w:lang w:val="en-US"/>
        </w:rPr>
      </w:r>
      <w:r>
        <w:rPr>
          <w:lang w:val="en-US"/>
        </w:rPr>
        <w:fldChar w:fldCharType="separate"/>
      </w:r>
      <w:r>
        <w:rPr>
          <w:lang w:val="en-US"/>
        </w:rPr>
        <w:t>Discussion point 1)</w:t>
      </w:r>
      <w:r>
        <w:rPr>
          <w:lang w:val="en-US"/>
        </w:rPr>
        <w:fldChar w:fldCharType="end"/>
      </w:r>
      <w:r>
        <w:rPr>
          <w:lang w:val="en-US"/>
        </w:rPr>
        <w:t xml:space="preserve">, this section discusses how to address the concerns raised for the measurement gap configuration. TS 38.331 defines in </w:t>
      </w:r>
      <w:proofErr w:type="spellStart"/>
      <w:r>
        <w:rPr>
          <w:i/>
          <w:iCs/>
          <w:lang w:val="en-US"/>
        </w:rPr>
        <w:t>MeasGapConfig</w:t>
      </w:r>
      <w:proofErr w:type="spellEnd"/>
      <w:r>
        <w:rPr>
          <w:lang w:val="en-US"/>
        </w:rPr>
        <w:t xml:space="preserve"> that the measurement gap length (</w:t>
      </w:r>
      <w:proofErr w:type="spellStart"/>
      <w:r>
        <w:rPr>
          <w:i/>
          <w:iCs/>
          <w:lang w:val="en-US"/>
        </w:rPr>
        <w:t>mgl</w:t>
      </w:r>
      <w:proofErr w:type="spellEnd"/>
      <w:r>
        <w:rPr>
          <w:lang w:val="en-US"/>
        </w:rPr>
        <w:t>) can be 1.5, 3, 3.5, 4, 5.5, 6ms, and in Rel-16 also added 10, 20ms. The following list includes solutions proposed by companies:</w:t>
      </w:r>
    </w:p>
    <w:p w14:paraId="7A4C2586" w14:textId="77777777" w:rsidR="00C04830" w:rsidRDefault="00EA73E0">
      <w:pPr>
        <w:pStyle w:val="ListParagraph"/>
        <w:numPr>
          <w:ilvl w:val="0"/>
          <w:numId w:val="14"/>
        </w:numPr>
        <w:spacing w:line="240" w:lineRule="auto"/>
        <w:jc w:val="both"/>
        <w:rPr>
          <w:lang w:val="en-US"/>
        </w:rPr>
      </w:pPr>
      <w:r>
        <w:rPr>
          <w:lang w:val="en-US"/>
        </w:rPr>
        <w:t xml:space="preserve">Rely on network implementation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p>
    <w:p w14:paraId="7A4C2587" w14:textId="77777777" w:rsidR="00C04830" w:rsidRDefault="00EA73E0">
      <w:pPr>
        <w:pStyle w:val="ListParagraph"/>
        <w:numPr>
          <w:ilvl w:val="0"/>
          <w:numId w:val="14"/>
        </w:numPr>
        <w:spacing w:line="240" w:lineRule="auto"/>
        <w:jc w:val="both"/>
        <w:rPr>
          <w:lang w:val="en-US"/>
        </w:rPr>
      </w:pPr>
      <w:r>
        <w:rPr>
          <w:lang w:val="en-US"/>
        </w:rPr>
        <w:t xml:space="preserve">Extended measurement gap window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_Ref65663779 \r \h  \* MERGEFORMAT </w:instrText>
      </w:r>
      <w:r>
        <w:rPr>
          <w:lang w:val="en-US"/>
        </w:rPr>
      </w:r>
      <w:r>
        <w:rPr>
          <w:lang w:val="en-US"/>
        </w:rPr>
        <w:fldChar w:fldCharType="separate"/>
      </w:r>
      <w:r>
        <w:rPr>
          <w:lang w:val="en-US"/>
        </w:rPr>
        <w:t>[3]</w:t>
      </w:r>
      <w:r>
        <w:rPr>
          <w:lang w:val="en-US"/>
        </w:rPr>
        <w:fldChar w:fldCharType="end"/>
      </w:r>
      <w:r>
        <w:rPr>
          <w:lang w:val="en-US"/>
        </w:rPr>
        <w:t>.</w:t>
      </w:r>
    </w:p>
    <w:p w14:paraId="7A4C2588" w14:textId="77777777" w:rsidR="00C04830" w:rsidRDefault="00EA73E0">
      <w:pPr>
        <w:pStyle w:val="ListParagraph"/>
        <w:numPr>
          <w:ilvl w:val="0"/>
          <w:numId w:val="14"/>
        </w:numPr>
        <w:spacing w:line="240" w:lineRule="auto"/>
        <w:jc w:val="both"/>
        <w:rPr>
          <w:lang w:val="en-US"/>
        </w:rPr>
      </w:pPr>
      <w:r>
        <w:rPr>
          <w:lang w:val="en-US"/>
        </w:rPr>
        <w:t xml:space="preserve">Multiple measurement gap patterns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7A4C2589" w14:textId="77777777" w:rsidR="00C04830" w:rsidRDefault="00EA73E0">
      <w:pPr>
        <w:pStyle w:val="ListParagraph"/>
        <w:numPr>
          <w:ilvl w:val="0"/>
          <w:numId w:val="14"/>
        </w:numPr>
        <w:spacing w:line="240" w:lineRule="auto"/>
        <w:jc w:val="both"/>
        <w:rPr>
          <w:lang w:val="en-US"/>
        </w:rPr>
      </w:pPr>
      <w:r>
        <w:rPr>
          <w:lang w:val="en-US"/>
        </w:rPr>
        <w:t xml:space="preserve">Periodic adjustment of measurement gap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w:t>
      </w:r>
    </w:p>
    <w:p w14:paraId="7A4C258A" w14:textId="77777777" w:rsidR="00C04830" w:rsidRDefault="00EA73E0">
      <w:pPr>
        <w:pStyle w:val="ListParagraph"/>
        <w:numPr>
          <w:ilvl w:val="0"/>
          <w:numId w:val="14"/>
        </w:numPr>
        <w:spacing w:line="240" w:lineRule="auto"/>
        <w:jc w:val="both"/>
        <w:rPr>
          <w:lang w:val="en-US"/>
        </w:rPr>
      </w:pPr>
      <w:r>
        <w:rPr>
          <w:lang w:val="en-US"/>
        </w:rPr>
        <w:t xml:space="preserve">Up to UE implementation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w:t>
      </w:r>
    </w:p>
    <w:p w14:paraId="7A4C258B" w14:textId="77777777" w:rsidR="00C04830" w:rsidRDefault="00EA73E0">
      <w:pPr>
        <w:pStyle w:val="ListParagraph"/>
        <w:numPr>
          <w:ilvl w:val="0"/>
          <w:numId w:val="14"/>
        </w:numPr>
        <w:spacing w:line="240" w:lineRule="auto"/>
        <w:jc w:val="both"/>
        <w:rPr>
          <w:lang w:val="en-US"/>
        </w:rPr>
      </w:pPr>
      <w:r>
        <w:rPr>
          <w:lang w:val="en-US"/>
        </w:rPr>
        <w:t>Other approaches.</w:t>
      </w:r>
    </w:p>
    <w:p w14:paraId="7A4C258C" w14:textId="77777777" w:rsidR="00C04830" w:rsidRDefault="00EA73E0">
      <w:pPr>
        <w:spacing w:line="240" w:lineRule="auto"/>
        <w:jc w:val="both"/>
        <w:rPr>
          <w:lang w:val="en-US"/>
        </w:rPr>
      </w:pPr>
      <w:r>
        <w:rPr>
          <w:lang w:val="en-US"/>
        </w:rPr>
        <w:t xml:space="preserve">The following discussion points 6-11 address each of the solutions listed above separately to have better understanding on how they work and whether they may solve or not the concern raised for the measurement gap configuration. </w:t>
      </w:r>
    </w:p>
    <w:p w14:paraId="7A4C258D" w14:textId="77777777" w:rsidR="00C04830" w:rsidRDefault="00EA73E0">
      <w:pPr>
        <w:pStyle w:val="Heading3"/>
        <w:jc w:val="both"/>
      </w:pPr>
      <w:r>
        <w:t>Solution 1) Rely on network implementation</w:t>
      </w:r>
    </w:p>
    <w:p w14:paraId="7A4C258E" w14:textId="391E5548" w:rsidR="00C04830" w:rsidRDefault="00EA73E0">
      <w:pPr>
        <w:jc w:val="both"/>
      </w:pPr>
      <w:r>
        <w:t>For solution 1), it is left up to the network to ensure that the SSB frequency/duration overlaps with the UE measurement window taking</w:t>
      </w:r>
      <w:r w:rsidR="00B321CD">
        <w:t>,</w:t>
      </w:r>
      <w:r>
        <w:t xml:space="preserve"> </w:t>
      </w:r>
      <w:r w:rsidR="00B321CD">
        <w:t xml:space="preserve">or not, </w:t>
      </w:r>
      <w:r>
        <w:t xml:space="preserve">into account </w:t>
      </w:r>
      <w:r w:rsidR="00DA56EE">
        <w:t>the</w:t>
      </w:r>
      <w:r>
        <w:t xml:space="preserve"> different propagation delays from the configured satellites to the different UEs.</w:t>
      </w:r>
      <w:r w:rsidR="00FF58D5">
        <w:t xml:space="preserve"> T</w:t>
      </w:r>
      <w:r w:rsidR="0021489F">
        <w:t>his solution</w:t>
      </w:r>
      <w:r w:rsidR="00150F12">
        <w:t xml:space="preserve"> 1)</w:t>
      </w:r>
      <w:r w:rsidR="0021489F">
        <w:t xml:space="preserve"> </w:t>
      </w:r>
      <w:r w:rsidR="00025549">
        <w:t xml:space="preserve">relies on legacy features to address </w:t>
      </w:r>
      <w:r w:rsidR="002F4D19">
        <w:t xml:space="preserve">the related </w:t>
      </w:r>
      <w:r w:rsidR="00025549">
        <w:t>issue for NTN</w:t>
      </w:r>
      <w:r w:rsidR="007518F5">
        <w:rPr>
          <w:lang w:val="en-US"/>
        </w:rPr>
        <w:t>.</w:t>
      </w:r>
      <w:r w:rsidR="00774CF0">
        <w:rPr>
          <w:lang w:val="en-US"/>
        </w:rPr>
        <w:t xml:space="preserve"> </w:t>
      </w:r>
    </w:p>
    <w:p w14:paraId="7A4C258F" w14:textId="77777777" w:rsidR="00C04830" w:rsidRDefault="00EA73E0">
      <w:pPr>
        <w:pStyle w:val="ListParagraph"/>
        <w:numPr>
          <w:ilvl w:val="0"/>
          <w:numId w:val="9"/>
        </w:numPr>
        <w:ind w:left="360"/>
        <w:jc w:val="both"/>
        <w:rPr>
          <w:b/>
          <w:bCs/>
          <w:lang w:val="en-US"/>
        </w:rPr>
      </w:pPr>
      <w:r>
        <w:rPr>
          <w:b/>
          <w:bCs/>
          <w:lang w:val="en-US"/>
        </w:rPr>
        <w:t xml:space="preserve">Do companies think that solution 1) “rely on network implementation”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593" w14:textId="77777777">
        <w:tc>
          <w:tcPr>
            <w:tcW w:w="1980" w:type="dxa"/>
          </w:tcPr>
          <w:p w14:paraId="7A4C2590" w14:textId="77777777" w:rsidR="00C04830" w:rsidRDefault="00EA73E0">
            <w:pPr>
              <w:spacing w:after="0"/>
              <w:jc w:val="center"/>
              <w:rPr>
                <w:b/>
              </w:rPr>
            </w:pPr>
            <w:r>
              <w:rPr>
                <w:b/>
              </w:rPr>
              <w:t>Company</w:t>
            </w:r>
          </w:p>
        </w:tc>
        <w:tc>
          <w:tcPr>
            <w:tcW w:w="864" w:type="dxa"/>
          </w:tcPr>
          <w:p w14:paraId="7A4C2591" w14:textId="77777777" w:rsidR="00C04830" w:rsidRDefault="00EA73E0">
            <w:pPr>
              <w:spacing w:after="0"/>
              <w:jc w:val="center"/>
              <w:rPr>
                <w:b/>
              </w:rPr>
            </w:pPr>
            <w:r>
              <w:rPr>
                <w:b/>
              </w:rPr>
              <w:t>Yes/No</w:t>
            </w:r>
          </w:p>
        </w:tc>
        <w:tc>
          <w:tcPr>
            <w:tcW w:w="6756" w:type="dxa"/>
          </w:tcPr>
          <w:p w14:paraId="7A4C2592" w14:textId="77777777" w:rsidR="00C04830" w:rsidRDefault="00EA73E0">
            <w:pPr>
              <w:spacing w:after="0"/>
              <w:jc w:val="center"/>
              <w:rPr>
                <w:b/>
              </w:rPr>
            </w:pPr>
            <w:r>
              <w:rPr>
                <w:b/>
              </w:rPr>
              <w:t>Comments</w:t>
            </w:r>
          </w:p>
        </w:tc>
      </w:tr>
      <w:tr w:rsidR="00C04830" w14:paraId="7A4C2597" w14:textId="77777777">
        <w:tc>
          <w:tcPr>
            <w:tcW w:w="1980" w:type="dxa"/>
          </w:tcPr>
          <w:p w14:paraId="7A4C2594" w14:textId="77777777" w:rsidR="00C04830" w:rsidRDefault="00C04830">
            <w:pPr>
              <w:spacing w:after="0"/>
              <w:rPr>
                <w:lang w:eastAsia="zh-CN"/>
              </w:rPr>
            </w:pPr>
          </w:p>
        </w:tc>
        <w:tc>
          <w:tcPr>
            <w:tcW w:w="864" w:type="dxa"/>
          </w:tcPr>
          <w:p w14:paraId="7A4C2595" w14:textId="77777777" w:rsidR="00C04830" w:rsidRDefault="00C04830">
            <w:pPr>
              <w:spacing w:after="0"/>
              <w:rPr>
                <w:lang w:eastAsia="zh-CN"/>
              </w:rPr>
            </w:pPr>
          </w:p>
        </w:tc>
        <w:tc>
          <w:tcPr>
            <w:tcW w:w="6756" w:type="dxa"/>
          </w:tcPr>
          <w:p w14:paraId="7A4C2596" w14:textId="77777777" w:rsidR="00C04830" w:rsidRDefault="00C04830">
            <w:pPr>
              <w:spacing w:after="0"/>
              <w:rPr>
                <w:lang w:eastAsia="zh-CN"/>
              </w:rPr>
            </w:pPr>
          </w:p>
        </w:tc>
      </w:tr>
      <w:tr w:rsidR="00C04830" w14:paraId="7A4C259B" w14:textId="77777777">
        <w:tc>
          <w:tcPr>
            <w:tcW w:w="1980" w:type="dxa"/>
          </w:tcPr>
          <w:p w14:paraId="7A4C2598" w14:textId="77777777" w:rsidR="00C04830" w:rsidRDefault="00C04830">
            <w:pPr>
              <w:spacing w:after="0"/>
              <w:rPr>
                <w:lang w:eastAsia="zh-CN"/>
              </w:rPr>
            </w:pPr>
          </w:p>
        </w:tc>
        <w:tc>
          <w:tcPr>
            <w:tcW w:w="864" w:type="dxa"/>
          </w:tcPr>
          <w:p w14:paraId="7A4C2599" w14:textId="77777777" w:rsidR="00C04830" w:rsidRDefault="00C04830">
            <w:pPr>
              <w:spacing w:after="0"/>
              <w:rPr>
                <w:lang w:eastAsia="zh-CN"/>
              </w:rPr>
            </w:pPr>
          </w:p>
        </w:tc>
        <w:tc>
          <w:tcPr>
            <w:tcW w:w="6756" w:type="dxa"/>
          </w:tcPr>
          <w:p w14:paraId="7A4C259A" w14:textId="77777777" w:rsidR="00C04830" w:rsidRDefault="00C04830">
            <w:pPr>
              <w:spacing w:after="0"/>
              <w:rPr>
                <w:lang w:eastAsia="zh-CN"/>
              </w:rPr>
            </w:pPr>
          </w:p>
        </w:tc>
      </w:tr>
      <w:tr w:rsidR="00C04830" w14:paraId="7A4C259F" w14:textId="77777777">
        <w:tc>
          <w:tcPr>
            <w:tcW w:w="1980" w:type="dxa"/>
          </w:tcPr>
          <w:p w14:paraId="7A4C259C" w14:textId="77777777" w:rsidR="00C04830" w:rsidRDefault="00C04830">
            <w:pPr>
              <w:spacing w:after="0"/>
              <w:rPr>
                <w:lang w:eastAsia="zh-CN"/>
              </w:rPr>
            </w:pPr>
          </w:p>
        </w:tc>
        <w:tc>
          <w:tcPr>
            <w:tcW w:w="864" w:type="dxa"/>
          </w:tcPr>
          <w:p w14:paraId="7A4C259D" w14:textId="77777777" w:rsidR="00C04830" w:rsidRDefault="00C04830">
            <w:pPr>
              <w:spacing w:after="0"/>
              <w:rPr>
                <w:lang w:eastAsia="zh-CN"/>
              </w:rPr>
            </w:pPr>
          </w:p>
        </w:tc>
        <w:tc>
          <w:tcPr>
            <w:tcW w:w="6756" w:type="dxa"/>
          </w:tcPr>
          <w:p w14:paraId="7A4C259E" w14:textId="77777777" w:rsidR="00C04830" w:rsidRDefault="00C04830">
            <w:pPr>
              <w:spacing w:after="0"/>
              <w:rPr>
                <w:lang w:eastAsia="zh-CN"/>
              </w:rPr>
            </w:pPr>
          </w:p>
        </w:tc>
      </w:tr>
      <w:tr w:rsidR="00C04830" w14:paraId="7A4C25A3" w14:textId="77777777">
        <w:tc>
          <w:tcPr>
            <w:tcW w:w="1980" w:type="dxa"/>
          </w:tcPr>
          <w:p w14:paraId="7A4C25A0" w14:textId="77777777" w:rsidR="00C04830" w:rsidRDefault="00C04830">
            <w:pPr>
              <w:spacing w:after="0"/>
              <w:rPr>
                <w:lang w:eastAsia="zh-CN"/>
              </w:rPr>
            </w:pPr>
          </w:p>
        </w:tc>
        <w:tc>
          <w:tcPr>
            <w:tcW w:w="864" w:type="dxa"/>
          </w:tcPr>
          <w:p w14:paraId="7A4C25A1" w14:textId="77777777" w:rsidR="00C04830" w:rsidRDefault="00C04830">
            <w:pPr>
              <w:spacing w:after="0"/>
              <w:rPr>
                <w:lang w:eastAsia="zh-CN"/>
              </w:rPr>
            </w:pPr>
          </w:p>
        </w:tc>
        <w:tc>
          <w:tcPr>
            <w:tcW w:w="6756" w:type="dxa"/>
          </w:tcPr>
          <w:p w14:paraId="7A4C25A2" w14:textId="77777777" w:rsidR="00C04830" w:rsidRDefault="00C04830">
            <w:pPr>
              <w:spacing w:after="0"/>
              <w:rPr>
                <w:lang w:eastAsia="zh-CN"/>
              </w:rPr>
            </w:pPr>
          </w:p>
        </w:tc>
      </w:tr>
      <w:tr w:rsidR="00C04830" w14:paraId="7A4C25A7" w14:textId="77777777">
        <w:tc>
          <w:tcPr>
            <w:tcW w:w="1980" w:type="dxa"/>
          </w:tcPr>
          <w:p w14:paraId="7A4C25A4" w14:textId="77777777" w:rsidR="00C04830" w:rsidRDefault="00C04830">
            <w:pPr>
              <w:spacing w:after="0"/>
              <w:rPr>
                <w:lang w:eastAsia="zh-CN"/>
              </w:rPr>
            </w:pPr>
          </w:p>
        </w:tc>
        <w:tc>
          <w:tcPr>
            <w:tcW w:w="864" w:type="dxa"/>
          </w:tcPr>
          <w:p w14:paraId="7A4C25A5" w14:textId="77777777" w:rsidR="00C04830" w:rsidRDefault="00C04830">
            <w:pPr>
              <w:spacing w:after="0"/>
              <w:rPr>
                <w:lang w:eastAsia="zh-CN"/>
              </w:rPr>
            </w:pPr>
          </w:p>
        </w:tc>
        <w:tc>
          <w:tcPr>
            <w:tcW w:w="6756" w:type="dxa"/>
          </w:tcPr>
          <w:p w14:paraId="7A4C25A6" w14:textId="77777777" w:rsidR="00C04830" w:rsidRDefault="00C04830">
            <w:pPr>
              <w:spacing w:after="0"/>
              <w:rPr>
                <w:lang w:eastAsia="zh-CN"/>
              </w:rPr>
            </w:pPr>
          </w:p>
        </w:tc>
      </w:tr>
    </w:tbl>
    <w:p w14:paraId="7A4C25A8" w14:textId="77777777" w:rsidR="00C04830" w:rsidRDefault="00C04830">
      <w:pPr>
        <w:spacing w:line="240" w:lineRule="auto"/>
        <w:rPr>
          <w:lang w:val="en-US"/>
        </w:rPr>
      </w:pPr>
    </w:p>
    <w:p w14:paraId="7A4C25A9" w14:textId="77777777" w:rsidR="00C04830" w:rsidRDefault="00EA73E0">
      <w:pPr>
        <w:pStyle w:val="Heading3"/>
      </w:pPr>
      <w:r>
        <w:t>Solution 2) Extended measurement gap window</w:t>
      </w:r>
    </w:p>
    <w:p w14:paraId="7A4C25AA" w14:textId="77777777" w:rsidR="00C04830" w:rsidRDefault="00EA73E0">
      <w:pPr>
        <w:spacing w:line="240" w:lineRule="auto"/>
        <w:jc w:val="both"/>
        <w:rPr>
          <w:lang w:val="en-US"/>
        </w:rPr>
      </w:pPr>
      <w:r>
        <w:rPr>
          <w:lang w:val="en-US"/>
        </w:rPr>
        <w:t>Solution 2) allows the network to configure a longer</w:t>
      </w:r>
      <w:r>
        <w:rPr>
          <w:b/>
          <w:bCs/>
          <w:lang w:val="en-US"/>
        </w:rPr>
        <w:t xml:space="preserve"> </w:t>
      </w:r>
      <w:r>
        <w:rPr>
          <w:lang w:val="en-US"/>
        </w:rPr>
        <w:t xml:space="preserve">measurement gap window to accommodate multiple propagation delay from the configured satellite to be measured by the UE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_Ref65663779 \r \h  \* MERGEFORMAT </w:instrText>
      </w:r>
      <w:r>
        <w:rPr>
          <w:lang w:val="en-US"/>
        </w:rPr>
      </w:r>
      <w:r>
        <w:rPr>
          <w:lang w:val="en-US"/>
        </w:rPr>
        <w:fldChar w:fldCharType="separate"/>
      </w:r>
      <w:r>
        <w:rPr>
          <w:lang w:val="en-US"/>
        </w:rPr>
        <w:t>[3]</w:t>
      </w:r>
      <w:r>
        <w:rPr>
          <w:lang w:val="en-US"/>
        </w:rPr>
        <w:fldChar w:fldCharType="end"/>
      </w:r>
      <w:r>
        <w:rPr>
          <w:lang w:val="en-US"/>
        </w:rPr>
        <w:t xml:space="preserve">. The motivation of extending the measurement gap window is to cover legacy occurrences of the required SSBs of </w:t>
      </w:r>
      <w:proofErr w:type="spellStart"/>
      <w:r>
        <w:rPr>
          <w:lang w:val="en-US"/>
        </w:rPr>
        <w:t>neighbour</w:t>
      </w:r>
      <w:proofErr w:type="spellEnd"/>
      <w:r>
        <w:rPr>
          <w:lang w:val="en-US"/>
        </w:rPr>
        <w:t xml:space="preserve"> satellites. On other hand, extending the measurement gap duration beyond current standardized limits will increase UE energy consumption and limit network scheduling flexibility and end user data rates, as explained in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 xml:space="preserve">. Therefore, this solution increases the chances of legacy SSBs to lay within the measurement gap window in trade-off of efficiency. It is pointed in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that this solution results in more interruption in UL/DL transmissions.</w:t>
      </w:r>
    </w:p>
    <w:p w14:paraId="7A4C25AB" w14:textId="77777777" w:rsidR="00C04830" w:rsidRDefault="00EA73E0">
      <w:pPr>
        <w:pStyle w:val="ListParagraph"/>
        <w:numPr>
          <w:ilvl w:val="0"/>
          <w:numId w:val="9"/>
        </w:numPr>
        <w:ind w:left="360"/>
        <w:jc w:val="both"/>
        <w:rPr>
          <w:b/>
          <w:bCs/>
          <w:lang w:val="en-US"/>
        </w:rPr>
      </w:pPr>
      <w:r>
        <w:rPr>
          <w:b/>
          <w:bCs/>
          <w:lang w:val="en-US"/>
        </w:rPr>
        <w:t xml:space="preserve">Do companies think that solution 2) “extended measurement gap window”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5AF" w14:textId="77777777">
        <w:tc>
          <w:tcPr>
            <w:tcW w:w="1980" w:type="dxa"/>
          </w:tcPr>
          <w:p w14:paraId="7A4C25AC" w14:textId="77777777" w:rsidR="00C04830" w:rsidRDefault="00EA73E0">
            <w:pPr>
              <w:spacing w:after="0"/>
              <w:jc w:val="center"/>
              <w:rPr>
                <w:b/>
              </w:rPr>
            </w:pPr>
            <w:r>
              <w:rPr>
                <w:b/>
              </w:rPr>
              <w:t>Company</w:t>
            </w:r>
          </w:p>
        </w:tc>
        <w:tc>
          <w:tcPr>
            <w:tcW w:w="864" w:type="dxa"/>
          </w:tcPr>
          <w:p w14:paraId="7A4C25AD" w14:textId="77777777" w:rsidR="00C04830" w:rsidRDefault="00EA73E0">
            <w:pPr>
              <w:spacing w:after="0"/>
              <w:jc w:val="center"/>
              <w:rPr>
                <w:b/>
              </w:rPr>
            </w:pPr>
            <w:r>
              <w:rPr>
                <w:b/>
              </w:rPr>
              <w:t>Yes/No</w:t>
            </w:r>
          </w:p>
        </w:tc>
        <w:tc>
          <w:tcPr>
            <w:tcW w:w="6756" w:type="dxa"/>
          </w:tcPr>
          <w:p w14:paraId="7A4C25AE" w14:textId="77777777" w:rsidR="00C04830" w:rsidRDefault="00EA73E0">
            <w:pPr>
              <w:spacing w:after="0"/>
              <w:jc w:val="center"/>
              <w:rPr>
                <w:b/>
              </w:rPr>
            </w:pPr>
            <w:r>
              <w:rPr>
                <w:b/>
              </w:rPr>
              <w:t>Comments</w:t>
            </w:r>
          </w:p>
        </w:tc>
      </w:tr>
      <w:tr w:rsidR="00C04830" w14:paraId="7A4C25B3" w14:textId="77777777">
        <w:tc>
          <w:tcPr>
            <w:tcW w:w="1980" w:type="dxa"/>
          </w:tcPr>
          <w:p w14:paraId="7A4C25B0" w14:textId="77777777" w:rsidR="00C04830" w:rsidRDefault="00C04830">
            <w:pPr>
              <w:spacing w:after="0"/>
              <w:rPr>
                <w:lang w:eastAsia="zh-CN"/>
              </w:rPr>
            </w:pPr>
          </w:p>
        </w:tc>
        <w:tc>
          <w:tcPr>
            <w:tcW w:w="864" w:type="dxa"/>
          </w:tcPr>
          <w:p w14:paraId="7A4C25B1" w14:textId="77777777" w:rsidR="00C04830" w:rsidRDefault="00C04830">
            <w:pPr>
              <w:spacing w:after="0"/>
              <w:rPr>
                <w:lang w:eastAsia="zh-CN"/>
              </w:rPr>
            </w:pPr>
          </w:p>
        </w:tc>
        <w:tc>
          <w:tcPr>
            <w:tcW w:w="6756" w:type="dxa"/>
          </w:tcPr>
          <w:p w14:paraId="7A4C25B2" w14:textId="77777777" w:rsidR="00C04830" w:rsidRDefault="00C04830">
            <w:pPr>
              <w:spacing w:after="0"/>
              <w:rPr>
                <w:lang w:eastAsia="zh-CN"/>
              </w:rPr>
            </w:pPr>
          </w:p>
        </w:tc>
      </w:tr>
      <w:tr w:rsidR="00C04830" w14:paraId="7A4C25B7" w14:textId="77777777">
        <w:tc>
          <w:tcPr>
            <w:tcW w:w="1980" w:type="dxa"/>
          </w:tcPr>
          <w:p w14:paraId="7A4C25B4" w14:textId="77777777" w:rsidR="00C04830" w:rsidRDefault="00C04830">
            <w:pPr>
              <w:spacing w:after="0"/>
              <w:rPr>
                <w:lang w:eastAsia="zh-CN"/>
              </w:rPr>
            </w:pPr>
          </w:p>
        </w:tc>
        <w:tc>
          <w:tcPr>
            <w:tcW w:w="864" w:type="dxa"/>
          </w:tcPr>
          <w:p w14:paraId="7A4C25B5" w14:textId="77777777" w:rsidR="00C04830" w:rsidRDefault="00C04830">
            <w:pPr>
              <w:spacing w:after="0"/>
              <w:rPr>
                <w:lang w:eastAsia="zh-CN"/>
              </w:rPr>
            </w:pPr>
          </w:p>
        </w:tc>
        <w:tc>
          <w:tcPr>
            <w:tcW w:w="6756" w:type="dxa"/>
          </w:tcPr>
          <w:p w14:paraId="7A4C25B6" w14:textId="77777777" w:rsidR="00C04830" w:rsidRDefault="00C04830">
            <w:pPr>
              <w:spacing w:after="0"/>
              <w:rPr>
                <w:lang w:eastAsia="zh-CN"/>
              </w:rPr>
            </w:pPr>
          </w:p>
        </w:tc>
      </w:tr>
      <w:tr w:rsidR="00C04830" w14:paraId="7A4C25BB" w14:textId="77777777">
        <w:tc>
          <w:tcPr>
            <w:tcW w:w="1980" w:type="dxa"/>
          </w:tcPr>
          <w:p w14:paraId="7A4C25B8" w14:textId="77777777" w:rsidR="00C04830" w:rsidRDefault="00C04830">
            <w:pPr>
              <w:spacing w:after="0"/>
              <w:rPr>
                <w:lang w:eastAsia="zh-CN"/>
              </w:rPr>
            </w:pPr>
          </w:p>
        </w:tc>
        <w:tc>
          <w:tcPr>
            <w:tcW w:w="864" w:type="dxa"/>
          </w:tcPr>
          <w:p w14:paraId="7A4C25B9" w14:textId="77777777" w:rsidR="00C04830" w:rsidRDefault="00C04830">
            <w:pPr>
              <w:spacing w:after="0"/>
              <w:rPr>
                <w:lang w:eastAsia="zh-CN"/>
              </w:rPr>
            </w:pPr>
          </w:p>
        </w:tc>
        <w:tc>
          <w:tcPr>
            <w:tcW w:w="6756" w:type="dxa"/>
          </w:tcPr>
          <w:p w14:paraId="7A4C25BA" w14:textId="77777777" w:rsidR="00C04830" w:rsidRDefault="00C04830">
            <w:pPr>
              <w:spacing w:after="0"/>
              <w:rPr>
                <w:lang w:eastAsia="zh-CN"/>
              </w:rPr>
            </w:pPr>
          </w:p>
        </w:tc>
      </w:tr>
      <w:tr w:rsidR="00C04830" w14:paraId="7A4C25BF" w14:textId="77777777">
        <w:tc>
          <w:tcPr>
            <w:tcW w:w="1980" w:type="dxa"/>
          </w:tcPr>
          <w:p w14:paraId="7A4C25BC" w14:textId="77777777" w:rsidR="00C04830" w:rsidRDefault="00C04830">
            <w:pPr>
              <w:spacing w:after="0"/>
              <w:rPr>
                <w:lang w:eastAsia="zh-CN"/>
              </w:rPr>
            </w:pPr>
          </w:p>
        </w:tc>
        <w:tc>
          <w:tcPr>
            <w:tcW w:w="864" w:type="dxa"/>
          </w:tcPr>
          <w:p w14:paraId="7A4C25BD" w14:textId="77777777" w:rsidR="00C04830" w:rsidRDefault="00C04830">
            <w:pPr>
              <w:spacing w:after="0"/>
              <w:rPr>
                <w:lang w:eastAsia="zh-CN"/>
              </w:rPr>
            </w:pPr>
          </w:p>
        </w:tc>
        <w:tc>
          <w:tcPr>
            <w:tcW w:w="6756" w:type="dxa"/>
          </w:tcPr>
          <w:p w14:paraId="7A4C25BE" w14:textId="77777777" w:rsidR="00C04830" w:rsidRDefault="00C04830">
            <w:pPr>
              <w:spacing w:after="0"/>
              <w:rPr>
                <w:lang w:eastAsia="zh-CN"/>
              </w:rPr>
            </w:pPr>
          </w:p>
        </w:tc>
      </w:tr>
      <w:tr w:rsidR="00C04830" w14:paraId="7A4C25C3" w14:textId="77777777">
        <w:tc>
          <w:tcPr>
            <w:tcW w:w="1980" w:type="dxa"/>
          </w:tcPr>
          <w:p w14:paraId="7A4C25C0" w14:textId="77777777" w:rsidR="00C04830" w:rsidRDefault="00C04830">
            <w:pPr>
              <w:spacing w:after="0"/>
              <w:rPr>
                <w:lang w:eastAsia="zh-CN"/>
              </w:rPr>
            </w:pPr>
          </w:p>
        </w:tc>
        <w:tc>
          <w:tcPr>
            <w:tcW w:w="864" w:type="dxa"/>
          </w:tcPr>
          <w:p w14:paraId="7A4C25C1" w14:textId="77777777" w:rsidR="00C04830" w:rsidRDefault="00C04830">
            <w:pPr>
              <w:spacing w:after="0"/>
              <w:rPr>
                <w:lang w:eastAsia="zh-CN"/>
              </w:rPr>
            </w:pPr>
          </w:p>
        </w:tc>
        <w:tc>
          <w:tcPr>
            <w:tcW w:w="6756" w:type="dxa"/>
          </w:tcPr>
          <w:p w14:paraId="7A4C25C2" w14:textId="77777777" w:rsidR="00C04830" w:rsidRDefault="00C04830">
            <w:pPr>
              <w:spacing w:after="0"/>
              <w:rPr>
                <w:lang w:eastAsia="zh-CN"/>
              </w:rPr>
            </w:pPr>
          </w:p>
        </w:tc>
      </w:tr>
    </w:tbl>
    <w:p w14:paraId="7A4C25C4" w14:textId="77777777" w:rsidR="00C04830" w:rsidRDefault="00C04830">
      <w:pPr>
        <w:spacing w:line="240" w:lineRule="auto"/>
        <w:rPr>
          <w:b/>
          <w:bCs/>
        </w:rPr>
      </w:pPr>
    </w:p>
    <w:p w14:paraId="7A4C25C5" w14:textId="77777777" w:rsidR="00C04830" w:rsidRDefault="00EA73E0">
      <w:pPr>
        <w:pStyle w:val="Heading3"/>
      </w:pPr>
      <w:bookmarkStart w:id="1" w:name="_Hlk65663709"/>
      <w:r>
        <w:t>Solution 3) Multiple measurement gap</w:t>
      </w:r>
      <w:bookmarkEnd w:id="1"/>
      <w:r>
        <w:t xml:space="preserve"> patterns</w:t>
      </w:r>
    </w:p>
    <w:p w14:paraId="7A4C25C6" w14:textId="77777777" w:rsidR="00C04830" w:rsidRDefault="00EA73E0">
      <w:pPr>
        <w:spacing w:line="240" w:lineRule="auto"/>
        <w:jc w:val="both"/>
        <w:rPr>
          <w:lang w:val="en-US"/>
        </w:rPr>
      </w:pPr>
      <w:r>
        <w:t xml:space="preserve">Solution 3) </w:t>
      </w:r>
      <w:r>
        <w:rPr>
          <w:lang w:val="en-US"/>
        </w:rPr>
        <w:t xml:space="preserve">allows the network to configure multiple measurement gap patterns to a single UE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 xml:space="preserve">. This solution 3 is aligned to the work ongoing in RAN4 to enable operation of multiple measurement gaps in Rel-17 NR. It is also explained in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 xml:space="preserve"> that measurement gap can be configured per NTN cell or group of NTN cells, instead of only per UE or per FR. It is pointed in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that this solution results in more interruption in UL/DL transmissions which is the similar to extending measurement gap window.</w:t>
      </w:r>
    </w:p>
    <w:p w14:paraId="7A4C25C7" w14:textId="77777777" w:rsidR="00C04830" w:rsidRDefault="00EA73E0">
      <w:pPr>
        <w:pStyle w:val="ListParagraph"/>
        <w:numPr>
          <w:ilvl w:val="0"/>
          <w:numId w:val="9"/>
        </w:numPr>
        <w:ind w:left="360"/>
        <w:jc w:val="both"/>
        <w:rPr>
          <w:b/>
          <w:bCs/>
          <w:lang w:val="en-US"/>
        </w:rPr>
      </w:pPr>
      <w:r>
        <w:rPr>
          <w:b/>
          <w:bCs/>
          <w:lang w:val="en-US"/>
        </w:rPr>
        <w:t xml:space="preserve">. Do companies think that solution 3) “multiple measurement gaps”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5CB" w14:textId="77777777">
        <w:tc>
          <w:tcPr>
            <w:tcW w:w="1980" w:type="dxa"/>
          </w:tcPr>
          <w:p w14:paraId="7A4C25C8" w14:textId="77777777" w:rsidR="00C04830" w:rsidRDefault="00EA73E0">
            <w:pPr>
              <w:spacing w:after="0"/>
              <w:jc w:val="center"/>
              <w:rPr>
                <w:b/>
              </w:rPr>
            </w:pPr>
            <w:r>
              <w:rPr>
                <w:b/>
              </w:rPr>
              <w:t>Company</w:t>
            </w:r>
          </w:p>
        </w:tc>
        <w:tc>
          <w:tcPr>
            <w:tcW w:w="864" w:type="dxa"/>
          </w:tcPr>
          <w:p w14:paraId="7A4C25C9" w14:textId="77777777" w:rsidR="00C04830" w:rsidRDefault="00EA73E0">
            <w:pPr>
              <w:spacing w:after="0"/>
              <w:jc w:val="center"/>
              <w:rPr>
                <w:b/>
              </w:rPr>
            </w:pPr>
            <w:r>
              <w:rPr>
                <w:b/>
              </w:rPr>
              <w:t>Yes/No</w:t>
            </w:r>
          </w:p>
        </w:tc>
        <w:tc>
          <w:tcPr>
            <w:tcW w:w="6756" w:type="dxa"/>
          </w:tcPr>
          <w:p w14:paraId="7A4C25CA" w14:textId="77777777" w:rsidR="00C04830" w:rsidRDefault="00EA73E0">
            <w:pPr>
              <w:spacing w:after="0"/>
              <w:jc w:val="center"/>
              <w:rPr>
                <w:b/>
              </w:rPr>
            </w:pPr>
            <w:r>
              <w:rPr>
                <w:b/>
              </w:rPr>
              <w:t>Comments</w:t>
            </w:r>
          </w:p>
        </w:tc>
      </w:tr>
      <w:tr w:rsidR="00C04830" w14:paraId="7A4C25CF" w14:textId="77777777">
        <w:tc>
          <w:tcPr>
            <w:tcW w:w="1980" w:type="dxa"/>
          </w:tcPr>
          <w:p w14:paraId="7A4C25CC" w14:textId="77777777" w:rsidR="00C04830" w:rsidRDefault="00C04830">
            <w:pPr>
              <w:spacing w:after="0"/>
              <w:rPr>
                <w:lang w:eastAsia="zh-CN"/>
              </w:rPr>
            </w:pPr>
          </w:p>
        </w:tc>
        <w:tc>
          <w:tcPr>
            <w:tcW w:w="864" w:type="dxa"/>
          </w:tcPr>
          <w:p w14:paraId="7A4C25CD" w14:textId="77777777" w:rsidR="00C04830" w:rsidRDefault="00C04830">
            <w:pPr>
              <w:spacing w:after="0"/>
              <w:rPr>
                <w:lang w:eastAsia="zh-CN"/>
              </w:rPr>
            </w:pPr>
          </w:p>
        </w:tc>
        <w:tc>
          <w:tcPr>
            <w:tcW w:w="6756" w:type="dxa"/>
          </w:tcPr>
          <w:p w14:paraId="7A4C25CE" w14:textId="77777777" w:rsidR="00C04830" w:rsidRDefault="00C04830">
            <w:pPr>
              <w:spacing w:after="0"/>
              <w:rPr>
                <w:lang w:eastAsia="zh-CN"/>
              </w:rPr>
            </w:pPr>
          </w:p>
        </w:tc>
      </w:tr>
      <w:tr w:rsidR="00C04830" w14:paraId="7A4C25D3" w14:textId="77777777">
        <w:tc>
          <w:tcPr>
            <w:tcW w:w="1980" w:type="dxa"/>
          </w:tcPr>
          <w:p w14:paraId="7A4C25D0" w14:textId="77777777" w:rsidR="00C04830" w:rsidRDefault="00C04830">
            <w:pPr>
              <w:spacing w:after="0"/>
              <w:rPr>
                <w:lang w:eastAsia="zh-CN"/>
              </w:rPr>
            </w:pPr>
          </w:p>
        </w:tc>
        <w:tc>
          <w:tcPr>
            <w:tcW w:w="864" w:type="dxa"/>
          </w:tcPr>
          <w:p w14:paraId="7A4C25D1" w14:textId="77777777" w:rsidR="00C04830" w:rsidRDefault="00C04830">
            <w:pPr>
              <w:spacing w:after="0"/>
              <w:rPr>
                <w:lang w:eastAsia="zh-CN"/>
              </w:rPr>
            </w:pPr>
          </w:p>
        </w:tc>
        <w:tc>
          <w:tcPr>
            <w:tcW w:w="6756" w:type="dxa"/>
          </w:tcPr>
          <w:p w14:paraId="7A4C25D2" w14:textId="77777777" w:rsidR="00C04830" w:rsidRDefault="00C04830">
            <w:pPr>
              <w:spacing w:after="0"/>
              <w:rPr>
                <w:lang w:eastAsia="zh-CN"/>
              </w:rPr>
            </w:pPr>
          </w:p>
        </w:tc>
      </w:tr>
      <w:tr w:rsidR="00C04830" w14:paraId="7A4C25D7" w14:textId="77777777">
        <w:tc>
          <w:tcPr>
            <w:tcW w:w="1980" w:type="dxa"/>
          </w:tcPr>
          <w:p w14:paraId="7A4C25D4" w14:textId="77777777" w:rsidR="00C04830" w:rsidRDefault="00C04830">
            <w:pPr>
              <w:spacing w:after="0"/>
              <w:rPr>
                <w:lang w:eastAsia="zh-CN"/>
              </w:rPr>
            </w:pPr>
          </w:p>
        </w:tc>
        <w:tc>
          <w:tcPr>
            <w:tcW w:w="864" w:type="dxa"/>
          </w:tcPr>
          <w:p w14:paraId="7A4C25D5" w14:textId="77777777" w:rsidR="00C04830" w:rsidRDefault="00C04830">
            <w:pPr>
              <w:spacing w:after="0"/>
              <w:rPr>
                <w:lang w:eastAsia="zh-CN"/>
              </w:rPr>
            </w:pPr>
          </w:p>
        </w:tc>
        <w:tc>
          <w:tcPr>
            <w:tcW w:w="6756" w:type="dxa"/>
          </w:tcPr>
          <w:p w14:paraId="7A4C25D6" w14:textId="77777777" w:rsidR="00C04830" w:rsidRDefault="00C04830">
            <w:pPr>
              <w:spacing w:after="0"/>
              <w:rPr>
                <w:lang w:eastAsia="zh-CN"/>
              </w:rPr>
            </w:pPr>
          </w:p>
        </w:tc>
      </w:tr>
      <w:tr w:rsidR="00C04830" w14:paraId="7A4C25DB" w14:textId="77777777">
        <w:tc>
          <w:tcPr>
            <w:tcW w:w="1980" w:type="dxa"/>
          </w:tcPr>
          <w:p w14:paraId="7A4C25D8" w14:textId="77777777" w:rsidR="00C04830" w:rsidRDefault="00C04830">
            <w:pPr>
              <w:spacing w:after="0"/>
              <w:rPr>
                <w:lang w:eastAsia="zh-CN"/>
              </w:rPr>
            </w:pPr>
          </w:p>
        </w:tc>
        <w:tc>
          <w:tcPr>
            <w:tcW w:w="864" w:type="dxa"/>
          </w:tcPr>
          <w:p w14:paraId="7A4C25D9" w14:textId="77777777" w:rsidR="00C04830" w:rsidRDefault="00C04830">
            <w:pPr>
              <w:spacing w:after="0"/>
              <w:rPr>
                <w:lang w:eastAsia="zh-CN"/>
              </w:rPr>
            </w:pPr>
          </w:p>
        </w:tc>
        <w:tc>
          <w:tcPr>
            <w:tcW w:w="6756" w:type="dxa"/>
          </w:tcPr>
          <w:p w14:paraId="7A4C25DA" w14:textId="77777777" w:rsidR="00C04830" w:rsidRDefault="00C04830">
            <w:pPr>
              <w:spacing w:after="0"/>
              <w:rPr>
                <w:lang w:eastAsia="zh-CN"/>
              </w:rPr>
            </w:pPr>
          </w:p>
        </w:tc>
      </w:tr>
      <w:tr w:rsidR="00C04830" w14:paraId="7A4C25DF" w14:textId="77777777">
        <w:tc>
          <w:tcPr>
            <w:tcW w:w="1980" w:type="dxa"/>
          </w:tcPr>
          <w:p w14:paraId="7A4C25DC" w14:textId="77777777" w:rsidR="00C04830" w:rsidRDefault="00C04830">
            <w:pPr>
              <w:spacing w:after="0"/>
              <w:rPr>
                <w:lang w:eastAsia="zh-CN"/>
              </w:rPr>
            </w:pPr>
          </w:p>
        </w:tc>
        <w:tc>
          <w:tcPr>
            <w:tcW w:w="864" w:type="dxa"/>
          </w:tcPr>
          <w:p w14:paraId="7A4C25DD" w14:textId="77777777" w:rsidR="00C04830" w:rsidRDefault="00C04830">
            <w:pPr>
              <w:spacing w:after="0"/>
              <w:rPr>
                <w:lang w:eastAsia="zh-CN"/>
              </w:rPr>
            </w:pPr>
          </w:p>
        </w:tc>
        <w:tc>
          <w:tcPr>
            <w:tcW w:w="6756" w:type="dxa"/>
          </w:tcPr>
          <w:p w14:paraId="7A4C25DE" w14:textId="77777777" w:rsidR="00C04830" w:rsidRDefault="00C04830">
            <w:pPr>
              <w:spacing w:after="0"/>
              <w:rPr>
                <w:lang w:eastAsia="zh-CN"/>
              </w:rPr>
            </w:pPr>
          </w:p>
        </w:tc>
      </w:tr>
    </w:tbl>
    <w:p w14:paraId="7A4C25E0" w14:textId="77777777" w:rsidR="00C04830" w:rsidRDefault="00C04830">
      <w:pPr>
        <w:spacing w:line="240" w:lineRule="auto"/>
        <w:rPr>
          <w:lang w:val="en-US"/>
        </w:rPr>
      </w:pPr>
    </w:p>
    <w:p w14:paraId="7A4C25E1" w14:textId="77777777" w:rsidR="00C04830" w:rsidRDefault="00EA73E0">
      <w:pPr>
        <w:pStyle w:val="Heading3"/>
      </w:pPr>
      <w:r>
        <w:t>Solution 4) Periodic adjustment of measurement gap</w:t>
      </w:r>
    </w:p>
    <w:p w14:paraId="7A4C25E2" w14:textId="77777777" w:rsidR="00C04830" w:rsidRDefault="00EA73E0">
      <w:pPr>
        <w:spacing w:line="240" w:lineRule="auto"/>
        <w:jc w:val="both"/>
        <w:rPr>
          <w:lang w:val="en-US"/>
        </w:rPr>
      </w:pPr>
      <w:r>
        <w:rPr>
          <w:lang w:val="en-US"/>
        </w:rPr>
        <w:t xml:space="preserve">Solution 4) proposes that network provides a periodic adjustment of measurement gap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For example, a time period is defined where no MGTA is applied (e.g., for measurement in LEO) and the other time period is defined where MGTA is applied (e.g., for measurement in GEO or TN) as shown in Figure below. This would reduce the </w:t>
      </w:r>
      <w:proofErr w:type="spellStart"/>
      <w:r>
        <w:rPr>
          <w:lang w:val="en-US"/>
        </w:rPr>
        <w:t>signalling</w:t>
      </w:r>
      <w:proofErr w:type="spellEnd"/>
      <w:r>
        <w:rPr>
          <w:lang w:val="en-US"/>
        </w:rPr>
        <w:t xml:space="preserve"> required for updating the measurement gap.</w:t>
      </w:r>
    </w:p>
    <w:p w14:paraId="7A4C25E3" w14:textId="77777777" w:rsidR="00C04830" w:rsidRDefault="00EA73E0">
      <w:pPr>
        <w:keepNext/>
        <w:jc w:val="center"/>
      </w:pPr>
      <w:r>
        <w:object w:dxaOrig="8533" w:dyaOrig="2566" w14:anchorId="7A4C26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pt;height:127.95pt" o:ole="">
            <v:imagedata r:id="rId13" o:title=""/>
          </v:shape>
          <o:OLEObject Type="Embed" ProgID="Visio.Drawing.15" ShapeID="_x0000_i1025" DrawAspect="Content" ObjectID="_1676456673" r:id="rId14"/>
        </w:object>
      </w:r>
    </w:p>
    <w:p w14:paraId="7A4C25E4" w14:textId="77777777" w:rsidR="00C04830" w:rsidRDefault="00EA73E0">
      <w:pPr>
        <w:pStyle w:val="Caption"/>
        <w:contextualSpacing/>
        <w:jc w:val="center"/>
        <w:rPr>
          <w:rFonts w:eastAsia="Batang"/>
          <w:b/>
          <w:bCs/>
          <w:i w:val="0"/>
          <w:iCs w:val="0"/>
          <w:color w:val="auto"/>
          <w:sz w:val="20"/>
          <w:szCs w:val="20"/>
        </w:rPr>
      </w:pPr>
      <w:r>
        <w:rPr>
          <w:rFonts w:eastAsia="Batang"/>
          <w:b/>
          <w:bCs/>
          <w:i w:val="0"/>
          <w:iCs w:val="0"/>
          <w:color w:val="auto"/>
          <w:sz w:val="20"/>
          <w:szCs w:val="20"/>
        </w:rPr>
        <w:t xml:space="preserve">Figure 2. Issue of differential propagation delays in SMTC and measurement gap configuration </w:t>
      </w:r>
      <w:r>
        <w:rPr>
          <w:rFonts w:eastAsia="Batang"/>
          <w:b/>
          <w:bCs/>
          <w:i w:val="0"/>
          <w:iCs w:val="0"/>
          <w:color w:val="auto"/>
          <w:sz w:val="20"/>
          <w:szCs w:val="20"/>
        </w:rPr>
        <w:fldChar w:fldCharType="begin"/>
      </w:r>
      <w:r>
        <w:rPr>
          <w:rFonts w:eastAsia="Batang"/>
          <w:b/>
          <w:bCs/>
          <w:i w:val="0"/>
          <w:iCs w:val="0"/>
          <w:color w:val="auto"/>
          <w:sz w:val="20"/>
          <w:szCs w:val="20"/>
        </w:rPr>
        <w:instrText xml:space="preserve"> REF _Ref65675266 \r \h  \* MERGEFORMAT </w:instrText>
      </w:r>
      <w:r>
        <w:rPr>
          <w:rFonts w:eastAsia="Batang"/>
          <w:b/>
          <w:bCs/>
          <w:i w:val="0"/>
          <w:iCs w:val="0"/>
          <w:color w:val="auto"/>
          <w:sz w:val="20"/>
          <w:szCs w:val="20"/>
        </w:rPr>
      </w:r>
      <w:r>
        <w:rPr>
          <w:rFonts w:eastAsia="Batang"/>
          <w:b/>
          <w:bCs/>
          <w:i w:val="0"/>
          <w:iCs w:val="0"/>
          <w:color w:val="auto"/>
          <w:sz w:val="20"/>
          <w:szCs w:val="20"/>
        </w:rPr>
        <w:fldChar w:fldCharType="separate"/>
      </w:r>
      <w:r>
        <w:rPr>
          <w:rFonts w:eastAsia="Batang"/>
          <w:b/>
          <w:bCs/>
          <w:i w:val="0"/>
          <w:iCs w:val="0"/>
          <w:color w:val="auto"/>
          <w:sz w:val="20"/>
          <w:szCs w:val="20"/>
        </w:rPr>
        <w:t>[7]</w:t>
      </w:r>
      <w:r>
        <w:rPr>
          <w:rFonts w:eastAsia="Batang"/>
          <w:b/>
          <w:bCs/>
          <w:i w:val="0"/>
          <w:iCs w:val="0"/>
          <w:color w:val="auto"/>
          <w:sz w:val="20"/>
          <w:szCs w:val="20"/>
        </w:rPr>
        <w:fldChar w:fldCharType="end"/>
      </w:r>
    </w:p>
    <w:p w14:paraId="7A4C25E5" w14:textId="77777777" w:rsidR="00C04830" w:rsidRDefault="00EA73E0">
      <w:pPr>
        <w:pStyle w:val="ListParagraph"/>
        <w:numPr>
          <w:ilvl w:val="0"/>
          <w:numId w:val="9"/>
        </w:numPr>
        <w:ind w:left="360"/>
        <w:jc w:val="both"/>
        <w:rPr>
          <w:b/>
          <w:bCs/>
          <w:lang w:val="en-US"/>
        </w:rPr>
      </w:pPr>
      <w:r>
        <w:rPr>
          <w:b/>
          <w:bCs/>
          <w:lang w:val="en-US"/>
        </w:rPr>
        <w:t xml:space="preserve">Do companies think that solution 4) “Periodic adjustment of measurement gap”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5E9" w14:textId="77777777">
        <w:tc>
          <w:tcPr>
            <w:tcW w:w="1980" w:type="dxa"/>
          </w:tcPr>
          <w:p w14:paraId="7A4C25E6" w14:textId="77777777" w:rsidR="00C04830" w:rsidRDefault="00EA73E0">
            <w:pPr>
              <w:spacing w:after="0"/>
              <w:jc w:val="center"/>
              <w:rPr>
                <w:b/>
              </w:rPr>
            </w:pPr>
            <w:r>
              <w:rPr>
                <w:b/>
              </w:rPr>
              <w:t>Company</w:t>
            </w:r>
          </w:p>
        </w:tc>
        <w:tc>
          <w:tcPr>
            <w:tcW w:w="864" w:type="dxa"/>
          </w:tcPr>
          <w:p w14:paraId="7A4C25E7" w14:textId="77777777" w:rsidR="00C04830" w:rsidRDefault="00EA73E0">
            <w:pPr>
              <w:spacing w:after="0"/>
              <w:jc w:val="center"/>
              <w:rPr>
                <w:b/>
              </w:rPr>
            </w:pPr>
            <w:r>
              <w:rPr>
                <w:b/>
              </w:rPr>
              <w:t>Yes/No</w:t>
            </w:r>
          </w:p>
        </w:tc>
        <w:tc>
          <w:tcPr>
            <w:tcW w:w="6756" w:type="dxa"/>
          </w:tcPr>
          <w:p w14:paraId="7A4C25E8" w14:textId="77777777" w:rsidR="00C04830" w:rsidRDefault="00EA73E0">
            <w:pPr>
              <w:spacing w:after="0"/>
              <w:jc w:val="center"/>
              <w:rPr>
                <w:b/>
              </w:rPr>
            </w:pPr>
            <w:r>
              <w:rPr>
                <w:b/>
              </w:rPr>
              <w:t>Comments</w:t>
            </w:r>
          </w:p>
        </w:tc>
      </w:tr>
      <w:tr w:rsidR="00C04830" w14:paraId="7A4C25ED" w14:textId="77777777">
        <w:tc>
          <w:tcPr>
            <w:tcW w:w="1980" w:type="dxa"/>
          </w:tcPr>
          <w:p w14:paraId="7A4C25EA" w14:textId="77777777" w:rsidR="00C04830" w:rsidRDefault="00C04830">
            <w:pPr>
              <w:spacing w:after="0"/>
              <w:rPr>
                <w:lang w:eastAsia="zh-CN"/>
              </w:rPr>
            </w:pPr>
          </w:p>
        </w:tc>
        <w:tc>
          <w:tcPr>
            <w:tcW w:w="864" w:type="dxa"/>
          </w:tcPr>
          <w:p w14:paraId="7A4C25EB" w14:textId="77777777" w:rsidR="00C04830" w:rsidRDefault="00C04830">
            <w:pPr>
              <w:spacing w:after="0"/>
              <w:rPr>
                <w:lang w:eastAsia="zh-CN"/>
              </w:rPr>
            </w:pPr>
          </w:p>
        </w:tc>
        <w:tc>
          <w:tcPr>
            <w:tcW w:w="6756" w:type="dxa"/>
          </w:tcPr>
          <w:p w14:paraId="7A4C25EC" w14:textId="77777777" w:rsidR="00C04830" w:rsidRDefault="00C04830">
            <w:pPr>
              <w:spacing w:after="0"/>
              <w:rPr>
                <w:lang w:eastAsia="zh-CN"/>
              </w:rPr>
            </w:pPr>
          </w:p>
        </w:tc>
      </w:tr>
      <w:tr w:rsidR="00C04830" w14:paraId="7A4C25F1" w14:textId="77777777">
        <w:tc>
          <w:tcPr>
            <w:tcW w:w="1980" w:type="dxa"/>
          </w:tcPr>
          <w:p w14:paraId="7A4C25EE" w14:textId="77777777" w:rsidR="00C04830" w:rsidRDefault="00C04830">
            <w:pPr>
              <w:spacing w:after="0"/>
              <w:rPr>
                <w:lang w:eastAsia="zh-CN"/>
              </w:rPr>
            </w:pPr>
          </w:p>
        </w:tc>
        <w:tc>
          <w:tcPr>
            <w:tcW w:w="864" w:type="dxa"/>
          </w:tcPr>
          <w:p w14:paraId="7A4C25EF" w14:textId="77777777" w:rsidR="00C04830" w:rsidRDefault="00C04830">
            <w:pPr>
              <w:spacing w:after="0"/>
              <w:rPr>
                <w:lang w:eastAsia="zh-CN"/>
              </w:rPr>
            </w:pPr>
          </w:p>
        </w:tc>
        <w:tc>
          <w:tcPr>
            <w:tcW w:w="6756" w:type="dxa"/>
          </w:tcPr>
          <w:p w14:paraId="7A4C25F0" w14:textId="77777777" w:rsidR="00C04830" w:rsidRDefault="00C04830">
            <w:pPr>
              <w:spacing w:after="0"/>
              <w:rPr>
                <w:lang w:eastAsia="zh-CN"/>
              </w:rPr>
            </w:pPr>
          </w:p>
        </w:tc>
      </w:tr>
      <w:tr w:rsidR="00C04830" w14:paraId="7A4C25F5" w14:textId="77777777">
        <w:tc>
          <w:tcPr>
            <w:tcW w:w="1980" w:type="dxa"/>
          </w:tcPr>
          <w:p w14:paraId="7A4C25F2" w14:textId="77777777" w:rsidR="00C04830" w:rsidRDefault="00C04830">
            <w:pPr>
              <w:spacing w:after="0"/>
              <w:rPr>
                <w:lang w:eastAsia="zh-CN"/>
              </w:rPr>
            </w:pPr>
          </w:p>
        </w:tc>
        <w:tc>
          <w:tcPr>
            <w:tcW w:w="864" w:type="dxa"/>
          </w:tcPr>
          <w:p w14:paraId="7A4C25F3" w14:textId="77777777" w:rsidR="00C04830" w:rsidRDefault="00C04830">
            <w:pPr>
              <w:spacing w:after="0"/>
              <w:rPr>
                <w:lang w:eastAsia="zh-CN"/>
              </w:rPr>
            </w:pPr>
          </w:p>
        </w:tc>
        <w:tc>
          <w:tcPr>
            <w:tcW w:w="6756" w:type="dxa"/>
          </w:tcPr>
          <w:p w14:paraId="7A4C25F4" w14:textId="77777777" w:rsidR="00C04830" w:rsidRDefault="00C04830">
            <w:pPr>
              <w:spacing w:after="0"/>
              <w:rPr>
                <w:lang w:eastAsia="zh-CN"/>
              </w:rPr>
            </w:pPr>
          </w:p>
        </w:tc>
      </w:tr>
      <w:tr w:rsidR="00C04830" w14:paraId="7A4C25F9" w14:textId="77777777">
        <w:tc>
          <w:tcPr>
            <w:tcW w:w="1980" w:type="dxa"/>
          </w:tcPr>
          <w:p w14:paraId="7A4C25F6" w14:textId="77777777" w:rsidR="00C04830" w:rsidRDefault="00C04830">
            <w:pPr>
              <w:spacing w:after="0"/>
              <w:rPr>
                <w:lang w:eastAsia="zh-CN"/>
              </w:rPr>
            </w:pPr>
          </w:p>
        </w:tc>
        <w:tc>
          <w:tcPr>
            <w:tcW w:w="864" w:type="dxa"/>
          </w:tcPr>
          <w:p w14:paraId="7A4C25F7" w14:textId="77777777" w:rsidR="00C04830" w:rsidRDefault="00C04830">
            <w:pPr>
              <w:spacing w:after="0"/>
              <w:rPr>
                <w:lang w:eastAsia="zh-CN"/>
              </w:rPr>
            </w:pPr>
          </w:p>
        </w:tc>
        <w:tc>
          <w:tcPr>
            <w:tcW w:w="6756" w:type="dxa"/>
          </w:tcPr>
          <w:p w14:paraId="7A4C25F8" w14:textId="77777777" w:rsidR="00C04830" w:rsidRDefault="00C04830">
            <w:pPr>
              <w:spacing w:after="0"/>
              <w:rPr>
                <w:lang w:eastAsia="zh-CN"/>
              </w:rPr>
            </w:pPr>
          </w:p>
        </w:tc>
      </w:tr>
      <w:tr w:rsidR="00C04830" w14:paraId="7A4C25FD" w14:textId="77777777">
        <w:tc>
          <w:tcPr>
            <w:tcW w:w="1980" w:type="dxa"/>
          </w:tcPr>
          <w:p w14:paraId="7A4C25FA" w14:textId="77777777" w:rsidR="00C04830" w:rsidRDefault="00C04830">
            <w:pPr>
              <w:spacing w:after="0"/>
              <w:rPr>
                <w:lang w:eastAsia="zh-CN"/>
              </w:rPr>
            </w:pPr>
          </w:p>
        </w:tc>
        <w:tc>
          <w:tcPr>
            <w:tcW w:w="864" w:type="dxa"/>
          </w:tcPr>
          <w:p w14:paraId="7A4C25FB" w14:textId="77777777" w:rsidR="00C04830" w:rsidRDefault="00C04830">
            <w:pPr>
              <w:spacing w:after="0"/>
              <w:rPr>
                <w:lang w:eastAsia="zh-CN"/>
              </w:rPr>
            </w:pPr>
          </w:p>
        </w:tc>
        <w:tc>
          <w:tcPr>
            <w:tcW w:w="6756" w:type="dxa"/>
          </w:tcPr>
          <w:p w14:paraId="7A4C25FC" w14:textId="77777777" w:rsidR="00C04830" w:rsidRDefault="00C04830">
            <w:pPr>
              <w:spacing w:after="0"/>
              <w:rPr>
                <w:lang w:eastAsia="zh-CN"/>
              </w:rPr>
            </w:pPr>
          </w:p>
        </w:tc>
      </w:tr>
    </w:tbl>
    <w:p w14:paraId="7A4C25FE" w14:textId="77777777" w:rsidR="00C04830" w:rsidRDefault="00C04830">
      <w:pPr>
        <w:spacing w:line="240" w:lineRule="auto"/>
        <w:rPr>
          <w:lang w:val="en-US"/>
        </w:rPr>
      </w:pPr>
    </w:p>
    <w:p w14:paraId="7A4C25FF" w14:textId="77777777" w:rsidR="00C04830" w:rsidRDefault="00EA73E0">
      <w:pPr>
        <w:pStyle w:val="Heading3"/>
      </w:pPr>
      <w:r>
        <w:t>Solution 5) Up to UE implementation</w:t>
      </w:r>
    </w:p>
    <w:p w14:paraId="7A4C2600" w14:textId="135F0212" w:rsidR="00C04830" w:rsidRDefault="00EA73E0">
      <w:pPr>
        <w:spacing w:line="240" w:lineRule="auto"/>
        <w:jc w:val="both"/>
        <w:rPr>
          <w:lang w:val="en-US"/>
        </w:rPr>
      </w:pPr>
      <w:r>
        <w:rPr>
          <w:lang w:val="en-US"/>
        </w:rPr>
        <w:t>Solution 5) leaves the handling up to UE implementation</w:t>
      </w:r>
      <w:r w:rsidR="00A41FF6">
        <w:rPr>
          <w:lang w:val="en-US"/>
        </w:rPr>
        <w:t>.</w:t>
      </w:r>
      <w:r>
        <w:rPr>
          <w:lang w:val="en-US"/>
        </w:rPr>
        <w:t xml:space="preserve"> </w:t>
      </w:r>
      <w:r w:rsidR="00AC18F8">
        <w:rPr>
          <w:lang w:val="en-US"/>
        </w:rPr>
        <w:t>For this solution,</w:t>
      </w:r>
      <w:r w:rsidR="007617EF">
        <w:rPr>
          <w:lang w:val="en-US"/>
        </w:rPr>
        <w:t xml:space="preserve"> t</w:t>
      </w:r>
      <w:r>
        <w:rPr>
          <w:lang w:val="en-US"/>
        </w:rPr>
        <w:t>he UE</w:t>
      </w:r>
      <w:r w:rsidR="00B6460B">
        <w:rPr>
          <w:lang w:val="en-US"/>
        </w:rPr>
        <w:t xml:space="preserve"> </w:t>
      </w:r>
      <w:r w:rsidR="00C8179E">
        <w:rPr>
          <w:lang w:val="en-US"/>
        </w:rPr>
        <w:t>may</w:t>
      </w:r>
      <w:r w:rsidR="007617EF">
        <w:rPr>
          <w:lang w:val="en-US"/>
        </w:rPr>
        <w:t xml:space="preserve"> have to</w:t>
      </w:r>
      <w:r>
        <w:rPr>
          <w:lang w:val="en-US"/>
        </w:rPr>
        <w:t xml:space="preserve"> skip measurement</w:t>
      </w:r>
      <w:r w:rsidR="00D47D6F">
        <w:rPr>
          <w:lang w:val="en-US"/>
        </w:rPr>
        <w:t>s</w:t>
      </w:r>
      <w:r>
        <w:rPr>
          <w:lang w:val="en-US"/>
        </w:rPr>
        <w:t xml:space="preserve"> or skip</w:t>
      </w:r>
      <w:r w:rsidR="00456416">
        <w:rPr>
          <w:lang w:val="en-US"/>
        </w:rPr>
        <w:t xml:space="preserve"> </w:t>
      </w:r>
      <w:r>
        <w:rPr>
          <w:lang w:val="en-US"/>
        </w:rPr>
        <w:t xml:space="preserve">reception of data if UE </w:t>
      </w:r>
      <w:r w:rsidR="00D47D6F">
        <w:rPr>
          <w:lang w:val="en-US"/>
        </w:rPr>
        <w:t xml:space="preserve">were to </w:t>
      </w:r>
      <w:r>
        <w:rPr>
          <w:lang w:val="en-US"/>
        </w:rPr>
        <w:t>perform measurements which are outside of the measurement gap window</w:t>
      </w:r>
      <w:r w:rsidR="00FF63F3">
        <w:rPr>
          <w:lang w:val="en-US"/>
        </w:rPr>
        <w:t xml:space="preserve">, i.e. </w:t>
      </w:r>
      <w:r w:rsidR="00620096">
        <w:rPr>
          <w:lang w:val="en-US"/>
        </w:rPr>
        <w:t>adjusting measurement gap</w:t>
      </w:r>
      <w:r>
        <w:rPr>
          <w:lang w:val="en-US"/>
        </w:rPr>
        <w:t>.</w:t>
      </w:r>
      <w:r w:rsidR="00C8179E">
        <w:rPr>
          <w:lang w:val="en-US"/>
        </w:rPr>
        <w:t xml:space="preserve"> </w:t>
      </w:r>
      <w:r w:rsidR="004B1EA3">
        <w:rPr>
          <w:lang w:val="en-US"/>
        </w:rPr>
        <w:t xml:space="preserve">UE may </w:t>
      </w:r>
      <w:r w:rsidR="00220F33">
        <w:rPr>
          <w:lang w:val="en-US"/>
        </w:rPr>
        <w:t xml:space="preserve">also </w:t>
      </w:r>
      <w:r w:rsidR="004B1EA3">
        <w:rPr>
          <w:lang w:val="en-US"/>
        </w:rPr>
        <w:t xml:space="preserve">take into account for the </w:t>
      </w:r>
      <w:r w:rsidR="004B1EA3">
        <w:rPr>
          <w:rFonts w:eastAsia="SimSun"/>
          <w:lang w:val="en-US" w:eastAsia="zh-CN"/>
        </w:rPr>
        <w:t>propagation delay</w:t>
      </w:r>
      <w:r w:rsidR="004B1EA3">
        <w:rPr>
          <w:lang w:val="en-US"/>
        </w:rPr>
        <w:t xml:space="preserve">. </w:t>
      </w:r>
      <w:r>
        <w:rPr>
          <w:lang w:val="en-US"/>
        </w:rPr>
        <w:t>It is important to highlight that RAN2 agreed “</w:t>
      </w:r>
      <w:r>
        <w:rPr>
          <w:i/>
          <w:iCs/>
          <w:lang w:val="en-US"/>
        </w:rPr>
        <w:t>RAN2 understanding that UE shall not be forced to detect the SSB burst outside the corresponding configured SMTC window in NTN, just like the principle in TN</w:t>
      </w:r>
      <w:r>
        <w:rPr>
          <w:lang w:val="en-US"/>
        </w:rPr>
        <w:t xml:space="preserve">.” On other hand, the UE autonomous adjustments of the SMTC window would still require that the network is notified about any window change to facilitate scheduling, as explained in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r w:rsidR="00025549">
        <w:rPr>
          <w:lang w:val="en-US"/>
        </w:rPr>
        <w:t xml:space="preserve"> This solution 5) </w:t>
      </w:r>
      <w:r w:rsidR="00025549">
        <w:t xml:space="preserve">relies on legacy features to address </w:t>
      </w:r>
      <w:r w:rsidR="002F4D19">
        <w:t xml:space="preserve">the related </w:t>
      </w:r>
      <w:r w:rsidR="00025549">
        <w:t>issue for NTN</w:t>
      </w:r>
      <w:r w:rsidR="00025549">
        <w:rPr>
          <w:lang w:val="en-US"/>
        </w:rPr>
        <w:t>.</w:t>
      </w:r>
    </w:p>
    <w:p w14:paraId="7A4C2601" w14:textId="77777777" w:rsidR="00C04830" w:rsidRDefault="00EA73E0">
      <w:pPr>
        <w:pStyle w:val="ListParagraph"/>
        <w:numPr>
          <w:ilvl w:val="0"/>
          <w:numId w:val="9"/>
        </w:numPr>
        <w:ind w:left="360"/>
        <w:jc w:val="both"/>
        <w:rPr>
          <w:b/>
          <w:bCs/>
          <w:lang w:val="en-US"/>
        </w:rPr>
      </w:pPr>
      <w:r>
        <w:rPr>
          <w:b/>
          <w:bCs/>
          <w:lang w:val="en-US"/>
        </w:rPr>
        <w:t xml:space="preserve">Do companies think that solution 5 “up to UE implementation”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605" w14:textId="77777777">
        <w:tc>
          <w:tcPr>
            <w:tcW w:w="1980" w:type="dxa"/>
          </w:tcPr>
          <w:p w14:paraId="7A4C2602" w14:textId="77777777" w:rsidR="00C04830" w:rsidRDefault="00EA73E0">
            <w:pPr>
              <w:spacing w:after="0"/>
              <w:jc w:val="center"/>
              <w:rPr>
                <w:b/>
              </w:rPr>
            </w:pPr>
            <w:r>
              <w:rPr>
                <w:b/>
              </w:rPr>
              <w:t>Company</w:t>
            </w:r>
          </w:p>
        </w:tc>
        <w:tc>
          <w:tcPr>
            <w:tcW w:w="864" w:type="dxa"/>
          </w:tcPr>
          <w:p w14:paraId="7A4C2603" w14:textId="77777777" w:rsidR="00C04830" w:rsidRDefault="00EA73E0">
            <w:pPr>
              <w:spacing w:after="0"/>
              <w:jc w:val="center"/>
              <w:rPr>
                <w:b/>
              </w:rPr>
            </w:pPr>
            <w:r>
              <w:rPr>
                <w:b/>
              </w:rPr>
              <w:t>Yes/No</w:t>
            </w:r>
          </w:p>
        </w:tc>
        <w:tc>
          <w:tcPr>
            <w:tcW w:w="6756" w:type="dxa"/>
          </w:tcPr>
          <w:p w14:paraId="7A4C2604" w14:textId="77777777" w:rsidR="00C04830" w:rsidRDefault="00EA73E0">
            <w:pPr>
              <w:spacing w:after="0"/>
              <w:jc w:val="center"/>
              <w:rPr>
                <w:b/>
              </w:rPr>
            </w:pPr>
            <w:r>
              <w:rPr>
                <w:b/>
              </w:rPr>
              <w:t>Comments</w:t>
            </w:r>
          </w:p>
        </w:tc>
      </w:tr>
      <w:tr w:rsidR="00C04830" w14:paraId="7A4C2609" w14:textId="77777777">
        <w:tc>
          <w:tcPr>
            <w:tcW w:w="1980" w:type="dxa"/>
          </w:tcPr>
          <w:p w14:paraId="7A4C2606" w14:textId="77777777" w:rsidR="00C04830" w:rsidRDefault="00C04830">
            <w:pPr>
              <w:spacing w:after="0"/>
              <w:rPr>
                <w:lang w:eastAsia="zh-CN"/>
              </w:rPr>
            </w:pPr>
          </w:p>
        </w:tc>
        <w:tc>
          <w:tcPr>
            <w:tcW w:w="864" w:type="dxa"/>
          </w:tcPr>
          <w:p w14:paraId="7A4C2607" w14:textId="77777777" w:rsidR="00C04830" w:rsidRDefault="00C04830">
            <w:pPr>
              <w:spacing w:after="0"/>
              <w:rPr>
                <w:lang w:eastAsia="zh-CN"/>
              </w:rPr>
            </w:pPr>
          </w:p>
        </w:tc>
        <w:tc>
          <w:tcPr>
            <w:tcW w:w="6756" w:type="dxa"/>
          </w:tcPr>
          <w:p w14:paraId="7A4C2608" w14:textId="77777777" w:rsidR="00C04830" w:rsidRDefault="00C04830">
            <w:pPr>
              <w:spacing w:after="0"/>
              <w:rPr>
                <w:lang w:eastAsia="zh-CN"/>
              </w:rPr>
            </w:pPr>
          </w:p>
        </w:tc>
      </w:tr>
      <w:tr w:rsidR="00C04830" w14:paraId="7A4C260D" w14:textId="77777777">
        <w:tc>
          <w:tcPr>
            <w:tcW w:w="1980" w:type="dxa"/>
          </w:tcPr>
          <w:p w14:paraId="7A4C260A" w14:textId="77777777" w:rsidR="00C04830" w:rsidRDefault="00C04830">
            <w:pPr>
              <w:spacing w:after="0"/>
              <w:rPr>
                <w:lang w:eastAsia="zh-CN"/>
              </w:rPr>
            </w:pPr>
          </w:p>
        </w:tc>
        <w:tc>
          <w:tcPr>
            <w:tcW w:w="864" w:type="dxa"/>
          </w:tcPr>
          <w:p w14:paraId="7A4C260B" w14:textId="77777777" w:rsidR="00C04830" w:rsidRDefault="00C04830">
            <w:pPr>
              <w:spacing w:after="0"/>
              <w:rPr>
                <w:lang w:eastAsia="zh-CN"/>
              </w:rPr>
            </w:pPr>
          </w:p>
        </w:tc>
        <w:tc>
          <w:tcPr>
            <w:tcW w:w="6756" w:type="dxa"/>
          </w:tcPr>
          <w:p w14:paraId="7A4C260C" w14:textId="77777777" w:rsidR="00C04830" w:rsidRDefault="00C04830">
            <w:pPr>
              <w:spacing w:after="0"/>
              <w:rPr>
                <w:lang w:eastAsia="zh-CN"/>
              </w:rPr>
            </w:pPr>
          </w:p>
        </w:tc>
      </w:tr>
      <w:tr w:rsidR="00C04830" w14:paraId="7A4C2611" w14:textId="77777777">
        <w:tc>
          <w:tcPr>
            <w:tcW w:w="1980" w:type="dxa"/>
          </w:tcPr>
          <w:p w14:paraId="7A4C260E" w14:textId="77777777" w:rsidR="00C04830" w:rsidRDefault="00C04830">
            <w:pPr>
              <w:spacing w:after="0"/>
              <w:rPr>
                <w:lang w:eastAsia="zh-CN"/>
              </w:rPr>
            </w:pPr>
          </w:p>
        </w:tc>
        <w:tc>
          <w:tcPr>
            <w:tcW w:w="864" w:type="dxa"/>
          </w:tcPr>
          <w:p w14:paraId="7A4C260F" w14:textId="77777777" w:rsidR="00C04830" w:rsidRDefault="00C04830">
            <w:pPr>
              <w:spacing w:after="0"/>
              <w:rPr>
                <w:lang w:eastAsia="zh-CN"/>
              </w:rPr>
            </w:pPr>
          </w:p>
        </w:tc>
        <w:tc>
          <w:tcPr>
            <w:tcW w:w="6756" w:type="dxa"/>
          </w:tcPr>
          <w:p w14:paraId="7A4C2610" w14:textId="77777777" w:rsidR="00C04830" w:rsidRDefault="00C04830">
            <w:pPr>
              <w:spacing w:after="0"/>
              <w:rPr>
                <w:lang w:eastAsia="zh-CN"/>
              </w:rPr>
            </w:pPr>
          </w:p>
        </w:tc>
      </w:tr>
      <w:tr w:rsidR="00C04830" w14:paraId="7A4C2615" w14:textId="77777777">
        <w:tc>
          <w:tcPr>
            <w:tcW w:w="1980" w:type="dxa"/>
          </w:tcPr>
          <w:p w14:paraId="7A4C2612" w14:textId="77777777" w:rsidR="00C04830" w:rsidRDefault="00C04830">
            <w:pPr>
              <w:spacing w:after="0"/>
              <w:rPr>
                <w:lang w:eastAsia="zh-CN"/>
              </w:rPr>
            </w:pPr>
          </w:p>
        </w:tc>
        <w:tc>
          <w:tcPr>
            <w:tcW w:w="864" w:type="dxa"/>
          </w:tcPr>
          <w:p w14:paraId="7A4C2613" w14:textId="77777777" w:rsidR="00C04830" w:rsidRDefault="00C04830">
            <w:pPr>
              <w:spacing w:after="0"/>
              <w:rPr>
                <w:lang w:eastAsia="zh-CN"/>
              </w:rPr>
            </w:pPr>
          </w:p>
        </w:tc>
        <w:tc>
          <w:tcPr>
            <w:tcW w:w="6756" w:type="dxa"/>
          </w:tcPr>
          <w:p w14:paraId="7A4C2614" w14:textId="77777777" w:rsidR="00C04830" w:rsidRDefault="00C04830">
            <w:pPr>
              <w:spacing w:after="0"/>
              <w:rPr>
                <w:lang w:eastAsia="zh-CN"/>
              </w:rPr>
            </w:pPr>
          </w:p>
        </w:tc>
      </w:tr>
      <w:tr w:rsidR="00C04830" w14:paraId="7A4C2619" w14:textId="77777777">
        <w:tc>
          <w:tcPr>
            <w:tcW w:w="1980" w:type="dxa"/>
          </w:tcPr>
          <w:p w14:paraId="7A4C2616" w14:textId="77777777" w:rsidR="00C04830" w:rsidRDefault="00C04830">
            <w:pPr>
              <w:spacing w:after="0"/>
              <w:rPr>
                <w:lang w:eastAsia="zh-CN"/>
              </w:rPr>
            </w:pPr>
          </w:p>
        </w:tc>
        <w:tc>
          <w:tcPr>
            <w:tcW w:w="864" w:type="dxa"/>
          </w:tcPr>
          <w:p w14:paraId="7A4C2617" w14:textId="77777777" w:rsidR="00C04830" w:rsidRDefault="00C04830">
            <w:pPr>
              <w:spacing w:after="0"/>
              <w:rPr>
                <w:lang w:eastAsia="zh-CN"/>
              </w:rPr>
            </w:pPr>
          </w:p>
        </w:tc>
        <w:tc>
          <w:tcPr>
            <w:tcW w:w="6756" w:type="dxa"/>
          </w:tcPr>
          <w:p w14:paraId="7A4C2618" w14:textId="77777777" w:rsidR="00C04830" w:rsidRDefault="00C04830">
            <w:pPr>
              <w:spacing w:after="0"/>
              <w:rPr>
                <w:lang w:eastAsia="zh-CN"/>
              </w:rPr>
            </w:pPr>
          </w:p>
        </w:tc>
      </w:tr>
    </w:tbl>
    <w:p w14:paraId="7A4C261A" w14:textId="77777777" w:rsidR="00C04830" w:rsidRDefault="00C04830">
      <w:pPr>
        <w:spacing w:line="240" w:lineRule="auto"/>
        <w:rPr>
          <w:lang w:val="en-US"/>
        </w:rPr>
      </w:pPr>
    </w:p>
    <w:p w14:paraId="7A4C261B" w14:textId="77777777" w:rsidR="00C04830" w:rsidRDefault="00EA73E0">
      <w:pPr>
        <w:pStyle w:val="Heading3"/>
      </w:pPr>
      <w:r>
        <w:t>Solution 6) Other approaches.</w:t>
      </w:r>
    </w:p>
    <w:p w14:paraId="7A4C261C" w14:textId="77777777" w:rsidR="00C04830" w:rsidRDefault="00EA73E0">
      <w:pPr>
        <w:pStyle w:val="ListParagraph"/>
        <w:numPr>
          <w:ilvl w:val="0"/>
          <w:numId w:val="9"/>
        </w:numPr>
        <w:ind w:left="360"/>
        <w:jc w:val="both"/>
        <w:rPr>
          <w:b/>
          <w:bCs/>
          <w:lang w:val="en-US"/>
        </w:rPr>
      </w:pPr>
      <w:r>
        <w:rPr>
          <w:b/>
          <w:bCs/>
          <w:lang w:val="en-US"/>
        </w:rPr>
        <w:t>Companies are welcome to add other solutions if previous ones are not suitable.</w:t>
      </w:r>
    </w:p>
    <w:tbl>
      <w:tblPr>
        <w:tblStyle w:val="TableGrid"/>
        <w:tblW w:w="9631" w:type="dxa"/>
        <w:tblLayout w:type="fixed"/>
        <w:tblLook w:val="04A0" w:firstRow="1" w:lastRow="0" w:firstColumn="1" w:lastColumn="0" w:noHBand="0" w:noVBand="1"/>
      </w:tblPr>
      <w:tblGrid>
        <w:gridCol w:w="1980"/>
        <w:gridCol w:w="1701"/>
        <w:gridCol w:w="5950"/>
      </w:tblGrid>
      <w:tr w:rsidR="00C04830" w14:paraId="7A4C2620" w14:textId="77777777">
        <w:tc>
          <w:tcPr>
            <w:tcW w:w="1980" w:type="dxa"/>
          </w:tcPr>
          <w:p w14:paraId="7A4C261D" w14:textId="77777777" w:rsidR="00C04830" w:rsidRDefault="00EA73E0">
            <w:pPr>
              <w:spacing w:after="0"/>
              <w:jc w:val="center"/>
              <w:rPr>
                <w:b/>
              </w:rPr>
            </w:pPr>
            <w:r>
              <w:rPr>
                <w:b/>
              </w:rPr>
              <w:t>Company</w:t>
            </w:r>
          </w:p>
        </w:tc>
        <w:tc>
          <w:tcPr>
            <w:tcW w:w="1701" w:type="dxa"/>
          </w:tcPr>
          <w:p w14:paraId="7A4C261E" w14:textId="77777777" w:rsidR="00C04830" w:rsidRDefault="00EA73E0">
            <w:pPr>
              <w:spacing w:after="0"/>
              <w:jc w:val="center"/>
              <w:rPr>
                <w:b/>
              </w:rPr>
            </w:pPr>
            <w:r>
              <w:rPr>
                <w:b/>
              </w:rPr>
              <w:t>Solution 6.x)</w:t>
            </w:r>
          </w:p>
        </w:tc>
        <w:tc>
          <w:tcPr>
            <w:tcW w:w="5950" w:type="dxa"/>
          </w:tcPr>
          <w:p w14:paraId="7A4C261F" w14:textId="77777777" w:rsidR="00C04830" w:rsidRDefault="00EA73E0">
            <w:pPr>
              <w:spacing w:after="0"/>
              <w:jc w:val="center"/>
              <w:rPr>
                <w:b/>
              </w:rPr>
            </w:pPr>
            <w:r>
              <w:rPr>
                <w:b/>
              </w:rPr>
              <w:t>Description of new solutions and/or comments</w:t>
            </w:r>
          </w:p>
        </w:tc>
      </w:tr>
      <w:tr w:rsidR="00C04830" w14:paraId="7A4C2624" w14:textId="77777777">
        <w:tc>
          <w:tcPr>
            <w:tcW w:w="1980" w:type="dxa"/>
          </w:tcPr>
          <w:p w14:paraId="7A4C2621" w14:textId="77777777" w:rsidR="00C04830" w:rsidRDefault="00C04830">
            <w:pPr>
              <w:spacing w:after="0"/>
              <w:rPr>
                <w:lang w:eastAsia="zh-CN"/>
              </w:rPr>
            </w:pPr>
          </w:p>
        </w:tc>
        <w:tc>
          <w:tcPr>
            <w:tcW w:w="1701" w:type="dxa"/>
          </w:tcPr>
          <w:p w14:paraId="7A4C2622" w14:textId="77777777" w:rsidR="00C04830" w:rsidRDefault="00C04830">
            <w:pPr>
              <w:spacing w:after="0"/>
              <w:rPr>
                <w:lang w:eastAsia="zh-CN"/>
              </w:rPr>
            </w:pPr>
          </w:p>
        </w:tc>
        <w:tc>
          <w:tcPr>
            <w:tcW w:w="5950" w:type="dxa"/>
          </w:tcPr>
          <w:p w14:paraId="7A4C2623" w14:textId="77777777" w:rsidR="00C04830" w:rsidRDefault="00C04830">
            <w:pPr>
              <w:spacing w:after="0"/>
              <w:rPr>
                <w:lang w:eastAsia="zh-CN"/>
              </w:rPr>
            </w:pPr>
          </w:p>
        </w:tc>
      </w:tr>
      <w:tr w:rsidR="00C04830" w14:paraId="7A4C2628" w14:textId="77777777">
        <w:tc>
          <w:tcPr>
            <w:tcW w:w="1980" w:type="dxa"/>
          </w:tcPr>
          <w:p w14:paraId="7A4C2625" w14:textId="77777777" w:rsidR="00C04830" w:rsidRDefault="00C04830">
            <w:pPr>
              <w:spacing w:after="0"/>
              <w:rPr>
                <w:lang w:eastAsia="zh-CN"/>
              </w:rPr>
            </w:pPr>
          </w:p>
        </w:tc>
        <w:tc>
          <w:tcPr>
            <w:tcW w:w="1701" w:type="dxa"/>
          </w:tcPr>
          <w:p w14:paraId="7A4C2626" w14:textId="77777777" w:rsidR="00C04830" w:rsidRDefault="00C04830">
            <w:pPr>
              <w:spacing w:after="0"/>
              <w:rPr>
                <w:lang w:eastAsia="zh-CN"/>
              </w:rPr>
            </w:pPr>
          </w:p>
        </w:tc>
        <w:tc>
          <w:tcPr>
            <w:tcW w:w="5950" w:type="dxa"/>
          </w:tcPr>
          <w:p w14:paraId="7A4C2627" w14:textId="77777777" w:rsidR="00C04830" w:rsidRDefault="00C04830">
            <w:pPr>
              <w:spacing w:after="0"/>
              <w:rPr>
                <w:lang w:eastAsia="zh-CN"/>
              </w:rPr>
            </w:pPr>
          </w:p>
        </w:tc>
      </w:tr>
      <w:tr w:rsidR="00C04830" w14:paraId="7A4C262C" w14:textId="77777777">
        <w:tc>
          <w:tcPr>
            <w:tcW w:w="1980" w:type="dxa"/>
          </w:tcPr>
          <w:p w14:paraId="7A4C2629" w14:textId="77777777" w:rsidR="00C04830" w:rsidRDefault="00C04830">
            <w:pPr>
              <w:spacing w:after="0"/>
              <w:rPr>
                <w:lang w:eastAsia="zh-CN"/>
              </w:rPr>
            </w:pPr>
          </w:p>
        </w:tc>
        <w:tc>
          <w:tcPr>
            <w:tcW w:w="1701" w:type="dxa"/>
          </w:tcPr>
          <w:p w14:paraId="7A4C262A" w14:textId="77777777" w:rsidR="00C04830" w:rsidRDefault="00C04830">
            <w:pPr>
              <w:spacing w:after="0"/>
              <w:rPr>
                <w:lang w:eastAsia="zh-CN"/>
              </w:rPr>
            </w:pPr>
          </w:p>
        </w:tc>
        <w:tc>
          <w:tcPr>
            <w:tcW w:w="5950" w:type="dxa"/>
          </w:tcPr>
          <w:p w14:paraId="7A4C262B" w14:textId="77777777" w:rsidR="00C04830" w:rsidRDefault="00C04830">
            <w:pPr>
              <w:spacing w:after="0"/>
              <w:rPr>
                <w:lang w:eastAsia="zh-CN"/>
              </w:rPr>
            </w:pPr>
          </w:p>
        </w:tc>
      </w:tr>
      <w:tr w:rsidR="00C04830" w14:paraId="7A4C2630" w14:textId="77777777">
        <w:tc>
          <w:tcPr>
            <w:tcW w:w="1980" w:type="dxa"/>
          </w:tcPr>
          <w:p w14:paraId="7A4C262D" w14:textId="77777777" w:rsidR="00C04830" w:rsidRDefault="00C04830">
            <w:pPr>
              <w:spacing w:after="0"/>
              <w:rPr>
                <w:lang w:eastAsia="zh-CN"/>
              </w:rPr>
            </w:pPr>
          </w:p>
        </w:tc>
        <w:tc>
          <w:tcPr>
            <w:tcW w:w="1701" w:type="dxa"/>
          </w:tcPr>
          <w:p w14:paraId="7A4C262E" w14:textId="77777777" w:rsidR="00C04830" w:rsidRDefault="00C04830">
            <w:pPr>
              <w:spacing w:after="0"/>
              <w:rPr>
                <w:lang w:eastAsia="zh-CN"/>
              </w:rPr>
            </w:pPr>
          </w:p>
        </w:tc>
        <w:tc>
          <w:tcPr>
            <w:tcW w:w="5950" w:type="dxa"/>
          </w:tcPr>
          <w:p w14:paraId="7A4C262F" w14:textId="77777777" w:rsidR="00C04830" w:rsidRDefault="00C04830">
            <w:pPr>
              <w:spacing w:after="0"/>
              <w:rPr>
                <w:lang w:eastAsia="zh-CN"/>
              </w:rPr>
            </w:pPr>
          </w:p>
        </w:tc>
      </w:tr>
      <w:tr w:rsidR="00C04830" w14:paraId="7A4C2634" w14:textId="77777777">
        <w:tc>
          <w:tcPr>
            <w:tcW w:w="1980" w:type="dxa"/>
          </w:tcPr>
          <w:p w14:paraId="7A4C2631" w14:textId="77777777" w:rsidR="00C04830" w:rsidRDefault="00C04830">
            <w:pPr>
              <w:spacing w:after="0"/>
              <w:rPr>
                <w:lang w:eastAsia="zh-CN"/>
              </w:rPr>
            </w:pPr>
          </w:p>
        </w:tc>
        <w:tc>
          <w:tcPr>
            <w:tcW w:w="1701" w:type="dxa"/>
          </w:tcPr>
          <w:p w14:paraId="7A4C2632" w14:textId="77777777" w:rsidR="00C04830" w:rsidRDefault="00C04830">
            <w:pPr>
              <w:spacing w:after="0"/>
              <w:rPr>
                <w:lang w:eastAsia="zh-CN"/>
              </w:rPr>
            </w:pPr>
          </w:p>
        </w:tc>
        <w:tc>
          <w:tcPr>
            <w:tcW w:w="5950" w:type="dxa"/>
          </w:tcPr>
          <w:p w14:paraId="7A4C2633" w14:textId="77777777" w:rsidR="00C04830" w:rsidRDefault="00C04830">
            <w:pPr>
              <w:spacing w:after="0"/>
              <w:rPr>
                <w:lang w:eastAsia="zh-CN"/>
              </w:rPr>
            </w:pPr>
          </w:p>
        </w:tc>
      </w:tr>
    </w:tbl>
    <w:p w14:paraId="7A4C2635" w14:textId="77777777" w:rsidR="00C04830" w:rsidRDefault="00C04830">
      <w:pPr>
        <w:spacing w:line="240" w:lineRule="auto"/>
        <w:rPr>
          <w:lang w:val="en-US"/>
        </w:rPr>
      </w:pPr>
    </w:p>
    <w:p w14:paraId="7A4C2636" w14:textId="77777777" w:rsidR="00C04830" w:rsidRDefault="00EA73E0">
      <w:pPr>
        <w:pStyle w:val="Heading2"/>
        <w:rPr>
          <w:lang w:val="en-US"/>
        </w:rPr>
      </w:pPr>
      <w:r>
        <w:lastRenderedPageBreak/>
        <w:t>How network configures SMTC and measurement gap</w:t>
      </w:r>
    </w:p>
    <w:p w14:paraId="7A4C2637" w14:textId="77777777" w:rsidR="00C04830" w:rsidRDefault="00EA73E0">
      <w:pPr>
        <w:jc w:val="both"/>
        <w:rPr>
          <w:lang w:val="en-US"/>
        </w:rPr>
      </w:pPr>
      <w:r>
        <w:rPr>
          <w:lang w:val="en-US"/>
        </w:rPr>
        <w:t>The network requires to provide SMTC and measurement gap configuration that is overlapping with each other. Therefore, the network needs to account for the longer UE propagation delay in NTN scenarios. The following list includes options proposed by companies:</w:t>
      </w:r>
    </w:p>
    <w:p w14:paraId="7A4C2638" w14:textId="3840D753" w:rsidR="00C04830" w:rsidRDefault="00EA73E0">
      <w:pPr>
        <w:pStyle w:val="ListParagraph"/>
        <w:numPr>
          <w:ilvl w:val="0"/>
          <w:numId w:val="15"/>
        </w:numPr>
        <w:jc w:val="both"/>
        <w:rPr>
          <w:rFonts w:eastAsiaTheme="minorEastAsia"/>
          <w:lang w:val="en-US"/>
        </w:rPr>
      </w:pPr>
      <w:r>
        <w:rPr>
          <w:lang w:val="en-US"/>
        </w:rPr>
        <w:t xml:space="preserve">Rely on legacy operation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p>
    <w:p w14:paraId="7A4C2639" w14:textId="77777777" w:rsidR="00C04830" w:rsidRDefault="00EA73E0">
      <w:pPr>
        <w:pStyle w:val="ListParagraph"/>
        <w:numPr>
          <w:ilvl w:val="0"/>
          <w:numId w:val="15"/>
        </w:numPr>
        <w:spacing w:line="240" w:lineRule="auto"/>
        <w:jc w:val="both"/>
        <w:rPr>
          <w:lang w:val="en-US"/>
        </w:rPr>
      </w:pPr>
      <w:bookmarkStart w:id="2" w:name="_Hlk65743106"/>
      <w:r>
        <w:rPr>
          <w:lang w:val="en-US"/>
        </w:rPr>
        <w:t xml:space="preserve">UE assistance for network to properly (re)configure the SMTC and/or measurement gap </w:t>
      </w:r>
      <w:bookmarkEnd w:id="2"/>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A4C263A" w14:textId="77777777" w:rsidR="00C04830" w:rsidRDefault="00EA73E0">
      <w:pPr>
        <w:pStyle w:val="ListParagraph"/>
        <w:numPr>
          <w:ilvl w:val="1"/>
          <w:numId w:val="16"/>
        </w:numPr>
        <w:spacing w:line="240" w:lineRule="auto"/>
        <w:jc w:val="both"/>
        <w:rPr>
          <w:lang w:val="en-US"/>
        </w:rPr>
      </w:pPr>
      <w:r>
        <w:rPr>
          <w:lang w:val="en-US"/>
        </w:rPr>
        <w:t xml:space="preserve">UE reports location information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7A4C263B" w14:textId="77777777" w:rsidR="00C04830" w:rsidRDefault="00EA73E0">
      <w:pPr>
        <w:pStyle w:val="ListParagraph"/>
        <w:numPr>
          <w:ilvl w:val="1"/>
          <w:numId w:val="16"/>
        </w:numPr>
        <w:spacing w:line="240" w:lineRule="auto"/>
        <w:jc w:val="both"/>
        <w:rPr>
          <w:lang w:val="en-US"/>
        </w:rPr>
      </w:pPr>
      <w:r>
        <w:rPr>
          <w:lang w:val="en-US"/>
        </w:rPr>
        <w:t xml:space="preserve">UE reports propagation delay from neighboring cells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A4C263C" w14:textId="77777777" w:rsidR="00C04830" w:rsidRDefault="00EA73E0">
      <w:pPr>
        <w:pStyle w:val="ListParagraph"/>
        <w:numPr>
          <w:ilvl w:val="1"/>
          <w:numId w:val="16"/>
        </w:numPr>
        <w:spacing w:line="240" w:lineRule="auto"/>
        <w:jc w:val="both"/>
        <w:rPr>
          <w:lang w:val="en-US"/>
        </w:rPr>
      </w:pPr>
      <w:r>
        <w:rPr>
          <w:lang w:val="en-US"/>
        </w:rPr>
        <w:t>Other UE assistance information.</w:t>
      </w:r>
    </w:p>
    <w:p w14:paraId="7A4C263D" w14:textId="77777777" w:rsidR="00C04830" w:rsidRDefault="00EA73E0">
      <w:pPr>
        <w:pStyle w:val="ListParagraph"/>
        <w:numPr>
          <w:ilvl w:val="0"/>
          <w:numId w:val="15"/>
        </w:numPr>
        <w:spacing w:after="0" w:line="240" w:lineRule="auto"/>
        <w:contextualSpacing w:val="0"/>
        <w:jc w:val="both"/>
        <w:rPr>
          <w:lang w:val="en-US"/>
        </w:rPr>
      </w:pPr>
      <w:r>
        <w:rPr>
          <w:lang w:val="en-US"/>
        </w:rPr>
        <w:t xml:space="preserve">UE updates SMTC window based on relative movement of neighbor cell’s SSB [2]. </w:t>
      </w:r>
    </w:p>
    <w:p w14:paraId="7A4C263E" w14:textId="77777777" w:rsidR="00C04830" w:rsidRDefault="00EA73E0">
      <w:pPr>
        <w:pStyle w:val="ListParagraph"/>
        <w:numPr>
          <w:ilvl w:val="0"/>
          <w:numId w:val="15"/>
        </w:numPr>
        <w:spacing w:line="240" w:lineRule="auto"/>
        <w:rPr>
          <w:lang w:val="en-US"/>
        </w:rPr>
      </w:pPr>
      <w:r>
        <w:rPr>
          <w:lang w:val="en-US"/>
        </w:rPr>
        <w:t>Other approaches</w:t>
      </w:r>
    </w:p>
    <w:p w14:paraId="7A4C263F" w14:textId="77777777" w:rsidR="00C04830" w:rsidRDefault="00EA73E0">
      <w:pPr>
        <w:spacing w:line="240" w:lineRule="auto"/>
        <w:jc w:val="both"/>
        <w:rPr>
          <w:lang w:val="en-US"/>
        </w:rPr>
      </w:pPr>
      <w:r>
        <w:rPr>
          <w:lang w:val="en-US"/>
        </w:rPr>
        <w:t xml:space="preserve">The following discussion points 12-15 address each of the solutions listed above separately to have better understanding on how they work and whether they may be desirable or not for the network to configure correctly the SMTC window and the measurement gap. </w:t>
      </w:r>
    </w:p>
    <w:p w14:paraId="7A4C2640" w14:textId="77777777" w:rsidR="00C04830" w:rsidRDefault="00EA73E0">
      <w:pPr>
        <w:pStyle w:val="Heading3"/>
        <w:jc w:val="both"/>
      </w:pPr>
      <w:r>
        <w:t>Option a) Rely on legacy operation</w:t>
      </w:r>
    </w:p>
    <w:p w14:paraId="7A4C2641" w14:textId="0F46BD5D" w:rsidR="00C04830" w:rsidRDefault="00EA73E0">
      <w:pPr>
        <w:spacing w:line="240" w:lineRule="auto"/>
        <w:jc w:val="both"/>
        <w:rPr>
          <w:lang w:val="en-US"/>
        </w:rPr>
      </w:pPr>
      <w:r>
        <w:rPr>
          <w:lang w:val="en-US"/>
        </w:rPr>
        <w:t xml:space="preserve">Option a) relies on existing SFTD mechanism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This </w:t>
      </w:r>
      <w:r w:rsidR="00051F9E">
        <w:rPr>
          <w:lang w:val="en-US"/>
        </w:rPr>
        <w:t>op</w:t>
      </w:r>
      <w:r w:rsidR="000972BE">
        <w:rPr>
          <w:lang w:val="en-US"/>
        </w:rPr>
        <w:t xml:space="preserve">tion a) </w:t>
      </w:r>
      <w:r w:rsidR="00025549">
        <w:t>relies on legacy features to address</w:t>
      </w:r>
      <w:r w:rsidR="00DF3B09">
        <w:t xml:space="preserve"> </w:t>
      </w:r>
      <w:r w:rsidR="002F4D19">
        <w:t xml:space="preserve">the related </w:t>
      </w:r>
      <w:r w:rsidR="00DF3B09">
        <w:t>issue</w:t>
      </w:r>
      <w:r w:rsidR="000972BE">
        <w:t xml:space="preserve"> </w:t>
      </w:r>
      <w:r w:rsidR="00025549">
        <w:t>for</w:t>
      </w:r>
      <w:r w:rsidR="000972BE">
        <w:t xml:space="preserve"> NTN</w:t>
      </w:r>
      <w:r>
        <w:rPr>
          <w:lang w:val="en-US"/>
        </w:rPr>
        <w:t>.</w:t>
      </w:r>
    </w:p>
    <w:p w14:paraId="7A4C2642" w14:textId="77777777" w:rsidR="00C04830" w:rsidRDefault="00EA73E0">
      <w:pPr>
        <w:pStyle w:val="ListParagraph"/>
        <w:numPr>
          <w:ilvl w:val="0"/>
          <w:numId w:val="9"/>
        </w:numPr>
        <w:ind w:left="360"/>
        <w:jc w:val="both"/>
        <w:rPr>
          <w:b/>
          <w:bCs/>
          <w:lang w:val="en-US"/>
        </w:rPr>
      </w:pPr>
      <w:r>
        <w:rPr>
          <w:b/>
          <w:bCs/>
          <w:lang w:val="en-US"/>
        </w:rPr>
        <w:t>Do companies think that option a) “rely on legacy operation” is a preferable approach for the network to configure correctly the SMTC window and the measurement gap? Please justify your response.</w:t>
      </w:r>
    </w:p>
    <w:tbl>
      <w:tblPr>
        <w:tblStyle w:val="TableGrid"/>
        <w:tblW w:w="9535" w:type="dxa"/>
        <w:tblLayout w:type="fixed"/>
        <w:tblLook w:val="04A0" w:firstRow="1" w:lastRow="0" w:firstColumn="1" w:lastColumn="0" w:noHBand="0" w:noVBand="1"/>
      </w:tblPr>
      <w:tblGrid>
        <w:gridCol w:w="1980"/>
        <w:gridCol w:w="864"/>
        <w:gridCol w:w="6691"/>
      </w:tblGrid>
      <w:tr w:rsidR="00C04830" w14:paraId="7A4C2646" w14:textId="77777777">
        <w:tc>
          <w:tcPr>
            <w:tcW w:w="1980" w:type="dxa"/>
          </w:tcPr>
          <w:p w14:paraId="7A4C2643" w14:textId="77777777" w:rsidR="00C04830" w:rsidRDefault="00EA73E0">
            <w:pPr>
              <w:spacing w:after="0"/>
              <w:jc w:val="center"/>
              <w:rPr>
                <w:b/>
              </w:rPr>
            </w:pPr>
            <w:r>
              <w:rPr>
                <w:b/>
              </w:rPr>
              <w:t>Company</w:t>
            </w:r>
          </w:p>
        </w:tc>
        <w:tc>
          <w:tcPr>
            <w:tcW w:w="864" w:type="dxa"/>
          </w:tcPr>
          <w:p w14:paraId="7A4C2644" w14:textId="77777777" w:rsidR="00C04830" w:rsidRDefault="00EA73E0">
            <w:pPr>
              <w:spacing w:after="0"/>
              <w:jc w:val="center"/>
              <w:rPr>
                <w:b/>
              </w:rPr>
            </w:pPr>
            <w:r>
              <w:rPr>
                <w:b/>
              </w:rPr>
              <w:t>Yes/No</w:t>
            </w:r>
          </w:p>
        </w:tc>
        <w:tc>
          <w:tcPr>
            <w:tcW w:w="6691" w:type="dxa"/>
          </w:tcPr>
          <w:p w14:paraId="7A4C2645" w14:textId="77777777" w:rsidR="00C04830" w:rsidRDefault="00EA73E0">
            <w:pPr>
              <w:spacing w:after="0"/>
              <w:jc w:val="center"/>
              <w:rPr>
                <w:b/>
              </w:rPr>
            </w:pPr>
            <w:r>
              <w:rPr>
                <w:b/>
              </w:rPr>
              <w:t>Comments</w:t>
            </w:r>
          </w:p>
        </w:tc>
      </w:tr>
      <w:tr w:rsidR="00C04830" w14:paraId="7A4C264A" w14:textId="77777777">
        <w:tc>
          <w:tcPr>
            <w:tcW w:w="1980" w:type="dxa"/>
          </w:tcPr>
          <w:p w14:paraId="7A4C2647" w14:textId="77777777" w:rsidR="00C04830" w:rsidRDefault="00C04830">
            <w:pPr>
              <w:spacing w:after="0"/>
              <w:rPr>
                <w:lang w:eastAsia="zh-CN"/>
              </w:rPr>
            </w:pPr>
          </w:p>
        </w:tc>
        <w:tc>
          <w:tcPr>
            <w:tcW w:w="864" w:type="dxa"/>
          </w:tcPr>
          <w:p w14:paraId="7A4C2648" w14:textId="77777777" w:rsidR="00C04830" w:rsidRDefault="00C04830">
            <w:pPr>
              <w:spacing w:after="0"/>
              <w:rPr>
                <w:lang w:eastAsia="zh-CN"/>
              </w:rPr>
            </w:pPr>
          </w:p>
        </w:tc>
        <w:tc>
          <w:tcPr>
            <w:tcW w:w="6691" w:type="dxa"/>
          </w:tcPr>
          <w:p w14:paraId="7A4C2649" w14:textId="77777777" w:rsidR="00C04830" w:rsidRDefault="00C04830">
            <w:pPr>
              <w:spacing w:after="0"/>
              <w:rPr>
                <w:lang w:eastAsia="zh-CN"/>
              </w:rPr>
            </w:pPr>
          </w:p>
        </w:tc>
      </w:tr>
      <w:tr w:rsidR="00C04830" w14:paraId="7A4C264E" w14:textId="77777777">
        <w:tc>
          <w:tcPr>
            <w:tcW w:w="1980" w:type="dxa"/>
          </w:tcPr>
          <w:p w14:paraId="7A4C264B" w14:textId="77777777" w:rsidR="00C04830" w:rsidRDefault="00C04830">
            <w:pPr>
              <w:spacing w:after="0"/>
              <w:rPr>
                <w:lang w:eastAsia="zh-CN"/>
              </w:rPr>
            </w:pPr>
          </w:p>
        </w:tc>
        <w:tc>
          <w:tcPr>
            <w:tcW w:w="864" w:type="dxa"/>
          </w:tcPr>
          <w:p w14:paraId="7A4C264C" w14:textId="77777777" w:rsidR="00C04830" w:rsidRDefault="00C04830">
            <w:pPr>
              <w:spacing w:after="0"/>
              <w:rPr>
                <w:lang w:eastAsia="zh-CN"/>
              </w:rPr>
            </w:pPr>
          </w:p>
        </w:tc>
        <w:tc>
          <w:tcPr>
            <w:tcW w:w="6691" w:type="dxa"/>
          </w:tcPr>
          <w:p w14:paraId="7A4C264D" w14:textId="77777777" w:rsidR="00C04830" w:rsidRDefault="00C04830">
            <w:pPr>
              <w:spacing w:after="0"/>
              <w:rPr>
                <w:lang w:eastAsia="zh-CN"/>
              </w:rPr>
            </w:pPr>
          </w:p>
        </w:tc>
      </w:tr>
      <w:tr w:rsidR="00C04830" w14:paraId="7A4C2652" w14:textId="77777777">
        <w:tc>
          <w:tcPr>
            <w:tcW w:w="1980" w:type="dxa"/>
          </w:tcPr>
          <w:p w14:paraId="7A4C264F" w14:textId="77777777" w:rsidR="00C04830" w:rsidRDefault="00C04830">
            <w:pPr>
              <w:spacing w:after="0"/>
              <w:rPr>
                <w:lang w:eastAsia="zh-CN"/>
              </w:rPr>
            </w:pPr>
          </w:p>
        </w:tc>
        <w:tc>
          <w:tcPr>
            <w:tcW w:w="864" w:type="dxa"/>
          </w:tcPr>
          <w:p w14:paraId="7A4C2650" w14:textId="77777777" w:rsidR="00C04830" w:rsidRDefault="00C04830">
            <w:pPr>
              <w:spacing w:after="0"/>
              <w:rPr>
                <w:lang w:eastAsia="zh-CN"/>
              </w:rPr>
            </w:pPr>
          </w:p>
        </w:tc>
        <w:tc>
          <w:tcPr>
            <w:tcW w:w="6691" w:type="dxa"/>
          </w:tcPr>
          <w:p w14:paraId="7A4C2651" w14:textId="77777777" w:rsidR="00C04830" w:rsidRDefault="00C04830">
            <w:pPr>
              <w:spacing w:after="0"/>
              <w:rPr>
                <w:lang w:eastAsia="zh-CN"/>
              </w:rPr>
            </w:pPr>
          </w:p>
        </w:tc>
      </w:tr>
      <w:tr w:rsidR="00C04830" w14:paraId="7A4C2656" w14:textId="77777777">
        <w:tc>
          <w:tcPr>
            <w:tcW w:w="1980" w:type="dxa"/>
          </w:tcPr>
          <w:p w14:paraId="7A4C2653" w14:textId="77777777" w:rsidR="00C04830" w:rsidRDefault="00C04830">
            <w:pPr>
              <w:spacing w:after="0"/>
              <w:rPr>
                <w:lang w:eastAsia="zh-CN"/>
              </w:rPr>
            </w:pPr>
          </w:p>
        </w:tc>
        <w:tc>
          <w:tcPr>
            <w:tcW w:w="864" w:type="dxa"/>
          </w:tcPr>
          <w:p w14:paraId="7A4C2654" w14:textId="77777777" w:rsidR="00C04830" w:rsidRDefault="00C04830">
            <w:pPr>
              <w:spacing w:after="0"/>
              <w:rPr>
                <w:lang w:eastAsia="zh-CN"/>
              </w:rPr>
            </w:pPr>
          </w:p>
        </w:tc>
        <w:tc>
          <w:tcPr>
            <w:tcW w:w="6691" w:type="dxa"/>
          </w:tcPr>
          <w:p w14:paraId="7A4C2655" w14:textId="77777777" w:rsidR="00C04830" w:rsidRDefault="00C04830">
            <w:pPr>
              <w:spacing w:after="0"/>
              <w:rPr>
                <w:lang w:eastAsia="zh-CN"/>
              </w:rPr>
            </w:pPr>
          </w:p>
        </w:tc>
      </w:tr>
      <w:tr w:rsidR="00C04830" w14:paraId="7A4C265A" w14:textId="77777777">
        <w:tc>
          <w:tcPr>
            <w:tcW w:w="1980" w:type="dxa"/>
          </w:tcPr>
          <w:p w14:paraId="7A4C2657" w14:textId="77777777" w:rsidR="00C04830" w:rsidRDefault="00C04830">
            <w:pPr>
              <w:spacing w:after="0"/>
              <w:rPr>
                <w:lang w:eastAsia="zh-CN"/>
              </w:rPr>
            </w:pPr>
          </w:p>
        </w:tc>
        <w:tc>
          <w:tcPr>
            <w:tcW w:w="864" w:type="dxa"/>
          </w:tcPr>
          <w:p w14:paraId="7A4C2658" w14:textId="77777777" w:rsidR="00C04830" w:rsidRDefault="00C04830">
            <w:pPr>
              <w:spacing w:after="0"/>
              <w:rPr>
                <w:lang w:eastAsia="zh-CN"/>
              </w:rPr>
            </w:pPr>
          </w:p>
        </w:tc>
        <w:tc>
          <w:tcPr>
            <w:tcW w:w="6691" w:type="dxa"/>
          </w:tcPr>
          <w:p w14:paraId="7A4C2659" w14:textId="77777777" w:rsidR="00C04830" w:rsidRDefault="00C04830">
            <w:pPr>
              <w:spacing w:after="0"/>
              <w:rPr>
                <w:lang w:eastAsia="zh-CN"/>
              </w:rPr>
            </w:pPr>
          </w:p>
        </w:tc>
      </w:tr>
    </w:tbl>
    <w:p w14:paraId="7A4C265B" w14:textId="77777777" w:rsidR="00C04830" w:rsidRDefault="00C04830">
      <w:pPr>
        <w:spacing w:after="0" w:line="240" w:lineRule="auto"/>
        <w:rPr>
          <w:lang w:val="en-US"/>
        </w:rPr>
      </w:pPr>
    </w:p>
    <w:p w14:paraId="7A4C265C" w14:textId="77777777" w:rsidR="00C04830" w:rsidRDefault="00EA73E0">
      <w:pPr>
        <w:pStyle w:val="Heading3"/>
        <w:jc w:val="both"/>
      </w:pPr>
      <w:r>
        <w:t>Option b) UE assistance for network to properly (re)configure the SMTC and/or measurement gap</w:t>
      </w:r>
    </w:p>
    <w:p w14:paraId="7A4C265D" w14:textId="77777777" w:rsidR="00C04830" w:rsidRDefault="00EA73E0">
      <w:pPr>
        <w:spacing w:after="60" w:line="240" w:lineRule="auto"/>
        <w:jc w:val="both"/>
        <w:rPr>
          <w:lang w:val="en-US"/>
        </w:rPr>
      </w:pPr>
      <w:r>
        <w:rPr>
          <w:lang w:val="en-US"/>
        </w:rPr>
        <w:t xml:space="preserve">For option b), UE assistance information is suggested for network to properly (re)configure the SMTC and/or measurement gap. Different sub-options have been proposed on how to enable this: </w:t>
      </w:r>
    </w:p>
    <w:p w14:paraId="7A4C265E" w14:textId="77777777" w:rsidR="00C04830" w:rsidRDefault="00EA73E0">
      <w:pPr>
        <w:pStyle w:val="ListParagraph"/>
        <w:numPr>
          <w:ilvl w:val="0"/>
          <w:numId w:val="17"/>
        </w:numPr>
        <w:spacing w:line="240" w:lineRule="auto"/>
        <w:jc w:val="both"/>
        <w:rPr>
          <w:lang w:val="en-US"/>
        </w:rPr>
      </w:pPr>
      <w:r>
        <w:rPr>
          <w:lang w:val="en-US"/>
        </w:rPr>
        <w:t xml:space="preserve">UE reports location information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7A4C265F" w14:textId="77777777" w:rsidR="00C04830" w:rsidRDefault="00EA73E0">
      <w:pPr>
        <w:pStyle w:val="ListParagraph"/>
        <w:numPr>
          <w:ilvl w:val="0"/>
          <w:numId w:val="17"/>
        </w:numPr>
        <w:spacing w:line="240" w:lineRule="auto"/>
        <w:jc w:val="both"/>
        <w:rPr>
          <w:lang w:val="en-US"/>
        </w:rPr>
      </w:pPr>
      <w:r>
        <w:rPr>
          <w:lang w:val="en-US"/>
        </w:rPr>
        <w:t xml:space="preserve">UE reports propagation delay from neighboring cells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A4C2660" w14:textId="77777777" w:rsidR="00C04830" w:rsidRDefault="00EA73E0">
      <w:pPr>
        <w:pStyle w:val="ListParagraph"/>
        <w:numPr>
          <w:ilvl w:val="0"/>
          <w:numId w:val="17"/>
        </w:numPr>
        <w:spacing w:line="240" w:lineRule="auto"/>
        <w:jc w:val="both"/>
        <w:rPr>
          <w:lang w:val="en-US"/>
        </w:rPr>
      </w:pPr>
      <w:r>
        <w:rPr>
          <w:lang w:val="en-US"/>
        </w:rPr>
        <w:t>Other UE assistance information.</w:t>
      </w:r>
    </w:p>
    <w:p w14:paraId="7A4C2661" w14:textId="77777777" w:rsidR="00C04830" w:rsidRDefault="00EA73E0">
      <w:pPr>
        <w:spacing w:after="120" w:line="240" w:lineRule="auto"/>
        <w:jc w:val="both"/>
        <w:rPr>
          <w:lang w:val="en-US"/>
        </w:rPr>
      </w:pPr>
      <w:r>
        <w:rPr>
          <w:lang w:val="en-US"/>
        </w:rPr>
        <w:t>For Option b.1), UE reports location information so network can calculate/estimate propagation delay from neighboring cells [1] [6]. However, it was also pointed in [2] that the usage of UE location to configure and update SMTC configuration frequently is not feasible.</w:t>
      </w:r>
    </w:p>
    <w:p w14:paraId="7A4C2662" w14:textId="77777777" w:rsidR="00C04830" w:rsidRDefault="00EA73E0">
      <w:pPr>
        <w:spacing w:line="240" w:lineRule="auto"/>
        <w:jc w:val="both"/>
        <w:rPr>
          <w:lang w:val="en-US"/>
        </w:rPr>
      </w:pPr>
      <w:r>
        <w:rPr>
          <w:lang w:val="en-US"/>
        </w:rPr>
        <w:t xml:space="preserve">For Option b.2), UE reports propagation delay from neighboring cells [1][4][8]. It is clarified in [4] that the propagation delay difference in service link can be calculated by UE utilizing UE location information and ephemeris, and the feeder link propagation delay difference can be acquired by the </w:t>
      </w:r>
      <w:proofErr w:type="spellStart"/>
      <w:r>
        <w:rPr>
          <w:lang w:val="en-US"/>
        </w:rPr>
        <w:t>gNB</w:t>
      </w:r>
      <w:proofErr w:type="spellEnd"/>
      <w:r>
        <w:rPr>
          <w:lang w:val="en-US"/>
        </w:rPr>
        <w:t>. However, it was also pointed in [2] that a UE cannot rely on its own location and ephemeris to configure and update SMTC windows, because it will lack information on varying feeder link delay.</w:t>
      </w:r>
    </w:p>
    <w:p w14:paraId="7A4C2663" w14:textId="77777777" w:rsidR="00C04830" w:rsidRDefault="00EA73E0">
      <w:pPr>
        <w:pStyle w:val="ListParagraph"/>
        <w:numPr>
          <w:ilvl w:val="0"/>
          <w:numId w:val="9"/>
        </w:numPr>
        <w:ind w:left="360"/>
        <w:jc w:val="both"/>
        <w:rPr>
          <w:b/>
          <w:bCs/>
          <w:lang w:val="en-US"/>
        </w:rPr>
      </w:pPr>
      <w:r>
        <w:rPr>
          <w:b/>
          <w:bCs/>
          <w:lang w:val="en-US"/>
        </w:rPr>
        <w:t>Do companies think that option b) “UE assistance for network to properly (re)configure the SMTC and/or measurement gap” is a preferable approach for the network to configure correctly the SMTC window and the measurement gap? Please justify your response indicating, if possible, your reasoning to support (or not) each of the proposed options.</w:t>
      </w:r>
    </w:p>
    <w:tbl>
      <w:tblPr>
        <w:tblStyle w:val="TableGrid"/>
        <w:tblW w:w="9535" w:type="dxa"/>
        <w:tblLayout w:type="fixed"/>
        <w:tblLook w:val="04A0" w:firstRow="1" w:lastRow="0" w:firstColumn="1" w:lastColumn="0" w:noHBand="0" w:noVBand="1"/>
      </w:tblPr>
      <w:tblGrid>
        <w:gridCol w:w="1980"/>
        <w:gridCol w:w="864"/>
        <w:gridCol w:w="6691"/>
      </w:tblGrid>
      <w:tr w:rsidR="00C04830" w14:paraId="7A4C2667" w14:textId="77777777">
        <w:tc>
          <w:tcPr>
            <w:tcW w:w="1980" w:type="dxa"/>
          </w:tcPr>
          <w:p w14:paraId="7A4C2664" w14:textId="77777777" w:rsidR="00C04830" w:rsidRDefault="00EA73E0">
            <w:pPr>
              <w:spacing w:after="0"/>
              <w:jc w:val="center"/>
              <w:rPr>
                <w:b/>
              </w:rPr>
            </w:pPr>
            <w:r>
              <w:rPr>
                <w:b/>
              </w:rPr>
              <w:t>Company</w:t>
            </w:r>
          </w:p>
        </w:tc>
        <w:tc>
          <w:tcPr>
            <w:tcW w:w="864" w:type="dxa"/>
          </w:tcPr>
          <w:p w14:paraId="7A4C2665" w14:textId="77777777" w:rsidR="00C04830" w:rsidRDefault="00EA73E0">
            <w:pPr>
              <w:spacing w:after="0"/>
              <w:jc w:val="center"/>
              <w:rPr>
                <w:b/>
              </w:rPr>
            </w:pPr>
            <w:r>
              <w:rPr>
                <w:b/>
              </w:rPr>
              <w:t>Yes/No</w:t>
            </w:r>
          </w:p>
        </w:tc>
        <w:tc>
          <w:tcPr>
            <w:tcW w:w="6691" w:type="dxa"/>
          </w:tcPr>
          <w:p w14:paraId="7A4C2666" w14:textId="77777777" w:rsidR="00C04830" w:rsidRDefault="00EA73E0">
            <w:pPr>
              <w:spacing w:after="0"/>
              <w:jc w:val="center"/>
              <w:rPr>
                <w:b/>
              </w:rPr>
            </w:pPr>
            <w:r>
              <w:rPr>
                <w:b/>
              </w:rPr>
              <w:t>Comments</w:t>
            </w:r>
          </w:p>
        </w:tc>
      </w:tr>
      <w:tr w:rsidR="00C04830" w14:paraId="7A4C266B" w14:textId="77777777">
        <w:tc>
          <w:tcPr>
            <w:tcW w:w="1980" w:type="dxa"/>
          </w:tcPr>
          <w:p w14:paraId="7A4C2668" w14:textId="77777777" w:rsidR="00C04830" w:rsidRDefault="00C04830">
            <w:pPr>
              <w:spacing w:after="0"/>
              <w:rPr>
                <w:lang w:eastAsia="zh-CN"/>
              </w:rPr>
            </w:pPr>
          </w:p>
        </w:tc>
        <w:tc>
          <w:tcPr>
            <w:tcW w:w="864" w:type="dxa"/>
          </w:tcPr>
          <w:p w14:paraId="7A4C2669" w14:textId="77777777" w:rsidR="00C04830" w:rsidRDefault="00C04830">
            <w:pPr>
              <w:spacing w:after="0"/>
              <w:rPr>
                <w:lang w:eastAsia="zh-CN"/>
              </w:rPr>
            </w:pPr>
          </w:p>
        </w:tc>
        <w:tc>
          <w:tcPr>
            <w:tcW w:w="6691" w:type="dxa"/>
          </w:tcPr>
          <w:p w14:paraId="7A4C266A" w14:textId="77777777" w:rsidR="00C04830" w:rsidRDefault="00C04830">
            <w:pPr>
              <w:spacing w:after="0"/>
              <w:rPr>
                <w:lang w:eastAsia="zh-CN"/>
              </w:rPr>
            </w:pPr>
          </w:p>
        </w:tc>
      </w:tr>
      <w:tr w:rsidR="00C04830" w14:paraId="7A4C266F" w14:textId="77777777">
        <w:tc>
          <w:tcPr>
            <w:tcW w:w="1980" w:type="dxa"/>
          </w:tcPr>
          <w:p w14:paraId="7A4C266C" w14:textId="77777777" w:rsidR="00C04830" w:rsidRDefault="00C04830">
            <w:pPr>
              <w:spacing w:after="0"/>
              <w:rPr>
                <w:lang w:eastAsia="zh-CN"/>
              </w:rPr>
            </w:pPr>
          </w:p>
        </w:tc>
        <w:tc>
          <w:tcPr>
            <w:tcW w:w="864" w:type="dxa"/>
          </w:tcPr>
          <w:p w14:paraId="7A4C266D" w14:textId="77777777" w:rsidR="00C04830" w:rsidRDefault="00C04830">
            <w:pPr>
              <w:spacing w:after="0"/>
              <w:rPr>
                <w:lang w:eastAsia="zh-CN"/>
              </w:rPr>
            </w:pPr>
          </w:p>
        </w:tc>
        <w:tc>
          <w:tcPr>
            <w:tcW w:w="6691" w:type="dxa"/>
          </w:tcPr>
          <w:p w14:paraId="7A4C266E" w14:textId="77777777" w:rsidR="00C04830" w:rsidRDefault="00C04830">
            <w:pPr>
              <w:spacing w:after="0"/>
              <w:rPr>
                <w:lang w:eastAsia="zh-CN"/>
              </w:rPr>
            </w:pPr>
          </w:p>
        </w:tc>
      </w:tr>
      <w:tr w:rsidR="00C04830" w14:paraId="7A4C2673" w14:textId="77777777">
        <w:tc>
          <w:tcPr>
            <w:tcW w:w="1980" w:type="dxa"/>
          </w:tcPr>
          <w:p w14:paraId="7A4C2670" w14:textId="77777777" w:rsidR="00C04830" w:rsidRDefault="00C04830">
            <w:pPr>
              <w:spacing w:after="0"/>
              <w:rPr>
                <w:lang w:eastAsia="zh-CN"/>
              </w:rPr>
            </w:pPr>
          </w:p>
        </w:tc>
        <w:tc>
          <w:tcPr>
            <w:tcW w:w="864" w:type="dxa"/>
          </w:tcPr>
          <w:p w14:paraId="7A4C2671" w14:textId="77777777" w:rsidR="00C04830" w:rsidRDefault="00C04830">
            <w:pPr>
              <w:spacing w:after="0"/>
              <w:rPr>
                <w:lang w:eastAsia="zh-CN"/>
              </w:rPr>
            </w:pPr>
          </w:p>
        </w:tc>
        <w:tc>
          <w:tcPr>
            <w:tcW w:w="6691" w:type="dxa"/>
          </w:tcPr>
          <w:p w14:paraId="7A4C2672" w14:textId="77777777" w:rsidR="00C04830" w:rsidRDefault="00C04830">
            <w:pPr>
              <w:spacing w:after="0"/>
              <w:rPr>
                <w:lang w:eastAsia="zh-CN"/>
              </w:rPr>
            </w:pPr>
          </w:p>
        </w:tc>
      </w:tr>
      <w:tr w:rsidR="00C04830" w14:paraId="7A4C2677" w14:textId="77777777">
        <w:tc>
          <w:tcPr>
            <w:tcW w:w="1980" w:type="dxa"/>
          </w:tcPr>
          <w:p w14:paraId="7A4C2674" w14:textId="77777777" w:rsidR="00C04830" w:rsidRDefault="00C04830">
            <w:pPr>
              <w:spacing w:after="0"/>
              <w:rPr>
                <w:lang w:eastAsia="zh-CN"/>
              </w:rPr>
            </w:pPr>
          </w:p>
        </w:tc>
        <w:tc>
          <w:tcPr>
            <w:tcW w:w="864" w:type="dxa"/>
          </w:tcPr>
          <w:p w14:paraId="7A4C2675" w14:textId="77777777" w:rsidR="00C04830" w:rsidRDefault="00C04830">
            <w:pPr>
              <w:spacing w:after="0"/>
              <w:rPr>
                <w:lang w:eastAsia="zh-CN"/>
              </w:rPr>
            </w:pPr>
          </w:p>
        </w:tc>
        <w:tc>
          <w:tcPr>
            <w:tcW w:w="6691" w:type="dxa"/>
          </w:tcPr>
          <w:p w14:paraId="7A4C2676" w14:textId="77777777" w:rsidR="00C04830" w:rsidRDefault="00C04830">
            <w:pPr>
              <w:spacing w:after="0"/>
              <w:rPr>
                <w:lang w:eastAsia="zh-CN"/>
              </w:rPr>
            </w:pPr>
          </w:p>
        </w:tc>
      </w:tr>
      <w:tr w:rsidR="00C04830" w14:paraId="7A4C267B" w14:textId="77777777">
        <w:tc>
          <w:tcPr>
            <w:tcW w:w="1980" w:type="dxa"/>
          </w:tcPr>
          <w:p w14:paraId="7A4C2678" w14:textId="77777777" w:rsidR="00C04830" w:rsidRDefault="00C04830">
            <w:pPr>
              <w:spacing w:after="0"/>
              <w:rPr>
                <w:lang w:eastAsia="zh-CN"/>
              </w:rPr>
            </w:pPr>
          </w:p>
        </w:tc>
        <w:tc>
          <w:tcPr>
            <w:tcW w:w="864" w:type="dxa"/>
          </w:tcPr>
          <w:p w14:paraId="7A4C2679" w14:textId="77777777" w:rsidR="00C04830" w:rsidRDefault="00C04830">
            <w:pPr>
              <w:spacing w:after="0"/>
              <w:rPr>
                <w:lang w:eastAsia="zh-CN"/>
              </w:rPr>
            </w:pPr>
          </w:p>
        </w:tc>
        <w:tc>
          <w:tcPr>
            <w:tcW w:w="6691" w:type="dxa"/>
          </w:tcPr>
          <w:p w14:paraId="7A4C267A" w14:textId="77777777" w:rsidR="00C04830" w:rsidRDefault="00C04830">
            <w:pPr>
              <w:spacing w:after="0"/>
              <w:rPr>
                <w:lang w:eastAsia="zh-CN"/>
              </w:rPr>
            </w:pPr>
          </w:p>
        </w:tc>
      </w:tr>
    </w:tbl>
    <w:p w14:paraId="7A4C267C" w14:textId="77777777" w:rsidR="00C04830" w:rsidRDefault="00C04830">
      <w:pPr>
        <w:spacing w:after="0" w:line="240" w:lineRule="auto"/>
        <w:rPr>
          <w:lang w:val="en-US"/>
        </w:rPr>
      </w:pPr>
    </w:p>
    <w:p w14:paraId="7A4C267D" w14:textId="77777777" w:rsidR="00C04830" w:rsidRDefault="00EA73E0">
      <w:pPr>
        <w:pStyle w:val="Heading3"/>
        <w:jc w:val="both"/>
      </w:pPr>
      <w:r>
        <w:t xml:space="preserve">Option c) UE updates SMTC window based on </w:t>
      </w:r>
      <w:r>
        <w:rPr>
          <w:lang w:val="en-US"/>
        </w:rPr>
        <w:t>relative movement of neighbor cell’s SSB</w:t>
      </w:r>
    </w:p>
    <w:p w14:paraId="7A4C267E" w14:textId="77777777" w:rsidR="00C04830" w:rsidRDefault="00EA73E0">
      <w:pPr>
        <w:spacing w:after="60" w:line="240" w:lineRule="auto"/>
        <w:jc w:val="both"/>
        <w:rPr>
          <w:lang w:val="en-US"/>
        </w:rPr>
      </w:pPr>
      <w:r>
        <w:rPr>
          <w:lang w:val="en-US"/>
        </w:rPr>
        <w:t>For Option c) a UE can track the relative movement of neighbor cell’s SSB within the SMTC window and update the window when the time-wise movements exceed a threshold [2]. This is explained in [2] with the exemplary scenario shown in Figure 2. Assume the UE is configured with an SMTC window for measuring a neighbor cell’s SSB. At time 1, the UE receives the SSB and detects that the SSB is further than a threshold (</w:t>
      </w:r>
      <w:proofErr w:type="spellStart"/>
      <w:r>
        <w:rPr>
          <w:i/>
          <w:iCs/>
          <w:lang w:val="en-US"/>
        </w:rPr>
        <w:t>thr</w:t>
      </w:r>
      <w:proofErr w:type="spellEnd"/>
      <w:r>
        <w:rPr>
          <w:lang w:val="en-US"/>
        </w:rPr>
        <w:t xml:space="preserve">) from the center of the SMTC window. Therefore, the UE moves the time-wise location of the SMTC window prior to the next measurement instance. When the UE has detected the need to move the window, it will also have to notify the network about the window movement such that UE and network has the same understanding of the SMTC window’s time-wise location. At time 2 the SSB is received, by the UE, and noted to be within the threshold, i.e. no SMTC window update is needed. </w:t>
      </w:r>
    </w:p>
    <w:p w14:paraId="7A4C267F" w14:textId="77777777" w:rsidR="00C04830" w:rsidRDefault="00EA73E0">
      <w:pPr>
        <w:keepNext/>
        <w:ind w:left="720"/>
        <w:jc w:val="center"/>
      </w:pPr>
      <w:r>
        <w:rPr>
          <w:noProof/>
        </w:rPr>
        <w:drawing>
          <wp:inline distT="0" distB="0" distL="0" distR="0" wp14:anchorId="7A4C26FF" wp14:editId="7A4C2700">
            <wp:extent cx="2787650" cy="19919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87706" cy="1992251"/>
                    </a:xfrm>
                    <a:prstGeom prst="rect">
                      <a:avLst/>
                    </a:prstGeom>
                  </pic:spPr>
                </pic:pic>
              </a:graphicData>
            </a:graphic>
          </wp:inline>
        </w:drawing>
      </w:r>
    </w:p>
    <w:p w14:paraId="7A4C2680" w14:textId="77777777" w:rsidR="00C04830" w:rsidRDefault="00EA73E0">
      <w:pPr>
        <w:pStyle w:val="Caption"/>
        <w:contextualSpacing/>
        <w:jc w:val="center"/>
        <w:rPr>
          <w:rFonts w:eastAsia="Batang"/>
          <w:b/>
          <w:bCs/>
          <w:i w:val="0"/>
          <w:iCs w:val="0"/>
          <w:color w:val="auto"/>
          <w:sz w:val="20"/>
          <w:szCs w:val="20"/>
        </w:rPr>
      </w:pPr>
      <w:r>
        <w:rPr>
          <w:rFonts w:eastAsia="Batang"/>
          <w:b/>
          <w:bCs/>
          <w:i w:val="0"/>
          <w:iCs w:val="0"/>
          <w:color w:val="auto"/>
          <w:sz w:val="20"/>
          <w:szCs w:val="20"/>
        </w:rPr>
        <w:t xml:space="preserve">Figure 3. Example of UE autonomous tracking of </w:t>
      </w:r>
      <w:proofErr w:type="spellStart"/>
      <w:r>
        <w:rPr>
          <w:rFonts w:eastAsia="Batang"/>
          <w:b/>
          <w:bCs/>
          <w:i w:val="0"/>
          <w:iCs w:val="0"/>
          <w:color w:val="auto"/>
          <w:sz w:val="20"/>
          <w:szCs w:val="20"/>
        </w:rPr>
        <w:t>neighbor</w:t>
      </w:r>
      <w:proofErr w:type="spellEnd"/>
      <w:r>
        <w:rPr>
          <w:rFonts w:eastAsia="Batang"/>
          <w:b/>
          <w:bCs/>
          <w:i w:val="0"/>
          <w:iCs w:val="0"/>
          <w:color w:val="auto"/>
          <w:sz w:val="20"/>
          <w:szCs w:val="20"/>
        </w:rPr>
        <w:t xml:space="preserve"> cell's SSB location within SMTC window [2]</w:t>
      </w:r>
    </w:p>
    <w:p w14:paraId="7A4C2681" w14:textId="77777777" w:rsidR="00C04830" w:rsidRDefault="00EA73E0">
      <w:pPr>
        <w:pStyle w:val="ListParagraph"/>
        <w:numPr>
          <w:ilvl w:val="0"/>
          <w:numId w:val="9"/>
        </w:numPr>
        <w:ind w:left="360"/>
        <w:jc w:val="both"/>
        <w:rPr>
          <w:b/>
          <w:bCs/>
          <w:lang w:val="en-US"/>
        </w:rPr>
      </w:pPr>
      <w:r>
        <w:rPr>
          <w:b/>
          <w:bCs/>
          <w:lang w:val="en-US"/>
        </w:rPr>
        <w:t>Do companies think that option c) “UE updates SMTC window based on relative movement of neighbor cell’s SSB” is a preferable approach for the network to configure correctly the SMTC window and the measurement gap? Please justify your response.</w:t>
      </w:r>
    </w:p>
    <w:tbl>
      <w:tblPr>
        <w:tblStyle w:val="TableGrid"/>
        <w:tblW w:w="9535" w:type="dxa"/>
        <w:tblLayout w:type="fixed"/>
        <w:tblLook w:val="04A0" w:firstRow="1" w:lastRow="0" w:firstColumn="1" w:lastColumn="0" w:noHBand="0" w:noVBand="1"/>
      </w:tblPr>
      <w:tblGrid>
        <w:gridCol w:w="1980"/>
        <w:gridCol w:w="864"/>
        <w:gridCol w:w="6691"/>
      </w:tblGrid>
      <w:tr w:rsidR="00C04830" w14:paraId="7A4C2685" w14:textId="77777777">
        <w:tc>
          <w:tcPr>
            <w:tcW w:w="1980" w:type="dxa"/>
          </w:tcPr>
          <w:p w14:paraId="7A4C2682" w14:textId="77777777" w:rsidR="00C04830" w:rsidRDefault="00EA73E0">
            <w:pPr>
              <w:spacing w:after="0"/>
              <w:jc w:val="center"/>
              <w:rPr>
                <w:b/>
              </w:rPr>
            </w:pPr>
            <w:r>
              <w:rPr>
                <w:b/>
              </w:rPr>
              <w:t>Company</w:t>
            </w:r>
          </w:p>
        </w:tc>
        <w:tc>
          <w:tcPr>
            <w:tcW w:w="864" w:type="dxa"/>
          </w:tcPr>
          <w:p w14:paraId="7A4C2683" w14:textId="77777777" w:rsidR="00C04830" w:rsidRDefault="00EA73E0">
            <w:pPr>
              <w:spacing w:after="0"/>
              <w:jc w:val="center"/>
              <w:rPr>
                <w:b/>
              </w:rPr>
            </w:pPr>
            <w:r>
              <w:rPr>
                <w:b/>
              </w:rPr>
              <w:t>Yes/No</w:t>
            </w:r>
          </w:p>
        </w:tc>
        <w:tc>
          <w:tcPr>
            <w:tcW w:w="6691" w:type="dxa"/>
          </w:tcPr>
          <w:p w14:paraId="7A4C2684" w14:textId="77777777" w:rsidR="00C04830" w:rsidRDefault="00EA73E0">
            <w:pPr>
              <w:spacing w:after="0"/>
              <w:jc w:val="center"/>
              <w:rPr>
                <w:b/>
              </w:rPr>
            </w:pPr>
            <w:r>
              <w:rPr>
                <w:b/>
              </w:rPr>
              <w:t>Comments</w:t>
            </w:r>
          </w:p>
        </w:tc>
      </w:tr>
      <w:tr w:rsidR="00C04830" w14:paraId="7A4C2689" w14:textId="77777777">
        <w:tc>
          <w:tcPr>
            <w:tcW w:w="1980" w:type="dxa"/>
          </w:tcPr>
          <w:p w14:paraId="7A4C2686" w14:textId="77777777" w:rsidR="00C04830" w:rsidRDefault="00C04830">
            <w:pPr>
              <w:spacing w:after="0"/>
              <w:rPr>
                <w:lang w:eastAsia="zh-CN"/>
              </w:rPr>
            </w:pPr>
          </w:p>
        </w:tc>
        <w:tc>
          <w:tcPr>
            <w:tcW w:w="864" w:type="dxa"/>
          </w:tcPr>
          <w:p w14:paraId="7A4C2687" w14:textId="77777777" w:rsidR="00C04830" w:rsidRDefault="00C04830">
            <w:pPr>
              <w:spacing w:after="0"/>
              <w:rPr>
                <w:lang w:eastAsia="zh-CN"/>
              </w:rPr>
            </w:pPr>
          </w:p>
        </w:tc>
        <w:tc>
          <w:tcPr>
            <w:tcW w:w="6691" w:type="dxa"/>
          </w:tcPr>
          <w:p w14:paraId="7A4C2688" w14:textId="77777777" w:rsidR="00C04830" w:rsidRDefault="00C04830">
            <w:pPr>
              <w:spacing w:after="0"/>
              <w:rPr>
                <w:lang w:eastAsia="zh-CN"/>
              </w:rPr>
            </w:pPr>
          </w:p>
        </w:tc>
      </w:tr>
      <w:tr w:rsidR="00C04830" w14:paraId="7A4C268D" w14:textId="77777777">
        <w:tc>
          <w:tcPr>
            <w:tcW w:w="1980" w:type="dxa"/>
          </w:tcPr>
          <w:p w14:paraId="7A4C268A" w14:textId="77777777" w:rsidR="00C04830" w:rsidRDefault="00C04830">
            <w:pPr>
              <w:spacing w:after="0"/>
              <w:rPr>
                <w:lang w:eastAsia="zh-CN"/>
              </w:rPr>
            </w:pPr>
          </w:p>
        </w:tc>
        <w:tc>
          <w:tcPr>
            <w:tcW w:w="864" w:type="dxa"/>
          </w:tcPr>
          <w:p w14:paraId="7A4C268B" w14:textId="77777777" w:rsidR="00C04830" w:rsidRDefault="00C04830">
            <w:pPr>
              <w:spacing w:after="0"/>
              <w:rPr>
                <w:lang w:eastAsia="zh-CN"/>
              </w:rPr>
            </w:pPr>
          </w:p>
        </w:tc>
        <w:tc>
          <w:tcPr>
            <w:tcW w:w="6691" w:type="dxa"/>
          </w:tcPr>
          <w:p w14:paraId="7A4C268C" w14:textId="77777777" w:rsidR="00C04830" w:rsidRDefault="00C04830">
            <w:pPr>
              <w:spacing w:after="0"/>
              <w:rPr>
                <w:lang w:eastAsia="zh-CN"/>
              </w:rPr>
            </w:pPr>
          </w:p>
        </w:tc>
      </w:tr>
      <w:tr w:rsidR="00C04830" w14:paraId="7A4C2691" w14:textId="77777777">
        <w:tc>
          <w:tcPr>
            <w:tcW w:w="1980" w:type="dxa"/>
          </w:tcPr>
          <w:p w14:paraId="7A4C268E" w14:textId="77777777" w:rsidR="00C04830" w:rsidRDefault="00C04830">
            <w:pPr>
              <w:spacing w:after="0"/>
              <w:rPr>
                <w:lang w:eastAsia="zh-CN"/>
              </w:rPr>
            </w:pPr>
          </w:p>
        </w:tc>
        <w:tc>
          <w:tcPr>
            <w:tcW w:w="864" w:type="dxa"/>
          </w:tcPr>
          <w:p w14:paraId="7A4C268F" w14:textId="77777777" w:rsidR="00C04830" w:rsidRDefault="00C04830">
            <w:pPr>
              <w:spacing w:after="0"/>
              <w:rPr>
                <w:lang w:eastAsia="zh-CN"/>
              </w:rPr>
            </w:pPr>
          </w:p>
        </w:tc>
        <w:tc>
          <w:tcPr>
            <w:tcW w:w="6691" w:type="dxa"/>
          </w:tcPr>
          <w:p w14:paraId="7A4C2690" w14:textId="77777777" w:rsidR="00C04830" w:rsidRDefault="00C04830">
            <w:pPr>
              <w:spacing w:after="0"/>
              <w:rPr>
                <w:lang w:eastAsia="zh-CN"/>
              </w:rPr>
            </w:pPr>
          </w:p>
        </w:tc>
      </w:tr>
      <w:tr w:rsidR="00C04830" w14:paraId="7A4C2695" w14:textId="77777777">
        <w:tc>
          <w:tcPr>
            <w:tcW w:w="1980" w:type="dxa"/>
          </w:tcPr>
          <w:p w14:paraId="7A4C2692" w14:textId="77777777" w:rsidR="00C04830" w:rsidRDefault="00C04830">
            <w:pPr>
              <w:spacing w:after="0"/>
              <w:rPr>
                <w:lang w:eastAsia="zh-CN"/>
              </w:rPr>
            </w:pPr>
          </w:p>
        </w:tc>
        <w:tc>
          <w:tcPr>
            <w:tcW w:w="864" w:type="dxa"/>
          </w:tcPr>
          <w:p w14:paraId="7A4C2693" w14:textId="77777777" w:rsidR="00C04830" w:rsidRDefault="00C04830">
            <w:pPr>
              <w:spacing w:after="0"/>
              <w:rPr>
                <w:lang w:eastAsia="zh-CN"/>
              </w:rPr>
            </w:pPr>
          </w:p>
        </w:tc>
        <w:tc>
          <w:tcPr>
            <w:tcW w:w="6691" w:type="dxa"/>
          </w:tcPr>
          <w:p w14:paraId="7A4C2694" w14:textId="77777777" w:rsidR="00C04830" w:rsidRDefault="00C04830">
            <w:pPr>
              <w:spacing w:after="0"/>
              <w:rPr>
                <w:lang w:eastAsia="zh-CN"/>
              </w:rPr>
            </w:pPr>
          </w:p>
        </w:tc>
      </w:tr>
      <w:tr w:rsidR="00C04830" w14:paraId="7A4C2699" w14:textId="77777777">
        <w:tc>
          <w:tcPr>
            <w:tcW w:w="1980" w:type="dxa"/>
          </w:tcPr>
          <w:p w14:paraId="7A4C2696" w14:textId="77777777" w:rsidR="00C04830" w:rsidRDefault="00C04830">
            <w:pPr>
              <w:spacing w:after="0"/>
              <w:rPr>
                <w:lang w:eastAsia="zh-CN"/>
              </w:rPr>
            </w:pPr>
          </w:p>
        </w:tc>
        <w:tc>
          <w:tcPr>
            <w:tcW w:w="864" w:type="dxa"/>
          </w:tcPr>
          <w:p w14:paraId="7A4C2697" w14:textId="77777777" w:rsidR="00C04830" w:rsidRDefault="00C04830">
            <w:pPr>
              <w:spacing w:after="0"/>
              <w:rPr>
                <w:lang w:eastAsia="zh-CN"/>
              </w:rPr>
            </w:pPr>
          </w:p>
        </w:tc>
        <w:tc>
          <w:tcPr>
            <w:tcW w:w="6691" w:type="dxa"/>
          </w:tcPr>
          <w:p w14:paraId="7A4C2698" w14:textId="77777777" w:rsidR="00C04830" w:rsidRDefault="00C04830">
            <w:pPr>
              <w:spacing w:after="0"/>
              <w:rPr>
                <w:lang w:eastAsia="zh-CN"/>
              </w:rPr>
            </w:pPr>
          </w:p>
        </w:tc>
      </w:tr>
    </w:tbl>
    <w:p w14:paraId="7A4C269A" w14:textId="77777777" w:rsidR="00C04830" w:rsidRDefault="00C04830">
      <w:pPr>
        <w:spacing w:after="0" w:line="240" w:lineRule="auto"/>
        <w:rPr>
          <w:lang w:val="en-US"/>
        </w:rPr>
      </w:pPr>
    </w:p>
    <w:p w14:paraId="7A4C269B" w14:textId="77777777" w:rsidR="00C04830" w:rsidRDefault="00EA73E0">
      <w:pPr>
        <w:pStyle w:val="Heading3"/>
      </w:pPr>
      <w:r>
        <w:t>Option d) Other approaches.</w:t>
      </w:r>
    </w:p>
    <w:p w14:paraId="7A4C269C" w14:textId="77777777" w:rsidR="00C04830" w:rsidRDefault="00EA73E0">
      <w:pPr>
        <w:pStyle w:val="ListParagraph"/>
        <w:numPr>
          <w:ilvl w:val="0"/>
          <w:numId w:val="9"/>
        </w:numPr>
        <w:ind w:left="360"/>
        <w:jc w:val="both"/>
        <w:rPr>
          <w:b/>
          <w:bCs/>
          <w:lang w:val="en-US"/>
        </w:rPr>
      </w:pPr>
      <w:r>
        <w:rPr>
          <w:b/>
          <w:bCs/>
          <w:lang w:val="en-US"/>
        </w:rPr>
        <w:t>Companies are welcome to add other solutions if previous ones are not suitable.</w:t>
      </w:r>
    </w:p>
    <w:tbl>
      <w:tblPr>
        <w:tblStyle w:val="TableGrid"/>
        <w:tblW w:w="9631" w:type="dxa"/>
        <w:tblLayout w:type="fixed"/>
        <w:tblLook w:val="04A0" w:firstRow="1" w:lastRow="0" w:firstColumn="1" w:lastColumn="0" w:noHBand="0" w:noVBand="1"/>
      </w:tblPr>
      <w:tblGrid>
        <w:gridCol w:w="1980"/>
        <w:gridCol w:w="1701"/>
        <w:gridCol w:w="5950"/>
      </w:tblGrid>
      <w:tr w:rsidR="00C04830" w14:paraId="7A4C26A0" w14:textId="77777777">
        <w:tc>
          <w:tcPr>
            <w:tcW w:w="1980" w:type="dxa"/>
          </w:tcPr>
          <w:p w14:paraId="7A4C269D" w14:textId="77777777" w:rsidR="00C04830" w:rsidRDefault="00EA73E0">
            <w:pPr>
              <w:spacing w:after="0"/>
              <w:jc w:val="center"/>
              <w:rPr>
                <w:b/>
              </w:rPr>
            </w:pPr>
            <w:r>
              <w:rPr>
                <w:b/>
              </w:rPr>
              <w:t>Company</w:t>
            </w:r>
          </w:p>
        </w:tc>
        <w:tc>
          <w:tcPr>
            <w:tcW w:w="1701" w:type="dxa"/>
          </w:tcPr>
          <w:p w14:paraId="7A4C269E" w14:textId="77777777" w:rsidR="00C04830" w:rsidRDefault="00EA73E0">
            <w:pPr>
              <w:spacing w:after="0"/>
              <w:jc w:val="center"/>
              <w:rPr>
                <w:b/>
              </w:rPr>
            </w:pPr>
            <w:r>
              <w:rPr>
                <w:b/>
              </w:rPr>
              <w:t xml:space="preserve">Option </w:t>
            </w:r>
            <w:proofErr w:type="spellStart"/>
            <w:r>
              <w:rPr>
                <w:b/>
              </w:rPr>
              <w:t>d.x</w:t>
            </w:r>
            <w:proofErr w:type="spellEnd"/>
            <w:r>
              <w:rPr>
                <w:b/>
              </w:rPr>
              <w:t>)</w:t>
            </w:r>
          </w:p>
        </w:tc>
        <w:tc>
          <w:tcPr>
            <w:tcW w:w="5950" w:type="dxa"/>
          </w:tcPr>
          <w:p w14:paraId="7A4C269F" w14:textId="77777777" w:rsidR="00C04830" w:rsidRDefault="00EA73E0">
            <w:pPr>
              <w:spacing w:after="0"/>
              <w:jc w:val="center"/>
              <w:rPr>
                <w:b/>
              </w:rPr>
            </w:pPr>
            <w:r>
              <w:rPr>
                <w:b/>
              </w:rPr>
              <w:t>Description of new solutions and/or comments</w:t>
            </w:r>
          </w:p>
        </w:tc>
      </w:tr>
      <w:tr w:rsidR="00C04830" w14:paraId="7A4C26A4" w14:textId="77777777">
        <w:tc>
          <w:tcPr>
            <w:tcW w:w="1980" w:type="dxa"/>
          </w:tcPr>
          <w:p w14:paraId="7A4C26A1" w14:textId="77777777" w:rsidR="00C04830" w:rsidRDefault="00C04830">
            <w:pPr>
              <w:spacing w:after="0"/>
              <w:rPr>
                <w:lang w:eastAsia="zh-CN"/>
              </w:rPr>
            </w:pPr>
          </w:p>
        </w:tc>
        <w:tc>
          <w:tcPr>
            <w:tcW w:w="1701" w:type="dxa"/>
          </w:tcPr>
          <w:p w14:paraId="7A4C26A2" w14:textId="77777777" w:rsidR="00C04830" w:rsidRDefault="00C04830">
            <w:pPr>
              <w:spacing w:after="0"/>
              <w:rPr>
                <w:lang w:eastAsia="zh-CN"/>
              </w:rPr>
            </w:pPr>
          </w:p>
        </w:tc>
        <w:tc>
          <w:tcPr>
            <w:tcW w:w="5950" w:type="dxa"/>
          </w:tcPr>
          <w:p w14:paraId="7A4C26A3" w14:textId="77777777" w:rsidR="00C04830" w:rsidRDefault="00C04830">
            <w:pPr>
              <w:spacing w:after="0"/>
              <w:rPr>
                <w:lang w:eastAsia="zh-CN"/>
              </w:rPr>
            </w:pPr>
          </w:p>
        </w:tc>
      </w:tr>
      <w:tr w:rsidR="00C04830" w14:paraId="7A4C26A8" w14:textId="77777777">
        <w:tc>
          <w:tcPr>
            <w:tcW w:w="1980" w:type="dxa"/>
          </w:tcPr>
          <w:p w14:paraId="7A4C26A5" w14:textId="77777777" w:rsidR="00C04830" w:rsidRDefault="00C04830">
            <w:pPr>
              <w:spacing w:after="0"/>
              <w:rPr>
                <w:lang w:eastAsia="zh-CN"/>
              </w:rPr>
            </w:pPr>
          </w:p>
        </w:tc>
        <w:tc>
          <w:tcPr>
            <w:tcW w:w="1701" w:type="dxa"/>
          </w:tcPr>
          <w:p w14:paraId="7A4C26A6" w14:textId="77777777" w:rsidR="00C04830" w:rsidRDefault="00C04830">
            <w:pPr>
              <w:spacing w:after="0"/>
              <w:rPr>
                <w:lang w:eastAsia="zh-CN"/>
              </w:rPr>
            </w:pPr>
          </w:p>
        </w:tc>
        <w:tc>
          <w:tcPr>
            <w:tcW w:w="5950" w:type="dxa"/>
          </w:tcPr>
          <w:p w14:paraId="7A4C26A7" w14:textId="77777777" w:rsidR="00C04830" w:rsidRDefault="00C04830">
            <w:pPr>
              <w:spacing w:after="0"/>
              <w:rPr>
                <w:lang w:eastAsia="zh-CN"/>
              </w:rPr>
            </w:pPr>
          </w:p>
        </w:tc>
      </w:tr>
      <w:tr w:rsidR="00C04830" w14:paraId="7A4C26AC" w14:textId="77777777">
        <w:tc>
          <w:tcPr>
            <w:tcW w:w="1980" w:type="dxa"/>
          </w:tcPr>
          <w:p w14:paraId="7A4C26A9" w14:textId="77777777" w:rsidR="00C04830" w:rsidRDefault="00C04830">
            <w:pPr>
              <w:spacing w:after="0"/>
              <w:rPr>
                <w:lang w:eastAsia="zh-CN"/>
              </w:rPr>
            </w:pPr>
          </w:p>
        </w:tc>
        <w:tc>
          <w:tcPr>
            <w:tcW w:w="1701" w:type="dxa"/>
          </w:tcPr>
          <w:p w14:paraId="7A4C26AA" w14:textId="77777777" w:rsidR="00C04830" w:rsidRDefault="00C04830">
            <w:pPr>
              <w:spacing w:after="0"/>
              <w:rPr>
                <w:lang w:eastAsia="zh-CN"/>
              </w:rPr>
            </w:pPr>
          </w:p>
        </w:tc>
        <w:tc>
          <w:tcPr>
            <w:tcW w:w="5950" w:type="dxa"/>
          </w:tcPr>
          <w:p w14:paraId="7A4C26AB" w14:textId="77777777" w:rsidR="00C04830" w:rsidRDefault="00C04830">
            <w:pPr>
              <w:spacing w:after="0"/>
              <w:rPr>
                <w:lang w:eastAsia="zh-CN"/>
              </w:rPr>
            </w:pPr>
          </w:p>
        </w:tc>
      </w:tr>
      <w:tr w:rsidR="00C04830" w14:paraId="7A4C26B0" w14:textId="77777777">
        <w:tc>
          <w:tcPr>
            <w:tcW w:w="1980" w:type="dxa"/>
          </w:tcPr>
          <w:p w14:paraId="7A4C26AD" w14:textId="77777777" w:rsidR="00C04830" w:rsidRDefault="00C04830">
            <w:pPr>
              <w:spacing w:after="0"/>
              <w:rPr>
                <w:lang w:eastAsia="zh-CN"/>
              </w:rPr>
            </w:pPr>
          </w:p>
        </w:tc>
        <w:tc>
          <w:tcPr>
            <w:tcW w:w="1701" w:type="dxa"/>
          </w:tcPr>
          <w:p w14:paraId="7A4C26AE" w14:textId="77777777" w:rsidR="00C04830" w:rsidRDefault="00C04830">
            <w:pPr>
              <w:spacing w:after="0"/>
              <w:rPr>
                <w:lang w:eastAsia="zh-CN"/>
              </w:rPr>
            </w:pPr>
          </w:p>
        </w:tc>
        <w:tc>
          <w:tcPr>
            <w:tcW w:w="5950" w:type="dxa"/>
          </w:tcPr>
          <w:p w14:paraId="7A4C26AF" w14:textId="77777777" w:rsidR="00C04830" w:rsidRDefault="00C04830">
            <w:pPr>
              <w:spacing w:after="0"/>
              <w:rPr>
                <w:lang w:eastAsia="zh-CN"/>
              </w:rPr>
            </w:pPr>
          </w:p>
        </w:tc>
      </w:tr>
      <w:tr w:rsidR="00C04830" w14:paraId="7A4C26B4" w14:textId="77777777">
        <w:tc>
          <w:tcPr>
            <w:tcW w:w="1980" w:type="dxa"/>
          </w:tcPr>
          <w:p w14:paraId="7A4C26B1" w14:textId="77777777" w:rsidR="00C04830" w:rsidRDefault="00C04830">
            <w:pPr>
              <w:spacing w:after="0"/>
              <w:rPr>
                <w:lang w:eastAsia="zh-CN"/>
              </w:rPr>
            </w:pPr>
          </w:p>
        </w:tc>
        <w:tc>
          <w:tcPr>
            <w:tcW w:w="1701" w:type="dxa"/>
          </w:tcPr>
          <w:p w14:paraId="7A4C26B2" w14:textId="77777777" w:rsidR="00C04830" w:rsidRDefault="00C04830">
            <w:pPr>
              <w:spacing w:after="0"/>
              <w:rPr>
                <w:lang w:eastAsia="zh-CN"/>
              </w:rPr>
            </w:pPr>
          </w:p>
        </w:tc>
        <w:tc>
          <w:tcPr>
            <w:tcW w:w="5950" w:type="dxa"/>
          </w:tcPr>
          <w:p w14:paraId="7A4C26B3" w14:textId="77777777" w:rsidR="00C04830" w:rsidRDefault="00C04830">
            <w:pPr>
              <w:spacing w:after="0"/>
              <w:rPr>
                <w:lang w:eastAsia="zh-CN"/>
              </w:rPr>
            </w:pPr>
          </w:p>
        </w:tc>
      </w:tr>
    </w:tbl>
    <w:p w14:paraId="7A4C26B5" w14:textId="77777777" w:rsidR="00C04830" w:rsidRDefault="00C04830">
      <w:pPr>
        <w:spacing w:after="0" w:line="240" w:lineRule="auto"/>
        <w:rPr>
          <w:lang w:val="en-US"/>
        </w:rPr>
      </w:pPr>
    </w:p>
    <w:p w14:paraId="7A4C26B6" w14:textId="77777777" w:rsidR="00C04830" w:rsidRDefault="00C04830"/>
    <w:p w14:paraId="7A4C26B7" w14:textId="77777777" w:rsidR="00C04830" w:rsidRDefault="00EA73E0">
      <w:pPr>
        <w:pStyle w:val="Heading2"/>
        <w:rPr>
          <w:lang w:val="en-US"/>
        </w:rPr>
      </w:pPr>
      <w:r>
        <w:lastRenderedPageBreak/>
        <w:t>RRM requirements</w:t>
      </w:r>
    </w:p>
    <w:p w14:paraId="7A4C26B8" w14:textId="77777777" w:rsidR="00C04830" w:rsidRDefault="00EA73E0">
      <w:pPr>
        <w:jc w:val="both"/>
        <w:rPr>
          <w:lang w:val="en-US"/>
        </w:rPr>
      </w:pPr>
      <w:r>
        <w:rPr>
          <w:lang w:val="en-US"/>
        </w:rPr>
        <w:t xml:space="preserve">In NTN, the chances of measuring neighboring cells may be small due to propagation delay. The UE may miss measurements when SMTC duration is not aligned with the measurement gap. In addition, the propagation delay to different cells changes over time due to the mobility of both UE and satellite. Therefore, the measurement gap window configuration may need to change over time. This makes it even harder for the UE to measure during SMTC window of the neighboring cells. On summary, it may be difficult for the NTN UE to achieve the same RRM requirements as in TN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w:t>
      </w:r>
    </w:p>
    <w:p w14:paraId="7A4C26B9" w14:textId="77777777" w:rsidR="00C04830" w:rsidRDefault="00EA73E0">
      <w:pPr>
        <w:pStyle w:val="ListParagraph"/>
        <w:numPr>
          <w:ilvl w:val="0"/>
          <w:numId w:val="9"/>
        </w:numPr>
        <w:ind w:left="360"/>
        <w:jc w:val="both"/>
        <w:rPr>
          <w:b/>
          <w:bCs/>
          <w:lang w:val="en-US"/>
        </w:rPr>
      </w:pPr>
      <w:r>
        <w:rPr>
          <w:b/>
          <w:bCs/>
          <w:lang w:val="en-US"/>
        </w:rPr>
        <w:t>Do companies think that UE RRM requirements for NTN should be changed in comparison to legacy TN ones? please indicate your preference and whether RAN4 should be contacted on this regard.</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6BD" w14:textId="77777777">
        <w:tc>
          <w:tcPr>
            <w:tcW w:w="1980" w:type="dxa"/>
          </w:tcPr>
          <w:p w14:paraId="7A4C26BA" w14:textId="77777777" w:rsidR="00C04830" w:rsidRDefault="00EA73E0">
            <w:pPr>
              <w:spacing w:after="0"/>
              <w:jc w:val="center"/>
              <w:rPr>
                <w:b/>
              </w:rPr>
            </w:pPr>
            <w:r>
              <w:rPr>
                <w:b/>
              </w:rPr>
              <w:t>Company</w:t>
            </w:r>
          </w:p>
        </w:tc>
        <w:tc>
          <w:tcPr>
            <w:tcW w:w="864" w:type="dxa"/>
          </w:tcPr>
          <w:p w14:paraId="7A4C26BB" w14:textId="77777777" w:rsidR="00C04830" w:rsidRDefault="00EA73E0">
            <w:pPr>
              <w:spacing w:after="0"/>
              <w:jc w:val="center"/>
              <w:rPr>
                <w:b/>
              </w:rPr>
            </w:pPr>
            <w:r>
              <w:rPr>
                <w:b/>
              </w:rPr>
              <w:t>Yes/No</w:t>
            </w:r>
          </w:p>
        </w:tc>
        <w:tc>
          <w:tcPr>
            <w:tcW w:w="6756" w:type="dxa"/>
          </w:tcPr>
          <w:p w14:paraId="7A4C26BC" w14:textId="77777777" w:rsidR="00C04830" w:rsidRDefault="00EA73E0">
            <w:pPr>
              <w:spacing w:after="0"/>
              <w:jc w:val="center"/>
              <w:rPr>
                <w:b/>
              </w:rPr>
            </w:pPr>
            <w:r>
              <w:rPr>
                <w:b/>
              </w:rPr>
              <w:t>Comments</w:t>
            </w:r>
          </w:p>
        </w:tc>
      </w:tr>
      <w:tr w:rsidR="00C04830" w14:paraId="7A4C26C1" w14:textId="77777777">
        <w:tc>
          <w:tcPr>
            <w:tcW w:w="1980" w:type="dxa"/>
          </w:tcPr>
          <w:p w14:paraId="7A4C26BE" w14:textId="77777777" w:rsidR="00C04830" w:rsidRDefault="00C04830">
            <w:pPr>
              <w:spacing w:after="0"/>
              <w:rPr>
                <w:lang w:eastAsia="zh-CN"/>
              </w:rPr>
            </w:pPr>
          </w:p>
        </w:tc>
        <w:tc>
          <w:tcPr>
            <w:tcW w:w="864" w:type="dxa"/>
          </w:tcPr>
          <w:p w14:paraId="7A4C26BF" w14:textId="77777777" w:rsidR="00C04830" w:rsidRDefault="00C04830">
            <w:pPr>
              <w:spacing w:after="0"/>
              <w:rPr>
                <w:lang w:eastAsia="zh-CN"/>
              </w:rPr>
            </w:pPr>
          </w:p>
        </w:tc>
        <w:tc>
          <w:tcPr>
            <w:tcW w:w="6756" w:type="dxa"/>
          </w:tcPr>
          <w:p w14:paraId="7A4C26C0" w14:textId="77777777" w:rsidR="00C04830" w:rsidRDefault="00C04830">
            <w:pPr>
              <w:spacing w:after="0"/>
              <w:rPr>
                <w:lang w:eastAsia="zh-CN"/>
              </w:rPr>
            </w:pPr>
          </w:p>
        </w:tc>
      </w:tr>
      <w:tr w:rsidR="00C04830" w14:paraId="7A4C26C5" w14:textId="77777777">
        <w:tc>
          <w:tcPr>
            <w:tcW w:w="1980" w:type="dxa"/>
          </w:tcPr>
          <w:p w14:paraId="7A4C26C2" w14:textId="77777777" w:rsidR="00C04830" w:rsidRDefault="00C04830">
            <w:pPr>
              <w:spacing w:after="0"/>
              <w:rPr>
                <w:lang w:eastAsia="zh-CN"/>
              </w:rPr>
            </w:pPr>
          </w:p>
        </w:tc>
        <w:tc>
          <w:tcPr>
            <w:tcW w:w="864" w:type="dxa"/>
          </w:tcPr>
          <w:p w14:paraId="7A4C26C3" w14:textId="77777777" w:rsidR="00C04830" w:rsidRDefault="00C04830">
            <w:pPr>
              <w:spacing w:after="0"/>
              <w:rPr>
                <w:lang w:eastAsia="zh-CN"/>
              </w:rPr>
            </w:pPr>
          </w:p>
        </w:tc>
        <w:tc>
          <w:tcPr>
            <w:tcW w:w="6756" w:type="dxa"/>
          </w:tcPr>
          <w:p w14:paraId="7A4C26C4" w14:textId="77777777" w:rsidR="00C04830" w:rsidRDefault="00C04830">
            <w:pPr>
              <w:spacing w:after="0"/>
              <w:rPr>
                <w:lang w:eastAsia="zh-CN"/>
              </w:rPr>
            </w:pPr>
          </w:p>
        </w:tc>
      </w:tr>
      <w:tr w:rsidR="00C04830" w14:paraId="7A4C26C9" w14:textId="77777777">
        <w:tc>
          <w:tcPr>
            <w:tcW w:w="1980" w:type="dxa"/>
          </w:tcPr>
          <w:p w14:paraId="7A4C26C6" w14:textId="77777777" w:rsidR="00C04830" w:rsidRDefault="00C04830">
            <w:pPr>
              <w:spacing w:after="0"/>
              <w:rPr>
                <w:lang w:eastAsia="zh-CN"/>
              </w:rPr>
            </w:pPr>
          </w:p>
        </w:tc>
        <w:tc>
          <w:tcPr>
            <w:tcW w:w="864" w:type="dxa"/>
          </w:tcPr>
          <w:p w14:paraId="7A4C26C7" w14:textId="77777777" w:rsidR="00C04830" w:rsidRDefault="00C04830">
            <w:pPr>
              <w:spacing w:after="0"/>
              <w:rPr>
                <w:lang w:eastAsia="zh-CN"/>
              </w:rPr>
            </w:pPr>
          </w:p>
        </w:tc>
        <w:tc>
          <w:tcPr>
            <w:tcW w:w="6756" w:type="dxa"/>
          </w:tcPr>
          <w:p w14:paraId="7A4C26C8" w14:textId="77777777" w:rsidR="00C04830" w:rsidRDefault="00C04830">
            <w:pPr>
              <w:spacing w:after="0"/>
              <w:rPr>
                <w:lang w:eastAsia="zh-CN"/>
              </w:rPr>
            </w:pPr>
          </w:p>
        </w:tc>
      </w:tr>
      <w:tr w:rsidR="00C04830" w14:paraId="7A4C26CD" w14:textId="77777777">
        <w:tc>
          <w:tcPr>
            <w:tcW w:w="1980" w:type="dxa"/>
          </w:tcPr>
          <w:p w14:paraId="7A4C26CA" w14:textId="77777777" w:rsidR="00C04830" w:rsidRDefault="00C04830">
            <w:pPr>
              <w:spacing w:after="0"/>
              <w:rPr>
                <w:lang w:eastAsia="zh-CN"/>
              </w:rPr>
            </w:pPr>
          </w:p>
        </w:tc>
        <w:tc>
          <w:tcPr>
            <w:tcW w:w="864" w:type="dxa"/>
          </w:tcPr>
          <w:p w14:paraId="7A4C26CB" w14:textId="77777777" w:rsidR="00C04830" w:rsidRDefault="00C04830">
            <w:pPr>
              <w:spacing w:after="0"/>
              <w:rPr>
                <w:lang w:eastAsia="zh-CN"/>
              </w:rPr>
            </w:pPr>
          </w:p>
        </w:tc>
        <w:tc>
          <w:tcPr>
            <w:tcW w:w="6756" w:type="dxa"/>
          </w:tcPr>
          <w:p w14:paraId="7A4C26CC" w14:textId="77777777" w:rsidR="00C04830" w:rsidRDefault="00C04830">
            <w:pPr>
              <w:spacing w:after="0"/>
              <w:rPr>
                <w:lang w:eastAsia="zh-CN"/>
              </w:rPr>
            </w:pPr>
          </w:p>
        </w:tc>
      </w:tr>
      <w:tr w:rsidR="00C04830" w14:paraId="7A4C26D1" w14:textId="77777777">
        <w:tc>
          <w:tcPr>
            <w:tcW w:w="1980" w:type="dxa"/>
          </w:tcPr>
          <w:p w14:paraId="7A4C26CE" w14:textId="77777777" w:rsidR="00C04830" w:rsidRDefault="00C04830">
            <w:pPr>
              <w:spacing w:after="0"/>
              <w:rPr>
                <w:lang w:eastAsia="zh-CN"/>
              </w:rPr>
            </w:pPr>
          </w:p>
        </w:tc>
        <w:tc>
          <w:tcPr>
            <w:tcW w:w="864" w:type="dxa"/>
          </w:tcPr>
          <w:p w14:paraId="7A4C26CF" w14:textId="77777777" w:rsidR="00C04830" w:rsidRDefault="00C04830">
            <w:pPr>
              <w:spacing w:after="0"/>
              <w:rPr>
                <w:lang w:eastAsia="zh-CN"/>
              </w:rPr>
            </w:pPr>
          </w:p>
        </w:tc>
        <w:tc>
          <w:tcPr>
            <w:tcW w:w="6756" w:type="dxa"/>
          </w:tcPr>
          <w:p w14:paraId="7A4C26D0" w14:textId="77777777" w:rsidR="00C04830" w:rsidRDefault="00C04830">
            <w:pPr>
              <w:spacing w:after="0"/>
              <w:rPr>
                <w:lang w:eastAsia="zh-CN"/>
              </w:rPr>
            </w:pPr>
          </w:p>
        </w:tc>
      </w:tr>
    </w:tbl>
    <w:p w14:paraId="7A4C26D2" w14:textId="77777777" w:rsidR="00C04830" w:rsidRDefault="00C04830">
      <w:pPr>
        <w:spacing w:line="240" w:lineRule="auto"/>
        <w:rPr>
          <w:lang w:val="en-US"/>
        </w:rPr>
      </w:pPr>
    </w:p>
    <w:p w14:paraId="7A4C26D3" w14:textId="77777777" w:rsidR="00C04830" w:rsidRDefault="00EA73E0">
      <w:pPr>
        <w:spacing w:after="160"/>
        <w:rPr>
          <w:lang w:val="en-US"/>
        </w:rPr>
      </w:pPr>
      <w:r>
        <w:rPr>
          <w:lang w:val="en-US"/>
        </w:rPr>
        <w:br w:type="page"/>
      </w:r>
    </w:p>
    <w:p w14:paraId="7A4C26D4" w14:textId="77777777" w:rsidR="00C04830" w:rsidRDefault="00C04830">
      <w:pPr>
        <w:jc w:val="both"/>
        <w:rPr>
          <w:lang w:val="en-US"/>
        </w:rPr>
      </w:pPr>
    </w:p>
    <w:p w14:paraId="7A4C26D5" w14:textId="77777777" w:rsidR="00C04830" w:rsidRDefault="00EA73E0">
      <w:pPr>
        <w:pStyle w:val="Heading1"/>
      </w:pPr>
      <w:r>
        <w:t>Conclusions</w:t>
      </w:r>
    </w:p>
    <w:p w14:paraId="7A4C26D6" w14:textId="77777777" w:rsidR="00C04830" w:rsidRDefault="00EA73E0">
      <w:r>
        <w:t>&lt;</w:t>
      </w:r>
      <w:r>
        <w:rPr>
          <w:highlight w:val="yellow"/>
        </w:rPr>
        <w:t>To be updated</w:t>
      </w:r>
      <w:r>
        <w:t>&gt;</w:t>
      </w:r>
    </w:p>
    <w:p w14:paraId="7A4C26D7" w14:textId="77777777" w:rsidR="00C04830" w:rsidRDefault="00C04830"/>
    <w:p w14:paraId="7A4C26D8" w14:textId="77777777" w:rsidR="00C04830" w:rsidRDefault="00EA73E0">
      <w:pPr>
        <w:pStyle w:val="Heading1"/>
      </w:pPr>
      <w:r>
        <w:t xml:space="preserve">References </w:t>
      </w:r>
    </w:p>
    <w:p w14:paraId="7A4C26D9" w14:textId="77777777" w:rsidR="00C04830" w:rsidRDefault="00EA73E0">
      <w:pPr>
        <w:pStyle w:val="B1"/>
        <w:numPr>
          <w:ilvl w:val="0"/>
          <w:numId w:val="18"/>
        </w:numPr>
        <w:spacing w:after="60"/>
        <w:ind w:left="1008"/>
      </w:pPr>
      <w:bookmarkStart w:id="3" w:name="_Ref65659007"/>
      <w:r>
        <w:t>R2-2100384</w:t>
      </w:r>
      <w:r>
        <w:tab/>
        <w:t>Measurement framework to support NTN</w:t>
      </w:r>
      <w:r>
        <w:tab/>
        <w:t>Intel Corporation</w:t>
      </w:r>
      <w:r>
        <w:tab/>
      </w:r>
      <w:r>
        <w:tab/>
        <w:t>3GPP TSG-RAN WG2 Meeting #113e</w:t>
      </w:r>
      <w:bookmarkEnd w:id="3"/>
    </w:p>
    <w:p w14:paraId="7A4C26DA" w14:textId="77777777" w:rsidR="00C04830" w:rsidRDefault="00EA73E0">
      <w:pPr>
        <w:pStyle w:val="B1"/>
        <w:numPr>
          <w:ilvl w:val="0"/>
          <w:numId w:val="18"/>
        </w:numPr>
        <w:spacing w:after="60"/>
        <w:ind w:left="1008"/>
      </w:pPr>
      <w:bookmarkStart w:id="4" w:name="_Ref65663776"/>
      <w:r>
        <w:t>R2-2100530</w:t>
      </w:r>
      <w:r>
        <w:tab/>
        <w:t>On SMTC and measurement gaps for NTN</w:t>
      </w:r>
      <w:r>
        <w:tab/>
        <w:t>Nokia, Nokia Shanghai Bell</w:t>
      </w:r>
      <w:r>
        <w:tab/>
      </w:r>
      <w:r>
        <w:tab/>
        <w:t>3GPP TSG-RAN WG2 Meeting #113e</w:t>
      </w:r>
      <w:bookmarkEnd w:id="4"/>
    </w:p>
    <w:p w14:paraId="7A4C26DB" w14:textId="77777777" w:rsidR="00C04830" w:rsidRDefault="00EA73E0">
      <w:pPr>
        <w:pStyle w:val="B1"/>
        <w:numPr>
          <w:ilvl w:val="0"/>
          <w:numId w:val="18"/>
        </w:numPr>
        <w:spacing w:after="60"/>
        <w:ind w:left="1008"/>
      </w:pPr>
      <w:bookmarkStart w:id="5" w:name="_Ref65663779"/>
      <w:r>
        <w:t>R2-2100336</w:t>
      </w:r>
      <w:r>
        <w:tab/>
        <w:t>Consider on measurement in NTN system</w:t>
      </w:r>
      <w:r>
        <w:tab/>
        <w:t>CATT</w:t>
      </w:r>
      <w:r>
        <w:tab/>
      </w:r>
      <w:r>
        <w:tab/>
        <w:t>3GPP TSG-RAN WG2 Meeting #113e</w:t>
      </w:r>
      <w:bookmarkEnd w:id="5"/>
    </w:p>
    <w:p w14:paraId="7A4C26DC" w14:textId="77777777" w:rsidR="00C04830" w:rsidRDefault="00EA73E0">
      <w:pPr>
        <w:pStyle w:val="B1"/>
        <w:numPr>
          <w:ilvl w:val="0"/>
          <w:numId w:val="18"/>
        </w:numPr>
        <w:spacing w:after="60"/>
        <w:ind w:left="1008"/>
      </w:pPr>
      <w:bookmarkStart w:id="6" w:name="_Ref65663809"/>
      <w:r>
        <w:t>R2-2100164</w:t>
      </w:r>
      <w:r>
        <w:tab/>
        <w:t>Discussion on mobility management for connected mode UE in NTN</w:t>
      </w:r>
      <w:r>
        <w:tab/>
        <w:t>OPPO</w:t>
      </w:r>
      <w:r>
        <w:tab/>
      </w:r>
      <w:r>
        <w:tab/>
        <w:t>3GPP TSG-RAN WG2 Meeting #113e</w:t>
      </w:r>
      <w:bookmarkEnd w:id="6"/>
    </w:p>
    <w:p w14:paraId="7A4C26DD" w14:textId="77777777" w:rsidR="00C04830" w:rsidRDefault="00EA73E0">
      <w:pPr>
        <w:pStyle w:val="B1"/>
        <w:numPr>
          <w:ilvl w:val="0"/>
          <w:numId w:val="18"/>
        </w:numPr>
        <w:spacing w:after="60"/>
        <w:ind w:left="1008"/>
      </w:pPr>
      <w:bookmarkStart w:id="7" w:name="_Ref65675293"/>
      <w:r>
        <w:t>R2-2100258</w:t>
      </w:r>
      <w:r>
        <w:tab/>
        <w:t>Efficient Configuration of SMTC and Measurement Gaps in NR-NTN</w:t>
      </w:r>
      <w:r>
        <w:tab/>
        <w:t>MediaTek Inc.</w:t>
      </w:r>
      <w:r>
        <w:tab/>
        <w:t>3GPP TSG-RAN WG2 Meeting #113e</w:t>
      </w:r>
      <w:bookmarkEnd w:id="7"/>
    </w:p>
    <w:p w14:paraId="7A4C26DE" w14:textId="77777777" w:rsidR="00C04830" w:rsidRDefault="00EA73E0">
      <w:pPr>
        <w:pStyle w:val="B1"/>
        <w:numPr>
          <w:ilvl w:val="0"/>
          <w:numId w:val="18"/>
        </w:numPr>
        <w:spacing w:after="60"/>
        <w:ind w:left="1008"/>
      </w:pPr>
      <w:bookmarkStart w:id="8" w:name="_Ref65663811"/>
      <w:r>
        <w:t>R2-2100580</w:t>
      </w:r>
      <w:r>
        <w:tab/>
        <w:t>Further considerations on CHO, location reporting, and measurement window in NTN</w:t>
      </w:r>
      <w:r>
        <w:tab/>
        <w:t>LG     3GPP TSG-RAN WG2 Meeting #113e</w:t>
      </w:r>
      <w:bookmarkEnd w:id="8"/>
    </w:p>
    <w:p w14:paraId="7A4C26DF" w14:textId="77777777" w:rsidR="00C04830" w:rsidRDefault="00EA73E0">
      <w:pPr>
        <w:pStyle w:val="B1"/>
        <w:numPr>
          <w:ilvl w:val="0"/>
          <w:numId w:val="18"/>
        </w:numPr>
        <w:spacing w:after="60"/>
        <w:ind w:left="1008"/>
      </w:pPr>
      <w:bookmarkStart w:id="9" w:name="_Ref65675266"/>
      <w:r>
        <w:t>R2-2100745</w:t>
      </w:r>
      <w:r>
        <w:tab/>
        <w:t>SMTC and measurement gap configuration</w:t>
      </w:r>
      <w:r>
        <w:tab/>
        <w:t>Qualcomm Incorporated</w:t>
      </w:r>
      <w:r>
        <w:tab/>
      </w:r>
      <w:r>
        <w:tab/>
        <w:t>3GPP TSG-RAN WG2 Meeting #113e</w:t>
      </w:r>
      <w:bookmarkEnd w:id="9"/>
    </w:p>
    <w:p w14:paraId="7A4C26E0" w14:textId="77777777" w:rsidR="00C04830" w:rsidRDefault="00EA73E0">
      <w:pPr>
        <w:pStyle w:val="B1"/>
        <w:numPr>
          <w:ilvl w:val="0"/>
          <w:numId w:val="18"/>
        </w:numPr>
        <w:spacing w:after="60"/>
        <w:ind w:left="1008"/>
      </w:pPr>
      <w:bookmarkStart w:id="10" w:name="_Ref65701225"/>
      <w:r>
        <w:t>R2-2101128</w:t>
      </w:r>
      <w:r>
        <w:tab/>
        <w:t>Considerations on measurements in NTN</w:t>
      </w:r>
      <w:r>
        <w:tab/>
        <w:t>Lenovo, Motorola Mobility</w:t>
      </w:r>
      <w:r>
        <w:tab/>
      </w:r>
      <w:r>
        <w:tab/>
        <w:t>3GPP TSG-RAN WG2 Meeting #113e</w:t>
      </w:r>
      <w:bookmarkEnd w:id="10"/>
    </w:p>
    <w:p w14:paraId="7A4C26E1" w14:textId="77777777" w:rsidR="00C04830" w:rsidRDefault="00EA73E0">
      <w:pPr>
        <w:pStyle w:val="B1"/>
        <w:numPr>
          <w:ilvl w:val="0"/>
          <w:numId w:val="18"/>
        </w:numPr>
        <w:spacing w:after="60"/>
        <w:ind w:left="1008"/>
      </w:pPr>
      <w:bookmarkStart w:id="11" w:name="_Ref65659016"/>
      <w:r>
        <w:t>R2-2101859</w:t>
      </w:r>
      <w:r>
        <w:tab/>
        <w:t>SMTC and measurement gap configuration in NTN</w:t>
      </w:r>
      <w:r>
        <w:tab/>
        <w:t>Rakuten Mobile, Inc</w:t>
      </w:r>
      <w:r>
        <w:tab/>
      </w:r>
      <w:r>
        <w:tab/>
        <w:t>3GPP TSG-RAN WG2 Meeting #113e</w:t>
      </w:r>
      <w:bookmarkEnd w:id="11"/>
    </w:p>
    <w:p w14:paraId="7A4C26E2" w14:textId="77777777" w:rsidR="00C04830" w:rsidRDefault="00C04830"/>
    <w:p w14:paraId="7A4C26E3" w14:textId="77777777" w:rsidR="00C04830" w:rsidRDefault="00C04830"/>
    <w:p w14:paraId="7A4C26E4" w14:textId="77777777" w:rsidR="00C04830" w:rsidRDefault="00EA73E0">
      <w:pPr>
        <w:pStyle w:val="Heading1"/>
      </w:pPr>
      <w:r>
        <w:t>Annex: companies’ point of contact</w:t>
      </w:r>
    </w:p>
    <w:tbl>
      <w:tblPr>
        <w:tblStyle w:val="TableGrid"/>
        <w:tblW w:w="0" w:type="auto"/>
        <w:tblLook w:val="04A0" w:firstRow="1" w:lastRow="0" w:firstColumn="1" w:lastColumn="0" w:noHBand="0" w:noVBand="1"/>
      </w:tblPr>
      <w:tblGrid>
        <w:gridCol w:w="1795"/>
        <w:gridCol w:w="2790"/>
        <w:gridCol w:w="5046"/>
      </w:tblGrid>
      <w:tr w:rsidR="00C04830" w14:paraId="7A4C26E8" w14:textId="77777777">
        <w:tc>
          <w:tcPr>
            <w:tcW w:w="1795" w:type="dxa"/>
          </w:tcPr>
          <w:p w14:paraId="7A4C26E5" w14:textId="77777777" w:rsidR="00C04830" w:rsidRDefault="00EA73E0">
            <w:pPr>
              <w:spacing w:after="0"/>
              <w:jc w:val="center"/>
              <w:rPr>
                <w:b/>
                <w:bCs/>
              </w:rPr>
            </w:pPr>
            <w:r>
              <w:rPr>
                <w:b/>
                <w:bCs/>
              </w:rPr>
              <w:t>Company</w:t>
            </w:r>
          </w:p>
        </w:tc>
        <w:tc>
          <w:tcPr>
            <w:tcW w:w="2790" w:type="dxa"/>
          </w:tcPr>
          <w:p w14:paraId="7A4C26E6" w14:textId="77777777" w:rsidR="00C04830" w:rsidRDefault="00EA73E0">
            <w:pPr>
              <w:spacing w:after="0"/>
              <w:jc w:val="center"/>
              <w:rPr>
                <w:b/>
                <w:bCs/>
              </w:rPr>
            </w:pPr>
            <w:r>
              <w:rPr>
                <w:b/>
                <w:bCs/>
              </w:rPr>
              <w:t>Point of contact</w:t>
            </w:r>
          </w:p>
        </w:tc>
        <w:tc>
          <w:tcPr>
            <w:tcW w:w="5046" w:type="dxa"/>
          </w:tcPr>
          <w:p w14:paraId="7A4C26E7" w14:textId="77777777" w:rsidR="00C04830" w:rsidRDefault="00EA73E0">
            <w:pPr>
              <w:spacing w:after="0"/>
              <w:jc w:val="center"/>
              <w:rPr>
                <w:b/>
                <w:bCs/>
              </w:rPr>
            </w:pPr>
            <w:r>
              <w:rPr>
                <w:b/>
                <w:bCs/>
              </w:rPr>
              <w:t>Email address</w:t>
            </w:r>
          </w:p>
        </w:tc>
      </w:tr>
      <w:tr w:rsidR="00C04830" w14:paraId="7A4C26EC" w14:textId="77777777">
        <w:tc>
          <w:tcPr>
            <w:tcW w:w="1795" w:type="dxa"/>
          </w:tcPr>
          <w:p w14:paraId="7A4C26E9" w14:textId="77777777" w:rsidR="00C04830" w:rsidRDefault="00EA73E0">
            <w:pPr>
              <w:spacing w:after="0"/>
            </w:pPr>
            <w:r>
              <w:t>Intel Corporation</w:t>
            </w:r>
          </w:p>
        </w:tc>
        <w:tc>
          <w:tcPr>
            <w:tcW w:w="2790" w:type="dxa"/>
          </w:tcPr>
          <w:p w14:paraId="7A4C26EA" w14:textId="77777777" w:rsidR="00C04830" w:rsidRDefault="00EA73E0">
            <w:pPr>
              <w:spacing w:after="0"/>
            </w:pPr>
            <w:r>
              <w:t>Marta Martinez Tarradell</w:t>
            </w:r>
          </w:p>
        </w:tc>
        <w:tc>
          <w:tcPr>
            <w:tcW w:w="5046" w:type="dxa"/>
          </w:tcPr>
          <w:p w14:paraId="7A4C26EB" w14:textId="77777777" w:rsidR="00C04830" w:rsidRDefault="00DB23CF">
            <w:pPr>
              <w:spacing w:after="0"/>
            </w:pPr>
            <w:hyperlink r:id="rId16" w:history="1">
              <w:r w:rsidR="00EA73E0">
                <w:rPr>
                  <w:rStyle w:val="Hyperlink"/>
                </w:rPr>
                <w:t>marta.m.tarradell@intel.com</w:t>
              </w:r>
            </w:hyperlink>
          </w:p>
        </w:tc>
      </w:tr>
      <w:tr w:rsidR="00C04830" w14:paraId="7A4C26F0" w14:textId="77777777">
        <w:tc>
          <w:tcPr>
            <w:tcW w:w="1795" w:type="dxa"/>
          </w:tcPr>
          <w:p w14:paraId="7A4C26ED" w14:textId="77777777" w:rsidR="00C04830" w:rsidRDefault="00C04830">
            <w:pPr>
              <w:spacing w:after="0"/>
            </w:pPr>
          </w:p>
        </w:tc>
        <w:tc>
          <w:tcPr>
            <w:tcW w:w="2790" w:type="dxa"/>
          </w:tcPr>
          <w:p w14:paraId="7A4C26EE" w14:textId="77777777" w:rsidR="00C04830" w:rsidRDefault="00C04830">
            <w:pPr>
              <w:spacing w:after="0"/>
            </w:pPr>
          </w:p>
        </w:tc>
        <w:tc>
          <w:tcPr>
            <w:tcW w:w="5046" w:type="dxa"/>
          </w:tcPr>
          <w:p w14:paraId="7A4C26EF" w14:textId="77777777" w:rsidR="00C04830" w:rsidRDefault="00C04830">
            <w:pPr>
              <w:spacing w:after="0"/>
            </w:pPr>
          </w:p>
        </w:tc>
      </w:tr>
      <w:tr w:rsidR="00C04830" w14:paraId="7A4C26F4" w14:textId="77777777">
        <w:tc>
          <w:tcPr>
            <w:tcW w:w="1795" w:type="dxa"/>
          </w:tcPr>
          <w:p w14:paraId="7A4C26F1" w14:textId="77777777" w:rsidR="00C04830" w:rsidRDefault="00C04830">
            <w:pPr>
              <w:spacing w:after="0"/>
            </w:pPr>
          </w:p>
        </w:tc>
        <w:tc>
          <w:tcPr>
            <w:tcW w:w="2790" w:type="dxa"/>
          </w:tcPr>
          <w:p w14:paraId="7A4C26F2" w14:textId="77777777" w:rsidR="00C04830" w:rsidRDefault="00C04830">
            <w:pPr>
              <w:spacing w:after="0"/>
            </w:pPr>
          </w:p>
        </w:tc>
        <w:tc>
          <w:tcPr>
            <w:tcW w:w="5046" w:type="dxa"/>
          </w:tcPr>
          <w:p w14:paraId="7A4C26F3" w14:textId="77777777" w:rsidR="00C04830" w:rsidRDefault="00C04830">
            <w:pPr>
              <w:spacing w:after="0"/>
            </w:pPr>
          </w:p>
        </w:tc>
      </w:tr>
      <w:tr w:rsidR="00C04830" w14:paraId="7A4C26F8" w14:textId="77777777">
        <w:tc>
          <w:tcPr>
            <w:tcW w:w="1795" w:type="dxa"/>
          </w:tcPr>
          <w:p w14:paraId="7A4C26F5" w14:textId="77777777" w:rsidR="00C04830" w:rsidRDefault="00C04830">
            <w:pPr>
              <w:spacing w:after="0"/>
            </w:pPr>
          </w:p>
        </w:tc>
        <w:tc>
          <w:tcPr>
            <w:tcW w:w="2790" w:type="dxa"/>
          </w:tcPr>
          <w:p w14:paraId="7A4C26F6" w14:textId="77777777" w:rsidR="00C04830" w:rsidRDefault="00C04830">
            <w:pPr>
              <w:spacing w:after="0"/>
            </w:pPr>
          </w:p>
        </w:tc>
        <w:tc>
          <w:tcPr>
            <w:tcW w:w="5046" w:type="dxa"/>
          </w:tcPr>
          <w:p w14:paraId="7A4C26F7" w14:textId="77777777" w:rsidR="00C04830" w:rsidRDefault="00C04830">
            <w:pPr>
              <w:spacing w:after="0"/>
            </w:pPr>
          </w:p>
        </w:tc>
      </w:tr>
    </w:tbl>
    <w:p w14:paraId="7A4C26F9" w14:textId="77777777" w:rsidR="00C04830" w:rsidRDefault="00C04830"/>
    <w:sectPr w:rsidR="00C0483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9EA1ED" w14:textId="77777777" w:rsidR="00FC0C59" w:rsidRDefault="00FC0C59" w:rsidP="00C375F4">
      <w:pPr>
        <w:spacing w:after="0" w:line="240" w:lineRule="auto"/>
      </w:pPr>
      <w:r>
        <w:separator/>
      </w:r>
    </w:p>
  </w:endnote>
  <w:endnote w:type="continuationSeparator" w:id="0">
    <w:p w14:paraId="562CED5E" w14:textId="77777777" w:rsidR="00FC0C59" w:rsidRDefault="00FC0C59" w:rsidP="00C375F4">
      <w:pPr>
        <w:spacing w:after="0" w:line="240" w:lineRule="auto"/>
      </w:pPr>
      <w:r>
        <w:continuationSeparator/>
      </w:r>
    </w:p>
  </w:endnote>
  <w:endnote w:type="continuationNotice" w:id="1">
    <w:p w14:paraId="1B6F7B2E" w14:textId="77777777" w:rsidR="00FC0C59" w:rsidRDefault="00FC0C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Bold">
    <w:altName w:val="Times New Roman"/>
    <w:panose1 w:val="020208030705050203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4AF4B3" w14:textId="77777777" w:rsidR="00FC0C59" w:rsidRDefault="00FC0C59" w:rsidP="00C375F4">
      <w:pPr>
        <w:spacing w:after="0" w:line="240" w:lineRule="auto"/>
      </w:pPr>
      <w:r>
        <w:separator/>
      </w:r>
    </w:p>
  </w:footnote>
  <w:footnote w:type="continuationSeparator" w:id="0">
    <w:p w14:paraId="6F5B89EC" w14:textId="77777777" w:rsidR="00FC0C59" w:rsidRDefault="00FC0C59" w:rsidP="00C375F4">
      <w:pPr>
        <w:spacing w:after="0" w:line="240" w:lineRule="auto"/>
      </w:pPr>
      <w:r>
        <w:continuationSeparator/>
      </w:r>
    </w:p>
  </w:footnote>
  <w:footnote w:type="continuationNotice" w:id="1">
    <w:p w14:paraId="62916E92" w14:textId="77777777" w:rsidR="00FC0C59" w:rsidRDefault="00FC0C5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F36D7"/>
    <w:multiLevelType w:val="multilevel"/>
    <w:tmpl w:val="007F36D7"/>
    <w:lvl w:ilvl="0">
      <w:start w:val="1"/>
      <w:numFmt w:val="decimal"/>
      <w:lvlText w:val="Option %1)"/>
      <w:lvlJc w:val="left"/>
      <w:pPr>
        <w:ind w:left="720" w:hanging="360"/>
      </w:pPr>
      <w:rPr>
        <w:rFonts w:ascii="Times New Roman Bold" w:hAnsi="Times New Roman Bold" w:hint="default"/>
        <w:b/>
        <w:i w:val="0"/>
        <w:sz w:val="20"/>
      </w:rPr>
    </w:lvl>
    <w:lvl w:ilvl="1">
      <w:start w:val="1"/>
      <w:numFmt w:val="lowerLetter"/>
      <w:lvlText w:val="Option 3.%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1767E5"/>
    <w:multiLevelType w:val="multilevel"/>
    <w:tmpl w:val="091767E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2C41F03"/>
    <w:multiLevelType w:val="multilevel"/>
    <w:tmpl w:val="12C41F0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5B200BE"/>
    <w:multiLevelType w:val="multilevel"/>
    <w:tmpl w:val="15B200BE"/>
    <w:lvl w:ilvl="0">
      <w:start w:val="1"/>
      <w:numFmt w:val="decimal"/>
      <w:lvlText w:val="Option b.%1)"/>
      <w:lvlJc w:val="left"/>
      <w:pPr>
        <w:ind w:left="928" w:hanging="360"/>
      </w:pPr>
      <w:rPr>
        <w:rFonts w:ascii="Times New Roman Bold" w:hAnsi="Times New Roman Bold" w:hint="default"/>
        <w:b/>
        <w:i w:val="0"/>
        <w:sz w:val="20"/>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 w15:restartNumberingAfterBreak="0">
    <w:nsid w:val="1DE53263"/>
    <w:multiLevelType w:val="singleLevel"/>
    <w:tmpl w:val="1DE53263"/>
    <w:lvl w:ilvl="0">
      <w:start w:val="1"/>
      <w:numFmt w:val="bullet"/>
      <w:lvlText w:val=""/>
      <w:lvlJc w:val="left"/>
      <w:pPr>
        <w:ind w:left="420" w:hanging="420"/>
      </w:pPr>
      <w:rPr>
        <w:rFonts w:ascii="Wingdings" w:hAnsi="Wingdings" w:hint="default"/>
      </w:rPr>
    </w:lvl>
  </w:abstractNum>
  <w:abstractNum w:abstractNumId="5" w15:restartNumberingAfterBreak="0">
    <w:nsid w:val="2AEA0E45"/>
    <w:multiLevelType w:val="multilevel"/>
    <w:tmpl w:val="2AEA0E45"/>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2AEC5C9B"/>
    <w:multiLevelType w:val="multilevel"/>
    <w:tmpl w:val="2AEC5C9B"/>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95336D"/>
    <w:multiLevelType w:val="multilevel"/>
    <w:tmpl w:val="3A95336D"/>
    <w:lvl w:ilvl="0">
      <w:start w:val="1"/>
      <w:numFmt w:val="decimal"/>
      <w:lvlText w:val="Option %1)"/>
      <w:lvlJc w:val="left"/>
      <w:pPr>
        <w:ind w:left="720" w:hanging="360"/>
      </w:pPr>
      <w:rPr>
        <w:rFonts w:ascii="Times New Roman Bold" w:hAnsi="Times New Roman Bold" w:hint="default"/>
        <w:b/>
        <w:i w:val="0"/>
        <w:sz w:val="20"/>
      </w:rPr>
    </w:lvl>
    <w:lvl w:ilvl="1">
      <w:start w:val="1"/>
      <w:numFmt w:val="lowerLetter"/>
      <w:lvlText w:val="Option 2.%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790A96"/>
    <w:multiLevelType w:val="multilevel"/>
    <w:tmpl w:val="41790A96"/>
    <w:lvl w:ilvl="0">
      <w:start w:val="1"/>
      <w:numFmt w:val="lowerLetter"/>
      <w:lvlText w:val="Option %1)"/>
      <w:lvlJc w:val="left"/>
      <w:pPr>
        <w:ind w:left="1080" w:hanging="360"/>
      </w:pPr>
      <w:rPr>
        <w:rFonts w:hint="default"/>
        <w:b/>
        <w:i w:val="0"/>
      </w:rPr>
    </w:lvl>
    <w:lvl w:ilvl="1">
      <w:start w:val="1"/>
      <w:numFmt w:val="decimal"/>
      <w:lvlText w:val="Option b.%2)"/>
      <w:lvlJc w:val="left"/>
      <w:pPr>
        <w:ind w:left="1800" w:hanging="360"/>
      </w:pPr>
      <w:rPr>
        <w:rFonts w:ascii="Times New Roman Bold" w:hAnsi="Times New Roman Bold" w:hint="default"/>
        <w:b/>
        <w:i w:val="0"/>
        <w:sz w:val="2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46D813F8"/>
    <w:multiLevelType w:val="multilevel"/>
    <w:tmpl w:val="46D813F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4B5D752B"/>
    <w:multiLevelType w:val="multilevel"/>
    <w:tmpl w:val="4B5D752B"/>
    <w:lvl w:ilvl="0">
      <w:start w:val="1"/>
      <w:numFmt w:val="decimal"/>
      <w:lvlText w:val="Solution %1)"/>
      <w:lvlJc w:val="left"/>
      <w:pPr>
        <w:ind w:left="720" w:hanging="360"/>
      </w:pPr>
      <w:rPr>
        <w:rFonts w:ascii="Times New Roman Bold" w:hAnsi="Times New Roman Bold" w:hint="default"/>
        <w:b/>
        <w:i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F2A3778"/>
    <w:multiLevelType w:val="multilevel"/>
    <w:tmpl w:val="4F2A3778"/>
    <w:lvl w:ilvl="0">
      <w:start w:val="1"/>
      <w:numFmt w:val="lowerLetter"/>
      <w:lvlText w:val="Option 2.%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FD73FB3"/>
    <w:multiLevelType w:val="multilevel"/>
    <w:tmpl w:val="4FD73FB3"/>
    <w:lvl w:ilvl="0">
      <w:start w:val="1"/>
      <w:numFmt w:val="lowerLetter"/>
      <w:lvlText w:val="Option %1)"/>
      <w:lvlJc w:val="left"/>
      <w:pPr>
        <w:ind w:left="1080" w:hanging="360"/>
      </w:pPr>
      <w:rPr>
        <w:rFonts w:hint="default"/>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E3522F"/>
    <w:multiLevelType w:val="multilevel"/>
    <w:tmpl w:val="5BE3522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5DBE0310"/>
    <w:multiLevelType w:val="multilevel"/>
    <w:tmpl w:val="5DBE0310"/>
    <w:lvl w:ilvl="0">
      <w:start w:val="1"/>
      <w:numFmt w:val="lowerLetter"/>
      <w:lvlText w:val="Option 3.%1)"/>
      <w:lvlJc w:val="left"/>
      <w:pPr>
        <w:ind w:left="720" w:hanging="360"/>
      </w:pPr>
      <w:rPr>
        <w:rFonts w:ascii="Times New Roman Bold" w:hAnsi="Times New Roman Bold" w:hint="default"/>
        <w:b/>
        <w:i w:val="0"/>
        <w:sz w:val="20"/>
      </w:rPr>
    </w:lvl>
    <w:lvl w:ilvl="1">
      <w:start w:val="1"/>
      <w:numFmt w:val="lowerLetter"/>
      <w:lvlText w:val="Option 3.%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54B2955"/>
    <w:multiLevelType w:val="multilevel"/>
    <w:tmpl w:val="654B2955"/>
    <w:lvl w:ilvl="0">
      <w:start w:val="1"/>
      <w:numFmt w:val="decimal"/>
      <w:pStyle w:val="Proposal"/>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76934974"/>
    <w:multiLevelType w:val="multilevel"/>
    <w:tmpl w:val="76934974"/>
    <w:lvl w:ilvl="0">
      <w:start w:val="1"/>
      <w:numFmt w:val="decimal"/>
      <w:lvlText w:val="Discussion point %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3"/>
  </w:num>
  <w:num w:numId="3">
    <w:abstractNumId w:val="16"/>
  </w:num>
  <w:num w:numId="4">
    <w:abstractNumId w:val="4"/>
  </w:num>
  <w:num w:numId="5">
    <w:abstractNumId w:val="6"/>
  </w:num>
  <w:num w:numId="6">
    <w:abstractNumId w:val="1"/>
  </w:num>
  <w:num w:numId="7">
    <w:abstractNumId w:val="2"/>
  </w:num>
  <w:num w:numId="8">
    <w:abstractNumId w:val="14"/>
  </w:num>
  <w:num w:numId="9">
    <w:abstractNumId w:val="17"/>
  </w:num>
  <w:num w:numId="10">
    <w:abstractNumId w:val="0"/>
  </w:num>
  <w:num w:numId="11">
    <w:abstractNumId w:val="7"/>
  </w:num>
  <w:num w:numId="12">
    <w:abstractNumId w:val="11"/>
  </w:num>
  <w:num w:numId="13">
    <w:abstractNumId w:val="15"/>
  </w:num>
  <w:num w:numId="14">
    <w:abstractNumId w:val="10"/>
  </w:num>
  <w:num w:numId="15">
    <w:abstractNumId w:val="12"/>
  </w:num>
  <w:num w:numId="16">
    <w:abstractNumId w:val="8"/>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oofState w:spelling="clean"/>
  <w:trackRevisions/>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250"/>
    <w:rsid w:val="00012A5D"/>
    <w:rsid w:val="0002408A"/>
    <w:rsid w:val="0002521C"/>
    <w:rsid w:val="00025549"/>
    <w:rsid w:val="00027B21"/>
    <w:rsid w:val="000461BF"/>
    <w:rsid w:val="000517E5"/>
    <w:rsid w:val="00051F9E"/>
    <w:rsid w:val="00062BAF"/>
    <w:rsid w:val="000773D3"/>
    <w:rsid w:val="00091C20"/>
    <w:rsid w:val="00094EDF"/>
    <w:rsid w:val="000972BE"/>
    <w:rsid w:val="000B0F0A"/>
    <w:rsid w:val="000C4B39"/>
    <w:rsid w:val="000C6C86"/>
    <w:rsid w:val="000E380A"/>
    <w:rsid w:val="000F1141"/>
    <w:rsid w:val="00107DCC"/>
    <w:rsid w:val="00111935"/>
    <w:rsid w:val="001147B3"/>
    <w:rsid w:val="0011708B"/>
    <w:rsid w:val="001274FB"/>
    <w:rsid w:val="00131424"/>
    <w:rsid w:val="00135C6B"/>
    <w:rsid w:val="00136C3E"/>
    <w:rsid w:val="00150F12"/>
    <w:rsid w:val="00155AE3"/>
    <w:rsid w:val="00164024"/>
    <w:rsid w:val="001701D9"/>
    <w:rsid w:val="0018446C"/>
    <w:rsid w:val="001902A6"/>
    <w:rsid w:val="00193D34"/>
    <w:rsid w:val="001B495F"/>
    <w:rsid w:val="001B6DB1"/>
    <w:rsid w:val="001C05F1"/>
    <w:rsid w:val="001C10B7"/>
    <w:rsid w:val="001C4D69"/>
    <w:rsid w:val="001C6BFA"/>
    <w:rsid w:val="001E0928"/>
    <w:rsid w:val="001E78A3"/>
    <w:rsid w:val="0021329A"/>
    <w:rsid w:val="0021489F"/>
    <w:rsid w:val="00220F33"/>
    <w:rsid w:val="00265345"/>
    <w:rsid w:val="00265353"/>
    <w:rsid w:val="00277BF7"/>
    <w:rsid w:val="002B76B8"/>
    <w:rsid w:val="002C5286"/>
    <w:rsid w:val="002F4D19"/>
    <w:rsid w:val="003142F9"/>
    <w:rsid w:val="00331C78"/>
    <w:rsid w:val="0034584E"/>
    <w:rsid w:val="00361325"/>
    <w:rsid w:val="00365007"/>
    <w:rsid w:val="00381C46"/>
    <w:rsid w:val="003A31B3"/>
    <w:rsid w:val="003B001C"/>
    <w:rsid w:val="003B1E9D"/>
    <w:rsid w:val="003C27DF"/>
    <w:rsid w:val="003D1D21"/>
    <w:rsid w:val="003E1D55"/>
    <w:rsid w:val="003F24A3"/>
    <w:rsid w:val="004126BA"/>
    <w:rsid w:val="00415D7A"/>
    <w:rsid w:val="004331FD"/>
    <w:rsid w:val="00441E62"/>
    <w:rsid w:val="00446A3C"/>
    <w:rsid w:val="00450260"/>
    <w:rsid w:val="0045169F"/>
    <w:rsid w:val="00456416"/>
    <w:rsid w:val="004575DB"/>
    <w:rsid w:val="00465B66"/>
    <w:rsid w:val="00467CD5"/>
    <w:rsid w:val="00486F60"/>
    <w:rsid w:val="00491659"/>
    <w:rsid w:val="004B1EA3"/>
    <w:rsid w:val="004C77D4"/>
    <w:rsid w:val="004D35EC"/>
    <w:rsid w:val="004D368B"/>
    <w:rsid w:val="004D5CFA"/>
    <w:rsid w:val="004D5E8E"/>
    <w:rsid w:val="004E1A73"/>
    <w:rsid w:val="004F53FC"/>
    <w:rsid w:val="004F5840"/>
    <w:rsid w:val="005537EF"/>
    <w:rsid w:val="0055430C"/>
    <w:rsid w:val="00574768"/>
    <w:rsid w:val="005B1F6D"/>
    <w:rsid w:val="005B6695"/>
    <w:rsid w:val="005C5F6F"/>
    <w:rsid w:val="005D2F68"/>
    <w:rsid w:val="005E3117"/>
    <w:rsid w:val="00613A42"/>
    <w:rsid w:val="00620096"/>
    <w:rsid w:val="00620241"/>
    <w:rsid w:val="0062094D"/>
    <w:rsid w:val="0062376C"/>
    <w:rsid w:val="00641900"/>
    <w:rsid w:val="00677D2D"/>
    <w:rsid w:val="00695A4E"/>
    <w:rsid w:val="006C1044"/>
    <w:rsid w:val="006F1BF9"/>
    <w:rsid w:val="00714BCC"/>
    <w:rsid w:val="00717808"/>
    <w:rsid w:val="00721542"/>
    <w:rsid w:val="007247DD"/>
    <w:rsid w:val="00743F0A"/>
    <w:rsid w:val="007518F5"/>
    <w:rsid w:val="00752FE4"/>
    <w:rsid w:val="00756DC7"/>
    <w:rsid w:val="007617EF"/>
    <w:rsid w:val="00774CF0"/>
    <w:rsid w:val="007800EF"/>
    <w:rsid w:val="00783BDE"/>
    <w:rsid w:val="007B782B"/>
    <w:rsid w:val="00801D78"/>
    <w:rsid w:val="00810DE7"/>
    <w:rsid w:val="00834BA7"/>
    <w:rsid w:val="00837E81"/>
    <w:rsid w:val="00842C81"/>
    <w:rsid w:val="00863EF2"/>
    <w:rsid w:val="00892DC1"/>
    <w:rsid w:val="00896275"/>
    <w:rsid w:val="00897426"/>
    <w:rsid w:val="008A4F97"/>
    <w:rsid w:val="008B4558"/>
    <w:rsid w:val="008B66FC"/>
    <w:rsid w:val="008B7A21"/>
    <w:rsid w:val="008C46FE"/>
    <w:rsid w:val="008C4E5F"/>
    <w:rsid w:val="008F1ADB"/>
    <w:rsid w:val="00906C02"/>
    <w:rsid w:val="00927C53"/>
    <w:rsid w:val="00933B67"/>
    <w:rsid w:val="00973AF7"/>
    <w:rsid w:val="00974735"/>
    <w:rsid w:val="00992874"/>
    <w:rsid w:val="009A0E15"/>
    <w:rsid w:val="00A0252F"/>
    <w:rsid w:val="00A1099E"/>
    <w:rsid w:val="00A135D2"/>
    <w:rsid w:val="00A20687"/>
    <w:rsid w:val="00A41FF6"/>
    <w:rsid w:val="00A733AA"/>
    <w:rsid w:val="00A820A6"/>
    <w:rsid w:val="00A928BE"/>
    <w:rsid w:val="00AC18F8"/>
    <w:rsid w:val="00AC51B4"/>
    <w:rsid w:val="00AD622E"/>
    <w:rsid w:val="00AE53FE"/>
    <w:rsid w:val="00B0731B"/>
    <w:rsid w:val="00B13924"/>
    <w:rsid w:val="00B219A8"/>
    <w:rsid w:val="00B26B0D"/>
    <w:rsid w:val="00B321CD"/>
    <w:rsid w:val="00B41233"/>
    <w:rsid w:val="00B614F2"/>
    <w:rsid w:val="00B62E12"/>
    <w:rsid w:val="00B6460B"/>
    <w:rsid w:val="00B65250"/>
    <w:rsid w:val="00B675B2"/>
    <w:rsid w:val="00B925FA"/>
    <w:rsid w:val="00B96DC9"/>
    <w:rsid w:val="00BA722A"/>
    <w:rsid w:val="00BB6FC1"/>
    <w:rsid w:val="00BC56B5"/>
    <w:rsid w:val="00BD525E"/>
    <w:rsid w:val="00C04830"/>
    <w:rsid w:val="00C2562E"/>
    <w:rsid w:val="00C27C64"/>
    <w:rsid w:val="00C375F4"/>
    <w:rsid w:val="00C658B2"/>
    <w:rsid w:val="00C749BD"/>
    <w:rsid w:val="00C8179E"/>
    <w:rsid w:val="00CB1792"/>
    <w:rsid w:val="00CD2F84"/>
    <w:rsid w:val="00D25721"/>
    <w:rsid w:val="00D276E3"/>
    <w:rsid w:val="00D37073"/>
    <w:rsid w:val="00D47D6F"/>
    <w:rsid w:val="00D518D6"/>
    <w:rsid w:val="00D93B45"/>
    <w:rsid w:val="00DA56EE"/>
    <w:rsid w:val="00DB23CF"/>
    <w:rsid w:val="00DB6288"/>
    <w:rsid w:val="00DC1DEC"/>
    <w:rsid w:val="00DC4637"/>
    <w:rsid w:val="00DE6E38"/>
    <w:rsid w:val="00DE7FE5"/>
    <w:rsid w:val="00DF3B09"/>
    <w:rsid w:val="00DF5523"/>
    <w:rsid w:val="00E543C5"/>
    <w:rsid w:val="00EA73E0"/>
    <w:rsid w:val="00EB15AB"/>
    <w:rsid w:val="00EB3087"/>
    <w:rsid w:val="00ED18ED"/>
    <w:rsid w:val="00ED79E6"/>
    <w:rsid w:val="00F109B1"/>
    <w:rsid w:val="00F52EEC"/>
    <w:rsid w:val="00F6179B"/>
    <w:rsid w:val="00F7593E"/>
    <w:rsid w:val="00F85AD1"/>
    <w:rsid w:val="00F86958"/>
    <w:rsid w:val="00F878EA"/>
    <w:rsid w:val="00F94EDB"/>
    <w:rsid w:val="00F94EF0"/>
    <w:rsid w:val="00FC0C59"/>
    <w:rsid w:val="00FC3444"/>
    <w:rsid w:val="00FE3028"/>
    <w:rsid w:val="00FF1DAE"/>
    <w:rsid w:val="00FF58D5"/>
    <w:rsid w:val="00FF6089"/>
    <w:rsid w:val="00FF63F3"/>
    <w:rsid w:val="00FF7DF2"/>
    <w:rsid w:val="18220731"/>
    <w:rsid w:val="1A1E0DCA"/>
    <w:rsid w:val="2E7110B2"/>
    <w:rsid w:val="37C351A4"/>
    <w:rsid w:val="3EF25DF6"/>
    <w:rsid w:val="41C15317"/>
    <w:rsid w:val="551B02BB"/>
    <w:rsid w:val="5F680C02"/>
    <w:rsid w:val="676C6721"/>
    <w:rsid w:val="6B58651E"/>
    <w:rsid w:val="748E3A41"/>
    <w:rsid w:val="766C2BEF"/>
    <w:rsid w:val="780F4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C24B9"/>
  <w15:docId w15:val="{6402B02E-738F-49E0-9763-D773DCDB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unhideWhenUsed="1"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Batang" w:hAnsi="Times New Roman" w:cs="Times New Roman"/>
      <w:lang w:val="en-GB"/>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Batang" w:hAnsi="Arial" w:cs="Times New Roman"/>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eastAsia="Batang" w:hAnsi="Times New Roman" w:cs="Times New Roman"/>
      <w:sz w:val="22"/>
      <w:lang w:val="en-GB"/>
    </w:rPr>
  </w:style>
  <w:style w:type="paragraph" w:styleId="Caption">
    <w:name w:val="caption"/>
    <w:basedOn w:val="Normal"/>
    <w:next w:val="Normal"/>
    <w:uiPriority w:val="35"/>
    <w:unhideWhenUsed/>
    <w:qFormat/>
    <w:pPr>
      <w:spacing w:after="200" w:line="240" w:lineRule="auto"/>
    </w:pPr>
    <w:rPr>
      <w:rFonts w:eastAsia="Times New Roman"/>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Batang" w:hAnsi="Arial" w:cs="Times New Roman"/>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eastAsia="SimSu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Heading1Char">
    <w:name w:val="Heading 1 Char"/>
    <w:basedOn w:val="DefaultParagraphFont"/>
    <w:link w:val="Heading1"/>
    <w:qFormat/>
    <w:rPr>
      <w:rFonts w:ascii="Arial" w:eastAsia="Batang" w:hAnsi="Arial" w:cs="Times New Roman"/>
      <w:sz w:val="36"/>
      <w:szCs w:val="20"/>
      <w:lang w:val="en-GB"/>
    </w:rPr>
  </w:style>
  <w:style w:type="character" w:customStyle="1" w:styleId="Heading2Char">
    <w:name w:val="Heading 2 Char"/>
    <w:basedOn w:val="DefaultParagraphFont"/>
    <w:link w:val="Heading2"/>
    <w:qFormat/>
    <w:rPr>
      <w:rFonts w:ascii="Arial" w:eastAsia="Batang" w:hAnsi="Arial" w:cs="Times New Roman"/>
      <w:sz w:val="32"/>
      <w:szCs w:val="20"/>
      <w:lang w:val="en-GB"/>
    </w:rPr>
  </w:style>
  <w:style w:type="character" w:customStyle="1" w:styleId="Heading3Char">
    <w:name w:val="Heading 3 Char"/>
    <w:basedOn w:val="DefaultParagraphFont"/>
    <w:link w:val="Heading3"/>
    <w:qFormat/>
    <w:rPr>
      <w:rFonts w:ascii="Arial" w:eastAsia="Batang" w:hAnsi="Arial" w:cs="Times New Roman"/>
      <w:sz w:val="28"/>
      <w:szCs w:val="20"/>
      <w:lang w:val="en-GB"/>
    </w:rPr>
  </w:style>
  <w:style w:type="character" w:customStyle="1" w:styleId="Heading4Char">
    <w:name w:val="Heading 4 Char"/>
    <w:basedOn w:val="DefaultParagraphFont"/>
    <w:link w:val="Heading4"/>
    <w:qFormat/>
    <w:rPr>
      <w:rFonts w:ascii="Arial" w:eastAsia="Batang" w:hAnsi="Arial" w:cs="Times New Roman"/>
      <w:sz w:val="24"/>
      <w:szCs w:val="20"/>
      <w:lang w:val="en-GB"/>
    </w:rPr>
  </w:style>
  <w:style w:type="character" w:customStyle="1" w:styleId="Heading5Char">
    <w:name w:val="Heading 5 Char"/>
    <w:basedOn w:val="DefaultParagraphFont"/>
    <w:link w:val="Heading5"/>
    <w:qFormat/>
    <w:rPr>
      <w:rFonts w:ascii="Arial" w:eastAsia="Batang" w:hAnsi="Arial" w:cs="Times New Roman"/>
      <w:szCs w:val="20"/>
      <w:lang w:val="en-GB"/>
    </w:rPr>
  </w:style>
  <w:style w:type="character" w:customStyle="1" w:styleId="Heading6Char">
    <w:name w:val="Heading 6 Char"/>
    <w:basedOn w:val="DefaultParagraphFont"/>
    <w:link w:val="Heading6"/>
    <w:qFormat/>
    <w:rPr>
      <w:rFonts w:ascii="Arial" w:eastAsia="Batang" w:hAnsi="Arial" w:cs="Times New Roman"/>
      <w:sz w:val="20"/>
      <w:szCs w:val="20"/>
      <w:lang w:val="en-GB"/>
    </w:rPr>
  </w:style>
  <w:style w:type="character" w:customStyle="1" w:styleId="Heading7Char">
    <w:name w:val="Heading 7 Char"/>
    <w:basedOn w:val="DefaultParagraphFont"/>
    <w:link w:val="Heading7"/>
    <w:qFormat/>
    <w:rPr>
      <w:rFonts w:ascii="Arial" w:eastAsia="Batang" w:hAnsi="Arial" w:cs="Times New Roman"/>
      <w:sz w:val="20"/>
      <w:szCs w:val="20"/>
      <w:lang w:val="en-GB"/>
    </w:rPr>
  </w:style>
  <w:style w:type="character" w:customStyle="1" w:styleId="Heading8Char">
    <w:name w:val="Heading 8 Char"/>
    <w:basedOn w:val="DefaultParagraphFont"/>
    <w:link w:val="Heading8"/>
    <w:qFormat/>
    <w:rPr>
      <w:rFonts w:ascii="Arial" w:eastAsia="Batang" w:hAnsi="Arial" w:cs="Times New Roman"/>
      <w:sz w:val="36"/>
      <w:szCs w:val="20"/>
      <w:lang w:val="en-GB"/>
    </w:rPr>
  </w:style>
  <w:style w:type="character" w:customStyle="1" w:styleId="Heading9Char">
    <w:name w:val="Heading 9 Char"/>
    <w:basedOn w:val="DefaultParagraphFont"/>
    <w:link w:val="Heading9"/>
    <w:qFormat/>
    <w:rPr>
      <w:rFonts w:ascii="Arial" w:eastAsia="Batang" w:hAnsi="Arial" w:cs="Times New Roman"/>
      <w:sz w:val="36"/>
      <w:szCs w:val="20"/>
      <w:lang w:val="en-GB"/>
    </w:rPr>
  </w:style>
  <w:style w:type="character" w:customStyle="1" w:styleId="DocumentMapChar">
    <w:name w:val="Document Map Char"/>
    <w:basedOn w:val="DefaultParagraphFont"/>
    <w:link w:val="DocumentMap"/>
    <w:qFormat/>
    <w:rPr>
      <w:rFonts w:ascii="Times New Roman" w:eastAsia="Batang" w:hAnsi="Times New Roman" w:cs="Times New Roman"/>
      <w:sz w:val="24"/>
      <w:szCs w:val="24"/>
      <w:lang w:val="en-GB"/>
    </w:rPr>
  </w:style>
  <w:style w:type="character" w:customStyle="1" w:styleId="CommentTextChar">
    <w:name w:val="Comment Text Char"/>
    <w:basedOn w:val="DefaultParagraphFont"/>
    <w:link w:val="CommentText"/>
    <w:qFormat/>
    <w:rPr>
      <w:rFonts w:ascii="Times New Roman" w:eastAsia="Batang" w:hAnsi="Times New Roman" w:cs="Times New Roman"/>
      <w:sz w:val="20"/>
      <w:szCs w:val="20"/>
      <w:lang w:val="en-GB"/>
    </w:rPr>
  </w:style>
  <w:style w:type="character" w:customStyle="1" w:styleId="BodyTextChar">
    <w:name w:val="Body Text Char"/>
    <w:basedOn w:val="DefaultParagraphFont"/>
    <w:link w:val="BodyText"/>
    <w:semiHidden/>
    <w:qFormat/>
    <w:rPr>
      <w:rFonts w:ascii="Times New Roman" w:eastAsia="Batang" w:hAnsi="Times New Roman" w:cs="Times New Roman"/>
      <w:sz w:val="20"/>
      <w:szCs w:val="20"/>
      <w:lang w:val="en-GB"/>
    </w:rPr>
  </w:style>
  <w:style w:type="character" w:customStyle="1" w:styleId="BalloonTextChar">
    <w:name w:val="Balloon Text Char"/>
    <w:basedOn w:val="DefaultParagraphFont"/>
    <w:link w:val="BalloonText"/>
    <w:qFormat/>
    <w:rPr>
      <w:rFonts w:ascii="Helvetica" w:eastAsia="Batang" w:hAnsi="Helvetica" w:cs="Times New Roman"/>
      <w:sz w:val="18"/>
      <w:szCs w:val="18"/>
      <w:lang w:val="en-GB"/>
    </w:rPr>
  </w:style>
  <w:style w:type="character" w:customStyle="1" w:styleId="FooterChar">
    <w:name w:val="Footer Char"/>
    <w:basedOn w:val="DefaultParagraphFont"/>
    <w:link w:val="Footer"/>
    <w:qFormat/>
    <w:rPr>
      <w:rFonts w:ascii="Arial" w:eastAsia="Batang" w:hAnsi="Arial" w:cs="Times New Roman"/>
      <w:b/>
      <w:i/>
      <w:sz w:val="18"/>
      <w:szCs w:val="20"/>
      <w:lang w:val="en-GB" w:eastAsia="ja-JP"/>
    </w:rPr>
  </w:style>
  <w:style w:type="character" w:customStyle="1" w:styleId="HeaderChar">
    <w:name w:val="Header Char"/>
    <w:basedOn w:val="DefaultParagraphFont"/>
    <w:link w:val="Header"/>
    <w:qFormat/>
    <w:rPr>
      <w:rFonts w:ascii="Arial" w:eastAsia="Batang" w:hAnsi="Arial" w:cs="Times New Roman"/>
      <w:b/>
      <w:sz w:val="18"/>
      <w:szCs w:val="20"/>
      <w:lang w:val="en-GB" w:eastAsia="ja-JP"/>
    </w:rPr>
  </w:style>
  <w:style w:type="character" w:customStyle="1" w:styleId="CommentSubjectChar">
    <w:name w:val="Comment Subject Char"/>
    <w:basedOn w:val="CommentTextChar"/>
    <w:link w:val="CommentSubject"/>
    <w:semiHidden/>
    <w:qFormat/>
    <w:rPr>
      <w:rFonts w:ascii="Times New Roman" w:eastAsia="Batang" w:hAnsi="Times New Roman" w:cs="Times New Roman"/>
      <w:b/>
      <w:bCs/>
      <w:sz w:val="20"/>
      <w:szCs w:val="20"/>
      <w:lang w:val="en-GB"/>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Batang" w:hAnsi="Arial" w:cs="Times New Roman"/>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Batang" w:hAnsi="Courier New" w:cs="Times New Roman"/>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Batang" w:hAnsi="Arial" w:cs="Times New Roman"/>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Batang" w:hAnsi="Arial" w:cs="Times New Roman"/>
      <w:i/>
      <w:lang w:val="en-GB"/>
    </w:rPr>
  </w:style>
  <w:style w:type="paragraph" w:customStyle="1" w:styleId="ZT">
    <w:name w:val="ZT"/>
    <w:qFormat/>
    <w:pPr>
      <w:framePr w:wrap="notBeside" w:hAnchor="margin" w:yAlign="center"/>
      <w:widowControl w:val="0"/>
      <w:spacing w:line="240" w:lineRule="atLeast"/>
      <w:jc w:val="right"/>
    </w:pPr>
    <w:rPr>
      <w:rFonts w:ascii="Arial" w:eastAsia="Batang" w:hAnsi="Arial" w:cs="Times New Roman"/>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Batang" w:hAnsi="Arial" w:cs="Times New Roman"/>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Batang" w:hAnsi="Arial" w:cs="Times New Roman"/>
      <w:lang w:val="en-GB"/>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CRCoverPage">
    <w:name w:val="CR Cover Page"/>
    <w:qFormat/>
    <w:pPr>
      <w:spacing w:after="120"/>
    </w:pPr>
    <w:rPr>
      <w:rFonts w:ascii="Arial" w:eastAsia="MS Mincho" w:hAnsi="Arial" w:cs="Times New Roman"/>
      <w:lang w:val="en-GB"/>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rPr>
      <w:rFonts w:ascii="Times New Roman" w:eastAsia="Batang" w:hAnsi="Times New Roman" w:cs="Times New Roman"/>
      <w:lang w:val="en-GB"/>
    </w:rPr>
  </w:style>
  <w:style w:type="character" w:customStyle="1" w:styleId="B1Char1">
    <w:name w:val="B1 Char1"/>
    <w:link w:val="B1"/>
    <w:qFormat/>
    <w:rPr>
      <w:rFonts w:ascii="Times New Roman" w:eastAsia="Batang" w:hAnsi="Times New Roman" w:cs="Times New Roman"/>
      <w:sz w:val="20"/>
      <w:szCs w:val="20"/>
      <w:lang w:val="en-GB"/>
    </w:rPr>
  </w:style>
  <w:style w:type="character" w:customStyle="1" w:styleId="B2Char">
    <w:name w:val="B2 Char"/>
    <w:link w:val="B2"/>
    <w:qFormat/>
    <w:rPr>
      <w:rFonts w:ascii="Times New Roman" w:eastAsia="Batang" w:hAnsi="Times New Roman" w:cs="Times New Roman"/>
      <w:sz w:val="20"/>
      <w:szCs w:val="20"/>
      <w:lang w:val="en-GB"/>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lang w:eastAsia="zh-CN"/>
    </w:rPr>
  </w:style>
  <w:style w:type="paragraph" w:customStyle="1" w:styleId="EmailDiscussion">
    <w:name w:val="EmailDiscussion"/>
    <w:basedOn w:val="Normal"/>
    <w:link w:val="EmailDiscussionChar"/>
    <w:qFormat/>
    <w:pPr>
      <w:numPr>
        <w:numId w:val="2"/>
      </w:numPr>
      <w:spacing w:before="40" w:after="0"/>
    </w:pPr>
    <w:rPr>
      <w:rFonts w:ascii="Arial" w:eastAsiaTheme="minorHAnsi" w:hAnsi="Arial" w:cs="Arial"/>
      <w:b/>
      <w:bCs/>
      <w:sz w:val="22"/>
      <w:szCs w:val="22"/>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imes New Roman" w:eastAsia="Batang" w:hAnsi="Times New Roman" w:cs="Times New Roman"/>
      <w:lang w:val="en-GB"/>
    </w:rPr>
  </w:style>
  <w:style w:type="character" w:customStyle="1" w:styleId="NOChar">
    <w:name w:val="NO Char"/>
    <w:link w:val="NO"/>
    <w:qFormat/>
    <w:rPr>
      <w:rFonts w:ascii="Times New Roman" w:eastAsia="Batang" w:hAnsi="Times New Roman" w:cs="Times New Roman"/>
      <w:sz w:val="20"/>
      <w:szCs w:val="20"/>
      <w:lang w:val="en-GB"/>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ListParagraphChar">
    <w:name w:val="List Paragraph Char"/>
    <w:basedOn w:val="DefaultParagraphFont"/>
    <w:link w:val="ListParagraph"/>
    <w:uiPriority w:val="34"/>
    <w:qFormat/>
    <w:locked/>
    <w:rPr>
      <w:rFonts w:ascii="Times New Roman" w:eastAsia="Batang" w:hAnsi="Times New Roman" w:cs="Times New Roman"/>
      <w:sz w:val="20"/>
      <w:szCs w:val="20"/>
      <w:lang w:val="en-GB"/>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paragraph" w:customStyle="1" w:styleId="Proposal">
    <w:name w:val="Proposal"/>
    <w:basedOn w:val="ListParagraph"/>
    <w:link w:val="ProposalChar"/>
    <w:qFormat/>
    <w:pPr>
      <w:numPr>
        <w:numId w:val="3"/>
      </w:numPr>
      <w:overflowPunct w:val="0"/>
      <w:autoSpaceDE w:val="0"/>
      <w:autoSpaceDN w:val="0"/>
      <w:adjustRightInd w:val="0"/>
      <w:spacing w:before="240" w:after="240" w:line="360" w:lineRule="auto"/>
      <w:textAlignment w:val="baseline"/>
    </w:pPr>
    <w:rPr>
      <w:rFonts w:eastAsia="Times New Roman"/>
      <w:b/>
    </w:rPr>
  </w:style>
  <w:style w:type="character" w:customStyle="1" w:styleId="ProposalChar">
    <w:name w:val="Proposal Char"/>
    <w:link w:val="Proposal"/>
    <w:qFormat/>
    <w:rPr>
      <w:rFonts w:ascii="Times New Roman" w:eastAsia="Times New Roman" w:hAnsi="Times New Roman" w:cs="Times New Roman"/>
      <w:b/>
      <w:sz w:val="20"/>
      <w:szCs w:val="20"/>
      <w:lang w:val="en-GB"/>
    </w:rPr>
  </w:style>
  <w:style w:type="paragraph" w:customStyle="1" w:styleId="Revision2">
    <w:name w:val="Revision2"/>
    <w:hidden/>
    <w:uiPriority w:val="99"/>
    <w:semiHidden/>
    <w:qFormat/>
    <w:pPr>
      <w:spacing w:after="0" w:line="240" w:lineRule="auto"/>
    </w:pPr>
    <w:rPr>
      <w:rFonts w:ascii="Times New Roman" w:eastAsia="Batang" w:hAnsi="Times New Roman" w:cs="Times New Roman"/>
      <w:lang w:val="en-GB"/>
    </w:rPr>
  </w:style>
  <w:style w:type="character" w:customStyle="1" w:styleId="UnresolvedMention6">
    <w:name w:val="Unresolved Mention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arta.m.tarradell@inte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A916B74-F305-4CB6-AC2E-630287CFB453}">
  <ds:schemaRefs>
    <ds:schemaRef ds:uri="http://schemas.microsoft.com/sharepoint/v3/contenttype/forms"/>
  </ds:schemaRefs>
</ds:datastoreItem>
</file>

<file path=customXml/itemProps2.xml><?xml version="1.0" encoding="utf-8"?>
<ds:datastoreItem xmlns:ds="http://schemas.openxmlformats.org/officeDocument/2006/customXml" ds:itemID="{C950F063-9D34-4535-BD40-2BE6D30408A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10E12078-7344-456A-8027-04380F60E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3401</Words>
  <Characters>19389</Characters>
  <Application>Microsoft Office Word</Application>
  <DocSecurity>0</DocSecurity>
  <Lines>161</Lines>
  <Paragraphs>45</Paragraphs>
  <ScaleCrop>false</ScaleCrop>
  <Company/>
  <LinksUpToDate>false</LinksUpToDate>
  <CharactersWithSpaces>22745</CharactersWithSpaces>
  <SharedDoc>false</SharedDoc>
  <HLinks>
    <vt:vector size="6" baseType="variant">
      <vt:variant>
        <vt:i4>6291534</vt:i4>
      </vt:variant>
      <vt:variant>
        <vt:i4>222</vt:i4>
      </vt:variant>
      <vt:variant>
        <vt:i4>0</vt:i4>
      </vt:variant>
      <vt:variant>
        <vt:i4>5</vt:i4>
      </vt:variant>
      <vt:variant>
        <vt:lpwstr>mailto:marta.m.tarradell@intel.com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5</cp:revision>
  <dcterms:created xsi:type="dcterms:W3CDTF">2021-03-05T21:36:00Z</dcterms:created>
  <dcterms:modified xsi:type="dcterms:W3CDTF">2021-03-05T21:38:00Z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0x010100C3355BB4B7850E44A83DAD8AF6CF14B0</vt:lpwstr>
  </property>
</Properties>
</file>