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CBC971" w14:textId="77777777" w:rsidR="00CE13B4" w:rsidRDefault="00545324">
      <w:pPr>
        <w:pStyle w:val="CRCoverPage"/>
        <w:tabs>
          <w:tab w:val="right" w:pos="9639"/>
        </w:tabs>
        <w:spacing w:after="0"/>
        <w:rPr>
          <w:i/>
          <w:sz w:val="28"/>
          <w:lang w:val="en-US"/>
        </w:rPr>
      </w:pPr>
      <w:r>
        <w:rPr>
          <w:sz w:val="24"/>
        </w:rPr>
        <w:t>3GPP TSG-RAN WG2 Meeting #112-e</w:t>
      </w:r>
      <w:r>
        <w:rPr>
          <w:i/>
          <w:sz w:val="28"/>
        </w:rPr>
        <w:tab/>
      </w:r>
      <w:r>
        <w:rPr>
          <w:b/>
          <w:i/>
          <w:sz w:val="28"/>
          <w:highlight w:val="yellow"/>
        </w:rPr>
        <w:t>R2-20xxxxx</w:t>
      </w:r>
    </w:p>
    <w:p w14:paraId="38FBBE4E" w14:textId="77777777" w:rsidR="00CE13B4" w:rsidRDefault="00545324">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14:paraId="2CC09067" w14:textId="77777777" w:rsidR="00CE13B4" w:rsidRDefault="00545324">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72707FA1" w14:textId="77777777" w:rsidR="00CE13B4" w:rsidRDefault="00545324">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Pr>
          <w:rFonts w:ascii="Arial" w:eastAsia="MS Mincho" w:hAnsi="Arial" w:cs="Arial"/>
          <w:sz w:val="24"/>
          <w:highlight w:val="yellow"/>
        </w:rPr>
        <w:t>8.XX.X</w:t>
      </w:r>
    </w:p>
    <w:p w14:paraId="60DD36E0" w14:textId="77777777" w:rsidR="00CE13B4" w:rsidRDefault="00545324">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218F2517" w14:textId="77777777" w:rsidR="00CE13B4" w:rsidRDefault="00545324">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 xml:space="preserve"> [Post112-e][</w:t>
      </w:r>
      <w:proofErr w:type="gramStart"/>
      <w:r>
        <w:rPr>
          <w:rFonts w:ascii="Arial" w:eastAsia="MS Mincho" w:hAnsi="Arial" w:cs="Arial"/>
          <w:sz w:val="24"/>
        </w:rPr>
        <w:t>618][</w:t>
      </w:r>
      <w:proofErr w:type="gramEnd"/>
      <w:r>
        <w:rPr>
          <w:rFonts w:ascii="Arial" w:eastAsia="MS Mincho" w:hAnsi="Arial" w:cs="Arial"/>
          <w:sz w:val="24"/>
        </w:rPr>
        <w:t xml:space="preserve">POS] Draft TP – </w:t>
      </w:r>
      <w:r>
        <w:rPr>
          <w:rFonts w:ascii="Arial" w:eastAsia="MS Mincho" w:hAnsi="Arial" w:cs="Arial"/>
          <w:sz w:val="24"/>
          <w:highlight w:val="yellow"/>
        </w:rPr>
        <w:t>KPIs and Use Cases (PHASE 1)</w:t>
      </w:r>
    </w:p>
    <w:bookmarkEnd w:id="0"/>
    <w:p w14:paraId="0B8EA48C" w14:textId="77777777" w:rsidR="00CE13B4" w:rsidRDefault="00545324">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7A4B4362" w14:textId="77777777" w:rsidR="00CE13B4" w:rsidRDefault="00CE13B4">
      <w:pPr>
        <w:pStyle w:val="B1"/>
        <w:keepLines/>
        <w:pBdr>
          <w:bottom w:val="single" w:sz="12" w:space="1" w:color="auto"/>
        </w:pBdr>
        <w:ind w:left="0" w:firstLine="0"/>
        <w:jc w:val="left"/>
        <w:rPr>
          <w:lang w:val="en-US" w:eastAsia="ko-KR"/>
        </w:rPr>
      </w:pPr>
      <w:bookmarkStart w:id="2" w:name="_Ref349588338"/>
      <w:bookmarkStart w:id="3" w:name="_Hlk531146196"/>
    </w:p>
    <w:p w14:paraId="3464ED1B" w14:textId="77777777" w:rsidR="00CE13B4" w:rsidRDefault="00545324">
      <w:pPr>
        <w:pStyle w:val="Heading1"/>
        <w:keepNext w:val="0"/>
        <w:spacing w:before="120"/>
        <w:ind w:left="1138" w:hanging="1138"/>
        <w:rPr>
          <w:lang w:eastAsia="ko-KR"/>
        </w:rPr>
      </w:pPr>
      <w:bookmarkStart w:id="4" w:name="_Hlk56764824"/>
      <w:r>
        <w:rPr>
          <w:lang w:eastAsia="ko-KR"/>
        </w:rPr>
        <w:t>1</w:t>
      </w:r>
      <w:r>
        <w:rPr>
          <w:rFonts w:hint="eastAsia"/>
          <w:lang w:eastAsia="ko-KR"/>
        </w:rPr>
        <w:t xml:space="preserve">. </w:t>
      </w:r>
      <w:r>
        <w:rPr>
          <w:lang w:eastAsia="ko-KR"/>
        </w:rPr>
        <w:tab/>
        <w:t>Introduction</w:t>
      </w:r>
      <w:bookmarkEnd w:id="2"/>
      <w:r>
        <w:rPr>
          <w:lang w:eastAsia="ko-KR"/>
        </w:rPr>
        <w:t xml:space="preserve"> (PHASE 1)</w:t>
      </w:r>
    </w:p>
    <w:p w14:paraId="1EE8EADE" w14:textId="77777777" w:rsidR="00CE13B4" w:rsidRDefault="00545324">
      <w:pPr>
        <w:jc w:val="left"/>
      </w:pPr>
      <w:r>
        <w:t>This document contains the questions and baseline TP for the following email discussion [1][2][3]:</w:t>
      </w:r>
    </w:p>
    <w:p w14:paraId="68871A1E" w14:textId="77777777" w:rsidR="00CE13B4" w:rsidRDefault="00545324">
      <w:pPr>
        <w:pStyle w:val="EmailDiscussion"/>
        <w:numPr>
          <w:ilvl w:val="0"/>
          <w:numId w:val="0"/>
        </w:numPr>
        <w:ind w:left="1619" w:hanging="360"/>
      </w:pPr>
      <w:r>
        <w:t>[Post112-e][618][POS] Finalise integrity text proposals (Swift)</w:t>
      </w:r>
    </w:p>
    <w:p w14:paraId="2201D814" w14:textId="77777777" w:rsidR="00CE13B4" w:rsidRDefault="00545324">
      <w:pPr>
        <w:pStyle w:val="EmailDiscussion2"/>
      </w:pPr>
      <w:r>
        <w:t xml:space="preserve">Scope: Refine the text proposals in </w:t>
      </w:r>
      <w:r>
        <w:rPr>
          <w:highlight w:val="yellow"/>
        </w:rPr>
        <w:t>R2-2010877</w:t>
      </w:r>
      <w:r>
        <w:t>/R2-2010878/R2-2010879.</w:t>
      </w:r>
    </w:p>
    <w:p w14:paraId="3BCB2F50" w14:textId="77777777" w:rsidR="00CE13B4" w:rsidRDefault="00545324">
      <w:pPr>
        <w:pStyle w:val="EmailDiscussion2"/>
      </w:pPr>
      <w:r>
        <w:t>Intended outcome: Agreeable TPs</w:t>
      </w:r>
    </w:p>
    <w:p w14:paraId="7CE2E4CE" w14:textId="77777777" w:rsidR="00CE13B4" w:rsidRDefault="00545324">
      <w:pPr>
        <w:pStyle w:val="EmailDiscussion2"/>
      </w:pPr>
      <w:r>
        <w:t>Deadline:  Long</w:t>
      </w:r>
    </w:p>
    <w:p w14:paraId="27709D63" w14:textId="77777777" w:rsidR="00CE13B4" w:rsidRDefault="00545324">
      <w:pPr>
        <w:spacing w:before="240"/>
        <w:rPr>
          <w:lang w:val="en-US" w:eastAsia="ko-KR"/>
        </w:rPr>
      </w:pPr>
      <w:r>
        <w:rPr>
          <w:lang w:val="en-US" w:eastAsia="ko-KR"/>
        </w:rPr>
        <w:t>The following documents should also be reviewed as part of this email discussion:</w:t>
      </w:r>
    </w:p>
    <w:p w14:paraId="26529DD5" w14:textId="77777777" w:rsidR="00CE13B4" w:rsidRDefault="00545324">
      <w:pPr>
        <w:pStyle w:val="ListParagraph"/>
        <w:numPr>
          <w:ilvl w:val="0"/>
          <w:numId w:val="6"/>
        </w:numPr>
        <w:spacing w:before="240"/>
        <w:rPr>
          <w:lang w:val="en-US" w:eastAsia="ko-KR"/>
        </w:rPr>
      </w:pPr>
      <w:r>
        <w:rPr>
          <w:lang w:val="en-US" w:eastAsia="ko-KR"/>
        </w:rPr>
        <w:t>Email Guideline - [Post112-e][618][POS] Integrity TPs [3]</w:t>
      </w:r>
    </w:p>
    <w:p w14:paraId="4A7DB711" w14:textId="77777777" w:rsidR="00CE13B4" w:rsidRDefault="00545324">
      <w:pPr>
        <w:pStyle w:val="ListParagraph"/>
        <w:numPr>
          <w:ilvl w:val="0"/>
          <w:numId w:val="6"/>
        </w:numPr>
        <w:spacing w:before="240"/>
        <w:rPr>
          <w:lang w:val="en-US" w:eastAsia="ko-KR"/>
        </w:rPr>
      </w:pPr>
      <w:r>
        <w:rPr>
          <w:lang w:val="en-US" w:eastAsia="ko-KR"/>
        </w:rPr>
        <w:t xml:space="preserve">[618] Error Sources </w:t>
      </w:r>
      <w:r>
        <w:rPr>
          <w:lang w:eastAsia="ko-KR"/>
        </w:rPr>
        <w:t>– PHASE 1 Draft TP [4]</w:t>
      </w:r>
    </w:p>
    <w:p w14:paraId="53E4D3FA" w14:textId="77777777" w:rsidR="00CE13B4" w:rsidRDefault="00545324">
      <w:pPr>
        <w:pStyle w:val="ListParagraph"/>
        <w:numPr>
          <w:ilvl w:val="0"/>
          <w:numId w:val="6"/>
        </w:numPr>
        <w:spacing w:before="240"/>
        <w:rPr>
          <w:lang w:val="en-US" w:eastAsia="ko-KR"/>
        </w:rPr>
      </w:pPr>
      <w:r>
        <w:rPr>
          <w:lang w:val="en-US" w:eastAsia="ko-KR"/>
        </w:rPr>
        <w:t xml:space="preserve">[618] Methodologies </w:t>
      </w:r>
      <w:r>
        <w:rPr>
          <w:lang w:eastAsia="ko-KR"/>
        </w:rPr>
        <w:t>– PHASE 1 Draft TP [5]</w:t>
      </w:r>
    </w:p>
    <w:p w14:paraId="0CA4FEA2" w14:textId="77777777" w:rsidR="00CE13B4" w:rsidRDefault="00CE13B4">
      <w:pPr>
        <w:pStyle w:val="B1"/>
        <w:keepLines/>
        <w:pBdr>
          <w:bottom w:val="single" w:sz="12" w:space="1" w:color="auto"/>
        </w:pBdr>
        <w:ind w:left="0" w:firstLine="0"/>
        <w:jc w:val="left"/>
        <w:rPr>
          <w:lang w:val="en-US" w:eastAsia="ko-KR"/>
        </w:rPr>
      </w:pPr>
    </w:p>
    <w:p w14:paraId="30C9340A" w14:textId="77777777" w:rsidR="00CE13B4" w:rsidRDefault="00545324">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KPIs and Use Cases (PHASE 1)</w:t>
      </w:r>
    </w:p>
    <w:p w14:paraId="31DE3D66" w14:textId="77777777" w:rsidR="00CE13B4" w:rsidRDefault="00545324">
      <w:pPr>
        <w:pStyle w:val="Heading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t>Terminology</w:t>
      </w:r>
    </w:p>
    <w:bookmarkEnd w:id="4"/>
    <w:p w14:paraId="35E63CC2" w14:textId="77777777" w:rsidR="00CE13B4" w:rsidRDefault="00CE13B4">
      <w:pPr>
        <w:pStyle w:val="ListParagraph"/>
        <w:keepLines/>
        <w:numPr>
          <w:ilvl w:val="0"/>
          <w:numId w:val="7"/>
        </w:numPr>
        <w:spacing w:before="120"/>
        <w:contextualSpacing w:val="0"/>
        <w:jc w:val="left"/>
        <w:outlineLvl w:val="0"/>
        <w:rPr>
          <w:rFonts w:ascii="Arial" w:hAnsi="Arial"/>
          <w:vanish/>
          <w:sz w:val="24"/>
          <w:szCs w:val="16"/>
          <w:lang w:eastAsia="ko-KR"/>
        </w:rPr>
      </w:pPr>
    </w:p>
    <w:p w14:paraId="5CB5BBFC" w14:textId="77777777" w:rsidR="00CE13B4" w:rsidRDefault="00CE13B4">
      <w:pPr>
        <w:pStyle w:val="ListParagraph"/>
        <w:keepLines/>
        <w:numPr>
          <w:ilvl w:val="0"/>
          <w:numId w:val="7"/>
        </w:numPr>
        <w:spacing w:before="120"/>
        <w:contextualSpacing w:val="0"/>
        <w:jc w:val="left"/>
        <w:outlineLvl w:val="0"/>
        <w:rPr>
          <w:rFonts w:ascii="Arial" w:hAnsi="Arial"/>
          <w:vanish/>
          <w:sz w:val="24"/>
          <w:szCs w:val="16"/>
          <w:lang w:eastAsia="ko-KR"/>
        </w:rPr>
      </w:pPr>
    </w:p>
    <w:p w14:paraId="42F9A6C3" w14:textId="77777777" w:rsidR="00CE13B4" w:rsidRDefault="00CE13B4">
      <w:pPr>
        <w:pStyle w:val="ListParagraph"/>
        <w:keepLines/>
        <w:numPr>
          <w:ilvl w:val="1"/>
          <w:numId w:val="7"/>
        </w:numPr>
        <w:spacing w:before="120"/>
        <w:contextualSpacing w:val="0"/>
        <w:jc w:val="left"/>
        <w:outlineLvl w:val="0"/>
        <w:rPr>
          <w:rFonts w:ascii="Arial" w:hAnsi="Arial"/>
          <w:vanish/>
          <w:sz w:val="24"/>
          <w:szCs w:val="16"/>
          <w:lang w:eastAsia="ko-KR"/>
        </w:rPr>
      </w:pPr>
    </w:p>
    <w:p w14:paraId="7E7F561C" w14:textId="77777777" w:rsidR="00CE13B4" w:rsidRDefault="00545324">
      <w:pPr>
        <w:pStyle w:val="Heading1"/>
        <w:keepNext w:val="0"/>
        <w:numPr>
          <w:ilvl w:val="2"/>
          <w:numId w:val="7"/>
        </w:numPr>
        <w:spacing w:before="120"/>
        <w:rPr>
          <w:sz w:val="24"/>
          <w:szCs w:val="16"/>
          <w:lang w:eastAsia="ko-KR"/>
        </w:rPr>
      </w:pPr>
      <w:r>
        <w:rPr>
          <w:sz w:val="24"/>
          <w:szCs w:val="16"/>
          <w:lang w:eastAsia="ko-KR"/>
        </w:rPr>
        <w:t>Positioning Integrity</w:t>
      </w:r>
    </w:p>
    <w:p w14:paraId="7617771D" w14:textId="77777777" w:rsidR="00CE13B4" w:rsidRDefault="00545324">
      <w:r>
        <w:rPr>
          <w:lang w:eastAsia="ko-KR"/>
        </w:rPr>
        <w:t xml:space="preserve">As proposed by </w:t>
      </w:r>
      <w:r>
        <w:rPr>
          <w:b/>
          <w:bCs/>
          <w:lang w:eastAsia="ko-KR"/>
        </w:rPr>
        <w:t>T-Mobile</w:t>
      </w:r>
      <w:r>
        <w:rPr>
          <w:lang w:eastAsia="ko-KR"/>
        </w:rPr>
        <w:t>, the term ‘Integrity’ was updated to ‘Positioning Integrity’ in the definitions (</w:t>
      </w:r>
      <w:r>
        <w:t xml:space="preserve">R2-2010877 [2]) but the change also needs to be added throughout the remaining text. These updates are now included as track changes (i.e. </w:t>
      </w:r>
      <w:ins w:id="5" w:author="Grant Hausler" w:date="2020-11-17T13:07:00Z">
        <w:r>
          <w:t xml:space="preserve">positioning </w:t>
        </w:r>
      </w:ins>
      <w:r>
        <w:t>integrity) in the TP below. Please identify any additional sections which need updating.</w:t>
      </w:r>
    </w:p>
    <w:p w14:paraId="7D4198FB" w14:textId="77777777" w:rsidR="00CE13B4" w:rsidRDefault="00CE13B4">
      <w:pPr>
        <w:spacing w:after="0"/>
      </w:pPr>
    </w:p>
    <w:p w14:paraId="5896C25A" w14:textId="77777777" w:rsidR="00CE13B4" w:rsidRDefault="00545324">
      <w:pPr>
        <w:pStyle w:val="Heading1"/>
        <w:keepNext w:val="0"/>
        <w:numPr>
          <w:ilvl w:val="2"/>
          <w:numId w:val="7"/>
        </w:numPr>
        <w:spacing w:before="120"/>
        <w:rPr>
          <w:sz w:val="24"/>
          <w:szCs w:val="16"/>
          <w:lang w:eastAsia="ko-KR"/>
        </w:rPr>
      </w:pPr>
      <w:r>
        <w:rPr>
          <w:sz w:val="24"/>
          <w:szCs w:val="16"/>
          <w:lang w:eastAsia="ko-KR"/>
        </w:rPr>
        <w:t>Alert Limit</w:t>
      </w:r>
    </w:p>
    <w:p w14:paraId="2AAAE990" w14:textId="77777777" w:rsidR="00CE13B4" w:rsidRDefault="00545324">
      <w:r>
        <w:rPr>
          <w:lang w:eastAsia="ko-KR"/>
        </w:rPr>
        <w:t xml:space="preserve">As proposed by </w:t>
      </w:r>
      <w:r>
        <w:rPr>
          <w:b/>
          <w:bCs/>
          <w:lang w:eastAsia="ko-KR"/>
        </w:rPr>
        <w:t>Nokia</w:t>
      </w:r>
      <w:r>
        <w:rPr>
          <w:lang w:eastAsia="ko-KR"/>
        </w:rPr>
        <w:t>, the AL definition was updated in Section 3.1 (</w:t>
      </w:r>
      <w:r>
        <w:t xml:space="preserve">R2-2010877 [2]) </w:t>
      </w:r>
      <w:r>
        <w:rPr>
          <w:lang w:eastAsia="ko-KR"/>
        </w:rPr>
        <w:t>by removing the words “</w:t>
      </w:r>
      <w:del w:id="6" w:author="Grant Hausler" w:date="2020-11-20T11:19:00Z">
        <w:r>
          <w:rPr>
            <w:lang w:eastAsia="ko-KR"/>
          </w:rPr>
          <w:delText>operations are hazardous and</w:delText>
        </w:r>
      </w:del>
      <w:r>
        <w:rPr>
          <w:lang w:eastAsia="ko-KR"/>
        </w:rPr>
        <w:t>”, however this change was not reflected in Section 9.1.1.2, which is now updated in the TP below.</w:t>
      </w:r>
    </w:p>
    <w:p w14:paraId="79CEFE3E" w14:textId="77777777" w:rsidR="00CE13B4" w:rsidRDefault="00CE13B4">
      <w:pPr>
        <w:spacing w:after="0"/>
      </w:pPr>
    </w:p>
    <w:p w14:paraId="14FC94ED" w14:textId="77777777" w:rsidR="00CE13B4" w:rsidRDefault="00545324">
      <w:pPr>
        <w:pStyle w:val="Heading1"/>
        <w:keepNext w:val="0"/>
        <w:numPr>
          <w:ilvl w:val="2"/>
          <w:numId w:val="7"/>
        </w:numPr>
        <w:spacing w:before="120"/>
        <w:rPr>
          <w:sz w:val="24"/>
          <w:szCs w:val="16"/>
          <w:lang w:eastAsia="ko-KR"/>
        </w:rPr>
      </w:pPr>
      <w:proofErr w:type="spellStart"/>
      <w:r>
        <w:rPr>
          <w:sz w:val="24"/>
          <w:szCs w:val="16"/>
          <w:lang w:eastAsia="ko-KR"/>
        </w:rPr>
        <w:t>IIoT</w:t>
      </w:r>
      <w:proofErr w:type="spellEnd"/>
      <w:r>
        <w:rPr>
          <w:sz w:val="24"/>
          <w:szCs w:val="16"/>
          <w:lang w:eastAsia="ko-KR"/>
        </w:rPr>
        <w:t xml:space="preserve"> Use Case</w:t>
      </w:r>
    </w:p>
    <w:p w14:paraId="38E9FA13" w14:textId="77777777" w:rsidR="00CE13B4" w:rsidRDefault="00545324">
      <w:pPr>
        <w:rPr>
          <w:lang w:eastAsia="ko-KR"/>
        </w:rPr>
      </w:pPr>
      <w:r>
        <w:rPr>
          <w:lang w:eastAsia="ko-KR"/>
        </w:rPr>
        <w:t xml:space="preserve">Additional editorial comments were received by email from </w:t>
      </w:r>
      <w:r>
        <w:rPr>
          <w:b/>
          <w:bCs/>
          <w:lang w:eastAsia="ko-KR"/>
        </w:rPr>
        <w:t>Nokia</w:t>
      </w:r>
      <w:r>
        <w:rPr>
          <w:lang w:eastAsia="ko-KR"/>
        </w:rPr>
        <w:t xml:space="preserve"> for the </w:t>
      </w:r>
      <w:proofErr w:type="spellStart"/>
      <w:r>
        <w:rPr>
          <w:lang w:eastAsia="ko-KR"/>
        </w:rPr>
        <w:t>IIoT</w:t>
      </w:r>
      <w:proofErr w:type="spellEnd"/>
      <w:r>
        <w:rPr>
          <w:lang w:eastAsia="ko-KR"/>
        </w:rPr>
        <w:t xml:space="preserve"> use case description under Section 9.2.3 of </w:t>
      </w:r>
      <w:r>
        <w:t>R2-2010877 [2] and these comments have now been reflected as track changes in the draft TP below.</w:t>
      </w:r>
    </w:p>
    <w:p w14:paraId="032B8AAA" w14:textId="77777777" w:rsidR="00CE13B4" w:rsidRDefault="00CE13B4">
      <w:pPr>
        <w:spacing w:after="0"/>
      </w:pPr>
    </w:p>
    <w:p w14:paraId="3873547B" w14:textId="77777777" w:rsidR="00CE13B4" w:rsidRDefault="00545324">
      <w:pPr>
        <w:pStyle w:val="Heading1"/>
        <w:keepNext w:val="0"/>
        <w:numPr>
          <w:ilvl w:val="2"/>
          <w:numId w:val="7"/>
        </w:numPr>
        <w:spacing w:before="120"/>
        <w:rPr>
          <w:sz w:val="24"/>
          <w:szCs w:val="16"/>
          <w:lang w:eastAsia="ko-KR"/>
        </w:rPr>
      </w:pPr>
      <w:r>
        <w:rPr>
          <w:sz w:val="24"/>
          <w:szCs w:val="16"/>
          <w:lang w:eastAsia="ko-KR"/>
        </w:rPr>
        <w:t>Feared Event</w:t>
      </w:r>
    </w:p>
    <w:p w14:paraId="3B7CB96B" w14:textId="77777777" w:rsidR="00CE13B4" w:rsidRDefault="00545324">
      <w:pPr>
        <w:rPr>
          <w:lang w:eastAsia="ko-KR"/>
        </w:rPr>
      </w:pPr>
      <w:r>
        <w:rPr>
          <w:b/>
          <w:bCs/>
          <w:lang w:eastAsia="ko-KR"/>
        </w:rPr>
        <w:lastRenderedPageBreak/>
        <w:t xml:space="preserve">T-Mobile and Nokia </w:t>
      </w:r>
      <w:r>
        <w:rPr>
          <w:lang w:eastAsia="ko-KR"/>
        </w:rPr>
        <w:t>raised questions online [1] and via email as to whether the term ‘feared event’ is suitable for definition within the 3GPP standards.</w:t>
      </w:r>
    </w:p>
    <w:p w14:paraId="3AE21A55" w14:textId="77777777" w:rsidR="00CE13B4" w:rsidRDefault="00CE13B4">
      <w:pPr>
        <w:spacing w:after="0"/>
        <w:rPr>
          <w:lang w:eastAsia="ko-KR"/>
        </w:rPr>
      </w:pPr>
    </w:p>
    <w:p w14:paraId="0F190E44" w14:textId="77777777" w:rsidR="00CE13B4" w:rsidRDefault="00545324">
      <w:pPr>
        <w:pStyle w:val="NO"/>
        <w:spacing w:after="60"/>
        <w:ind w:left="851"/>
        <w:jc w:val="left"/>
        <w:rPr>
          <w:b/>
          <w:bCs/>
          <w:lang w:val="en-US"/>
        </w:rPr>
      </w:pPr>
      <w:r>
        <w:rPr>
          <w:b/>
          <w:bCs/>
          <w:highlight w:val="yellow"/>
          <w:lang w:val="en-US"/>
        </w:rPr>
        <w:t>Question 1:</w:t>
      </w:r>
      <w:r>
        <w:rPr>
          <w:b/>
          <w:bCs/>
          <w:highlight w:val="yellow"/>
          <w:lang w:val="en-US"/>
        </w:rPr>
        <w:tab/>
        <w:t>Do you agree with adopting the term ‘feared event’ in the context of positioning integrity? If not, what is your proposed alternative, and why?</w:t>
      </w:r>
      <w:r>
        <w:rPr>
          <w:b/>
          <w:bCs/>
          <w:lang w:val="en-US"/>
        </w:rPr>
        <w:t xml:space="preserve"> </w:t>
      </w:r>
    </w:p>
    <w:p w14:paraId="4F4502F2" w14:textId="77777777" w:rsidR="00CE13B4" w:rsidRDefault="00CE13B4">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CE13B4" w14:paraId="4C8F7E80" w14:textId="77777777">
        <w:tc>
          <w:tcPr>
            <w:tcW w:w="1567" w:type="dxa"/>
          </w:tcPr>
          <w:p w14:paraId="258ED941" w14:textId="77777777" w:rsidR="00CE13B4" w:rsidRDefault="00545324">
            <w:pPr>
              <w:pStyle w:val="TAH"/>
              <w:keepNext w:val="0"/>
              <w:keepLines w:val="0"/>
            </w:pPr>
            <w:r>
              <w:t>Company</w:t>
            </w:r>
          </w:p>
        </w:tc>
        <w:tc>
          <w:tcPr>
            <w:tcW w:w="980" w:type="dxa"/>
          </w:tcPr>
          <w:p w14:paraId="74315632" w14:textId="77777777" w:rsidR="00CE13B4" w:rsidRDefault="00545324">
            <w:pPr>
              <w:pStyle w:val="TAH"/>
              <w:keepNext w:val="0"/>
              <w:keepLines w:val="0"/>
            </w:pPr>
            <w:r>
              <w:t>Yes/No</w:t>
            </w:r>
          </w:p>
        </w:tc>
        <w:tc>
          <w:tcPr>
            <w:tcW w:w="7082" w:type="dxa"/>
          </w:tcPr>
          <w:p w14:paraId="23C4B639" w14:textId="77777777" w:rsidR="00CE13B4" w:rsidRDefault="00545324">
            <w:pPr>
              <w:pStyle w:val="TAH"/>
              <w:keepNext w:val="0"/>
              <w:keepLines w:val="0"/>
            </w:pPr>
            <w:r>
              <w:t>Comments</w:t>
            </w:r>
          </w:p>
        </w:tc>
      </w:tr>
      <w:tr w:rsidR="00CE13B4" w14:paraId="3096C912" w14:textId="77777777">
        <w:tc>
          <w:tcPr>
            <w:tcW w:w="1567" w:type="dxa"/>
          </w:tcPr>
          <w:p w14:paraId="37F4CD84" w14:textId="77777777" w:rsidR="00CE13B4" w:rsidRDefault="00545324">
            <w:pPr>
              <w:pStyle w:val="TAL"/>
              <w:keepNext w:val="0"/>
              <w:keepLines w:val="0"/>
              <w:jc w:val="left"/>
              <w:rPr>
                <w:rFonts w:eastAsiaTheme="minorEastAsia"/>
                <w:lang w:val="en-AU" w:eastAsia="zh-CN"/>
              </w:rPr>
            </w:pPr>
            <w:ins w:id="7" w:author="vivo-Elliah" w:date="2020-11-25T11:18:00Z">
              <w:r>
                <w:rPr>
                  <w:rFonts w:eastAsiaTheme="minorEastAsia" w:hint="eastAsia"/>
                  <w:lang w:val="en-AU" w:eastAsia="zh-CN"/>
                </w:rPr>
                <w:t>v</w:t>
              </w:r>
              <w:r>
                <w:rPr>
                  <w:rFonts w:eastAsiaTheme="minorEastAsia"/>
                  <w:lang w:val="en-AU" w:eastAsia="zh-CN"/>
                </w:rPr>
                <w:t>ivo</w:t>
              </w:r>
            </w:ins>
          </w:p>
        </w:tc>
        <w:tc>
          <w:tcPr>
            <w:tcW w:w="980" w:type="dxa"/>
          </w:tcPr>
          <w:p w14:paraId="457D12B3" w14:textId="77777777" w:rsidR="00CE13B4" w:rsidRDefault="00545324">
            <w:pPr>
              <w:pStyle w:val="TAL"/>
              <w:keepNext w:val="0"/>
              <w:keepLines w:val="0"/>
              <w:jc w:val="left"/>
              <w:rPr>
                <w:rFonts w:eastAsiaTheme="minorEastAsia"/>
                <w:lang w:val="en-US" w:eastAsia="zh-CN"/>
              </w:rPr>
            </w:pPr>
            <w:ins w:id="8" w:author="vivo-Elliah" w:date="2020-11-25T11:18:00Z">
              <w:r>
                <w:rPr>
                  <w:rFonts w:eastAsiaTheme="minorEastAsia" w:hint="eastAsia"/>
                  <w:lang w:val="en-US" w:eastAsia="zh-CN"/>
                </w:rPr>
                <w:t>Y</w:t>
              </w:r>
              <w:r>
                <w:rPr>
                  <w:rFonts w:eastAsiaTheme="minorEastAsia"/>
                  <w:lang w:val="en-US" w:eastAsia="zh-CN"/>
                </w:rPr>
                <w:t>es</w:t>
              </w:r>
            </w:ins>
          </w:p>
        </w:tc>
        <w:tc>
          <w:tcPr>
            <w:tcW w:w="7082" w:type="dxa"/>
          </w:tcPr>
          <w:p w14:paraId="6A433D62" w14:textId="77777777" w:rsidR="00CE13B4" w:rsidRDefault="00CE13B4">
            <w:pPr>
              <w:pStyle w:val="TAL"/>
              <w:keepNext w:val="0"/>
              <w:keepLines w:val="0"/>
              <w:jc w:val="left"/>
              <w:rPr>
                <w:bCs/>
                <w:lang w:val="en-US"/>
              </w:rPr>
            </w:pPr>
          </w:p>
        </w:tc>
      </w:tr>
      <w:tr w:rsidR="00CE13B4" w14:paraId="4EB5F3ED" w14:textId="77777777">
        <w:tc>
          <w:tcPr>
            <w:tcW w:w="1567" w:type="dxa"/>
          </w:tcPr>
          <w:p w14:paraId="23AC83AB" w14:textId="77777777" w:rsidR="00CE13B4" w:rsidRDefault="00545324">
            <w:pPr>
              <w:pStyle w:val="TAL"/>
              <w:keepNext w:val="0"/>
              <w:keepLines w:val="0"/>
              <w:jc w:val="left"/>
            </w:pPr>
            <w:ins w:id="9" w:author="Grant Hausler" w:date="2020-11-26T11:33:00Z">
              <w:r>
                <w:rPr>
                  <w:lang w:val="en-AU"/>
                </w:rPr>
                <w:t>Swift Navigation</w:t>
              </w:r>
            </w:ins>
          </w:p>
        </w:tc>
        <w:tc>
          <w:tcPr>
            <w:tcW w:w="980" w:type="dxa"/>
          </w:tcPr>
          <w:p w14:paraId="2C43FF94" w14:textId="77777777" w:rsidR="00CE13B4" w:rsidRDefault="00545324">
            <w:pPr>
              <w:pStyle w:val="TAL"/>
              <w:keepNext w:val="0"/>
              <w:keepLines w:val="0"/>
              <w:jc w:val="left"/>
            </w:pPr>
            <w:ins w:id="10" w:author="Grant Hausler" w:date="2020-11-26T11:33:00Z">
              <w:r>
                <w:rPr>
                  <w:lang w:val="en-US"/>
                </w:rPr>
                <w:t>Yes</w:t>
              </w:r>
            </w:ins>
          </w:p>
        </w:tc>
        <w:tc>
          <w:tcPr>
            <w:tcW w:w="7082" w:type="dxa"/>
          </w:tcPr>
          <w:p w14:paraId="47B09D0B" w14:textId="77777777" w:rsidR="00CE13B4" w:rsidRDefault="00545324">
            <w:pPr>
              <w:pStyle w:val="TAL"/>
              <w:jc w:val="left"/>
              <w:rPr>
                <w:ins w:id="11" w:author="Grant Hausler" w:date="2020-11-26T11:33:00Z"/>
                <w:bCs/>
                <w:lang w:val="en-US"/>
              </w:rPr>
            </w:pPr>
            <w:ins w:id="12" w:author="Grant Hausler" w:date="2020-11-26T11:33:00Z">
              <w:r>
                <w:rPr>
                  <w:bCs/>
                  <w:lang w:val="en-US"/>
                </w:rPr>
                <w:t>‘Feared event’ is an established term in the context of positioning integrity [see</w:t>
              </w:r>
              <w:r>
                <w:rPr>
                  <w:lang w:val="en-US"/>
                </w:rPr>
                <w:t xml:space="preserve"> </w:t>
              </w:r>
              <w:r>
                <w:rPr>
                  <w:bCs/>
                  <w:lang w:val="en-US"/>
                </w:rPr>
                <w:t xml:space="preserve">R2-2006541]. We believe </w:t>
              </w:r>
            </w:ins>
            <w:ins w:id="13" w:author="Grant Hausler" w:date="2020-11-26T11:34:00Z">
              <w:r>
                <w:rPr>
                  <w:bCs/>
                  <w:lang w:val="en-US"/>
                </w:rPr>
                <w:t>it is</w:t>
              </w:r>
            </w:ins>
            <w:ins w:id="14" w:author="Grant Hausler" w:date="2020-11-26T11:33:00Z">
              <w:r>
                <w:rPr>
                  <w:bCs/>
                  <w:lang w:val="en-US"/>
                </w:rPr>
                <w:t xml:space="preserve"> important to use the standard and well-established terms from the field of positioning integrity. The precise technical definition and interrelationship between these terms is critical for a thorough integrity analysis and replacing these with “common” meanings or phrases would not be sufficient.</w:t>
              </w:r>
            </w:ins>
          </w:p>
          <w:p w14:paraId="5D858563" w14:textId="77777777" w:rsidR="00CE13B4" w:rsidRDefault="00CE13B4">
            <w:pPr>
              <w:pStyle w:val="TAL"/>
              <w:jc w:val="left"/>
              <w:rPr>
                <w:ins w:id="15" w:author="Grant Hausler" w:date="2020-11-26T11:33:00Z"/>
                <w:bCs/>
                <w:lang w:val="en-US"/>
              </w:rPr>
            </w:pPr>
          </w:p>
          <w:p w14:paraId="665B115C" w14:textId="77777777" w:rsidR="00CE13B4" w:rsidRDefault="00545324">
            <w:pPr>
              <w:pStyle w:val="TAL"/>
              <w:keepNext w:val="0"/>
              <w:keepLines w:val="0"/>
              <w:jc w:val="left"/>
              <w:rPr>
                <w:lang w:val="en-US"/>
              </w:rPr>
            </w:pPr>
            <w:ins w:id="16" w:author="Grant Hausler" w:date="2020-11-26T11:33:00Z">
              <w:r>
                <w:rPr>
                  <w:bCs/>
                  <w:lang w:val="en-US"/>
                </w:rPr>
                <w:t>On the concerns about “feared events” implying that the operator may be aware of faults in the system and the potential liability concerns - this is precisely what the field of positioning integrity is trying to address. Positioning integrity concerns itself with mitigating risk in liability critical applications. Using different terminology to refer to feared events will not limit liability as these events exist regardless of the terminology used. For positioning integrity, it is better to be explicit and name the feared events which need to be mitigated to ensure a proper treatment of the topic and therefore a proper implementation without ambiguity in the terms.</w:t>
              </w:r>
            </w:ins>
          </w:p>
        </w:tc>
      </w:tr>
      <w:tr w:rsidR="00CE13B4" w14:paraId="4E7EBE0A" w14:textId="77777777">
        <w:tc>
          <w:tcPr>
            <w:tcW w:w="1567" w:type="dxa"/>
          </w:tcPr>
          <w:p w14:paraId="355BAE74" w14:textId="77777777" w:rsidR="00CE13B4" w:rsidRDefault="00545324">
            <w:pPr>
              <w:pStyle w:val="TAL"/>
              <w:keepNext w:val="0"/>
              <w:keepLines w:val="0"/>
              <w:jc w:val="left"/>
              <w:rPr>
                <w:lang w:val="en-US"/>
              </w:rPr>
            </w:pPr>
            <w:ins w:id="17" w:author="TOOR Pieter" w:date="2020-11-26T11:04:00Z">
              <w:r>
                <w:rPr>
                  <w:lang w:val="en-US"/>
                </w:rPr>
                <w:t>Hexagon A&amp;P</w:t>
              </w:r>
            </w:ins>
          </w:p>
        </w:tc>
        <w:tc>
          <w:tcPr>
            <w:tcW w:w="980" w:type="dxa"/>
          </w:tcPr>
          <w:p w14:paraId="19406C70" w14:textId="77777777" w:rsidR="00CE13B4" w:rsidRDefault="00545324">
            <w:pPr>
              <w:pStyle w:val="TAL"/>
              <w:keepNext w:val="0"/>
              <w:keepLines w:val="0"/>
              <w:jc w:val="left"/>
              <w:rPr>
                <w:lang w:val="en-US"/>
              </w:rPr>
            </w:pPr>
            <w:ins w:id="18" w:author="TOOR Pieter" w:date="2020-11-26T11:04:00Z">
              <w:r>
                <w:rPr>
                  <w:lang w:val="en-US"/>
                </w:rPr>
                <w:t>Yes</w:t>
              </w:r>
            </w:ins>
          </w:p>
        </w:tc>
        <w:tc>
          <w:tcPr>
            <w:tcW w:w="7082" w:type="dxa"/>
          </w:tcPr>
          <w:p w14:paraId="578CC56D" w14:textId="77777777" w:rsidR="00CE13B4" w:rsidRDefault="00CE13B4">
            <w:pPr>
              <w:pStyle w:val="TAL"/>
              <w:keepNext w:val="0"/>
              <w:keepLines w:val="0"/>
              <w:jc w:val="left"/>
            </w:pPr>
          </w:p>
        </w:tc>
      </w:tr>
      <w:tr w:rsidR="00CE13B4" w14:paraId="27246E33" w14:textId="77777777">
        <w:tc>
          <w:tcPr>
            <w:tcW w:w="1567" w:type="dxa"/>
          </w:tcPr>
          <w:p w14:paraId="6F4D5E7F" w14:textId="77777777" w:rsidR="00CE13B4" w:rsidRDefault="00545324">
            <w:pPr>
              <w:pStyle w:val="TAL"/>
              <w:keepNext w:val="0"/>
              <w:keepLines w:val="0"/>
              <w:jc w:val="left"/>
              <w:rPr>
                <w:lang w:val="en-US"/>
              </w:rPr>
            </w:pPr>
            <w:ins w:id="19" w:author="Nokia" w:date="2020-11-26T13:11:00Z">
              <w:r>
                <w:rPr>
                  <w:lang w:val="en-US"/>
                </w:rPr>
                <w:t>Nokia</w:t>
              </w:r>
            </w:ins>
          </w:p>
        </w:tc>
        <w:tc>
          <w:tcPr>
            <w:tcW w:w="980" w:type="dxa"/>
          </w:tcPr>
          <w:p w14:paraId="062F1850" w14:textId="77777777" w:rsidR="00CE13B4" w:rsidRDefault="00CE13B4">
            <w:pPr>
              <w:pStyle w:val="TAL"/>
              <w:keepNext w:val="0"/>
              <w:keepLines w:val="0"/>
              <w:jc w:val="left"/>
              <w:rPr>
                <w:lang w:val="en-US"/>
              </w:rPr>
            </w:pPr>
          </w:p>
        </w:tc>
        <w:tc>
          <w:tcPr>
            <w:tcW w:w="7082" w:type="dxa"/>
          </w:tcPr>
          <w:p w14:paraId="57C4775F" w14:textId="77777777" w:rsidR="00CE13B4" w:rsidRDefault="00545324">
            <w:pPr>
              <w:pStyle w:val="TAL"/>
              <w:keepNext w:val="0"/>
              <w:keepLines w:val="0"/>
              <w:jc w:val="left"/>
              <w:rPr>
                <w:lang w:val="en-US"/>
              </w:rPr>
            </w:pPr>
            <w:ins w:id="20" w:author="Nokia" w:date="2020-11-26T13:11:00Z">
              <w:r>
                <w:rPr>
                  <w:lang w:val="en-US"/>
                </w:rPr>
                <w:t xml:space="preserve">We do have concerns as this term doesn’t sound so appropriate from </w:t>
              </w:r>
            </w:ins>
            <w:ins w:id="21" w:author="Nokia" w:date="2020-11-26T13:43:00Z">
              <w:r>
                <w:rPr>
                  <w:lang w:val="en-US"/>
                </w:rPr>
                <w:t xml:space="preserve">telecom </w:t>
              </w:r>
            </w:ins>
            <w:ins w:id="22" w:author="Nokia" w:date="2020-11-26T13:11:00Z">
              <w:r>
                <w:rPr>
                  <w:lang w:val="en-US"/>
                </w:rPr>
                <w:t xml:space="preserve">operator’s perspective. Nonetheless, we are okay to follow the majority views. </w:t>
              </w:r>
            </w:ins>
          </w:p>
        </w:tc>
      </w:tr>
      <w:tr w:rsidR="00CE13B4" w14:paraId="71D9D43C" w14:textId="77777777">
        <w:tc>
          <w:tcPr>
            <w:tcW w:w="1567" w:type="dxa"/>
          </w:tcPr>
          <w:p w14:paraId="3BA46994" w14:textId="77777777" w:rsidR="00CE13B4" w:rsidRDefault="00545324">
            <w:pPr>
              <w:pStyle w:val="TAL"/>
              <w:keepNext w:val="0"/>
              <w:keepLines w:val="0"/>
              <w:jc w:val="left"/>
              <w:rPr>
                <w:rFonts w:eastAsia="SimSun"/>
                <w:lang w:val="en-US" w:eastAsia="zh-CN"/>
              </w:rPr>
            </w:pPr>
            <w:proofErr w:type="spellStart"/>
            <w:ins w:id="23" w:author="Jaya Rao" w:date="2020-11-26T11:49:00Z">
              <w:r>
                <w:rPr>
                  <w:lang w:val="en-AU"/>
                </w:rPr>
                <w:t>InterDigital</w:t>
              </w:r>
            </w:ins>
            <w:proofErr w:type="spellEnd"/>
          </w:p>
        </w:tc>
        <w:tc>
          <w:tcPr>
            <w:tcW w:w="980" w:type="dxa"/>
          </w:tcPr>
          <w:p w14:paraId="2D731E72" w14:textId="77777777" w:rsidR="00CE13B4" w:rsidRDefault="00CE13B4">
            <w:pPr>
              <w:pStyle w:val="TAL"/>
              <w:keepNext w:val="0"/>
              <w:keepLines w:val="0"/>
              <w:jc w:val="left"/>
              <w:rPr>
                <w:rFonts w:eastAsia="SimSun"/>
                <w:lang w:val="en-US" w:eastAsia="zh-CN"/>
              </w:rPr>
            </w:pPr>
          </w:p>
        </w:tc>
        <w:tc>
          <w:tcPr>
            <w:tcW w:w="7082" w:type="dxa"/>
          </w:tcPr>
          <w:p w14:paraId="3463C06D" w14:textId="77777777" w:rsidR="00CE13B4" w:rsidRDefault="00545324">
            <w:pPr>
              <w:pStyle w:val="TAL"/>
              <w:keepNext w:val="0"/>
              <w:keepLines w:val="0"/>
              <w:jc w:val="left"/>
              <w:rPr>
                <w:rFonts w:eastAsia="SimSun"/>
                <w:lang w:val="en-US" w:eastAsia="zh-CN"/>
              </w:rPr>
            </w:pPr>
            <w:ins w:id="24" w:author="Jaya Rao" w:date="2020-11-26T11:49:00Z">
              <w:r>
                <w:rPr>
                  <w:bCs/>
                  <w:lang w:val="en-US"/>
                </w:rPr>
                <w:t>I</w:t>
              </w:r>
              <w:r>
                <w:rPr>
                  <w:lang w:val="en-US"/>
                </w:rPr>
                <w:t xml:space="preserve">n general, we do not have a strong objection against the term “feared event”. Alternatively, to be more 3GPP friendly, terms such as failure event or outage event may be considered </w:t>
              </w:r>
            </w:ins>
          </w:p>
        </w:tc>
      </w:tr>
      <w:tr w:rsidR="00CE13B4" w14:paraId="70CBE014" w14:textId="77777777">
        <w:tc>
          <w:tcPr>
            <w:tcW w:w="1567" w:type="dxa"/>
          </w:tcPr>
          <w:p w14:paraId="4CAFFC4E" w14:textId="77777777" w:rsidR="00CE13B4" w:rsidRDefault="00545324">
            <w:pPr>
              <w:pStyle w:val="TAL"/>
              <w:keepNext w:val="0"/>
              <w:keepLines w:val="0"/>
              <w:jc w:val="left"/>
              <w:rPr>
                <w:rFonts w:eastAsia="SimSun"/>
                <w:lang w:val="en-US" w:eastAsia="zh-CN"/>
              </w:rPr>
            </w:pPr>
            <w:ins w:id="25" w:author="CATT" w:date="2020-11-30T14:52:00Z">
              <w:r>
                <w:rPr>
                  <w:rFonts w:eastAsia="SimSun" w:hint="eastAsia"/>
                  <w:lang w:val="en-US" w:eastAsia="zh-CN"/>
                </w:rPr>
                <w:t>CATT</w:t>
              </w:r>
            </w:ins>
          </w:p>
        </w:tc>
        <w:tc>
          <w:tcPr>
            <w:tcW w:w="980" w:type="dxa"/>
          </w:tcPr>
          <w:p w14:paraId="166F1594" w14:textId="77777777" w:rsidR="00CE13B4" w:rsidRDefault="00545324">
            <w:pPr>
              <w:pStyle w:val="TAL"/>
              <w:keepNext w:val="0"/>
              <w:keepLines w:val="0"/>
              <w:jc w:val="left"/>
              <w:rPr>
                <w:rFonts w:eastAsia="SimSun"/>
                <w:lang w:val="en-US" w:eastAsia="zh-CN"/>
              </w:rPr>
            </w:pPr>
            <w:ins w:id="26" w:author="CATT" w:date="2020-11-30T14:52:00Z">
              <w:r>
                <w:rPr>
                  <w:rFonts w:eastAsia="SimSun" w:hint="eastAsia"/>
                  <w:lang w:val="en-US" w:eastAsia="zh-CN"/>
                </w:rPr>
                <w:t>Yes</w:t>
              </w:r>
            </w:ins>
          </w:p>
        </w:tc>
        <w:tc>
          <w:tcPr>
            <w:tcW w:w="7082" w:type="dxa"/>
          </w:tcPr>
          <w:p w14:paraId="3E9B8F0E" w14:textId="77777777" w:rsidR="00CE13B4" w:rsidRDefault="00545324">
            <w:pPr>
              <w:pStyle w:val="TAL"/>
              <w:keepNext w:val="0"/>
              <w:keepLines w:val="0"/>
              <w:jc w:val="left"/>
              <w:rPr>
                <w:rFonts w:eastAsia="SimSun"/>
                <w:lang w:val="en-US" w:eastAsia="zh-CN"/>
              </w:rPr>
            </w:pPr>
            <w:ins w:id="27" w:author="CATT" w:date="2020-11-30T14:52:00Z">
              <w:r>
                <w:rPr>
                  <w:rFonts w:eastAsia="SimSun" w:hint="eastAsia"/>
                  <w:lang w:val="en-US" w:eastAsia="zh-CN"/>
                </w:rPr>
                <w:t xml:space="preserve">We are fine to use the </w:t>
              </w:r>
              <w:r>
                <w:rPr>
                  <w:rFonts w:eastAsia="SimSun"/>
                  <w:lang w:val="en-US" w:eastAsia="zh-CN"/>
                </w:rPr>
                <w:t>‘feared event’</w:t>
              </w:r>
              <w:r>
                <w:rPr>
                  <w:rFonts w:eastAsia="SimSun" w:hint="eastAsia"/>
                  <w:lang w:val="en-US" w:eastAsia="zh-CN"/>
                </w:rPr>
                <w:t xml:space="preserve"> </w:t>
              </w:r>
              <w:r>
                <w:rPr>
                  <w:bCs/>
                  <w:lang w:val="en-US"/>
                </w:rPr>
                <w:t>from the field of positioning integrity.</w:t>
              </w:r>
            </w:ins>
          </w:p>
        </w:tc>
      </w:tr>
      <w:tr w:rsidR="00CE13B4" w14:paraId="276BC169" w14:textId="77777777">
        <w:trPr>
          <w:ins w:id="28" w:author="ZTE_Liu Yansheng" w:date="2020-11-30T16:19:00Z"/>
        </w:trPr>
        <w:tc>
          <w:tcPr>
            <w:tcW w:w="1567" w:type="dxa"/>
          </w:tcPr>
          <w:p w14:paraId="586050DB" w14:textId="77777777" w:rsidR="00CE13B4" w:rsidRDefault="00545324">
            <w:pPr>
              <w:pStyle w:val="TAL"/>
              <w:keepNext w:val="0"/>
              <w:keepLines w:val="0"/>
              <w:jc w:val="left"/>
              <w:rPr>
                <w:ins w:id="29" w:author="ZTE_Liu Yansheng" w:date="2020-11-30T16:19:00Z"/>
                <w:rFonts w:eastAsia="SimSun"/>
                <w:lang w:val="en-US" w:eastAsia="zh-CN"/>
              </w:rPr>
            </w:pPr>
            <w:ins w:id="30" w:author="ZTE_Liu Yansheng" w:date="2020-11-30T16:19:00Z">
              <w:r>
                <w:rPr>
                  <w:rFonts w:eastAsia="SimSun" w:hint="eastAsia"/>
                  <w:lang w:val="en-US" w:eastAsia="zh-CN"/>
                </w:rPr>
                <w:t>ZTE</w:t>
              </w:r>
            </w:ins>
          </w:p>
        </w:tc>
        <w:tc>
          <w:tcPr>
            <w:tcW w:w="980" w:type="dxa"/>
          </w:tcPr>
          <w:p w14:paraId="020AC97D" w14:textId="77777777" w:rsidR="00CE13B4" w:rsidRDefault="00545324">
            <w:pPr>
              <w:pStyle w:val="TAL"/>
              <w:keepNext w:val="0"/>
              <w:keepLines w:val="0"/>
              <w:jc w:val="left"/>
              <w:rPr>
                <w:ins w:id="31" w:author="ZTE_Liu Yansheng" w:date="2020-11-30T16:19:00Z"/>
                <w:rFonts w:eastAsia="SimSun"/>
                <w:lang w:val="en-US" w:eastAsia="zh-CN"/>
              </w:rPr>
            </w:pPr>
            <w:ins w:id="32" w:author="ZTE_Liu Yansheng" w:date="2020-11-30T16:19:00Z">
              <w:r>
                <w:rPr>
                  <w:rFonts w:eastAsia="SimSun" w:hint="eastAsia"/>
                  <w:lang w:val="en-US" w:eastAsia="zh-CN"/>
                </w:rPr>
                <w:t>Yes</w:t>
              </w:r>
            </w:ins>
          </w:p>
        </w:tc>
        <w:tc>
          <w:tcPr>
            <w:tcW w:w="7082" w:type="dxa"/>
          </w:tcPr>
          <w:p w14:paraId="72E07169" w14:textId="77777777" w:rsidR="00CE13B4" w:rsidRDefault="00545324">
            <w:pPr>
              <w:pStyle w:val="TAL"/>
              <w:keepNext w:val="0"/>
              <w:keepLines w:val="0"/>
              <w:jc w:val="left"/>
              <w:rPr>
                <w:ins w:id="33" w:author="ZTE_Liu Yansheng" w:date="2020-11-30T16:19:00Z"/>
                <w:rFonts w:eastAsia="SimSun"/>
                <w:lang w:val="en-US" w:eastAsia="zh-CN"/>
              </w:rPr>
            </w:pPr>
            <w:ins w:id="34" w:author="ZTE_Liu Yansheng" w:date="2020-11-30T16:19:00Z">
              <w:r>
                <w:rPr>
                  <w:rFonts w:eastAsia="SimSun" w:hint="eastAsia"/>
                  <w:bCs/>
                  <w:lang w:val="en-US" w:eastAsia="zh-CN"/>
                </w:rPr>
                <w:t>Considering we have already defined feared event in the TR, we are fine for the feared event.</w:t>
              </w:r>
            </w:ins>
          </w:p>
        </w:tc>
      </w:tr>
      <w:tr w:rsidR="0068607D" w14:paraId="64AABC64" w14:textId="77777777">
        <w:trPr>
          <w:ins w:id="35" w:author="Florin-Catalin Grec" w:date="2020-11-30T10:26:00Z"/>
        </w:trPr>
        <w:tc>
          <w:tcPr>
            <w:tcW w:w="1567" w:type="dxa"/>
          </w:tcPr>
          <w:p w14:paraId="5C089259" w14:textId="5D7540CA" w:rsidR="0068607D" w:rsidRDefault="0068607D">
            <w:pPr>
              <w:pStyle w:val="TAL"/>
              <w:keepNext w:val="0"/>
              <w:keepLines w:val="0"/>
              <w:jc w:val="left"/>
              <w:rPr>
                <w:ins w:id="36" w:author="Florin-Catalin Grec" w:date="2020-11-30T10:26:00Z"/>
                <w:rFonts w:eastAsia="SimSun"/>
                <w:lang w:val="en-US" w:eastAsia="zh-CN"/>
              </w:rPr>
            </w:pPr>
            <w:ins w:id="37" w:author="Florin-Catalin Grec" w:date="2020-11-30T10:26:00Z">
              <w:r>
                <w:rPr>
                  <w:rFonts w:eastAsia="SimSun"/>
                  <w:lang w:val="en-US" w:eastAsia="zh-CN"/>
                </w:rPr>
                <w:t>ESA</w:t>
              </w:r>
            </w:ins>
          </w:p>
        </w:tc>
        <w:tc>
          <w:tcPr>
            <w:tcW w:w="980" w:type="dxa"/>
          </w:tcPr>
          <w:p w14:paraId="4FE33D9E" w14:textId="658E1A17" w:rsidR="0068607D" w:rsidRDefault="0068607D">
            <w:pPr>
              <w:pStyle w:val="TAL"/>
              <w:keepNext w:val="0"/>
              <w:keepLines w:val="0"/>
              <w:jc w:val="left"/>
              <w:rPr>
                <w:ins w:id="38" w:author="Florin-Catalin Grec" w:date="2020-11-30T10:26:00Z"/>
                <w:rFonts w:eastAsia="SimSun"/>
                <w:lang w:val="en-US" w:eastAsia="zh-CN"/>
              </w:rPr>
            </w:pPr>
            <w:ins w:id="39" w:author="Florin-Catalin Grec" w:date="2020-11-30T10:26:00Z">
              <w:r>
                <w:rPr>
                  <w:rFonts w:eastAsia="SimSun"/>
                  <w:lang w:val="en-US" w:eastAsia="zh-CN"/>
                </w:rPr>
                <w:t>Yes</w:t>
              </w:r>
            </w:ins>
          </w:p>
        </w:tc>
        <w:tc>
          <w:tcPr>
            <w:tcW w:w="7082" w:type="dxa"/>
          </w:tcPr>
          <w:p w14:paraId="23271826" w14:textId="7CE88C2D" w:rsidR="0068607D" w:rsidRDefault="0068607D" w:rsidP="0068607D">
            <w:pPr>
              <w:pStyle w:val="TAL"/>
              <w:keepNext w:val="0"/>
              <w:keepLines w:val="0"/>
              <w:jc w:val="left"/>
              <w:rPr>
                <w:ins w:id="40" w:author="Florin-Catalin Grec" w:date="2020-11-30T10:26:00Z"/>
                <w:bCs/>
                <w:lang w:val="en-US"/>
              </w:rPr>
            </w:pPr>
            <w:ins w:id="41" w:author="Florin-Catalin Grec" w:date="2020-11-30T10:26:00Z">
              <w:r>
                <w:rPr>
                  <w:bCs/>
                  <w:lang w:val="en-US"/>
                </w:rPr>
                <w:t xml:space="preserve">Is a standard term used in GNSS position integrity </w:t>
              </w:r>
            </w:ins>
            <w:ins w:id="42" w:author="Florin-Catalin Grec" w:date="2020-11-30T10:27:00Z">
              <w:r>
                <w:rPr>
                  <w:bCs/>
                  <w:lang w:val="en-US"/>
                </w:rPr>
                <w:t>field – we should not re-invent things.</w:t>
              </w:r>
            </w:ins>
          </w:p>
          <w:p w14:paraId="5BBFB5B5" w14:textId="77777777" w:rsidR="0068607D" w:rsidRDefault="0068607D">
            <w:pPr>
              <w:pStyle w:val="TAL"/>
              <w:keepNext w:val="0"/>
              <w:keepLines w:val="0"/>
              <w:jc w:val="left"/>
              <w:rPr>
                <w:ins w:id="43" w:author="Florin-Catalin Grec" w:date="2020-11-30T10:26:00Z"/>
                <w:rFonts w:eastAsia="SimSun"/>
                <w:bCs/>
                <w:lang w:val="en-US" w:eastAsia="zh-CN"/>
              </w:rPr>
            </w:pPr>
          </w:p>
        </w:tc>
      </w:tr>
      <w:tr w:rsidR="00EC0174" w14:paraId="5F4939CE" w14:textId="77777777">
        <w:trPr>
          <w:ins w:id="44" w:author="lixiaolong" w:date="2020-11-30T17:49:00Z"/>
        </w:trPr>
        <w:tc>
          <w:tcPr>
            <w:tcW w:w="1567" w:type="dxa"/>
          </w:tcPr>
          <w:p w14:paraId="055DCD18" w14:textId="5D5B29D8" w:rsidR="00EC0174" w:rsidRDefault="00EC0174">
            <w:pPr>
              <w:pStyle w:val="TAL"/>
              <w:keepNext w:val="0"/>
              <w:keepLines w:val="0"/>
              <w:jc w:val="left"/>
              <w:rPr>
                <w:ins w:id="45" w:author="lixiaolong" w:date="2020-11-30T17:49:00Z"/>
                <w:rFonts w:eastAsia="SimSun"/>
                <w:lang w:val="en-US" w:eastAsia="zh-CN"/>
              </w:rPr>
            </w:pPr>
            <w:ins w:id="46" w:author="lixiaolong" w:date="2020-11-30T17:49:00Z">
              <w:r>
                <w:rPr>
                  <w:rFonts w:eastAsia="SimSun" w:hint="eastAsia"/>
                  <w:lang w:val="en-US" w:eastAsia="zh-CN"/>
                </w:rPr>
                <w:t>X</w:t>
              </w:r>
              <w:r>
                <w:rPr>
                  <w:rFonts w:eastAsia="SimSun"/>
                  <w:lang w:val="en-US" w:eastAsia="zh-CN"/>
                </w:rPr>
                <w:t>iaomi</w:t>
              </w:r>
            </w:ins>
          </w:p>
        </w:tc>
        <w:tc>
          <w:tcPr>
            <w:tcW w:w="980" w:type="dxa"/>
          </w:tcPr>
          <w:p w14:paraId="7A91B455" w14:textId="01297DE5" w:rsidR="00EC0174" w:rsidRDefault="00EC0174">
            <w:pPr>
              <w:pStyle w:val="TAL"/>
              <w:keepNext w:val="0"/>
              <w:keepLines w:val="0"/>
              <w:jc w:val="left"/>
              <w:rPr>
                <w:ins w:id="47" w:author="lixiaolong" w:date="2020-11-30T17:49:00Z"/>
                <w:rFonts w:eastAsia="SimSun"/>
                <w:lang w:val="en-US" w:eastAsia="zh-CN"/>
              </w:rPr>
            </w:pPr>
            <w:ins w:id="48" w:author="lixiaolong" w:date="2020-11-30T17:49:00Z">
              <w:r>
                <w:rPr>
                  <w:rFonts w:eastAsia="SimSun" w:hint="eastAsia"/>
                  <w:lang w:val="en-US" w:eastAsia="zh-CN"/>
                </w:rPr>
                <w:t>Y</w:t>
              </w:r>
              <w:r>
                <w:rPr>
                  <w:rFonts w:eastAsia="SimSun"/>
                  <w:lang w:val="en-US" w:eastAsia="zh-CN"/>
                </w:rPr>
                <w:t>es</w:t>
              </w:r>
            </w:ins>
          </w:p>
        </w:tc>
        <w:tc>
          <w:tcPr>
            <w:tcW w:w="7082" w:type="dxa"/>
          </w:tcPr>
          <w:p w14:paraId="42C01DEF" w14:textId="5FFD0AE4" w:rsidR="00EC0174" w:rsidRPr="00EC0174" w:rsidRDefault="00EC0174" w:rsidP="0068607D">
            <w:pPr>
              <w:pStyle w:val="TAL"/>
              <w:keepNext w:val="0"/>
              <w:keepLines w:val="0"/>
              <w:jc w:val="left"/>
              <w:rPr>
                <w:ins w:id="49" w:author="lixiaolong" w:date="2020-11-30T17:49:00Z"/>
                <w:rFonts w:eastAsiaTheme="minorEastAsia"/>
                <w:bCs/>
                <w:lang w:val="en-US" w:eastAsia="zh-CN"/>
              </w:rPr>
            </w:pPr>
            <w:ins w:id="50" w:author="lixiaolong" w:date="2020-11-30T17:49:00Z">
              <w:r>
                <w:rPr>
                  <w:rFonts w:eastAsiaTheme="minorEastAsia"/>
                  <w:bCs/>
                  <w:lang w:val="en-US" w:eastAsia="zh-CN"/>
                </w:rPr>
                <w:t>W</w:t>
              </w:r>
              <w:r>
                <w:rPr>
                  <w:rFonts w:eastAsiaTheme="minorEastAsia" w:hint="eastAsia"/>
                  <w:bCs/>
                  <w:lang w:val="en-US" w:eastAsia="zh-CN"/>
                </w:rPr>
                <w:t>e</w:t>
              </w:r>
              <w:r>
                <w:rPr>
                  <w:rFonts w:eastAsiaTheme="minorEastAsia"/>
                  <w:bCs/>
                  <w:lang w:val="en-US" w:eastAsia="zh-CN"/>
                </w:rPr>
                <w:t xml:space="preserve"> are fine for the </w:t>
              </w:r>
            </w:ins>
            <w:ins w:id="51" w:author="lixiaolong" w:date="2020-11-30T17:50:00Z">
              <w:r>
                <w:rPr>
                  <w:rFonts w:eastAsiaTheme="minorEastAsia"/>
                  <w:bCs/>
                  <w:lang w:val="en-US" w:eastAsia="zh-CN"/>
                </w:rPr>
                <w:t>term ‘feared event’.</w:t>
              </w:r>
            </w:ins>
          </w:p>
        </w:tc>
      </w:tr>
      <w:tr w:rsidR="00A379ED" w14:paraId="363DA4DA" w14:textId="77777777">
        <w:trPr>
          <w:ins w:id="52" w:author="David Bartlett" w:date="2020-11-30T17:32:00Z"/>
        </w:trPr>
        <w:tc>
          <w:tcPr>
            <w:tcW w:w="1567" w:type="dxa"/>
          </w:tcPr>
          <w:p w14:paraId="256E33D2" w14:textId="70FB4FC6" w:rsidR="00A379ED" w:rsidRDefault="00A379ED">
            <w:pPr>
              <w:pStyle w:val="TAL"/>
              <w:keepNext w:val="0"/>
              <w:keepLines w:val="0"/>
              <w:jc w:val="left"/>
              <w:rPr>
                <w:ins w:id="53" w:author="David Bartlett" w:date="2020-11-30T17:32:00Z"/>
                <w:rFonts w:eastAsia="SimSun" w:hint="eastAsia"/>
                <w:lang w:val="en-US" w:eastAsia="zh-CN"/>
              </w:rPr>
            </w:pPr>
            <w:ins w:id="54" w:author="David Bartlett" w:date="2020-11-30T17:32:00Z">
              <w:r>
                <w:rPr>
                  <w:rFonts w:eastAsia="SimSun"/>
                  <w:lang w:val="en-US" w:eastAsia="zh-CN"/>
                </w:rPr>
                <w:t>u-</w:t>
              </w:r>
              <w:proofErr w:type="spellStart"/>
              <w:r>
                <w:rPr>
                  <w:rFonts w:eastAsia="SimSun"/>
                  <w:lang w:val="en-US" w:eastAsia="zh-CN"/>
                </w:rPr>
                <w:t>blox</w:t>
              </w:r>
              <w:proofErr w:type="spellEnd"/>
            </w:ins>
          </w:p>
        </w:tc>
        <w:tc>
          <w:tcPr>
            <w:tcW w:w="980" w:type="dxa"/>
          </w:tcPr>
          <w:p w14:paraId="0FC6C487" w14:textId="3D629D8A" w:rsidR="00A379ED" w:rsidRDefault="00A379ED">
            <w:pPr>
              <w:pStyle w:val="TAL"/>
              <w:keepNext w:val="0"/>
              <w:keepLines w:val="0"/>
              <w:jc w:val="left"/>
              <w:rPr>
                <w:ins w:id="55" w:author="David Bartlett" w:date="2020-11-30T17:32:00Z"/>
                <w:rFonts w:eastAsia="SimSun" w:hint="eastAsia"/>
                <w:lang w:val="en-US" w:eastAsia="zh-CN"/>
              </w:rPr>
            </w:pPr>
            <w:ins w:id="56" w:author="David Bartlett" w:date="2020-11-30T17:32:00Z">
              <w:r>
                <w:rPr>
                  <w:rFonts w:eastAsia="SimSun"/>
                  <w:lang w:val="en-US" w:eastAsia="zh-CN"/>
                </w:rPr>
                <w:t>Yes</w:t>
              </w:r>
            </w:ins>
          </w:p>
        </w:tc>
        <w:tc>
          <w:tcPr>
            <w:tcW w:w="7082" w:type="dxa"/>
          </w:tcPr>
          <w:p w14:paraId="576E1C39" w14:textId="65681D3B" w:rsidR="00A379ED" w:rsidRDefault="00A379ED" w:rsidP="0068607D">
            <w:pPr>
              <w:pStyle w:val="TAL"/>
              <w:keepNext w:val="0"/>
              <w:keepLines w:val="0"/>
              <w:jc w:val="left"/>
              <w:rPr>
                <w:ins w:id="57" w:author="David Bartlett" w:date="2020-11-30T17:32:00Z"/>
                <w:rFonts w:eastAsiaTheme="minorEastAsia"/>
                <w:bCs/>
                <w:lang w:val="en-US" w:eastAsia="zh-CN"/>
              </w:rPr>
            </w:pPr>
            <w:ins w:id="58" w:author="David Bartlett" w:date="2020-11-30T17:33:00Z">
              <w:r>
                <w:rPr>
                  <w:rFonts w:eastAsiaTheme="minorEastAsia"/>
                  <w:bCs/>
                  <w:lang w:val="en-US" w:eastAsia="zh-CN"/>
                </w:rPr>
                <w:t>It is already widely adopted in the industry.</w:t>
              </w:r>
            </w:ins>
          </w:p>
        </w:tc>
      </w:tr>
    </w:tbl>
    <w:p w14:paraId="6BE791B7" w14:textId="77777777" w:rsidR="00CE13B4" w:rsidRPr="00EC0174" w:rsidRDefault="00CE13B4">
      <w:pPr>
        <w:rPr>
          <w:lang w:eastAsia="ko-KR"/>
        </w:rPr>
      </w:pPr>
    </w:p>
    <w:p w14:paraId="2DCDF8A4" w14:textId="77777777" w:rsidR="00CE13B4" w:rsidRDefault="00545324">
      <w:pPr>
        <w:pStyle w:val="Heading1"/>
        <w:keepNext w:val="0"/>
        <w:numPr>
          <w:ilvl w:val="2"/>
          <w:numId w:val="7"/>
        </w:numPr>
        <w:spacing w:before="120"/>
        <w:rPr>
          <w:sz w:val="24"/>
          <w:szCs w:val="16"/>
          <w:lang w:eastAsia="ko-KR"/>
        </w:rPr>
      </w:pPr>
      <w:r>
        <w:rPr>
          <w:sz w:val="24"/>
          <w:szCs w:val="16"/>
          <w:lang w:eastAsia="ko-KR"/>
        </w:rPr>
        <w:t>Hazardous</w:t>
      </w:r>
    </w:p>
    <w:p w14:paraId="51C8796E" w14:textId="77777777" w:rsidR="00CE13B4" w:rsidRDefault="00545324">
      <w:pPr>
        <w:rPr>
          <w:lang w:eastAsia="ko-KR"/>
        </w:rPr>
      </w:pPr>
      <w:r>
        <w:rPr>
          <w:lang w:eastAsia="ko-KR"/>
        </w:rPr>
        <w:t xml:space="preserve">The term Hazardous was also flagged by </w:t>
      </w:r>
      <w:r>
        <w:rPr>
          <w:b/>
          <w:bCs/>
          <w:lang w:eastAsia="ko-KR"/>
        </w:rPr>
        <w:t>T-Mobile and Nokia</w:t>
      </w:r>
      <w:r>
        <w:rPr>
          <w:lang w:eastAsia="ko-KR"/>
        </w:rPr>
        <w:t xml:space="preserve"> as being potentially problematic.</w:t>
      </w:r>
    </w:p>
    <w:p w14:paraId="12E7403D" w14:textId="77777777" w:rsidR="00CE13B4" w:rsidRDefault="00545324">
      <w:pPr>
        <w:pStyle w:val="NO"/>
        <w:spacing w:after="60"/>
        <w:ind w:left="851"/>
        <w:jc w:val="left"/>
        <w:rPr>
          <w:b/>
          <w:bCs/>
          <w:lang w:val="en-US"/>
        </w:rPr>
      </w:pPr>
      <w:r>
        <w:rPr>
          <w:b/>
          <w:bCs/>
          <w:highlight w:val="yellow"/>
          <w:lang w:val="en-US"/>
        </w:rPr>
        <w:t>Question 2:</w:t>
      </w:r>
      <w:r>
        <w:rPr>
          <w:b/>
          <w:bCs/>
          <w:highlight w:val="yellow"/>
          <w:lang w:val="en-US"/>
        </w:rPr>
        <w:tab/>
        <w:t>Do you agree with adopting the terms ‘hazardous’ in the context of positioning integrity? If not, what is your proposed alternative, and why?</w:t>
      </w:r>
      <w:r>
        <w:rPr>
          <w:b/>
          <w:bCs/>
          <w:lang w:val="en-US"/>
        </w:rPr>
        <w:t xml:space="preserve"> </w:t>
      </w:r>
    </w:p>
    <w:p w14:paraId="4C981E61" w14:textId="77777777" w:rsidR="00CE13B4" w:rsidRDefault="00CE13B4">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CE13B4" w14:paraId="3C6DFDFC" w14:textId="77777777">
        <w:tc>
          <w:tcPr>
            <w:tcW w:w="1567" w:type="dxa"/>
          </w:tcPr>
          <w:p w14:paraId="02D24E40" w14:textId="77777777" w:rsidR="00CE13B4" w:rsidRDefault="00545324">
            <w:pPr>
              <w:pStyle w:val="TAH"/>
              <w:keepNext w:val="0"/>
            </w:pPr>
            <w:r>
              <w:t>Company</w:t>
            </w:r>
          </w:p>
        </w:tc>
        <w:tc>
          <w:tcPr>
            <w:tcW w:w="980" w:type="dxa"/>
          </w:tcPr>
          <w:p w14:paraId="5910AD03" w14:textId="77777777" w:rsidR="00CE13B4" w:rsidRDefault="00545324">
            <w:pPr>
              <w:pStyle w:val="TAH"/>
              <w:keepNext w:val="0"/>
            </w:pPr>
            <w:r>
              <w:t>Yes/No</w:t>
            </w:r>
          </w:p>
        </w:tc>
        <w:tc>
          <w:tcPr>
            <w:tcW w:w="7082" w:type="dxa"/>
          </w:tcPr>
          <w:p w14:paraId="6FCA3C08" w14:textId="77777777" w:rsidR="00CE13B4" w:rsidRDefault="00545324">
            <w:pPr>
              <w:pStyle w:val="TAH"/>
              <w:keepNext w:val="0"/>
            </w:pPr>
            <w:r>
              <w:t>Comments</w:t>
            </w:r>
          </w:p>
        </w:tc>
      </w:tr>
      <w:tr w:rsidR="00CE13B4" w14:paraId="65D93A05" w14:textId="77777777">
        <w:tc>
          <w:tcPr>
            <w:tcW w:w="1567" w:type="dxa"/>
          </w:tcPr>
          <w:p w14:paraId="62B588C8" w14:textId="77777777" w:rsidR="00CE13B4" w:rsidRDefault="00545324">
            <w:pPr>
              <w:pStyle w:val="TAL"/>
              <w:keepNext w:val="0"/>
              <w:jc w:val="left"/>
              <w:rPr>
                <w:rFonts w:eastAsiaTheme="minorEastAsia"/>
                <w:lang w:val="en-AU" w:eastAsia="zh-CN"/>
              </w:rPr>
            </w:pPr>
            <w:ins w:id="59" w:author="vivo-Elliah" w:date="2020-11-25T11:22:00Z">
              <w:r>
                <w:rPr>
                  <w:rFonts w:eastAsiaTheme="minorEastAsia" w:hint="eastAsia"/>
                  <w:lang w:val="en-AU" w:eastAsia="zh-CN"/>
                </w:rPr>
                <w:t>v</w:t>
              </w:r>
              <w:r>
                <w:rPr>
                  <w:rFonts w:eastAsiaTheme="minorEastAsia"/>
                  <w:lang w:val="en-AU" w:eastAsia="zh-CN"/>
                </w:rPr>
                <w:t>ivo</w:t>
              </w:r>
            </w:ins>
          </w:p>
        </w:tc>
        <w:tc>
          <w:tcPr>
            <w:tcW w:w="980" w:type="dxa"/>
          </w:tcPr>
          <w:p w14:paraId="694D517F" w14:textId="77777777" w:rsidR="00CE13B4" w:rsidRDefault="00545324">
            <w:pPr>
              <w:pStyle w:val="TAL"/>
              <w:keepNext w:val="0"/>
              <w:jc w:val="left"/>
              <w:rPr>
                <w:rFonts w:eastAsiaTheme="minorEastAsia"/>
                <w:lang w:val="en-US" w:eastAsia="zh-CN"/>
              </w:rPr>
            </w:pPr>
            <w:ins w:id="60" w:author="vivo-Elliah" w:date="2020-11-25T11:37:00Z">
              <w:r>
                <w:rPr>
                  <w:rFonts w:eastAsiaTheme="minorEastAsia" w:hint="eastAsia"/>
                  <w:lang w:val="en-US" w:eastAsia="zh-CN"/>
                </w:rPr>
                <w:t>n</w:t>
              </w:r>
              <w:r>
                <w:rPr>
                  <w:rFonts w:eastAsiaTheme="minorEastAsia"/>
                  <w:lang w:val="en-US" w:eastAsia="zh-CN"/>
                </w:rPr>
                <w:t>o</w:t>
              </w:r>
            </w:ins>
          </w:p>
        </w:tc>
        <w:tc>
          <w:tcPr>
            <w:tcW w:w="7082" w:type="dxa"/>
          </w:tcPr>
          <w:p w14:paraId="563C641B" w14:textId="77777777" w:rsidR="00CE13B4" w:rsidRDefault="00545324">
            <w:pPr>
              <w:pStyle w:val="TAL"/>
              <w:keepNext w:val="0"/>
              <w:jc w:val="left"/>
              <w:rPr>
                <w:rFonts w:eastAsiaTheme="minorEastAsia"/>
                <w:bCs/>
                <w:lang w:val="en-US" w:eastAsia="zh-CN"/>
              </w:rPr>
            </w:pPr>
            <w:ins w:id="61" w:author="vivo-Elliah" w:date="2020-11-25T11:22:00Z">
              <w:r>
                <w:rPr>
                  <w:rFonts w:eastAsiaTheme="minorEastAsia"/>
                  <w:bCs/>
                  <w:lang w:val="en-US" w:eastAsia="zh-CN"/>
                </w:rPr>
                <w:t>Hazardous</w:t>
              </w:r>
            </w:ins>
            <w:ins w:id="62" w:author="vivo-Elliah" w:date="2020-11-25T11:38:00Z">
              <w:r>
                <w:rPr>
                  <w:rFonts w:eastAsiaTheme="minorEastAsia"/>
                  <w:bCs/>
                  <w:lang w:val="en-US" w:eastAsia="zh-CN"/>
                </w:rPr>
                <w:t xml:space="preserve"> should be kept for better understanding the relationship of KPI.</w:t>
              </w:r>
            </w:ins>
          </w:p>
        </w:tc>
      </w:tr>
      <w:tr w:rsidR="00CE13B4" w14:paraId="65C25E10" w14:textId="77777777">
        <w:tc>
          <w:tcPr>
            <w:tcW w:w="1567" w:type="dxa"/>
          </w:tcPr>
          <w:p w14:paraId="5993C654" w14:textId="77777777" w:rsidR="00CE13B4" w:rsidRDefault="00545324">
            <w:pPr>
              <w:pStyle w:val="TAL"/>
              <w:keepNext w:val="0"/>
              <w:jc w:val="left"/>
              <w:rPr>
                <w:lang w:val="en-US"/>
              </w:rPr>
            </w:pPr>
            <w:ins w:id="63" w:author="Grant Hausler" w:date="2020-11-26T11:35:00Z">
              <w:r>
                <w:rPr>
                  <w:lang w:val="en-AU"/>
                </w:rPr>
                <w:t>Swift Navigation</w:t>
              </w:r>
            </w:ins>
          </w:p>
        </w:tc>
        <w:tc>
          <w:tcPr>
            <w:tcW w:w="980" w:type="dxa"/>
          </w:tcPr>
          <w:p w14:paraId="152C6FAB" w14:textId="77777777" w:rsidR="00CE13B4" w:rsidRDefault="00545324">
            <w:pPr>
              <w:pStyle w:val="TAL"/>
              <w:keepNext w:val="0"/>
              <w:jc w:val="left"/>
              <w:rPr>
                <w:lang w:val="en-US"/>
              </w:rPr>
            </w:pPr>
            <w:ins w:id="64" w:author="Grant Hausler" w:date="2020-11-26T11:35:00Z">
              <w:r>
                <w:rPr>
                  <w:lang w:val="en-US"/>
                </w:rPr>
                <w:t>Yes</w:t>
              </w:r>
            </w:ins>
          </w:p>
        </w:tc>
        <w:tc>
          <w:tcPr>
            <w:tcW w:w="7082" w:type="dxa"/>
          </w:tcPr>
          <w:p w14:paraId="64C49CDB" w14:textId="77777777" w:rsidR="00CE13B4" w:rsidRDefault="00545324">
            <w:pPr>
              <w:pStyle w:val="TAL"/>
              <w:keepNext w:val="0"/>
              <w:jc w:val="left"/>
              <w:rPr>
                <w:lang w:val="en-US"/>
              </w:rPr>
            </w:pPr>
            <w:ins w:id="65" w:author="Grant Hausler" w:date="2020-11-26T11:35:00Z">
              <w:r>
                <w:rPr>
                  <w:bCs/>
                  <w:lang w:val="en-US"/>
                </w:rPr>
                <w:t xml:space="preserve">The term has now been removed from the AL definition (see </w:t>
              </w:r>
            </w:ins>
            <w:ins w:id="66" w:author="Grant Hausler" w:date="2020-11-26T13:35:00Z">
              <w:r>
                <w:rPr>
                  <w:bCs/>
                  <w:lang w:val="en-US"/>
                </w:rPr>
                <w:t>2.1.2 above</w:t>
              </w:r>
            </w:ins>
            <w:ins w:id="67" w:author="Grant Hausler" w:date="2020-11-26T11:35:00Z">
              <w:r>
                <w:rPr>
                  <w:bCs/>
                  <w:lang w:val="en-US"/>
                </w:rPr>
                <w:t>) which hopefully resolves this concern. It is used for descriptive purposes elsewhere in the study (e.g. to describe the Stanford Diagram).</w:t>
              </w:r>
            </w:ins>
          </w:p>
        </w:tc>
      </w:tr>
      <w:tr w:rsidR="00CE13B4" w14:paraId="62D8528D" w14:textId="77777777">
        <w:tc>
          <w:tcPr>
            <w:tcW w:w="1567" w:type="dxa"/>
          </w:tcPr>
          <w:p w14:paraId="6C9F8A37" w14:textId="77777777" w:rsidR="00CE13B4" w:rsidRDefault="00545324">
            <w:pPr>
              <w:pStyle w:val="TAL"/>
              <w:keepNext w:val="0"/>
              <w:jc w:val="left"/>
              <w:rPr>
                <w:lang w:val="en-US"/>
              </w:rPr>
            </w:pPr>
            <w:ins w:id="68" w:author="TOOR Pieter" w:date="2020-11-26T11:04:00Z">
              <w:r>
                <w:rPr>
                  <w:lang w:val="en-US"/>
                </w:rPr>
                <w:t>Hexagon A&amp;P</w:t>
              </w:r>
            </w:ins>
          </w:p>
        </w:tc>
        <w:tc>
          <w:tcPr>
            <w:tcW w:w="980" w:type="dxa"/>
          </w:tcPr>
          <w:p w14:paraId="3F864A3B" w14:textId="77777777" w:rsidR="00CE13B4" w:rsidRDefault="00545324">
            <w:pPr>
              <w:pStyle w:val="TAL"/>
              <w:keepNext w:val="0"/>
              <w:jc w:val="left"/>
              <w:rPr>
                <w:lang w:val="en-US"/>
              </w:rPr>
            </w:pPr>
            <w:ins w:id="69" w:author="TOOR Pieter" w:date="2020-11-26T11:04:00Z">
              <w:r>
                <w:rPr>
                  <w:lang w:val="en-US"/>
                </w:rPr>
                <w:t>Yes</w:t>
              </w:r>
            </w:ins>
          </w:p>
        </w:tc>
        <w:tc>
          <w:tcPr>
            <w:tcW w:w="7082" w:type="dxa"/>
          </w:tcPr>
          <w:p w14:paraId="1DDA82CA" w14:textId="77777777" w:rsidR="00CE13B4" w:rsidRDefault="00CE13B4">
            <w:pPr>
              <w:pStyle w:val="TAL"/>
              <w:keepNext w:val="0"/>
              <w:jc w:val="left"/>
              <w:rPr>
                <w:lang w:val="en-US"/>
              </w:rPr>
            </w:pPr>
          </w:p>
        </w:tc>
      </w:tr>
      <w:tr w:rsidR="00CE13B4" w14:paraId="2C903565" w14:textId="77777777">
        <w:tc>
          <w:tcPr>
            <w:tcW w:w="1567" w:type="dxa"/>
          </w:tcPr>
          <w:p w14:paraId="1FE3DCE4" w14:textId="77777777" w:rsidR="00CE13B4" w:rsidRDefault="00545324">
            <w:pPr>
              <w:pStyle w:val="TAL"/>
              <w:keepNext w:val="0"/>
              <w:jc w:val="left"/>
              <w:rPr>
                <w:lang w:val="en-US"/>
              </w:rPr>
            </w:pPr>
            <w:ins w:id="70" w:author="Nokia" w:date="2020-11-26T13:13:00Z">
              <w:r>
                <w:rPr>
                  <w:lang w:val="en-US"/>
                </w:rPr>
                <w:t>Nokia</w:t>
              </w:r>
            </w:ins>
          </w:p>
        </w:tc>
        <w:tc>
          <w:tcPr>
            <w:tcW w:w="980" w:type="dxa"/>
          </w:tcPr>
          <w:p w14:paraId="039DDF5D" w14:textId="77777777" w:rsidR="00CE13B4" w:rsidRDefault="00CE13B4">
            <w:pPr>
              <w:pStyle w:val="TAL"/>
              <w:keepNext w:val="0"/>
              <w:jc w:val="left"/>
              <w:rPr>
                <w:lang w:val="en-US"/>
              </w:rPr>
            </w:pPr>
          </w:p>
        </w:tc>
        <w:tc>
          <w:tcPr>
            <w:tcW w:w="7082" w:type="dxa"/>
          </w:tcPr>
          <w:p w14:paraId="5A8E9FAA" w14:textId="77777777" w:rsidR="00CE13B4" w:rsidRDefault="00545324">
            <w:pPr>
              <w:pStyle w:val="TAL"/>
              <w:keepNext w:val="0"/>
              <w:jc w:val="left"/>
              <w:rPr>
                <w:lang w:val="en-US"/>
              </w:rPr>
            </w:pPr>
            <w:ins w:id="71" w:author="Nokia" w:date="2020-11-26T13:14:00Z">
              <w:r>
                <w:rPr>
                  <w:lang w:val="en-US"/>
                </w:rPr>
                <w:t>We are okay with the current definition of AL where the term “hazardous operation” is removed.</w:t>
              </w:r>
            </w:ins>
          </w:p>
        </w:tc>
      </w:tr>
      <w:tr w:rsidR="00CE13B4" w14:paraId="16E81545" w14:textId="77777777">
        <w:tc>
          <w:tcPr>
            <w:tcW w:w="1567" w:type="dxa"/>
          </w:tcPr>
          <w:p w14:paraId="335D281A" w14:textId="77777777" w:rsidR="00CE13B4" w:rsidRDefault="00545324">
            <w:pPr>
              <w:pStyle w:val="TAL"/>
              <w:keepNext w:val="0"/>
              <w:jc w:val="left"/>
              <w:rPr>
                <w:rFonts w:eastAsia="SimSun"/>
                <w:lang w:val="en-US" w:eastAsia="zh-CN"/>
              </w:rPr>
            </w:pPr>
            <w:proofErr w:type="spellStart"/>
            <w:ins w:id="72" w:author="Jaya Rao" w:date="2020-11-26T11:51:00Z">
              <w:r>
                <w:rPr>
                  <w:lang w:val="en-AU"/>
                </w:rPr>
                <w:t>InterDigital</w:t>
              </w:r>
            </w:ins>
            <w:proofErr w:type="spellEnd"/>
          </w:p>
        </w:tc>
        <w:tc>
          <w:tcPr>
            <w:tcW w:w="980" w:type="dxa"/>
          </w:tcPr>
          <w:p w14:paraId="17D84111" w14:textId="77777777" w:rsidR="00CE13B4" w:rsidRDefault="00CE13B4">
            <w:pPr>
              <w:pStyle w:val="TAL"/>
              <w:keepNext w:val="0"/>
              <w:jc w:val="left"/>
              <w:rPr>
                <w:rFonts w:eastAsia="SimSun"/>
                <w:lang w:val="en-US" w:eastAsia="zh-CN"/>
              </w:rPr>
            </w:pPr>
          </w:p>
        </w:tc>
        <w:tc>
          <w:tcPr>
            <w:tcW w:w="7082" w:type="dxa"/>
          </w:tcPr>
          <w:p w14:paraId="5E44F7ED" w14:textId="77777777" w:rsidR="00CE13B4" w:rsidRDefault="00545324">
            <w:pPr>
              <w:pStyle w:val="TAL"/>
              <w:keepNext w:val="0"/>
              <w:jc w:val="left"/>
              <w:rPr>
                <w:bCs/>
                <w:lang w:val="en-US"/>
              </w:rPr>
            </w:pPr>
            <w:ins w:id="73" w:author="Jaya Rao" w:date="2020-11-26T11:54:00Z">
              <w:r>
                <w:rPr>
                  <w:bCs/>
                  <w:lang w:val="en-US"/>
                </w:rPr>
                <w:t xml:space="preserve">We are fine with the change to the AL definition proposed </w:t>
              </w:r>
            </w:ins>
            <w:ins w:id="74" w:author="Jaya Rao" w:date="2020-11-26T11:55:00Z">
              <w:r>
                <w:rPr>
                  <w:bCs/>
                  <w:lang w:val="en-US"/>
                </w:rPr>
                <w:t>by Swift. Also, s</w:t>
              </w:r>
            </w:ins>
            <w:ins w:id="75" w:author="Jaya Rao" w:date="2020-11-26T11:51:00Z">
              <w:r>
                <w:rPr>
                  <w:bCs/>
                  <w:lang w:val="en-US"/>
                </w:rPr>
                <w:t>imilar to our answer to Q1, alternative terms which are 3GPP friendly such as outage</w:t>
              </w:r>
            </w:ins>
            <w:ins w:id="76" w:author="Jaya Rao" w:date="2020-11-26T11:56:00Z">
              <w:r>
                <w:rPr>
                  <w:bCs/>
                  <w:lang w:val="en-US"/>
                </w:rPr>
                <w:t xml:space="preserve"> or </w:t>
              </w:r>
            </w:ins>
            <w:ins w:id="77" w:author="Jaya Rao" w:date="2020-11-26T11:51:00Z">
              <w:r>
                <w:rPr>
                  <w:bCs/>
                  <w:lang w:val="en-US"/>
                </w:rPr>
                <w:t>erroneous may be considered instead of ‘hazardous’</w:t>
              </w:r>
            </w:ins>
            <w:ins w:id="78" w:author="Jaya Rao" w:date="2020-11-26T11:56:00Z">
              <w:r>
                <w:rPr>
                  <w:bCs/>
                  <w:lang w:val="en-US"/>
                </w:rPr>
                <w:t>.</w:t>
              </w:r>
            </w:ins>
          </w:p>
        </w:tc>
      </w:tr>
      <w:tr w:rsidR="00CE13B4" w14:paraId="0710018F" w14:textId="77777777">
        <w:tc>
          <w:tcPr>
            <w:tcW w:w="1567" w:type="dxa"/>
          </w:tcPr>
          <w:p w14:paraId="6084A732" w14:textId="77777777" w:rsidR="00CE13B4" w:rsidRDefault="00545324">
            <w:pPr>
              <w:pStyle w:val="TAL"/>
              <w:keepNext w:val="0"/>
              <w:jc w:val="left"/>
              <w:rPr>
                <w:rFonts w:eastAsia="SimSun"/>
                <w:lang w:val="en-US" w:eastAsia="zh-CN"/>
              </w:rPr>
            </w:pPr>
            <w:ins w:id="79" w:author="CATT" w:date="2020-11-30T14:52:00Z">
              <w:r>
                <w:rPr>
                  <w:rFonts w:eastAsia="SimSun" w:hint="eastAsia"/>
                  <w:lang w:val="en-US" w:eastAsia="zh-CN"/>
                </w:rPr>
                <w:t>CATT</w:t>
              </w:r>
            </w:ins>
          </w:p>
        </w:tc>
        <w:tc>
          <w:tcPr>
            <w:tcW w:w="980" w:type="dxa"/>
          </w:tcPr>
          <w:p w14:paraId="5C0F0CAB" w14:textId="77777777" w:rsidR="00CE13B4" w:rsidRDefault="00545324">
            <w:pPr>
              <w:pStyle w:val="TAL"/>
              <w:keepNext w:val="0"/>
              <w:jc w:val="left"/>
              <w:rPr>
                <w:rFonts w:eastAsia="SimSun"/>
                <w:lang w:val="en-US" w:eastAsia="zh-CN"/>
              </w:rPr>
            </w:pPr>
            <w:ins w:id="80" w:author="CATT" w:date="2020-11-30T14:52:00Z">
              <w:r>
                <w:rPr>
                  <w:rFonts w:eastAsia="SimSun" w:hint="eastAsia"/>
                  <w:lang w:val="en-US" w:eastAsia="zh-CN"/>
                </w:rPr>
                <w:t>Yes</w:t>
              </w:r>
            </w:ins>
          </w:p>
        </w:tc>
        <w:tc>
          <w:tcPr>
            <w:tcW w:w="7082" w:type="dxa"/>
          </w:tcPr>
          <w:p w14:paraId="4865DE5A" w14:textId="77777777" w:rsidR="00CE13B4" w:rsidRDefault="00545324">
            <w:pPr>
              <w:pStyle w:val="TAL"/>
              <w:keepNext w:val="0"/>
              <w:jc w:val="left"/>
              <w:rPr>
                <w:rFonts w:eastAsia="SimSun"/>
                <w:lang w:val="en-US" w:eastAsia="zh-CN"/>
              </w:rPr>
            </w:pPr>
            <w:ins w:id="81" w:author="CATT" w:date="2020-11-30T14:52:00Z">
              <w:r>
                <w:rPr>
                  <w:rFonts w:eastAsia="SimSun" w:hint="eastAsia"/>
                  <w:lang w:val="en-US" w:eastAsia="zh-CN"/>
                </w:rPr>
                <w:t>We are okay with the current definition the term removed from the AL above.</w:t>
              </w:r>
            </w:ins>
          </w:p>
        </w:tc>
      </w:tr>
      <w:tr w:rsidR="00CE13B4" w14:paraId="057EDE92" w14:textId="77777777">
        <w:trPr>
          <w:ins w:id="82" w:author="ZTE_Liu Yansheng" w:date="2020-11-30T16:19:00Z"/>
        </w:trPr>
        <w:tc>
          <w:tcPr>
            <w:tcW w:w="1567" w:type="dxa"/>
          </w:tcPr>
          <w:p w14:paraId="0C187CC8" w14:textId="77777777" w:rsidR="00CE13B4" w:rsidRDefault="00545324">
            <w:pPr>
              <w:pStyle w:val="TAL"/>
              <w:keepNext w:val="0"/>
              <w:jc w:val="left"/>
              <w:rPr>
                <w:ins w:id="83" w:author="ZTE_Liu Yansheng" w:date="2020-11-30T16:19:00Z"/>
                <w:rFonts w:eastAsia="SimSun"/>
                <w:lang w:val="en-US" w:eastAsia="zh-CN"/>
              </w:rPr>
            </w:pPr>
            <w:ins w:id="84" w:author="ZTE_Liu Yansheng" w:date="2020-11-30T16:19:00Z">
              <w:r>
                <w:rPr>
                  <w:rFonts w:eastAsia="SimSun" w:hint="eastAsia"/>
                  <w:lang w:val="en-US" w:eastAsia="zh-CN"/>
                </w:rPr>
                <w:t>ZTE</w:t>
              </w:r>
            </w:ins>
          </w:p>
        </w:tc>
        <w:tc>
          <w:tcPr>
            <w:tcW w:w="980" w:type="dxa"/>
          </w:tcPr>
          <w:p w14:paraId="2277B01E" w14:textId="77777777" w:rsidR="00CE13B4" w:rsidRDefault="00545324">
            <w:pPr>
              <w:pStyle w:val="TAL"/>
              <w:keepNext w:val="0"/>
              <w:jc w:val="left"/>
              <w:rPr>
                <w:ins w:id="85" w:author="ZTE_Liu Yansheng" w:date="2020-11-30T16:19:00Z"/>
                <w:rFonts w:eastAsia="SimSun"/>
                <w:lang w:val="en-US" w:eastAsia="zh-CN"/>
              </w:rPr>
            </w:pPr>
            <w:ins w:id="86" w:author="ZTE_Liu Yansheng" w:date="2020-11-30T16:19:00Z">
              <w:r>
                <w:rPr>
                  <w:rFonts w:eastAsia="SimSun" w:hint="eastAsia"/>
                  <w:lang w:val="en-US" w:eastAsia="zh-CN"/>
                </w:rPr>
                <w:t>No</w:t>
              </w:r>
            </w:ins>
          </w:p>
        </w:tc>
        <w:tc>
          <w:tcPr>
            <w:tcW w:w="7082" w:type="dxa"/>
          </w:tcPr>
          <w:p w14:paraId="64AC2FDC" w14:textId="77777777" w:rsidR="00CE13B4" w:rsidRDefault="00545324">
            <w:pPr>
              <w:pStyle w:val="TAL"/>
              <w:keepNext w:val="0"/>
              <w:jc w:val="left"/>
              <w:rPr>
                <w:ins w:id="87" w:author="ZTE_Liu Yansheng" w:date="2020-11-30T16:19:00Z"/>
                <w:rFonts w:eastAsia="SimSun"/>
                <w:bCs/>
                <w:lang w:val="en-US" w:eastAsia="zh-CN"/>
              </w:rPr>
            </w:pPr>
            <w:ins w:id="88" w:author="ZTE_Liu Yansheng" w:date="2020-11-30T16:19:00Z">
              <w:r>
                <w:rPr>
                  <w:rFonts w:eastAsia="SimSun" w:hint="eastAsia"/>
                  <w:bCs/>
                  <w:lang w:val="en-US" w:eastAsia="zh-CN"/>
                </w:rPr>
                <w:t>We prefer to keep the hazardous.</w:t>
              </w:r>
            </w:ins>
          </w:p>
          <w:p w14:paraId="3CB4F745" w14:textId="77777777" w:rsidR="00CE13B4" w:rsidRDefault="00545324">
            <w:pPr>
              <w:pStyle w:val="TAL"/>
              <w:keepNext w:val="0"/>
              <w:jc w:val="left"/>
              <w:rPr>
                <w:ins w:id="89" w:author="ZTE_Liu Yansheng" w:date="2020-11-30T16:19:00Z"/>
                <w:rFonts w:eastAsia="SimSun"/>
                <w:lang w:val="en-US" w:eastAsia="zh-CN"/>
              </w:rPr>
            </w:pPr>
            <w:ins w:id="90" w:author="ZTE_Liu Yansheng" w:date="2020-11-30T16:19:00Z">
              <w:r>
                <w:rPr>
                  <w:rFonts w:eastAsia="SimSun" w:hint="eastAsia"/>
                  <w:bCs/>
                  <w:lang w:val="en-US" w:eastAsia="zh-CN"/>
                </w:rPr>
                <w:t xml:space="preserve">Because we have defined MI and HMI, for the unified perspective, we prefer to keep using </w:t>
              </w:r>
              <w:r>
                <w:rPr>
                  <w:rFonts w:eastAsia="SimSun"/>
                  <w:bCs/>
                  <w:lang w:val="en-US" w:eastAsia="zh-CN"/>
                </w:rPr>
                <w:t>“</w:t>
              </w:r>
              <w:r>
                <w:rPr>
                  <w:rFonts w:eastAsia="SimSun" w:hint="eastAsia"/>
                  <w:bCs/>
                  <w:lang w:val="en-US" w:eastAsia="zh-CN"/>
                </w:rPr>
                <w:t>hazardous</w:t>
              </w:r>
              <w:r>
                <w:rPr>
                  <w:rFonts w:eastAsia="SimSun"/>
                  <w:bCs/>
                  <w:lang w:val="en-US" w:eastAsia="zh-CN"/>
                </w:rPr>
                <w:t>”</w:t>
              </w:r>
              <w:r>
                <w:rPr>
                  <w:rFonts w:eastAsia="SimSun" w:hint="eastAsia"/>
                  <w:bCs/>
                  <w:lang w:val="en-US" w:eastAsia="zh-CN"/>
                </w:rPr>
                <w:t xml:space="preserve">. If RAN2 has to remove the hazardous, RAN2 may also need to re-name the </w:t>
              </w:r>
              <w:r>
                <w:rPr>
                  <w:rFonts w:eastAsia="SimSun"/>
                  <w:bCs/>
                  <w:lang w:val="en-US" w:eastAsia="zh-CN"/>
                </w:rPr>
                <w:t>“</w:t>
              </w:r>
              <w:r>
                <w:rPr>
                  <w:rFonts w:eastAsia="SimSun" w:hint="eastAsia"/>
                  <w:bCs/>
                  <w:lang w:val="en-US" w:eastAsia="zh-CN"/>
                </w:rPr>
                <w:t>hazardous misleading information</w:t>
              </w:r>
              <w:r>
                <w:rPr>
                  <w:rFonts w:eastAsia="SimSun"/>
                  <w:bCs/>
                  <w:lang w:val="en-US" w:eastAsia="zh-CN"/>
                </w:rPr>
                <w:t>”</w:t>
              </w:r>
              <w:r>
                <w:rPr>
                  <w:rFonts w:eastAsia="SimSun" w:hint="eastAsia"/>
                  <w:bCs/>
                  <w:lang w:val="en-US" w:eastAsia="zh-CN"/>
                </w:rPr>
                <w:t>.</w:t>
              </w:r>
            </w:ins>
          </w:p>
        </w:tc>
      </w:tr>
      <w:tr w:rsidR="003169E4" w14:paraId="030E73AE" w14:textId="77777777">
        <w:trPr>
          <w:ins w:id="91" w:author="Florin-Catalin Grec" w:date="2020-11-30T10:28:00Z"/>
        </w:trPr>
        <w:tc>
          <w:tcPr>
            <w:tcW w:w="1567" w:type="dxa"/>
          </w:tcPr>
          <w:p w14:paraId="19B96864" w14:textId="2BA7F183" w:rsidR="003169E4" w:rsidRDefault="003169E4">
            <w:pPr>
              <w:pStyle w:val="TAL"/>
              <w:keepNext w:val="0"/>
              <w:jc w:val="left"/>
              <w:rPr>
                <w:ins w:id="92" w:author="Florin-Catalin Grec" w:date="2020-11-30T10:28:00Z"/>
                <w:rFonts w:eastAsia="SimSun"/>
                <w:lang w:val="en-US" w:eastAsia="zh-CN"/>
              </w:rPr>
            </w:pPr>
            <w:ins w:id="93" w:author="Florin-Catalin Grec" w:date="2020-11-30T10:28:00Z">
              <w:r>
                <w:rPr>
                  <w:rFonts w:eastAsia="SimSun"/>
                  <w:lang w:val="en-US" w:eastAsia="zh-CN"/>
                </w:rPr>
                <w:lastRenderedPageBreak/>
                <w:t>ESA</w:t>
              </w:r>
            </w:ins>
          </w:p>
        </w:tc>
        <w:tc>
          <w:tcPr>
            <w:tcW w:w="980" w:type="dxa"/>
          </w:tcPr>
          <w:p w14:paraId="78E67BEC" w14:textId="5B2B6C57" w:rsidR="003169E4" w:rsidRDefault="003169E4">
            <w:pPr>
              <w:pStyle w:val="TAL"/>
              <w:keepNext w:val="0"/>
              <w:jc w:val="left"/>
              <w:rPr>
                <w:ins w:id="94" w:author="Florin-Catalin Grec" w:date="2020-11-30T10:28:00Z"/>
                <w:rFonts w:eastAsia="SimSun"/>
                <w:lang w:val="en-US" w:eastAsia="zh-CN"/>
              </w:rPr>
            </w:pPr>
            <w:ins w:id="95" w:author="Florin-Catalin Grec" w:date="2020-11-30T10:28:00Z">
              <w:r>
                <w:rPr>
                  <w:rFonts w:eastAsia="SimSun"/>
                  <w:lang w:val="en-US" w:eastAsia="zh-CN"/>
                </w:rPr>
                <w:t>YES</w:t>
              </w:r>
            </w:ins>
          </w:p>
        </w:tc>
        <w:tc>
          <w:tcPr>
            <w:tcW w:w="7082" w:type="dxa"/>
          </w:tcPr>
          <w:p w14:paraId="3D2D0465" w14:textId="7421E1FF" w:rsidR="003169E4" w:rsidRDefault="003169E4">
            <w:pPr>
              <w:pStyle w:val="TAL"/>
              <w:keepNext w:val="0"/>
              <w:jc w:val="left"/>
              <w:rPr>
                <w:ins w:id="96" w:author="Florin-Catalin Grec" w:date="2020-11-30T10:28:00Z"/>
                <w:rFonts w:eastAsia="SimSun"/>
                <w:bCs/>
                <w:lang w:val="en-US" w:eastAsia="zh-CN"/>
              </w:rPr>
            </w:pPr>
            <w:ins w:id="97" w:author="Florin-Catalin Grec" w:date="2020-11-30T10:29:00Z">
              <w:r>
                <w:rPr>
                  <w:rFonts w:eastAsia="SimSun"/>
                  <w:bCs/>
                  <w:lang w:val="en-US" w:eastAsia="zh-CN"/>
                </w:rPr>
                <w:t>“Hazardous” can be removed except in the HMI term which is an establish concept in the field position integrity.</w:t>
              </w:r>
            </w:ins>
          </w:p>
        </w:tc>
      </w:tr>
      <w:tr w:rsidR="00EC0174" w14:paraId="6BE58D27" w14:textId="77777777">
        <w:trPr>
          <w:ins w:id="98" w:author="lixiaolong" w:date="2020-11-30T17:52:00Z"/>
        </w:trPr>
        <w:tc>
          <w:tcPr>
            <w:tcW w:w="1567" w:type="dxa"/>
          </w:tcPr>
          <w:p w14:paraId="159CD4CA" w14:textId="4563BE44" w:rsidR="00EC0174" w:rsidRDefault="00EC0174">
            <w:pPr>
              <w:pStyle w:val="TAL"/>
              <w:keepNext w:val="0"/>
              <w:jc w:val="left"/>
              <w:rPr>
                <w:ins w:id="99" w:author="lixiaolong" w:date="2020-11-30T17:52:00Z"/>
                <w:rFonts w:eastAsia="SimSun"/>
                <w:lang w:val="en-US" w:eastAsia="zh-CN"/>
              </w:rPr>
            </w:pPr>
            <w:ins w:id="100" w:author="lixiaolong" w:date="2020-11-30T17:52:00Z">
              <w:r>
                <w:rPr>
                  <w:rFonts w:eastAsia="SimSun" w:hint="eastAsia"/>
                  <w:lang w:val="en-US" w:eastAsia="zh-CN"/>
                </w:rPr>
                <w:t>X</w:t>
              </w:r>
              <w:r>
                <w:rPr>
                  <w:rFonts w:eastAsia="SimSun"/>
                  <w:lang w:val="en-US" w:eastAsia="zh-CN"/>
                </w:rPr>
                <w:t>iaomi</w:t>
              </w:r>
            </w:ins>
          </w:p>
        </w:tc>
        <w:tc>
          <w:tcPr>
            <w:tcW w:w="980" w:type="dxa"/>
          </w:tcPr>
          <w:p w14:paraId="3C9C1895" w14:textId="4840611F" w:rsidR="00EC0174" w:rsidRDefault="00EC0174">
            <w:pPr>
              <w:pStyle w:val="TAL"/>
              <w:keepNext w:val="0"/>
              <w:jc w:val="left"/>
              <w:rPr>
                <w:ins w:id="101" w:author="lixiaolong" w:date="2020-11-30T17:52:00Z"/>
                <w:rFonts w:eastAsia="SimSun"/>
                <w:lang w:val="en-US" w:eastAsia="zh-CN"/>
              </w:rPr>
            </w:pPr>
          </w:p>
        </w:tc>
        <w:tc>
          <w:tcPr>
            <w:tcW w:w="7082" w:type="dxa"/>
          </w:tcPr>
          <w:p w14:paraId="4B67E5BE" w14:textId="589C729B" w:rsidR="00EC0174" w:rsidRDefault="00EC0174">
            <w:pPr>
              <w:pStyle w:val="TAL"/>
              <w:keepNext w:val="0"/>
              <w:jc w:val="left"/>
              <w:rPr>
                <w:ins w:id="102" w:author="lixiaolong" w:date="2020-11-30T17:52:00Z"/>
                <w:rFonts w:eastAsia="SimSun"/>
                <w:bCs/>
                <w:lang w:val="en-US" w:eastAsia="zh-CN"/>
              </w:rPr>
            </w:pPr>
            <w:ins w:id="103" w:author="lixiaolong" w:date="2020-11-30T17:55:00Z">
              <w:r>
                <w:rPr>
                  <w:rFonts w:eastAsia="SimSun"/>
                  <w:bCs/>
                  <w:lang w:val="en-US" w:eastAsia="zh-CN"/>
                </w:rPr>
                <w:t xml:space="preserve">If the </w:t>
              </w:r>
            </w:ins>
            <w:ins w:id="104" w:author="lixiaolong" w:date="2020-11-30T17:56:00Z">
              <w:r>
                <w:rPr>
                  <w:rFonts w:eastAsia="SimSun"/>
                  <w:bCs/>
                  <w:lang w:val="en-US" w:eastAsia="zh-CN"/>
                </w:rPr>
                <w:t xml:space="preserve">description of </w:t>
              </w:r>
              <w:r>
                <w:rPr>
                  <w:bCs/>
                  <w:lang w:val="en-US"/>
                </w:rPr>
                <w:t xml:space="preserve">Stanford Diagram will be updated with </w:t>
              </w:r>
            </w:ins>
            <w:ins w:id="105" w:author="lixiaolong" w:date="2020-11-30T17:58:00Z">
              <w:r>
                <w:rPr>
                  <w:bCs/>
                  <w:lang w:val="en-US"/>
                </w:rPr>
                <w:t xml:space="preserve">removing </w:t>
              </w:r>
              <w:r>
                <w:rPr>
                  <w:rFonts w:eastAsia="SimSun"/>
                  <w:bCs/>
                  <w:lang w:val="en-US" w:eastAsia="zh-CN"/>
                </w:rPr>
                <w:t>“</w:t>
              </w:r>
            </w:ins>
            <w:ins w:id="106" w:author="lixiaolong" w:date="2020-11-30T17:56:00Z">
              <w:r>
                <w:rPr>
                  <w:rFonts w:eastAsia="SimSun" w:hint="eastAsia"/>
                  <w:bCs/>
                  <w:lang w:val="en-US" w:eastAsia="zh-CN"/>
                </w:rPr>
                <w:t>hazardous</w:t>
              </w:r>
              <w:r>
                <w:rPr>
                  <w:rFonts w:eastAsia="SimSun"/>
                  <w:bCs/>
                  <w:lang w:val="en-US" w:eastAsia="zh-CN"/>
                </w:rPr>
                <w:t>”, we think YES, othe</w:t>
              </w:r>
            </w:ins>
            <w:ins w:id="107" w:author="lixiaolong" w:date="2020-11-30T17:57:00Z">
              <w:r>
                <w:rPr>
                  <w:rFonts w:eastAsia="SimSun"/>
                  <w:bCs/>
                  <w:lang w:val="en-US" w:eastAsia="zh-CN"/>
                </w:rPr>
                <w:t>rwise</w:t>
              </w:r>
            </w:ins>
            <w:ins w:id="108" w:author="lixiaolong" w:date="2020-11-30T17:58:00Z">
              <w:r>
                <w:rPr>
                  <w:rFonts w:eastAsia="SimSun"/>
                  <w:bCs/>
                  <w:lang w:val="en-US" w:eastAsia="zh-CN"/>
                </w:rPr>
                <w:t xml:space="preserve">, NO. </w:t>
              </w:r>
            </w:ins>
          </w:p>
        </w:tc>
      </w:tr>
      <w:tr w:rsidR="00A379ED" w14:paraId="18680D4D" w14:textId="77777777">
        <w:trPr>
          <w:ins w:id="109" w:author="David Bartlett" w:date="2020-11-30T17:35:00Z"/>
        </w:trPr>
        <w:tc>
          <w:tcPr>
            <w:tcW w:w="1567" w:type="dxa"/>
          </w:tcPr>
          <w:p w14:paraId="370ED98D" w14:textId="752D0100" w:rsidR="00A379ED" w:rsidRDefault="00A379ED">
            <w:pPr>
              <w:pStyle w:val="TAL"/>
              <w:keepNext w:val="0"/>
              <w:jc w:val="left"/>
              <w:rPr>
                <w:ins w:id="110" w:author="David Bartlett" w:date="2020-11-30T17:35:00Z"/>
                <w:rFonts w:eastAsia="SimSun" w:hint="eastAsia"/>
                <w:lang w:val="en-US" w:eastAsia="zh-CN"/>
              </w:rPr>
            </w:pPr>
            <w:ins w:id="111" w:author="David Bartlett" w:date="2020-11-30T17:35:00Z">
              <w:r>
                <w:rPr>
                  <w:rFonts w:eastAsia="SimSun"/>
                  <w:lang w:val="en-US" w:eastAsia="zh-CN"/>
                </w:rPr>
                <w:t>u-</w:t>
              </w:r>
              <w:proofErr w:type="spellStart"/>
              <w:r>
                <w:rPr>
                  <w:rFonts w:eastAsia="SimSun"/>
                  <w:lang w:val="en-US" w:eastAsia="zh-CN"/>
                </w:rPr>
                <w:t>blox</w:t>
              </w:r>
              <w:proofErr w:type="spellEnd"/>
            </w:ins>
          </w:p>
        </w:tc>
        <w:tc>
          <w:tcPr>
            <w:tcW w:w="980" w:type="dxa"/>
          </w:tcPr>
          <w:p w14:paraId="4FBCB77C" w14:textId="49FA1E0D" w:rsidR="00A379ED" w:rsidRDefault="00A379ED">
            <w:pPr>
              <w:pStyle w:val="TAL"/>
              <w:keepNext w:val="0"/>
              <w:jc w:val="left"/>
              <w:rPr>
                <w:ins w:id="112" w:author="David Bartlett" w:date="2020-11-30T17:35:00Z"/>
                <w:rFonts w:eastAsia="SimSun"/>
                <w:lang w:val="en-US" w:eastAsia="zh-CN"/>
              </w:rPr>
            </w:pPr>
            <w:ins w:id="113" w:author="David Bartlett" w:date="2020-11-30T17:35:00Z">
              <w:r>
                <w:rPr>
                  <w:rFonts w:eastAsia="SimSun"/>
                  <w:lang w:val="en-US" w:eastAsia="zh-CN"/>
                </w:rPr>
                <w:t>Yes</w:t>
              </w:r>
            </w:ins>
          </w:p>
        </w:tc>
        <w:tc>
          <w:tcPr>
            <w:tcW w:w="7082" w:type="dxa"/>
          </w:tcPr>
          <w:p w14:paraId="15D7F1E8" w14:textId="103612ED" w:rsidR="00A379ED" w:rsidRDefault="00A379ED">
            <w:pPr>
              <w:pStyle w:val="TAL"/>
              <w:keepNext w:val="0"/>
              <w:jc w:val="left"/>
              <w:rPr>
                <w:ins w:id="114" w:author="David Bartlett" w:date="2020-11-30T17:35:00Z"/>
                <w:rFonts w:eastAsia="SimSun"/>
                <w:bCs/>
                <w:lang w:val="en-US" w:eastAsia="zh-CN"/>
              </w:rPr>
            </w:pPr>
            <w:ins w:id="115" w:author="David Bartlett" w:date="2020-11-30T17:35:00Z">
              <w:r>
                <w:rPr>
                  <w:rFonts w:eastAsia="SimSun"/>
                  <w:bCs/>
                  <w:lang w:val="en-US" w:eastAsia="zh-CN"/>
                </w:rPr>
                <w:t xml:space="preserve">Removing it from the AL definition is acceptable, but MI and HMI are accepted terms in the context of the Stanford </w:t>
              </w:r>
              <w:proofErr w:type="gramStart"/>
              <w:r>
                <w:rPr>
                  <w:rFonts w:eastAsia="SimSun"/>
                  <w:bCs/>
                  <w:lang w:val="en-US" w:eastAsia="zh-CN"/>
                </w:rPr>
                <w:t>d</w:t>
              </w:r>
            </w:ins>
            <w:ins w:id="116" w:author="David Bartlett" w:date="2020-11-30T17:36:00Z">
              <w:r>
                <w:rPr>
                  <w:rFonts w:eastAsia="SimSun"/>
                  <w:bCs/>
                  <w:lang w:val="en-US" w:eastAsia="zh-CN"/>
                </w:rPr>
                <w:t>iagram</w:t>
              </w:r>
              <w:proofErr w:type="gramEnd"/>
              <w:r>
                <w:rPr>
                  <w:rFonts w:eastAsia="SimSun"/>
                  <w:bCs/>
                  <w:lang w:val="en-US" w:eastAsia="zh-CN"/>
                </w:rPr>
                <w:t xml:space="preserve"> and we’d prefer to keep them in.</w:t>
              </w:r>
            </w:ins>
          </w:p>
        </w:tc>
      </w:tr>
    </w:tbl>
    <w:p w14:paraId="6F2D4BF8" w14:textId="77777777" w:rsidR="00CE13B4" w:rsidRDefault="00CE13B4">
      <w:pPr>
        <w:rPr>
          <w:lang w:eastAsia="ko-KR"/>
        </w:rPr>
      </w:pPr>
    </w:p>
    <w:p w14:paraId="37C86D7E" w14:textId="77777777" w:rsidR="00CE13B4" w:rsidRDefault="00545324">
      <w:pPr>
        <w:pStyle w:val="Heading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Other Open Issues</w:t>
      </w:r>
    </w:p>
    <w:p w14:paraId="1F1D531E" w14:textId="77777777" w:rsidR="00CE13B4" w:rsidRDefault="00545324">
      <w:pPr>
        <w:pStyle w:val="NO"/>
        <w:spacing w:after="60"/>
        <w:jc w:val="left"/>
        <w:rPr>
          <w:b/>
          <w:bCs/>
          <w:lang w:val="en-US"/>
        </w:rPr>
      </w:pPr>
      <w:r>
        <w:rPr>
          <w:b/>
          <w:bCs/>
          <w:highlight w:val="yellow"/>
          <w:lang w:val="en-US"/>
        </w:rPr>
        <w:t>Question 3:</w:t>
      </w:r>
      <w:r>
        <w:rPr>
          <w:b/>
          <w:bCs/>
          <w:highlight w:val="yellow"/>
          <w:lang w:val="en-US"/>
        </w:rPr>
        <w:tab/>
        <w:t>Are there any open issues which have not been addressed by Questions 1 and 2? If so, please identify the issue(s), your reasoning and your proposed resolution.</w:t>
      </w:r>
    </w:p>
    <w:p w14:paraId="430A5F4B" w14:textId="77777777" w:rsidR="00CE13B4" w:rsidRDefault="00CE13B4">
      <w:pPr>
        <w:pStyle w:val="NO"/>
        <w:spacing w:after="60"/>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CE13B4" w14:paraId="6D5F5C39" w14:textId="77777777">
        <w:tc>
          <w:tcPr>
            <w:tcW w:w="1567" w:type="dxa"/>
          </w:tcPr>
          <w:p w14:paraId="7FF69F54" w14:textId="77777777" w:rsidR="00CE13B4" w:rsidRDefault="00545324">
            <w:pPr>
              <w:pStyle w:val="TAH"/>
              <w:keepNext w:val="0"/>
            </w:pPr>
            <w:r>
              <w:t>Company</w:t>
            </w:r>
          </w:p>
        </w:tc>
        <w:tc>
          <w:tcPr>
            <w:tcW w:w="980" w:type="dxa"/>
          </w:tcPr>
          <w:p w14:paraId="334B469D" w14:textId="77777777" w:rsidR="00CE13B4" w:rsidRDefault="00545324">
            <w:pPr>
              <w:pStyle w:val="TAH"/>
              <w:keepNext w:val="0"/>
            </w:pPr>
            <w:r>
              <w:t>Yes/No</w:t>
            </w:r>
          </w:p>
        </w:tc>
        <w:tc>
          <w:tcPr>
            <w:tcW w:w="7082" w:type="dxa"/>
          </w:tcPr>
          <w:p w14:paraId="69E0BA7E" w14:textId="77777777" w:rsidR="00CE13B4" w:rsidRDefault="00545324">
            <w:pPr>
              <w:pStyle w:val="TAH"/>
              <w:keepNext w:val="0"/>
            </w:pPr>
            <w:r>
              <w:t>Comments</w:t>
            </w:r>
          </w:p>
        </w:tc>
      </w:tr>
      <w:tr w:rsidR="00CE13B4" w14:paraId="784A2D96" w14:textId="77777777">
        <w:tc>
          <w:tcPr>
            <w:tcW w:w="1567" w:type="dxa"/>
          </w:tcPr>
          <w:p w14:paraId="7E61D87C" w14:textId="77777777" w:rsidR="00CE13B4" w:rsidRDefault="00545324">
            <w:pPr>
              <w:pStyle w:val="TAL"/>
              <w:keepNext w:val="0"/>
              <w:rPr>
                <w:rFonts w:eastAsiaTheme="minorEastAsia"/>
                <w:lang w:val="en-AU" w:eastAsia="zh-CN"/>
              </w:rPr>
            </w:pPr>
            <w:ins w:id="117" w:author="vivo-Elliah" w:date="2020-11-25T11:38:00Z">
              <w:r>
                <w:rPr>
                  <w:rFonts w:eastAsiaTheme="minorEastAsia" w:hint="eastAsia"/>
                  <w:lang w:val="en-AU" w:eastAsia="zh-CN"/>
                </w:rPr>
                <w:t>v</w:t>
              </w:r>
              <w:r>
                <w:rPr>
                  <w:rFonts w:eastAsiaTheme="minorEastAsia"/>
                  <w:lang w:val="en-AU" w:eastAsia="zh-CN"/>
                </w:rPr>
                <w:t>ivo</w:t>
              </w:r>
            </w:ins>
          </w:p>
        </w:tc>
        <w:tc>
          <w:tcPr>
            <w:tcW w:w="980" w:type="dxa"/>
          </w:tcPr>
          <w:p w14:paraId="0ABB0EE7" w14:textId="77777777" w:rsidR="00CE13B4" w:rsidRDefault="00CE13B4">
            <w:pPr>
              <w:pStyle w:val="TAL"/>
              <w:keepNext w:val="0"/>
              <w:rPr>
                <w:lang w:val="en-US"/>
              </w:rPr>
            </w:pPr>
          </w:p>
        </w:tc>
        <w:tc>
          <w:tcPr>
            <w:tcW w:w="7082" w:type="dxa"/>
          </w:tcPr>
          <w:p w14:paraId="45375F27" w14:textId="77777777" w:rsidR="00CE13B4" w:rsidRDefault="00545324">
            <w:pPr>
              <w:pStyle w:val="TAL"/>
              <w:keepNext w:val="0"/>
              <w:jc w:val="left"/>
              <w:rPr>
                <w:rFonts w:eastAsiaTheme="minorEastAsia"/>
                <w:lang w:val="en-US" w:eastAsia="zh-CN"/>
              </w:rPr>
            </w:pPr>
            <w:ins w:id="118" w:author="vivo-Elliah" w:date="2020-11-25T11:39:00Z">
              <w:r>
                <w:rPr>
                  <w:rFonts w:eastAsiaTheme="minorEastAsia"/>
                  <w:lang w:val="en-US" w:eastAsia="zh-CN"/>
                </w:rPr>
                <w:t xml:space="preserve">The relationship between hazardous and feared event also need </w:t>
              </w:r>
            </w:ins>
            <w:ins w:id="119" w:author="vivo-Elliah" w:date="2020-11-25T14:08:00Z">
              <w:r>
                <w:rPr>
                  <w:rFonts w:eastAsiaTheme="minorEastAsia" w:hint="eastAsia"/>
                  <w:lang w:val="en-US" w:eastAsia="zh-CN"/>
                </w:rPr>
                <w:t>declare</w:t>
              </w:r>
            </w:ins>
            <w:ins w:id="120" w:author="vivo-Elliah" w:date="2020-11-25T11:39:00Z">
              <w:r>
                <w:rPr>
                  <w:rFonts w:eastAsiaTheme="minorEastAsia"/>
                  <w:lang w:val="en-US" w:eastAsia="zh-CN"/>
                </w:rPr>
                <w:t>.</w:t>
              </w:r>
            </w:ins>
          </w:p>
        </w:tc>
      </w:tr>
      <w:tr w:rsidR="00CE13B4" w14:paraId="7A0CE804" w14:textId="77777777">
        <w:tc>
          <w:tcPr>
            <w:tcW w:w="1567" w:type="dxa"/>
          </w:tcPr>
          <w:p w14:paraId="50C3CC33" w14:textId="77777777" w:rsidR="00CE13B4" w:rsidRDefault="00545324">
            <w:pPr>
              <w:pStyle w:val="TAL"/>
              <w:keepNext w:val="0"/>
              <w:rPr>
                <w:lang w:val="en-US"/>
              </w:rPr>
            </w:pPr>
            <w:ins w:id="121" w:author="Grant Hausler" w:date="2020-11-26T11:36:00Z">
              <w:r>
                <w:rPr>
                  <w:lang w:val="en-AU"/>
                </w:rPr>
                <w:t>Swift Navigation</w:t>
              </w:r>
            </w:ins>
          </w:p>
        </w:tc>
        <w:tc>
          <w:tcPr>
            <w:tcW w:w="980" w:type="dxa"/>
          </w:tcPr>
          <w:p w14:paraId="027DB259" w14:textId="77777777" w:rsidR="00CE13B4" w:rsidRDefault="00545324">
            <w:pPr>
              <w:pStyle w:val="TAL"/>
              <w:keepNext w:val="0"/>
              <w:rPr>
                <w:lang w:val="en-US"/>
              </w:rPr>
            </w:pPr>
            <w:ins w:id="122" w:author="Grant Hausler" w:date="2020-11-26T11:36:00Z">
              <w:r>
                <w:rPr>
                  <w:lang w:val="en-US"/>
                </w:rPr>
                <w:t>Yes</w:t>
              </w:r>
            </w:ins>
          </w:p>
        </w:tc>
        <w:tc>
          <w:tcPr>
            <w:tcW w:w="7082" w:type="dxa"/>
          </w:tcPr>
          <w:p w14:paraId="2B2FB070" w14:textId="77777777" w:rsidR="00CE13B4" w:rsidRDefault="00545324">
            <w:pPr>
              <w:spacing w:after="0"/>
              <w:jc w:val="left"/>
              <w:rPr>
                <w:ins w:id="123" w:author="Grant Hausler" w:date="2020-11-26T11:36:00Z"/>
                <w:rFonts w:eastAsia="Times New Roman"/>
                <w:sz w:val="24"/>
                <w:szCs w:val="24"/>
                <w:lang w:val="en-AU" w:eastAsia="en-AU"/>
              </w:rPr>
            </w:pPr>
            <w:ins w:id="124" w:author="Grant Hausler" w:date="2020-11-26T11:36:00Z">
              <w:r>
                <w:rPr>
                  <w:rFonts w:ascii="Arial" w:eastAsia="Times New Roman" w:hAnsi="Arial" w:cs="Arial"/>
                  <w:color w:val="000000"/>
                  <w:sz w:val="18"/>
                  <w:szCs w:val="18"/>
                  <w:lang w:val="en-AU" w:eastAsia="en-AU"/>
                </w:rPr>
                <w:t>We think the study would benefit from additional definitions upfront in Section 3.1</w:t>
              </w:r>
            </w:ins>
            <w:ins w:id="125" w:author="Grant Hausler" w:date="2020-11-26T13:35:00Z">
              <w:r>
                <w:rPr>
                  <w:rFonts w:ascii="Arial" w:eastAsia="Times New Roman" w:hAnsi="Arial" w:cs="Arial"/>
                  <w:color w:val="000000"/>
                  <w:sz w:val="18"/>
                  <w:szCs w:val="18"/>
                  <w:lang w:val="en-AU" w:eastAsia="en-AU"/>
                </w:rPr>
                <w:t xml:space="preserve"> for </w:t>
              </w:r>
            </w:ins>
            <w:ins w:id="126" w:author="Grant Hausler" w:date="2020-11-26T11:36:00Z">
              <w:r>
                <w:rPr>
                  <w:rFonts w:ascii="Arial" w:eastAsia="Times New Roman" w:hAnsi="Arial" w:cs="Arial"/>
                  <w:color w:val="000000"/>
                  <w:sz w:val="18"/>
                  <w:szCs w:val="18"/>
                  <w:lang w:val="en-AU" w:eastAsia="en-AU"/>
                </w:rPr>
                <w:t>key terms already introduced in the text</w:t>
              </w:r>
            </w:ins>
            <w:ins w:id="127" w:author="Grant Hausler" w:date="2020-11-26T11:37:00Z">
              <w:r>
                <w:rPr>
                  <w:rFonts w:ascii="Arial" w:eastAsia="Times New Roman" w:hAnsi="Arial" w:cs="Arial"/>
                  <w:color w:val="000000"/>
                  <w:sz w:val="18"/>
                  <w:szCs w:val="18"/>
                  <w:lang w:val="en-AU" w:eastAsia="en-AU"/>
                </w:rPr>
                <w:t>, including</w:t>
              </w:r>
            </w:ins>
            <w:ins w:id="128" w:author="Grant Hausler" w:date="2020-11-26T13:36:00Z">
              <w:r>
                <w:rPr>
                  <w:rFonts w:ascii="Arial" w:eastAsia="Times New Roman" w:hAnsi="Arial" w:cs="Arial"/>
                  <w:color w:val="000000"/>
                  <w:sz w:val="18"/>
                  <w:szCs w:val="18"/>
                  <w:lang w:val="en-AU" w:eastAsia="en-AU"/>
                </w:rPr>
                <w:t xml:space="preserve"> [adapted from R2-2006541]</w:t>
              </w:r>
            </w:ins>
            <w:ins w:id="129" w:author="Grant Hausler" w:date="2020-11-26T11:36:00Z">
              <w:r>
                <w:rPr>
                  <w:rFonts w:ascii="Arial" w:eastAsia="Times New Roman" w:hAnsi="Arial" w:cs="Arial"/>
                  <w:color w:val="000000"/>
                  <w:sz w:val="18"/>
                  <w:szCs w:val="18"/>
                  <w:lang w:val="en-AU" w:eastAsia="en-AU"/>
                </w:rPr>
                <w:t>:</w:t>
              </w:r>
            </w:ins>
          </w:p>
          <w:p w14:paraId="5F9083B1" w14:textId="77777777" w:rsidR="00CE13B4" w:rsidRDefault="00CE13B4">
            <w:pPr>
              <w:spacing w:after="0"/>
              <w:jc w:val="left"/>
              <w:rPr>
                <w:ins w:id="130" w:author="Grant Hausler" w:date="2020-11-26T11:36:00Z"/>
                <w:rFonts w:eastAsia="Times New Roman"/>
                <w:sz w:val="24"/>
                <w:szCs w:val="24"/>
                <w:lang w:val="en-AU" w:eastAsia="en-AU"/>
              </w:rPr>
            </w:pPr>
          </w:p>
          <w:p w14:paraId="46190753" w14:textId="77777777" w:rsidR="00CE13B4" w:rsidRDefault="00545324">
            <w:pPr>
              <w:spacing w:after="0"/>
              <w:jc w:val="left"/>
              <w:rPr>
                <w:ins w:id="131" w:author="Grant Hausler" w:date="2020-11-26T11:36:00Z"/>
                <w:rFonts w:eastAsia="Times New Roman"/>
                <w:sz w:val="24"/>
                <w:szCs w:val="24"/>
                <w:lang w:val="en-AU" w:eastAsia="en-AU"/>
              </w:rPr>
            </w:pPr>
            <w:ins w:id="132" w:author="Grant Hausler" w:date="2020-11-26T11:36:00Z">
              <w:r>
                <w:rPr>
                  <w:rFonts w:ascii="Arial" w:eastAsia="Times New Roman" w:hAnsi="Arial" w:cs="Arial"/>
                  <w:b/>
                  <w:bCs/>
                  <w:color w:val="000000"/>
                  <w:sz w:val="18"/>
                  <w:szCs w:val="18"/>
                  <w:lang w:val="en-AU" w:eastAsia="en-AU"/>
                </w:rPr>
                <w:t>Fault:</w:t>
              </w:r>
              <w:r>
                <w:rPr>
                  <w:rFonts w:ascii="Arial" w:eastAsia="Times New Roman" w:hAnsi="Arial" w:cs="Arial"/>
                  <w:color w:val="000000"/>
                  <w:sz w:val="18"/>
                  <w:szCs w:val="18"/>
                  <w:lang w:val="en-AU" w:eastAsia="en-AU"/>
                </w:rPr>
                <w:t xml:space="preserve"> A Feared Event that occurs intrinsic to the positioning system, i.e. caused by the malfunction of one of the elements of the positioning system.</w:t>
              </w:r>
            </w:ins>
          </w:p>
          <w:p w14:paraId="493AD5D1" w14:textId="77777777" w:rsidR="00CE13B4" w:rsidRDefault="00CE13B4">
            <w:pPr>
              <w:spacing w:after="0"/>
              <w:jc w:val="left"/>
              <w:rPr>
                <w:ins w:id="133" w:author="Grant Hausler" w:date="2020-11-26T11:36:00Z"/>
                <w:rFonts w:eastAsia="Times New Roman"/>
                <w:sz w:val="24"/>
                <w:szCs w:val="24"/>
                <w:lang w:val="en-AU" w:eastAsia="en-AU"/>
              </w:rPr>
            </w:pPr>
          </w:p>
          <w:p w14:paraId="71298485" w14:textId="77777777" w:rsidR="00CE13B4" w:rsidRDefault="00545324">
            <w:pPr>
              <w:spacing w:after="0"/>
              <w:jc w:val="left"/>
              <w:rPr>
                <w:ins w:id="134" w:author="Grant Hausler" w:date="2020-11-26T11:36:00Z"/>
                <w:rFonts w:eastAsia="Times New Roman"/>
                <w:sz w:val="24"/>
                <w:szCs w:val="24"/>
                <w:lang w:val="en-AU" w:eastAsia="en-AU"/>
              </w:rPr>
            </w:pPr>
            <w:ins w:id="135" w:author="Grant Hausler" w:date="2020-11-26T11:36:00Z">
              <w:r>
                <w:rPr>
                  <w:rFonts w:ascii="Arial" w:eastAsia="Times New Roman" w:hAnsi="Arial" w:cs="Arial"/>
                  <w:b/>
                  <w:bCs/>
                  <w:color w:val="000000"/>
                  <w:sz w:val="18"/>
                  <w:szCs w:val="18"/>
                  <w:lang w:val="en-AU" w:eastAsia="en-AU"/>
                </w:rPr>
                <w:t xml:space="preserve">Fault-free: </w:t>
              </w:r>
              <w:r>
                <w:rPr>
                  <w:rFonts w:ascii="Arial" w:eastAsia="Times New Roman" w:hAnsi="Arial" w:cs="Arial"/>
                  <w:color w:val="000000"/>
                  <w:sz w:val="18"/>
                  <w:szCs w:val="18"/>
                  <w:lang w:val="en-AU" w:eastAsia="en-AU"/>
                </w:rPr>
                <w:t>A Feared Event is considered Fault-free when it is not caused by a malfunction of the positioning system. Typically, Fault-free feared events are conditions when the positioning system inputs are erroneous e.g. a GNSS satellite failure or abnormal atmospheric condition.</w:t>
              </w:r>
            </w:ins>
          </w:p>
          <w:p w14:paraId="60CDDB19" w14:textId="77777777" w:rsidR="00CE13B4" w:rsidRDefault="00CE13B4">
            <w:pPr>
              <w:spacing w:after="0"/>
              <w:jc w:val="left"/>
              <w:rPr>
                <w:ins w:id="136" w:author="Grant Hausler" w:date="2020-11-26T11:36:00Z"/>
                <w:rFonts w:eastAsia="Times New Roman"/>
                <w:sz w:val="24"/>
                <w:szCs w:val="24"/>
                <w:lang w:val="en-AU" w:eastAsia="en-AU"/>
              </w:rPr>
            </w:pPr>
          </w:p>
          <w:p w14:paraId="545B46CA" w14:textId="77777777" w:rsidR="00CE13B4" w:rsidRDefault="00545324">
            <w:pPr>
              <w:spacing w:after="0"/>
              <w:jc w:val="left"/>
              <w:rPr>
                <w:ins w:id="137" w:author="Grant Hausler" w:date="2020-11-26T11:36:00Z"/>
                <w:rFonts w:eastAsia="Times New Roman"/>
                <w:sz w:val="24"/>
                <w:szCs w:val="24"/>
                <w:lang w:val="en-AU" w:eastAsia="en-AU"/>
              </w:rPr>
            </w:pPr>
            <w:ins w:id="138" w:author="Grant Hausler" w:date="2020-11-26T11:36:00Z">
              <w:r>
                <w:rPr>
                  <w:rFonts w:ascii="Arial" w:eastAsia="Times New Roman" w:hAnsi="Arial" w:cs="Arial"/>
                  <w:b/>
                  <w:bCs/>
                  <w:color w:val="000000"/>
                  <w:sz w:val="18"/>
                  <w:szCs w:val="18"/>
                  <w:lang w:val="en-AU" w:eastAsia="en-AU"/>
                </w:rPr>
                <w:t>Misleading Information (MI):</w:t>
              </w:r>
              <w:r>
                <w:rPr>
                  <w:rFonts w:ascii="Arial" w:eastAsia="Times New Roman" w:hAnsi="Arial" w:cs="Arial"/>
                  <w:color w:val="000000"/>
                  <w:sz w:val="18"/>
                  <w:szCs w:val="18"/>
                  <w:lang w:val="en-AU" w:eastAsia="en-AU"/>
                </w:rPr>
                <w:t xml:space="preserve"> A MI event occurs when, the positioning system being declared available, the positioning error exceeds the PL but not the alert AL.</w:t>
              </w:r>
            </w:ins>
          </w:p>
          <w:p w14:paraId="4CB7A520" w14:textId="77777777" w:rsidR="00CE13B4" w:rsidRDefault="00CE13B4">
            <w:pPr>
              <w:spacing w:after="0"/>
              <w:jc w:val="left"/>
              <w:rPr>
                <w:ins w:id="139" w:author="Grant Hausler" w:date="2020-11-26T11:36:00Z"/>
                <w:rFonts w:eastAsia="Times New Roman"/>
                <w:sz w:val="24"/>
                <w:szCs w:val="24"/>
                <w:lang w:val="en-AU" w:eastAsia="en-AU"/>
              </w:rPr>
            </w:pPr>
          </w:p>
          <w:p w14:paraId="3C468C20" w14:textId="77777777" w:rsidR="00CE13B4" w:rsidRDefault="00545324">
            <w:pPr>
              <w:spacing w:after="0"/>
              <w:jc w:val="left"/>
              <w:rPr>
                <w:ins w:id="140" w:author="Grant Hausler" w:date="2020-11-26T11:36:00Z"/>
                <w:rFonts w:eastAsia="Times New Roman"/>
                <w:sz w:val="24"/>
                <w:szCs w:val="24"/>
                <w:lang w:val="en-AU" w:eastAsia="en-AU"/>
              </w:rPr>
            </w:pPr>
            <w:ins w:id="141" w:author="Grant Hausler" w:date="2020-11-26T11:36:00Z">
              <w:r>
                <w:rPr>
                  <w:rFonts w:ascii="Arial" w:eastAsia="Times New Roman" w:hAnsi="Arial" w:cs="Arial"/>
                  <w:b/>
                  <w:bCs/>
                  <w:color w:val="000000"/>
                  <w:sz w:val="18"/>
                  <w:szCs w:val="18"/>
                  <w:lang w:val="en-AU" w:eastAsia="en-AU"/>
                </w:rPr>
                <w:t>Hazardous Misleading Information (HMI):</w:t>
              </w:r>
              <w:r>
                <w:rPr>
                  <w:rFonts w:ascii="Arial" w:eastAsia="Times New Roman" w:hAnsi="Arial" w:cs="Arial"/>
                  <w:color w:val="000000"/>
                  <w:sz w:val="18"/>
                  <w:szCs w:val="18"/>
                  <w:lang w:val="en-AU" w:eastAsia="en-AU"/>
                </w:rPr>
                <w:t xml:space="preserve"> A HMI event occurs when, the positioning system being declared available, the positioning error exceeds the AL without annunciating an alert within the TTA.</w:t>
              </w:r>
            </w:ins>
          </w:p>
          <w:p w14:paraId="797A76BF" w14:textId="77777777" w:rsidR="00CE13B4" w:rsidRDefault="00CE13B4">
            <w:pPr>
              <w:pStyle w:val="TAL"/>
              <w:keepNext w:val="0"/>
              <w:jc w:val="left"/>
              <w:rPr>
                <w:ins w:id="142" w:author="Grant Hausler" w:date="2020-11-26T11:36:00Z"/>
                <w:rFonts w:eastAsia="Times New Roman" w:cs="Arial"/>
                <w:b/>
                <w:bCs/>
                <w:color w:val="000000"/>
                <w:szCs w:val="18"/>
                <w:lang w:val="en-AU" w:eastAsia="en-AU"/>
              </w:rPr>
            </w:pPr>
          </w:p>
          <w:p w14:paraId="6A2A7665" w14:textId="77777777" w:rsidR="00CE13B4" w:rsidRDefault="00545324">
            <w:pPr>
              <w:pStyle w:val="TAL"/>
              <w:keepNext w:val="0"/>
              <w:rPr>
                <w:lang w:val="en-US"/>
              </w:rPr>
            </w:pPr>
            <w:ins w:id="143" w:author="Grant Hausler" w:date="2020-11-26T11:36:00Z">
              <w:r>
                <w:rPr>
                  <w:rFonts w:eastAsia="Times New Roman" w:cs="Arial"/>
                  <w:b/>
                  <w:bCs/>
                  <w:color w:val="000000"/>
                  <w:szCs w:val="18"/>
                  <w:lang w:val="en-AU" w:eastAsia="en-AU"/>
                </w:rPr>
                <w:t>Integrity Event:</w:t>
              </w:r>
              <w:r>
                <w:rPr>
                  <w:rFonts w:eastAsia="Times New Roman" w:cs="Arial"/>
                  <w:color w:val="000000"/>
                  <w:szCs w:val="18"/>
                  <w:lang w:val="en-AU" w:eastAsia="en-AU"/>
                </w:rPr>
                <w:t xml:space="preserve"> An Integrity Event occurs when the positioning system outputs MI or HMI.</w:t>
              </w:r>
            </w:ins>
          </w:p>
        </w:tc>
      </w:tr>
      <w:tr w:rsidR="00CE13B4" w14:paraId="4B63B1EE" w14:textId="77777777">
        <w:tc>
          <w:tcPr>
            <w:tcW w:w="1567" w:type="dxa"/>
          </w:tcPr>
          <w:p w14:paraId="5C2DCDCC" w14:textId="77777777" w:rsidR="00CE13B4" w:rsidRDefault="00545324">
            <w:pPr>
              <w:pStyle w:val="TAL"/>
              <w:keepNext w:val="0"/>
              <w:rPr>
                <w:lang w:val="en-US"/>
              </w:rPr>
            </w:pPr>
            <w:ins w:id="144" w:author="TOOR Pieter" w:date="2020-11-26T11:04:00Z">
              <w:r>
                <w:rPr>
                  <w:lang w:val="en-US"/>
                </w:rPr>
                <w:t>Hexagon A&amp;P</w:t>
              </w:r>
            </w:ins>
          </w:p>
        </w:tc>
        <w:tc>
          <w:tcPr>
            <w:tcW w:w="980" w:type="dxa"/>
          </w:tcPr>
          <w:p w14:paraId="643CFE1F" w14:textId="77777777" w:rsidR="00CE13B4" w:rsidRDefault="00545324">
            <w:pPr>
              <w:pStyle w:val="TAL"/>
              <w:keepNext w:val="0"/>
              <w:rPr>
                <w:lang w:val="en-US"/>
              </w:rPr>
            </w:pPr>
            <w:ins w:id="145" w:author="TOOR Pieter" w:date="2020-11-26T11:04:00Z">
              <w:r>
                <w:rPr>
                  <w:lang w:val="en-US"/>
                </w:rPr>
                <w:t>No</w:t>
              </w:r>
            </w:ins>
          </w:p>
        </w:tc>
        <w:tc>
          <w:tcPr>
            <w:tcW w:w="7082" w:type="dxa"/>
          </w:tcPr>
          <w:p w14:paraId="12EDE480" w14:textId="77777777" w:rsidR="00CE13B4" w:rsidRDefault="00CE13B4">
            <w:pPr>
              <w:pStyle w:val="TAL"/>
              <w:keepNext w:val="0"/>
              <w:rPr>
                <w:lang w:val="en-US"/>
              </w:rPr>
            </w:pPr>
          </w:p>
        </w:tc>
      </w:tr>
      <w:tr w:rsidR="00CE13B4" w14:paraId="3C54B188" w14:textId="77777777">
        <w:tc>
          <w:tcPr>
            <w:tcW w:w="1567" w:type="dxa"/>
          </w:tcPr>
          <w:p w14:paraId="4AADD07A" w14:textId="77777777" w:rsidR="00CE13B4" w:rsidRDefault="00545324">
            <w:pPr>
              <w:pStyle w:val="TAL"/>
              <w:keepNext w:val="0"/>
              <w:rPr>
                <w:lang w:val="en-US"/>
              </w:rPr>
            </w:pPr>
            <w:ins w:id="146" w:author="Nokia" w:date="2020-11-26T13:14:00Z">
              <w:r>
                <w:rPr>
                  <w:lang w:val="en-US"/>
                </w:rPr>
                <w:t>Nokia</w:t>
              </w:r>
            </w:ins>
          </w:p>
        </w:tc>
        <w:tc>
          <w:tcPr>
            <w:tcW w:w="980" w:type="dxa"/>
          </w:tcPr>
          <w:p w14:paraId="0923AA12" w14:textId="77777777" w:rsidR="00CE13B4" w:rsidRDefault="00545324">
            <w:pPr>
              <w:pStyle w:val="TAL"/>
              <w:keepNext w:val="0"/>
              <w:rPr>
                <w:lang w:val="en-US"/>
              </w:rPr>
            </w:pPr>
            <w:ins w:id="147" w:author="Nokia" w:date="2020-11-26T13:14:00Z">
              <w:r>
                <w:rPr>
                  <w:lang w:val="en-US"/>
                </w:rPr>
                <w:t>Yes</w:t>
              </w:r>
            </w:ins>
          </w:p>
        </w:tc>
        <w:tc>
          <w:tcPr>
            <w:tcW w:w="7082" w:type="dxa"/>
          </w:tcPr>
          <w:p w14:paraId="38402E89" w14:textId="77777777" w:rsidR="00CE13B4" w:rsidRDefault="00545324">
            <w:pPr>
              <w:pStyle w:val="TAL"/>
              <w:keepNext w:val="0"/>
              <w:rPr>
                <w:ins w:id="148" w:author="Nokia" w:date="2020-11-26T13:15:00Z"/>
                <w:rFonts w:cs="Arial"/>
                <w:szCs w:val="18"/>
                <w:lang w:val="en-GB"/>
              </w:rPr>
            </w:pPr>
            <w:ins w:id="149" w:author="Nokia" w:date="2020-11-26T13:15:00Z">
              <w:r>
                <w:rPr>
                  <w:lang w:val="en-US"/>
                </w:rPr>
                <w:t xml:space="preserve">The </w:t>
              </w:r>
            </w:ins>
            <w:ins w:id="150" w:author="Nokia" w:date="2020-11-26T13:44:00Z">
              <w:r>
                <w:rPr>
                  <w:lang w:val="en-US"/>
                </w:rPr>
                <w:t xml:space="preserve">details of </w:t>
              </w:r>
            </w:ins>
            <w:proofErr w:type="spellStart"/>
            <w:ins w:id="151" w:author="Nokia" w:date="2020-11-26T13:15:00Z">
              <w:r>
                <w:rPr>
                  <w:lang w:val="en-US"/>
                </w:rPr>
                <w:t>IIoT</w:t>
              </w:r>
              <w:proofErr w:type="spellEnd"/>
              <w:r>
                <w:rPr>
                  <w:lang w:val="en-US"/>
                </w:rPr>
                <w:t xml:space="preserve"> example in Table 9.2.4 is still missing. Here are some of our suggestions</w:t>
              </w:r>
              <w:r>
                <w:rPr>
                  <w:rFonts w:cs="Arial"/>
                  <w:szCs w:val="18"/>
                  <w:lang w:val="en-GB"/>
                </w:rPr>
                <w:t>:</w:t>
              </w:r>
            </w:ins>
          </w:p>
          <w:p w14:paraId="114607E0" w14:textId="77777777" w:rsidR="00CE13B4" w:rsidRDefault="00CE13B4">
            <w:pPr>
              <w:pStyle w:val="TAL"/>
              <w:keepNext w:val="0"/>
              <w:rPr>
                <w:ins w:id="152" w:author="Nokia" w:date="2020-11-26T13:15:00Z"/>
                <w:rFonts w:cs="Arial"/>
                <w:szCs w:val="18"/>
                <w:lang w:val="en-GB"/>
              </w:rPr>
            </w:pPr>
          </w:p>
          <w:p w14:paraId="46A8E881" w14:textId="77777777" w:rsidR="00CE13B4" w:rsidRDefault="00545324">
            <w:pPr>
              <w:spacing w:after="0"/>
              <w:rPr>
                <w:ins w:id="153" w:author="Nokia" w:date="2020-11-26T13:15:00Z"/>
                <w:rFonts w:ascii="Arial" w:hAnsi="Arial" w:cs="Arial"/>
                <w:b/>
                <w:bCs/>
                <w:sz w:val="18"/>
                <w:szCs w:val="18"/>
              </w:rPr>
            </w:pPr>
            <w:ins w:id="154" w:author="Nokia" w:date="2020-11-26T13:15:00Z">
              <w:r>
                <w:rPr>
                  <w:rFonts w:ascii="Arial" w:hAnsi="Arial" w:cs="Arial"/>
                  <w:b/>
                  <w:bCs/>
                  <w:sz w:val="18"/>
                  <w:szCs w:val="18"/>
                </w:rPr>
                <w:t xml:space="preserve">AGV Applications </w:t>
              </w:r>
            </w:ins>
          </w:p>
          <w:p w14:paraId="58EC6551" w14:textId="77777777" w:rsidR="00CE13B4" w:rsidRDefault="00545324">
            <w:pPr>
              <w:pStyle w:val="ListParagraph"/>
              <w:numPr>
                <w:ilvl w:val="0"/>
                <w:numId w:val="8"/>
              </w:numPr>
              <w:spacing w:after="0"/>
              <w:ind w:left="171" w:hanging="171"/>
              <w:jc w:val="left"/>
              <w:rPr>
                <w:ins w:id="155" w:author="Nokia" w:date="2020-11-26T13:15:00Z"/>
                <w:rFonts w:ascii="Arial" w:hAnsi="Arial" w:cs="Arial"/>
                <w:sz w:val="18"/>
                <w:szCs w:val="18"/>
              </w:rPr>
            </w:pPr>
            <w:ins w:id="156" w:author="Nokia" w:date="2020-11-26T13:15:00Z">
              <w:r>
                <w:rPr>
                  <w:rFonts w:ascii="Arial" w:hAnsi="Arial" w:cs="Arial"/>
                  <w:sz w:val="18"/>
                  <w:szCs w:val="18"/>
                </w:rPr>
                <w:t>Mobile device tracking</w:t>
              </w:r>
            </w:ins>
          </w:p>
          <w:p w14:paraId="7FF7C710" w14:textId="77777777" w:rsidR="00CE13B4" w:rsidRDefault="00545324">
            <w:pPr>
              <w:pStyle w:val="ListParagraph"/>
              <w:numPr>
                <w:ilvl w:val="0"/>
                <w:numId w:val="8"/>
              </w:numPr>
              <w:spacing w:after="0"/>
              <w:ind w:left="171" w:hanging="171"/>
              <w:jc w:val="left"/>
              <w:rPr>
                <w:ins w:id="157" w:author="Nokia" w:date="2020-11-26T13:15:00Z"/>
                <w:rFonts w:ascii="Arial" w:hAnsi="Arial" w:cs="Arial"/>
                <w:b/>
                <w:bCs/>
                <w:sz w:val="18"/>
                <w:szCs w:val="18"/>
              </w:rPr>
            </w:pPr>
            <w:ins w:id="158" w:author="Nokia" w:date="2020-11-26T13:15:00Z">
              <w:r>
                <w:rPr>
                  <w:rFonts w:ascii="Arial" w:hAnsi="Arial" w:cs="Arial"/>
                  <w:sz w:val="18"/>
                  <w:szCs w:val="18"/>
                </w:rPr>
                <w:t>Asset tracking</w:t>
              </w:r>
            </w:ins>
          </w:p>
          <w:p w14:paraId="5F9CAD91" w14:textId="77777777" w:rsidR="00CE13B4" w:rsidRDefault="00545324">
            <w:pPr>
              <w:pStyle w:val="ListParagraph"/>
              <w:numPr>
                <w:ilvl w:val="0"/>
                <w:numId w:val="8"/>
              </w:numPr>
              <w:spacing w:after="0"/>
              <w:ind w:left="171" w:hanging="171"/>
              <w:jc w:val="left"/>
              <w:rPr>
                <w:ins w:id="159" w:author="Nokia" w:date="2020-11-26T13:15:00Z"/>
                <w:rFonts w:ascii="Arial" w:hAnsi="Arial" w:cs="Arial"/>
                <w:b/>
                <w:bCs/>
                <w:sz w:val="18"/>
                <w:szCs w:val="18"/>
              </w:rPr>
            </w:pPr>
            <w:ins w:id="160" w:author="Nokia" w:date="2020-11-26T13:15:00Z">
              <w:r>
                <w:rPr>
                  <w:rFonts w:ascii="Arial" w:hAnsi="Arial" w:cs="Arial"/>
                  <w:sz w:val="18"/>
                  <w:szCs w:val="18"/>
                </w:rPr>
                <w:t>Process automation</w:t>
              </w:r>
            </w:ins>
          </w:p>
          <w:p w14:paraId="18BB7E27" w14:textId="77777777" w:rsidR="00CE13B4" w:rsidRDefault="00545324">
            <w:pPr>
              <w:pStyle w:val="ListParagraph"/>
              <w:numPr>
                <w:ilvl w:val="0"/>
                <w:numId w:val="8"/>
              </w:numPr>
              <w:spacing w:after="0"/>
              <w:ind w:left="171" w:hanging="171"/>
              <w:jc w:val="left"/>
              <w:rPr>
                <w:ins w:id="161" w:author="Nokia" w:date="2020-11-26T13:15:00Z"/>
              </w:rPr>
            </w:pPr>
            <w:ins w:id="162" w:author="Nokia" w:date="2020-11-26T13:15:00Z">
              <w:r>
                <w:rPr>
                  <w:rFonts w:ascii="Arial" w:hAnsi="Arial" w:cs="Arial"/>
                  <w:sz w:val="18"/>
                  <w:szCs w:val="18"/>
                </w:rPr>
                <w:t>Inbound logistics</w:t>
              </w:r>
            </w:ins>
          </w:p>
          <w:p w14:paraId="6BE355EA" w14:textId="77777777" w:rsidR="00CE13B4" w:rsidRDefault="00CE13B4">
            <w:pPr>
              <w:spacing w:after="0"/>
              <w:jc w:val="left"/>
              <w:rPr>
                <w:ins w:id="163" w:author="Nokia" w:date="2020-11-26T13:15:00Z"/>
              </w:rPr>
            </w:pPr>
          </w:p>
          <w:p w14:paraId="0B63D13F" w14:textId="77777777" w:rsidR="00CE13B4" w:rsidRDefault="00545324">
            <w:pPr>
              <w:spacing w:after="0"/>
              <w:jc w:val="left"/>
              <w:rPr>
                <w:ins w:id="164" w:author="Nokia" w:date="2020-11-26T13:15:00Z"/>
                <w:rFonts w:ascii="Arial" w:hAnsi="Arial" w:cs="Arial"/>
              </w:rPr>
            </w:pPr>
            <w:ins w:id="165" w:author="Nokia" w:date="2020-11-26T13:15:00Z">
              <w:r>
                <w:rPr>
                  <w:rFonts w:ascii="Arial" w:hAnsi="Arial" w:cs="Arial"/>
                  <w:b/>
                  <w:bCs/>
                </w:rPr>
                <w:t>TIR:</w:t>
              </w:r>
              <w:r>
                <w:rPr>
                  <w:rFonts w:ascii="Arial" w:hAnsi="Arial" w:cs="Arial"/>
                </w:rPr>
                <w:t xml:space="preserve"> </w:t>
              </w:r>
              <w:r>
                <w:rPr>
                  <w:rFonts w:ascii="Arial" w:hAnsi="Arial" w:cs="Arial" w:hint="eastAsia"/>
                </w:rPr>
                <w:t xml:space="preserve">Typical range: </w:t>
              </w:r>
              <w:r>
                <w:rPr>
                  <w:rFonts w:ascii="Arial" w:hAnsi="Arial" w:cs="Arial" w:hint="eastAsia"/>
                </w:rPr>
                <w:t>≥</w:t>
              </w:r>
              <w:r>
                <w:rPr>
                  <w:rFonts w:ascii="Arial" w:hAnsi="Arial" w:cs="Arial" w:hint="eastAsia"/>
                </w:rPr>
                <w:t xml:space="preserve">10-8/hr to </w:t>
              </w:r>
              <w:r>
                <w:rPr>
                  <w:rFonts w:ascii="Arial" w:hAnsi="Arial" w:cs="Arial" w:hint="eastAsia"/>
                </w:rPr>
                <w:t>≤</w:t>
              </w:r>
              <w:r>
                <w:rPr>
                  <w:rFonts w:ascii="Arial" w:hAnsi="Arial" w:cs="Arial" w:hint="eastAsia"/>
                </w:rPr>
                <w:t>10-6/hr</w:t>
              </w:r>
            </w:ins>
          </w:p>
          <w:p w14:paraId="0F5F0C45" w14:textId="77777777" w:rsidR="00CE13B4" w:rsidRDefault="00545324">
            <w:pPr>
              <w:spacing w:after="0"/>
              <w:jc w:val="left"/>
              <w:rPr>
                <w:ins w:id="166" w:author="Nokia" w:date="2020-11-26T13:15:00Z"/>
                <w:rFonts w:ascii="Arial" w:hAnsi="Arial" w:cs="Arial"/>
                <w:b/>
                <w:bCs/>
              </w:rPr>
            </w:pPr>
            <w:ins w:id="167" w:author="Nokia" w:date="2020-11-26T13:15:00Z">
              <w:r>
                <w:rPr>
                  <w:rFonts w:ascii="Arial" w:hAnsi="Arial" w:cs="Arial"/>
                  <w:b/>
                  <w:bCs/>
                </w:rPr>
                <w:t xml:space="preserve">AL: </w:t>
              </w:r>
              <w:r>
                <w:rPr>
                  <w:rFonts w:ascii="Arial" w:hAnsi="Arial" w:cs="Arial"/>
                  <w:sz w:val="18"/>
                  <w:szCs w:val="18"/>
                </w:rPr>
                <w:t>Typical range: ≥0.5m to &lt;3m</w:t>
              </w:r>
            </w:ins>
          </w:p>
          <w:p w14:paraId="4C667740" w14:textId="77777777" w:rsidR="00CE13B4" w:rsidRDefault="00545324">
            <w:pPr>
              <w:spacing w:after="0"/>
              <w:jc w:val="left"/>
              <w:rPr>
                <w:ins w:id="168" w:author="Nokia" w:date="2020-11-26T13:15:00Z"/>
                <w:rFonts w:ascii="Arial" w:hAnsi="Arial" w:cs="Arial"/>
                <w:b/>
                <w:bCs/>
              </w:rPr>
            </w:pPr>
            <w:ins w:id="169" w:author="Nokia" w:date="2020-11-26T13:15:00Z">
              <w:r>
                <w:rPr>
                  <w:rFonts w:ascii="Arial" w:hAnsi="Arial" w:cs="Arial"/>
                  <w:b/>
                  <w:bCs/>
                </w:rPr>
                <w:t xml:space="preserve">TTA: </w:t>
              </w:r>
              <w:r>
                <w:rPr>
                  <w:rFonts w:ascii="Arial" w:hAnsi="Arial" w:cs="Arial"/>
                  <w:sz w:val="18"/>
                  <w:szCs w:val="18"/>
                </w:rPr>
                <w:t>Typically ranges from 100s of milliseconds to &lt;10 seconds</w:t>
              </w:r>
            </w:ins>
          </w:p>
          <w:p w14:paraId="11F9B755" w14:textId="77777777" w:rsidR="00CE13B4" w:rsidRDefault="00545324">
            <w:pPr>
              <w:spacing w:after="0"/>
              <w:jc w:val="left"/>
              <w:rPr>
                <w:ins w:id="170" w:author="Nokia" w:date="2020-11-26T13:15:00Z"/>
                <w:rFonts w:ascii="Arial" w:hAnsi="Arial" w:cs="Arial"/>
                <w:b/>
                <w:bCs/>
              </w:rPr>
            </w:pPr>
            <w:ins w:id="171" w:author="Nokia" w:date="2020-11-26T13:15:00Z">
              <w:r>
                <w:rPr>
                  <w:rFonts w:ascii="Arial" w:hAnsi="Arial" w:cs="Arial"/>
                  <w:b/>
                  <w:bCs/>
                </w:rPr>
                <w:t xml:space="preserve">Integrity Availability: </w:t>
              </w:r>
              <w:r>
                <w:rPr>
                  <w:rFonts w:ascii="Arial" w:hAnsi="Arial" w:cs="Arial"/>
                  <w:sz w:val="18"/>
                  <w:szCs w:val="18"/>
                </w:rPr>
                <w:t>Typically ranges from 95% to 99.9% or greater</w:t>
              </w:r>
            </w:ins>
          </w:p>
          <w:p w14:paraId="33FAECA1" w14:textId="77777777" w:rsidR="00CE13B4" w:rsidRDefault="00CE13B4">
            <w:pPr>
              <w:pStyle w:val="TAL"/>
              <w:keepNext w:val="0"/>
              <w:rPr>
                <w:lang w:val="en-GB"/>
              </w:rPr>
            </w:pPr>
          </w:p>
        </w:tc>
      </w:tr>
      <w:tr w:rsidR="00CE13B4" w14:paraId="4B3BD338" w14:textId="77777777">
        <w:tc>
          <w:tcPr>
            <w:tcW w:w="1567" w:type="dxa"/>
          </w:tcPr>
          <w:p w14:paraId="182B8E78" w14:textId="77777777" w:rsidR="00CE13B4" w:rsidRDefault="00545324">
            <w:pPr>
              <w:pStyle w:val="TAL"/>
              <w:keepNext w:val="0"/>
              <w:rPr>
                <w:rFonts w:eastAsia="SimSun"/>
                <w:lang w:val="en-US" w:eastAsia="zh-CN"/>
              </w:rPr>
            </w:pPr>
            <w:proofErr w:type="spellStart"/>
            <w:ins w:id="172" w:author="Jaya Rao" w:date="2020-11-26T11:56:00Z">
              <w:r>
                <w:rPr>
                  <w:rFonts w:eastAsia="SimSun"/>
                  <w:lang w:val="en-US" w:eastAsia="zh-CN"/>
                </w:rPr>
                <w:t>InterDigital</w:t>
              </w:r>
            </w:ins>
            <w:proofErr w:type="spellEnd"/>
          </w:p>
        </w:tc>
        <w:tc>
          <w:tcPr>
            <w:tcW w:w="980" w:type="dxa"/>
          </w:tcPr>
          <w:p w14:paraId="5A053FD3" w14:textId="77777777" w:rsidR="00CE13B4" w:rsidRDefault="00545324">
            <w:pPr>
              <w:pStyle w:val="TAL"/>
              <w:keepNext w:val="0"/>
              <w:rPr>
                <w:rFonts w:eastAsia="SimSun"/>
                <w:lang w:val="en-US" w:eastAsia="zh-CN"/>
              </w:rPr>
            </w:pPr>
            <w:ins w:id="173" w:author="Jaya Rao" w:date="2020-11-26T11:57:00Z">
              <w:r>
                <w:rPr>
                  <w:rFonts w:eastAsia="SimSun"/>
                  <w:lang w:val="en-US" w:eastAsia="zh-CN"/>
                </w:rPr>
                <w:t>Yes</w:t>
              </w:r>
            </w:ins>
          </w:p>
        </w:tc>
        <w:tc>
          <w:tcPr>
            <w:tcW w:w="7082" w:type="dxa"/>
          </w:tcPr>
          <w:p w14:paraId="166E5E44" w14:textId="77777777" w:rsidR="00CE13B4" w:rsidRDefault="00545324">
            <w:pPr>
              <w:pStyle w:val="TAL"/>
              <w:keepNext w:val="0"/>
              <w:rPr>
                <w:ins w:id="174" w:author="Jaya Rao" w:date="2020-11-27T15:49:00Z"/>
                <w:rFonts w:eastAsia="SimSun"/>
                <w:lang w:val="en-US" w:eastAsia="zh-CN"/>
              </w:rPr>
            </w:pPr>
            <w:ins w:id="175" w:author="Jaya Rao" w:date="2020-11-26T11:57:00Z">
              <w:r>
                <w:rPr>
                  <w:rFonts w:eastAsia="SimSun"/>
                  <w:lang w:val="en-US" w:eastAsia="zh-CN"/>
                </w:rPr>
                <w:t xml:space="preserve">We agree with the </w:t>
              </w:r>
            </w:ins>
            <w:ins w:id="176" w:author="Jaya Rao" w:date="2020-11-26T11:59:00Z">
              <w:r>
                <w:rPr>
                  <w:rFonts w:eastAsia="SimSun"/>
                  <w:lang w:val="en-US" w:eastAsia="zh-CN"/>
                </w:rPr>
                <w:t>suggestion</w:t>
              </w:r>
            </w:ins>
            <w:ins w:id="177" w:author="Jaya Rao" w:date="2020-11-26T11:57:00Z">
              <w:r>
                <w:rPr>
                  <w:rFonts w:eastAsia="SimSun"/>
                  <w:lang w:val="en-US" w:eastAsia="zh-CN"/>
                </w:rPr>
                <w:t xml:space="preserve"> from Nokia on listing</w:t>
              </w:r>
            </w:ins>
            <w:ins w:id="178" w:author="Jaya Rao" w:date="2020-11-27T18:19:00Z">
              <w:r>
                <w:rPr>
                  <w:rFonts w:eastAsia="SimSun"/>
                  <w:lang w:val="en-US" w:eastAsia="zh-CN"/>
                </w:rPr>
                <w:t xml:space="preserve"> of</w:t>
              </w:r>
            </w:ins>
            <w:ins w:id="179" w:author="Jaya Rao" w:date="2020-11-26T11:57:00Z">
              <w:r>
                <w:rPr>
                  <w:rFonts w:eastAsia="SimSun"/>
                  <w:lang w:val="en-US" w:eastAsia="zh-CN"/>
                </w:rPr>
                <w:t xml:space="preserve"> the AGV applications</w:t>
              </w:r>
            </w:ins>
            <w:ins w:id="180" w:author="Jaya Rao" w:date="2020-11-27T15:45:00Z">
              <w:r>
                <w:rPr>
                  <w:rFonts w:eastAsia="SimSun"/>
                  <w:lang w:val="en-US" w:eastAsia="zh-CN"/>
                </w:rPr>
                <w:t>. We are also o</w:t>
              </w:r>
            </w:ins>
            <w:ins w:id="181" w:author="Jaya Rao" w:date="2020-11-27T15:46:00Z">
              <w:r>
                <w:rPr>
                  <w:rFonts w:eastAsia="SimSun"/>
                  <w:lang w:val="en-US" w:eastAsia="zh-CN"/>
                </w:rPr>
                <w:t>k</w:t>
              </w:r>
            </w:ins>
            <w:ins w:id="182" w:author="Jaya Rao" w:date="2020-11-27T15:45:00Z">
              <w:r>
                <w:rPr>
                  <w:rFonts w:eastAsia="SimSun"/>
                  <w:lang w:val="en-US" w:eastAsia="zh-CN"/>
                </w:rPr>
                <w:t xml:space="preserve"> </w:t>
              </w:r>
            </w:ins>
            <w:ins w:id="183" w:author="Jaya Rao" w:date="2020-11-27T15:51:00Z">
              <w:r>
                <w:rPr>
                  <w:rFonts w:eastAsia="SimSun"/>
                  <w:lang w:val="en-US" w:eastAsia="zh-CN"/>
                </w:rPr>
                <w:t xml:space="preserve">for </w:t>
              </w:r>
            </w:ins>
            <w:ins w:id="184" w:author="Jaya Rao" w:date="2020-11-27T15:52:00Z">
              <w:r>
                <w:rPr>
                  <w:rFonts w:eastAsia="SimSun"/>
                  <w:lang w:val="en-US" w:eastAsia="zh-CN"/>
                </w:rPr>
                <w:t>including the</w:t>
              </w:r>
            </w:ins>
            <w:ins w:id="185" w:author="Jaya Rao" w:date="2020-11-26T12:42:00Z">
              <w:r>
                <w:rPr>
                  <w:rFonts w:eastAsia="SimSun"/>
                  <w:lang w:val="en-US" w:eastAsia="zh-CN"/>
                </w:rPr>
                <w:t xml:space="preserve"> </w:t>
              </w:r>
            </w:ins>
            <w:ins w:id="186" w:author="Jaya Rao" w:date="2020-11-27T15:46:00Z">
              <w:r>
                <w:rPr>
                  <w:rFonts w:eastAsia="SimSun"/>
                  <w:lang w:val="en-US" w:eastAsia="zh-CN"/>
                </w:rPr>
                <w:t>example</w:t>
              </w:r>
            </w:ins>
            <w:ins w:id="187" w:author="Jaya Rao" w:date="2020-11-26T12:42:00Z">
              <w:r>
                <w:rPr>
                  <w:rFonts w:eastAsia="SimSun"/>
                  <w:lang w:val="en-US" w:eastAsia="zh-CN"/>
                </w:rPr>
                <w:t xml:space="preserve"> requirements</w:t>
              </w:r>
            </w:ins>
            <w:ins w:id="188" w:author="Jaya Rao" w:date="2020-11-26T12:41:00Z">
              <w:r>
                <w:rPr>
                  <w:rFonts w:eastAsia="SimSun"/>
                  <w:lang w:val="en-US" w:eastAsia="zh-CN"/>
                </w:rPr>
                <w:t xml:space="preserve"> </w:t>
              </w:r>
            </w:ins>
            <w:ins w:id="189" w:author="Jaya Rao" w:date="2020-11-26T12:42:00Z">
              <w:r>
                <w:rPr>
                  <w:rFonts w:eastAsia="SimSun"/>
                  <w:lang w:val="en-US" w:eastAsia="zh-CN"/>
                </w:rPr>
                <w:t>for integrity KPIs</w:t>
              </w:r>
            </w:ins>
            <w:ins w:id="190" w:author="Jaya Rao" w:date="2020-11-26T11:57:00Z">
              <w:r>
                <w:rPr>
                  <w:rFonts w:eastAsia="SimSun"/>
                  <w:lang w:val="en-US" w:eastAsia="zh-CN"/>
                </w:rPr>
                <w:t xml:space="preserve"> </w:t>
              </w:r>
            </w:ins>
            <w:ins w:id="191" w:author="Jaya Rao" w:date="2020-11-26T11:59:00Z">
              <w:r>
                <w:rPr>
                  <w:rFonts w:eastAsia="SimSun"/>
                  <w:lang w:val="en-US" w:eastAsia="zh-CN"/>
                </w:rPr>
                <w:t>in Table 9.2.4</w:t>
              </w:r>
            </w:ins>
            <w:ins w:id="192" w:author="Jaya Rao" w:date="2020-11-27T15:46:00Z">
              <w:r>
                <w:rPr>
                  <w:rFonts w:eastAsia="SimSun"/>
                  <w:lang w:val="en-US" w:eastAsia="zh-CN"/>
                </w:rPr>
                <w:t xml:space="preserve">. </w:t>
              </w:r>
            </w:ins>
          </w:p>
          <w:p w14:paraId="23231DAA" w14:textId="77777777" w:rsidR="00CE13B4" w:rsidRDefault="00CE13B4">
            <w:pPr>
              <w:pStyle w:val="TAL"/>
              <w:keepNext w:val="0"/>
              <w:rPr>
                <w:ins w:id="193" w:author="Jaya Rao" w:date="2020-11-27T15:49:00Z"/>
                <w:rFonts w:eastAsia="SimSun"/>
                <w:lang w:val="en-US" w:eastAsia="zh-CN"/>
              </w:rPr>
            </w:pPr>
          </w:p>
          <w:p w14:paraId="1535B6C3" w14:textId="77777777" w:rsidR="00CE13B4" w:rsidRDefault="00545324">
            <w:pPr>
              <w:pStyle w:val="TAL"/>
              <w:keepNext w:val="0"/>
              <w:rPr>
                <w:ins w:id="194" w:author="Jaya Rao" w:date="2020-11-27T15:50:00Z"/>
                <w:rFonts w:eastAsia="SimSun"/>
                <w:lang w:val="en-US" w:eastAsia="zh-CN"/>
              </w:rPr>
            </w:pPr>
            <w:ins w:id="195" w:author="Jaya Rao" w:date="2020-11-27T15:48:00Z">
              <w:r>
                <w:rPr>
                  <w:rFonts w:eastAsia="SimSun"/>
                  <w:lang w:val="en-US" w:eastAsia="zh-CN"/>
                </w:rPr>
                <w:t>Since</w:t>
              </w:r>
            </w:ins>
            <w:ins w:id="196" w:author="Jaya Rao" w:date="2020-11-27T15:47:00Z">
              <w:r>
                <w:rPr>
                  <w:rFonts w:eastAsia="SimSun"/>
                  <w:lang w:val="en-US" w:eastAsia="zh-CN"/>
                </w:rPr>
                <w:t xml:space="preserve"> AGV</w:t>
              </w:r>
            </w:ins>
            <w:ins w:id="197" w:author="Jaya Rao" w:date="2020-11-27T15:48:00Z">
              <w:r>
                <w:rPr>
                  <w:rFonts w:eastAsia="SimSun"/>
                  <w:lang w:val="en-US" w:eastAsia="zh-CN"/>
                </w:rPr>
                <w:t>s</w:t>
              </w:r>
            </w:ins>
            <w:ins w:id="198" w:author="Jaya Rao" w:date="2020-11-27T15:47:00Z">
              <w:r>
                <w:rPr>
                  <w:rFonts w:eastAsia="SimSun"/>
                  <w:lang w:val="en-US" w:eastAsia="zh-CN"/>
                </w:rPr>
                <w:t xml:space="preserve"> </w:t>
              </w:r>
            </w:ins>
            <w:ins w:id="199" w:author="Jaya Rao" w:date="2020-11-27T15:48:00Z">
              <w:r>
                <w:rPr>
                  <w:rFonts w:eastAsia="SimSun"/>
                  <w:lang w:val="en-US" w:eastAsia="zh-CN"/>
                </w:rPr>
                <w:t xml:space="preserve">can be operating in both horizontal and vertical dimensions (e.g. </w:t>
              </w:r>
            </w:ins>
            <w:ins w:id="200" w:author="Jaya Rao" w:date="2020-11-27T15:49:00Z">
              <w:r>
                <w:rPr>
                  <w:rFonts w:eastAsia="SimSun"/>
                  <w:lang w:val="en-US" w:eastAsia="zh-CN"/>
                </w:rPr>
                <w:t xml:space="preserve">tracking assets on shelves, tracking flying drones, tracking robotic arms which may move up &amp; down), we suggest the example range for AL to be indicated </w:t>
              </w:r>
            </w:ins>
            <w:ins w:id="201" w:author="Jaya Rao" w:date="2020-11-27T15:50:00Z">
              <w:r>
                <w:rPr>
                  <w:rFonts w:eastAsia="SimSun"/>
                  <w:lang w:val="en-US" w:eastAsia="zh-CN"/>
                </w:rPr>
                <w:t>as follows:</w:t>
              </w:r>
            </w:ins>
          </w:p>
          <w:p w14:paraId="48B10C90" w14:textId="77777777" w:rsidR="00CE13B4" w:rsidRDefault="00545324">
            <w:pPr>
              <w:pStyle w:val="TAL"/>
              <w:keepNext w:val="0"/>
              <w:rPr>
                <w:rFonts w:eastAsia="SimSun"/>
                <w:lang w:val="en-US" w:eastAsia="zh-CN"/>
              </w:rPr>
            </w:pPr>
            <w:ins w:id="202" w:author="Jaya Rao" w:date="2020-11-27T15:51:00Z">
              <w:r>
                <w:rPr>
                  <w:rFonts w:eastAsia="SimSun" w:hint="eastAsia"/>
                  <w:lang w:val="en-US" w:eastAsia="zh-CN"/>
                </w:rPr>
                <w:t xml:space="preserve"> </w:t>
              </w:r>
              <w:r>
                <w:rPr>
                  <w:rFonts w:eastAsia="SimSun"/>
                  <w:lang w:val="en-US" w:eastAsia="zh-CN"/>
                </w:rPr>
                <w:t xml:space="preserve">   </w:t>
              </w:r>
              <w:r>
                <w:rPr>
                  <w:rFonts w:eastAsia="SimSun" w:hint="eastAsia"/>
                  <w:lang w:val="en-US" w:eastAsia="zh-CN"/>
                </w:rPr>
                <w:t xml:space="preserve">Vertical/Horizontal AL: Typical range: </w:t>
              </w:r>
              <w:r>
                <w:rPr>
                  <w:rFonts w:eastAsia="SimSun" w:hint="eastAsia"/>
                  <w:lang w:val="en-US" w:eastAsia="zh-CN"/>
                </w:rPr>
                <w:t>≥</w:t>
              </w:r>
              <w:r>
                <w:rPr>
                  <w:rFonts w:eastAsia="SimSun" w:hint="eastAsia"/>
                  <w:lang w:val="en-US" w:eastAsia="zh-CN"/>
                </w:rPr>
                <w:t>0.5m to &lt;3m</w:t>
              </w:r>
            </w:ins>
          </w:p>
        </w:tc>
      </w:tr>
      <w:tr w:rsidR="00CE13B4" w14:paraId="3CDFD530" w14:textId="77777777">
        <w:tc>
          <w:tcPr>
            <w:tcW w:w="1567" w:type="dxa"/>
          </w:tcPr>
          <w:p w14:paraId="5122DC31" w14:textId="77777777" w:rsidR="00CE13B4" w:rsidRDefault="00545324">
            <w:pPr>
              <w:pStyle w:val="TAL"/>
              <w:keepNext w:val="0"/>
              <w:rPr>
                <w:rFonts w:eastAsia="SimSun"/>
                <w:lang w:val="en-US" w:eastAsia="zh-CN"/>
              </w:rPr>
            </w:pPr>
            <w:ins w:id="203" w:author="OPPO (Qianxi)" w:date="2020-11-30T11:16:00Z">
              <w:r>
                <w:rPr>
                  <w:rFonts w:eastAsia="SimSun" w:hint="eastAsia"/>
                  <w:lang w:val="en-US" w:eastAsia="zh-CN"/>
                </w:rPr>
                <w:t>O</w:t>
              </w:r>
              <w:r>
                <w:rPr>
                  <w:rFonts w:eastAsia="SimSun"/>
                  <w:lang w:val="en-US" w:eastAsia="zh-CN"/>
                </w:rPr>
                <w:t>PPO</w:t>
              </w:r>
            </w:ins>
          </w:p>
        </w:tc>
        <w:tc>
          <w:tcPr>
            <w:tcW w:w="980" w:type="dxa"/>
          </w:tcPr>
          <w:p w14:paraId="41661D44" w14:textId="77777777" w:rsidR="00CE13B4" w:rsidRDefault="00CE13B4">
            <w:pPr>
              <w:pStyle w:val="TAL"/>
              <w:keepNext w:val="0"/>
              <w:rPr>
                <w:rFonts w:eastAsia="SimSun"/>
                <w:lang w:val="en-US" w:eastAsia="zh-CN"/>
              </w:rPr>
            </w:pPr>
          </w:p>
        </w:tc>
        <w:tc>
          <w:tcPr>
            <w:tcW w:w="7082" w:type="dxa"/>
          </w:tcPr>
          <w:p w14:paraId="057D8EE7" w14:textId="77777777" w:rsidR="00CE13B4" w:rsidRDefault="00545324">
            <w:pPr>
              <w:pStyle w:val="TAL"/>
              <w:keepNext w:val="0"/>
              <w:rPr>
                <w:rFonts w:eastAsia="SimSun"/>
                <w:lang w:val="en-US" w:eastAsia="zh-CN"/>
              </w:rPr>
            </w:pPr>
            <w:ins w:id="204" w:author="OPPO (Qianxi)" w:date="2020-11-30T11:16:00Z">
              <w:r>
                <w:rPr>
                  <w:rFonts w:eastAsia="SimSun" w:hint="eastAsia"/>
                  <w:lang w:val="en-US" w:eastAsia="zh-CN"/>
                </w:rPr>
                <w:t>F</w:t>
              </w:r>
              <w:r>
                <w:rPr>
                  <w:rFonts w:eastAsia="SimSun"/>
                  <w:lang w:val="en-US" w:eastAsia="zh-CN"/>
                </w:rPr>
                <w:t xml:space="preserve">or the </w:t>
              </w:r>
            </w:ins>
            <w:ins w:id="205" w:author="OPPO (Qianxi)" w:date="2020-11-30T11:17:00Z">
              <w:r>
                <w:rPr>
                  <w:rFonts w:eastAsia="SimSun"/>
                  <w:lang w:val="en-US" w:eastAsia="zh-CN"/>
                </w:rPr>
                <w:t xml:space="preserve">addition of </w:t>
              </w:r>
              <w:proofErr w:type="spellStart"/>
              <w:r>
                <w:rPr>
                  <w:rFonts w:eastAsia="SimSun"/>
                  <w:lang w:val="en-US" w:eastAsia="zh-CN"/>
                </w:rPr>
                <w:t>IIoT</w:t>
              </w:r>
              <w:proofErr w:type="spellEnd"/>
              <w:r>
                <w:rPr>
                  <w:rFonts w:eastAsia="SimSun"/>
                  <w:lang w:val="en-US" w:eastAsia="zh-CN"/>
                </w:rPr>
                <w:t xml:space="preserve"> part, we are not so true: since this release is mainly for GNSS-based integrity, which seems not appropriate for </w:t>
              </w:r>
              <w:proofErr w:type="spellStart"/>
              <w:r>
                <w:rPr>
                  <w:rFonts w:eastAsia="SimSun"/>
                  <w:lang w:val="en-US" w:eastAsia="zh-CN"/>
                </w:rPr>
                <w:t>IIoT</w:t>
              </w:r>
              <w:proofErr w:type="spellEnd"/>
              <w:r>
                <w:rPr>
                  <w:rFonts w:eastAsia="SimSun"/>
                  <w:lang w:val="en-US" w:eastAsia="zh-CN"/>
                </w:rPr>
                <w:t xml:space="preserve"> (typically indoor scenario).</w:t>
              </w:r>
            </w:ins>
          </w:p>
        </w:tc>
      </w:tr>
      <w:tr w:rsidR="00CE13B4" w14:paraId="35B32C3B" w14:textId="77777777">
        <w:trPr>
          <w:ins w:id="206" w:author="CATT" w:date="2020-11-30T14:53:00Z"/>
        </w:trPr>
        <w:tc>
          <w:tcPr>
            <w:tcW w:w="1567" w:type="dxa"/>
          </w:tcPr>
          <w:p w14:paraId="72025EC9" w14:textId="77777777" w:rsidR="00CE13B4" w:rsidRDefault="00545324">
            <w:pPr>
              <w:pStyle w:val="TAL"/>
              <w:keepNext w:val="0"/>
              <w:rPr>
                <w:ins w:id="207" w:author="CATT" w:date="2020-11-30T14:53:00Z"/>
                <w:rFonts w:eastAsia="SimSun"/>
                <w:lang w:val="en-US" w:eastAsia="zh-CN"/>
              </w:rPr>
            </w:pPr>
            <w:ins w:id="208" w:author="CATT" w:date="2020-11-30T14:53:00Z">
              <w:r>
                <w:rPr>
                  <w:rFonts w:eastAsia="SimSun" w:hint="eastAsia"/>
                  <w:lang w:val="en-US" w:eastAsia="zh-CN"/>
                </w:rPr>
                <w:lastRenderedPageBreak/>
                <w:t>CATT</w:t>
              </w:r>
            </w:ins>
          </w:p>
        </w:tc>
        <w:tc>
          <w:tcPr>
            <w:tcW w:w="980" w:type="dxa"/>
          </w:tcPr>
          <w:p w14:paraId="5FFB48BE" w14:textId="77777777" w:rsidR="00CE13B4" w:rsidRDefault="00CE13B4">
            <w:pPr>
              <w:pStyle w:val="TAL"/>
              <w:keepNext w:val="0"/>
              <w:rPr>
                <w:ins w:id="209" w:author="CATT" w:date="2020-11-30T14:53:00Z"/>
                <w:rFonts w:eastAsia="SimSun"/>
                <w:lang w:val="en-US" w:eastAsia="zh-CN"/>
              </w:rPr>
            </w:pPr>
          </w:p>
        </w:tc>
        <w:tc>
          <w:tcPr>
            <w:tcW w:w="7082" w:type="dxa"/>
          </w:tcPr>
          <w:p w14:paraId="46228773" w14:textId="77777777" w:rsidR="00CE13B4" w:rsidRDefault="00545324">
            <w:pPr>
              <w:pStyle w:val="TAL"/>
              <w:keepNext w:val="0"/>
              <w:rPr>
                <w:ins w:id="210" w:author="CATT" w:date="2020-11-30T14:53:00Z"/>
                <w:rFonts w:eastAsia="SimSun"/>
                <w:lang w:val="en-US" w:eastAsia="zh-CN"/>
              </w:rPr>
            </w:pPr>
            <w:ins w:id="211" w:author="CATT" w:date="2020-11-30T14:53:00Z">
              <w:r>
                <w:rPr>
                  <w:rFonts w:eastAsia="SimSun"/>
                  <w:lang w:val="en-GB" w:eastAsia="zh-CN"/>
                </w:rPr>
                <w:t>T</w:t>
              </w:r>
              <w:r>
                <w:rPr>
                  <w:rFonts w:eastAsia="SimSun" w:hint="eastAsia"/>
                  <w:lang w:val="en-GB" w:eastAsia="zh-CN"/>
                </w:rPr>
                <w:t xml:space="preserve">he PE is mentioned a lot in section </w:t>
              </w:r>
              <w:r>
                <w:rPr>
                  <w:rFonts w:eastAsia="SimSun"/>
                  <w:lang w:val="en-GB" w:eastAsia="zh-CN"/>
                </w:rPr>
                <w:t>9.1.1.4</w:t>
              </w:r>
              <w:r>
                <w:rPr>
                  <w:rFonts w:eastAsia="SimSun"/>
                  <w:lang w:val="en-GB" w:eastAsia="zh-CN"/>
                </w:rPr>
                <w:tab/>
              </w:r>
              <w:r>
                <w:rPr>
                  <w:rFonts w:eastAsia="SimSun"/>
                  <w:lang w:val="en-GB" w:eastAsia="zh-CN"/>
                </w:rPr>
                <w:tab/>
                <w:t>Relationship between the PL and KPIs</w:t>
              </w:r>
              <w:r>
                <w:rPr>
                  <w:rFonts w:eastAsia="SimSun" w:hint="eastAsia"/>
                  <w:lang w:val="en-GB" w:eastAsia="zh-CN"/>
                </w:rPr>
                <w:t xml:space="preserve">, but </w:t>
              </w:r>
              <w:r>
                <w:rPr>
                  <w:rFonts w:eastAsia="SimSun"/>
                  <w:lang w:val="en-GB" w:eastAsia="zh-CN"/>
                </w:rPr>
                <w:t>there</w:t>
              </w:r>
              <w:r>
                <w:rPr>
                  <w:rFonts w:eastAsia="SimSun" w:hint="eastAsia"/>
                  <w:lang w:val="en-GB" w:eastAsia="zh-CN"/>
                </w:rPr>
                <w:t xml:space="preserve"> is no </w:t>
              </w:r>
              <w:r>
                <w:rPr>
                  <w:rFonts w:eastAsia="SimSun"/>
                  <w:lang w:val="en-GB" w:eastAsia="zh-CN"/>
                </w:rPr>
                <w:t>definition</w:t>
              </w:r>
              <w:r>
                <w:rPr>
                  <w:rFonts w:eastAsia="SimSun" w:hint="eastAsia"/>
                  <w:lang w:val="en-GB" w:eastAsia="zh-CN"/>
                </w:rPr>
                <w:t xml:space="preserve"> of PE in </w:t>
              </w:r>
              <w:r>
                <w:rPr>
                  <w:rFonts w:eastAsia="SimSun"/>
                  <w:lang w:val="en-GB" w:eastAsia="zh-CN"/>
                </w:rPr>
                <w:t>3.1</w:t>
              </w:r>
              <w:r>
                <w:rPr>
                  <w:rFonts w:eastAsia="SimSun"/>
                  <w:lang w:val="en-GB" w:eastAsia="zh-CN"/>
                </w:rPr>
                <w:tab/>
                <w:t>Terms</w:t>
              </w:r>
              <w:r>
                <w:rPr>
                  <w:rFonts w:eastAsia="SimSun" w:hint="eastAsia"/>
                  <w:lang w:val="en-GB" w:eastAsia="zh-CN"/>
                </w:rPr>
                <w:t>.</w:t>
              </w:r>
            </w:ins>
          </w:p>
        </w:tc>
      </w:tr>
      <w:tr w:rsidR="00CE13B4" w14:paraId="170591D4" w14:textId="77777777">
        <w:trPr>
          <w:ins w:id="212" w:author="ZTE_Liu Yansheng" w:date="2020-11-30T16:19:00Z"/>
        </w:trPr>
        <w:tc>
          <w:tcPr>
            <w:tcW w:w="1567" w:type="dxa"/>
          </w:tcPr>
          <w:p w14:paraId="35B4AB07" w14:textId="77777777" w:rsidR="00CE13B4" w:rsidRDefault="00545324">
            <w:pPr>
              <w:pStyle w:val="TAL"/>
              <w:keepNext w:val="0"/>
              <w:rPr>
                <w:ins w:id="213" w:author="ZTE_Liu Yansheng" w:date="2020-11-30T16:19:00Z"/>
                <w:rFonts w:eastAsia="SimSun"/>
                <w:lang w:val="en-US" w:eastAsia="zh-CN"/>
              </w:rPr>
            </w:pPr>
            <w:ins w:id="214" w:author="ZTE_Liu Yansheng" w:date="2020-11-30T16:19:00Z">
              <w:r>
                <w:rPr>
                  <w:rFonts w:eastAsia="SimSun" w:hint="eastAsia"/>
                  <w:lang w:val="en-US" w:eastAsia="zh-CN"/>
                </w:rPr>
                <w:t>ZTE</w:t>
              </w:r>
            </w:ins>
          </w:p>
        </w:tc>
        <w:tc>
          <w:tcPr>
            <w:tcW w:w="980" w:type="dxa"/>
          </w:tcPr>
          <w:p w14:paraId="6F11EBFB" w14:textId="77777777" w:rsidR="00CE13B4" w:rsidRDefault="00545324">
            <w:pPr>
              <w:pStyle w:val="TAL"/>
              <w:keepNext w:val="0"/>
              <w:rPr>
                <w:ins w:id="215" w:author="ZTE_Liu Yansheng" w:date="2020-11-30T16:19:00Z"/>
                <w:rFonts w:eastAsia="SimSun"/>
                <w:lang w:val="en-US" w:eastAsia="zh-CN"/>
              </w:rPr>
            </w:pPr>
            <w:ins w:id="216" w:author="ZTE_Liu Yansheng" w:date="2020-11-30T16:19:00Z">
              <w:r>
                <w:rPr>
                  <w:rFonts w:eastAsia="SimSun" w:hint="eastAsia"/>
                  <w:lang w:val="en-US" w:eastAsia="zh-CN"/>
                </w:rPr>
                <w:t>Yes</w:t>
              </w:r>
            </w:ins>
          </w:p>
        </w:tc>
        <w:tc>
          <w:tcPr>
            <w:tcW w:w="7082" w:type="dxa"/>
          </w:tcPr>
          <w:p w14:paraId="1D96DE1E" w14:textId="77777777" w:rsidR="00CE13B4" w:rsidRDefault="00545324">
            <w:pPr>
              <w:pStyle w:val="TAL"/>
              <w:keepNext w:val="0"/>
              <w:rPr>
                <w:ins w:id="217" w:author="ZTE_Liu Yansheng" w:date="2020-11-30T16:19:00Z"/>
                <w:rFonts w:eastAsia="SimSun"/>
                <w:lang w:val="en-US" w:eastAsia="zh-CN"/>
              </w:rPr>
            </w:pPr>
            <w:ins w:id="218" w:author="ZTE_Liu Yansheng" w:date="2020-11-30T16:19:00Z">
              <w:r>
                <w:rPr>
                  <w:rFonts w:eastAsia="SimSun" w:hint="eastAsia"/>
                  <w:lang w:val="en-US" w:eastAsia="zh-CN"/>
                </w:rPr>
                <w:t xml:space="preserve">We should define </w:t>
              </w:r>
              <w:r>
                <w:rPr>
                  <w:rFonts w:eastAsia="SimSun"/>
                  <w:lang w:val="en-US" w:eastAsia="zh-CN"/>
                </w:rPr>
                <w:t>“</w:t>
              </w:r>
              <w:proofErr w:type="gramStart"/>
              <w:r>
                <w:rPr>
                  <w:rFonts w:eastAsia="SimSun" w:hint="eastAsia"/>
                  <w:lang w:val="en-US" w:eastAsia="zh-CN"/>
                </w:rPr>
                <w:t>additional</w:t>
              </w:r>
              <w:r>
                <w:rPr>
                  <w:rFonts w:eastAsia="SimSun"/>
                  <w:lang w:val="en-US" w:eastAsia="zh-CN"/>
                </w:rPr>
                <w:t>”</w:t>
              </w:r>
              <w:r>
                <w:rPr>
                  <w:rFonts w:eastAsia="SimSun" w:hint="eastAsia"/>
                  <w:lang w:val="en-US" w:eastAsia="zh-CN"/>
                </w:rPr>
                <w:t xml:space="preserve">  terms</w:t>
              </w:r>
              <w:proofErr w:type="gramEnd"/>
              <w:r>
                <w:rPr>
                  <w:rFonts w:eastAsia="SimSun" w:hint="eastAsia"/>
                  <w:lang w:val="en-US" w:eastAsia="zh-CN"/>
                </w:rPr>
                <w:t xml:space="preserve"> in section 3.1 before we use them in the TR.</w:t>
              </w:r>
            </w:ins>
          </w:p>
          <w:p w14:paraId="3FD3E7F6" w14:textId="77777777" w:rsidR="00CE13B4" w:rsidRDefault="00545324">
            <w:pPr>
              <w:pStyle w:val="TAL"/>
              <w:keepNext w:val="0"/>
              <w:rPr>
                <w:ins w:id="219" w:author="ZTE_Liu Yansheng" w:date="2020-11-30T16:19:00Z"/>
                <w:rFonts w:eastAsia="SimSun"/>
                <w:lang w:val="en-US" w:eastAsia="zh-CN"/>
              </w:rPr>
            </w:pPr>
            <w:ins w:id="220" w:author="ZTE_Liu Yansheng" w:date="2020-11-30T16:19:00Z">
              <w:r>
                <w:rPr>
                  <w:rFonts w:eastAsia="SimSun" w:hint="eastAsia"/>
                  <w:lang w:val="en-US" w:eastAsia="zh-CN"/>
                </w:rPr>
                <w:t xml:space="preserve">From our mind, the definition of </w:t>
              </w:r>
              <w:r>
                <w:rPr>
                  <w:rFonts w:eastAsia="SimSun" w:hint="eastAsia"/>
                  <w:i/>
                  <w:iCs/>
                  <w:lang w:val="en-US" w:eastAsia="zh-CN"/>
                </w:rPr>
                <w:t>MI</w:t>
              </w:r>
              <w:r>
                <w:rPr>
                  <w:rFonts w:eastAsia="SimSun" w:hint="eastAsia"/>
                  <w:lang w:val="en-US" w:eastAsia="zh-CN"/>
                </w:rPr>
                <w:t xml:space="preserve">, </w:t>
              </w:r>
              <w:r>
                <w:rPr>
                  <w:rFonts w:eastAsia="SimSun" w:hint="eastAsia"/>
                  <w:i/>
                  <w:iCs/>
                  <w:lang w:val="en-US" w:eastAsia="zh-CN"/>
                </w:rPr>
                <w:t xml:space="preserve">HMI </w:t>
              </w:r>
              <w:r>
                <w:rPr>
                  <w:rFonts w:eastAsia="SimSun" w:hint="eastAsia"/>
                  <w:lang w:val="en-US" w:eastAsia="zh-CN"/>
                </w:rPr>
                <w:t xml:space="preserve">and </w:t>
              </w:r>
              <w:r>
                <w:rPr>
                  <w:rFonts w:eastAsia="SimSun" w:hint="eastAsia"/>
                  <w:i/>
                  <w:iCs/>
                  <w:lang w:val="en-US" w:eastAsia="zh-CN"/>
                </w:rPr>
                <w:t>Integrity event</w:t>
              </w:r>
              <w:r>
                <w:rPr>
                  <w:rFonts w:eastAsia="SimSun" w:hint="eastAsia"/>
                  <w:lang w:val="en-US" w:eastAsia="zh-CN"/>
                </w:rPr>
                <w:t xml:space="preserve"> should be added in the draft TR.</w:t>
              </w:r>
            </w:ins>
          </w:p>
          <w:p w14:paraId="3F7691A6" w14:textId="77777777" w:rsidR="00CE13B4" w:rsidRDefault="00CE13B4">
            <w:pPr>
              <w:pStyle w:val="TAL"/>
              <w:keepNext w:val="0"/>
              <w:rPr>
                <w:ins w:id="221" w:author="ZTE_Liu Yansheng" w:date="2020-11-30T16:19:00Z"/>
                <w:rFonts w:eastAsia="SimSun"/>
                <w:lang w:val="en-US" w:eastAsia="zh-CN"/>
              </w:rPr>
            </w:pPr>
          </w:p>
          <w:p w14:paraId="42BE5982" w14:textId="77777777" w:rsidR="00CE13B4" w:rsidRDefault="00545324">
            <w:pPr>
              <w:pStyle w:val="TAL"/>
              <w:keepNext w:val="0"/>
              <w:rPr>
                <w:ins w:id="222" w:author="ZTE_Liu Yansheng" w:date="2020-11-30T16:19:00Z"/>
                <w:rFonts w:eastAsia="SimSun"/>
                <w:lang w:val="en-US" w:eastAsia="zh-CN"/>
              </w:rPr>
            </w:pPr>
            <w:ins w:id="223" w:author="ZTE_Liu Yansheng" w:date="2020-11-30T16:19:00Z">
              <w:r>
                <w:rPr>
                  <w:rFonts w:eastAsia="SimSun" w:hint="eastAsia"/>
                  <w:lang w:val="en-US" w:eastAsia="zh-CN"/>
                </w:rPr>
                <w:t xml:space="preserve">We doubt whether RAN2 need to define the </w:t>
              </w:r>
              <w:r>
                <w:rPr>
                  <w:rFonts w:eastAsia="SimSun"/>
                  <w:lang w:val="en-US" w:eastAsia="zh-CN"/>
                </w:rPr>
                <w:t>“</w:t>
              </w:r>
              <w:r>
                <w:rPr>
                  <w:rFonts w:eastAsia="SimSun" w:hint="eastAsia"/>
                  <w:i/>
                  <w:iCs/>
                  <w:lang w:val="en-US" w:eastAsia="zh-CN"/>
                </w:rPr>
                <w:t>fault feared event</w:t>
              </w:r>
              <w:r>
                <w:rPr>
                  <w:rFonts w:eastAsia="SimSun"/>
                  <w:i/>
                  <w:iCs/>
                  <w:lang w:val="en-US" w:eastAsia="zh-CN"/>
                </w:rPr>
                <w:t>”</w:t>
              </w:r>
              <w:r>
                <w:rPr>
                  <w:rFonts w:eastAsia="SimSun" w:hint="eastAsia"/>
                  <w:lang w:val="en-US" w:eastAsia="zh-CN"/>
                </w:rPr>
                <w:t xml:space="preserve"> or </w:t>
              </w:r>
              <w:r>
                <w:rPr>
                  <w:rFonts w:eastAsia="SimSun"/>
                  <w:lang w:val="en-US" w:eastAsia="zh-CN"/>
                </w:rPr>
                <w:t>“</w:t>
              </w:r>
              <w:r>
                <w:rPr>
                  <w:rFonts w:eastAsia="SimSun" w:hint="eastAsia"/>
                  <w:i/>
                  <w:iCs/>
                  <w:lang w:val="en-US" w:eastAsia="zh-CN"/>
                </w:rPr>
                <w:t>fault-free feared event</w:t>
              </w:r>
              <w:r>
                <w:rPr>
                  <w:rFonts w:eastAsia="SimSun"/>
                  <w:i/>
                  <w:iCs/>
                  <w:lang w:val="en-US" w:eastAsia="zh-CN"/>
                </w:rPr>
                <w:t>”</w:t>
              </w:r>
              <w:r>
                <w:rPr>
                  <w:rFonts w:eastAsia="SimSun" w:hint="eastAsia"/>
                  <w:lang w:val="en-US" w:eastAsia="zh-CN"/>
                </w:rPr>
                <w:t xml:space="preserve">. From our mind, these two definitions do not have much assistance about how to solve/ relief the influence of the feared events.  The current positioning error </w:t>
              </w:r>
              <w:proofErr w:type="gramStart"/>
              <w:r>
                <w:rPr>
                  <w:rFonts w:eastAsia="SimSun" w:hint="eastAsia"/>
                  <w:lang w:val="en-US" w:eastAsia="zh-CN"/>
                </w:rPr>
                <w:t>Categories(</w:t>
              </w:r>
              <w:proofErr w:type="gramEnd"/>
              <w:r>
                <w:rPr>
                  <w:rFonts w:eastAsia="SimSun" w:hint="eastAsia"/>
                  <w:lang w:val="en-US" w:eastAsia="zh-CN"/>
                </w:rPr>
                <w:t>clause 9.3.1) is fine for us after slightly explanation/modification.</w:t>
              </w:r>
            </w:ins>
          </w:p>
          <w:p w14:paraId="1B7C9FA7" w14:textId="77777777" w:rsidR="00CE13B4" w:rsidRDefault="00CE13B4">
            <w:pPr>
              <w:pStyle w:val="TAL"/>
              <w:keepNext w:val="0"/>
              <w:rPr>
                <w:ins w:id="224" w:author="ZTE_Liu Yansheng" w:date="2020-11-30T16:19:00Z"/>
                <w:rFonts w:eastAsia="SimSun"/>
                <w:lang w:val="en-US" w:eastAsia="zh-CN"/>
              </w:rPr>
            </w:pPr>
          </w:p>
        </w:tc>
      </w:tr>
      <w:tr w:rsidR="003169E4" w14:paraId="3704B9B5" w14:textId="77777777">
        <w:trPr>
          <w:ins w:id="225" w:author="Florin-Catalin Grec" w:date="2020-11-30T10:31:00Z"/>
        </w:trPr>
        <w:tc>
          <w:tcPr>
            <w:tcW w:w="1567" w:type="dxa"/>
          </w:tcPr>
          <w:p w14:paraId="7548C03C" w14:textId="58AEA224" w:rsidR="003169E4" w:rsidRDefault="003169E4">
            <w:pPr>
              <w:pStyle w:val="TAL"/>
              <w:keepNext w:val="0"/>
              <w:rPr>
                <w:ins w:id="226" w:author="Florin-Catalin Grec" w:date="2020-11-30T10:31:00Z"/>
                <w:rFonts w:eastAsia="SimSun"/>
                <w:lang w:val="en-US" w:eastAsia="zh-CN"/>
              </w:rPr>
            </w:pPr>
            <w:ins w:id="227" w:author="Florin-Catalin Grec" w:date="2020-11-30T10:31:00Z">
              <w:r>
                <w:rPr>
                  <w:rFonts w:eastAsia="SimSun"/>
                  <w:lang w:val="en-US" w:eastAsia="zh-CN"/>
                </w:rPr>
                <w:t>ESA</w:t>
              </w:r>
            </w:ins>
          </w:p>
        </w:tc>
        <w:tc>
          <w:tcPr>
            <w:tcW w:w="980" w:type="dxa"/>
          </w:tcPr>
          <w:p w14:paraId="0303C02D" w14:textId="4BA467F5" w:rsidR="003169E4" w:rsidRDefault="003169E4">
            <w:pPr>
              <w:pStyle w:val="TAL"/>
              <w:keepNext w:val="0"/>
              <w:rPr>
                <w:ins w:id="228" w:author="Florin-Catalin Grec" w:date="2020-11-30T10:31:00Z"/>
                <w:rFonts w:eastAsia="SimSun"/>
                <w:lang w:val="en-US" w:eastAsia="zh-CN"/>
              </w:rPr>
            </w:pPr>
            <w:ins w:id="229" w:author="Florin-Catalin Grec" w:date="2020-11-30T10:31:00Z">
              <w:r>
                <w:rPr>
                  <w:rFonts w:eastAsia="SimSun"/>
                  <w:lang w:val="en-US" w:eastAsia="zh-CN"/>
                </w:rPr>
                <w:t>Yes</w:t>
              </w:r>
            </w:ins>
          </w:p>
        </w:tc>
        <w:tc>
          <w:tcPr>
            <w:tcW w:w="7082" w:type="dxa"/>
          </w:tcPr>
          <w:p w14:paraId="7A9CE6CB" w14:textId="77777777" w:rsidR="003169E4" w:rsidRDefault="003169E4" w:rsidP="003169E4">
            <w:pPr>
              <w:pStyle w:val="TAL"/>
              <w:keepNext w:val="0"/>
              <w:numPr>
                <w:ilvl w:val="0"/>
                <w:numId w:val="12"/>
              </w:numPr>
              <w:rPr>
                <w:ins w:id="230" w:author="Florin-Catalin Grec" w:date="2020-11-30T10:31:00Z"/>
                <w:rFonts w:eastAsia="SimSun"/>
                <w:lang w:val="en-US" w:eastAsia="zh-CN"/>
              </w:rPr>
            </w:pPr>
            <w:ins w:id="231" w:author="Florin-Catalin Grec" w:date="2020-11-30T10:31:00Z">
              <w:r>
                <w:rPr>
                  <w:rFonts w:eastAsia="SimSun"/>
                  <w:lang w:val="en-US" w:eastAsia="zh-CN"/>
                </w:rPr>
                <w:t>Nokia´s inputs should be added to the text</w:t>
              </w:r>
            </w:ins>
          </w:p>
          <w:p w14:paraId="02632473" w14:textId="77777777" w:rsidR="003169E4" w:rsidRDefault="003169E4" w:rsidP="003169E4">
            <w:pPr>
              <w:pStyle w:val="TAL"/>
              <w:keepNext w:val="0"/>
              <w:numPr>
                <w:ilvl w:val="0"/>
                <w:numId w:val="12"/>
              </w:numPr>
              <w:rPr>
                <w:ins w:id="232" w:author="Florin-Catalin Grec" w:date="2020-11-30T10:31:00Z"/>
                <w:rFonts w:eastAsia="SimSun"/>
                <w:lang w:val="en-US" w:eastAsia="zh-CN"/>
              </w:rPr>
            </w:pPr>
            <w:ins w:id="233" w:author="Florin-Catalin Grec" w:date="2020-11-30T10:31:00Z">
              <w:r>
                <w:rPr>
                  <w:rFonts w:eastAsia="SimSun"/>
                  <w:lang w:val="en-US" w:eastAsia="zh-CN"/>
                </w:rPr>
                <w:t>We have added in track-changes some text to railway section which otherwise would remain empty</w:t>
              </w:r>
            </w:ins>
          </w:p>
          <w:p w14:paraId="27DBCCAE" w14:textId="77777777" w:rsidR="003169E4" w:rsidRDefault="003169E4" w:rsidP="003169E4">
            <w:pPr>
              <w:pStyle w:val="TAL"/>
              <w:keepNext w:val="0"/>
              <w:numPr>
                <w:ilvl w:val="0"/>
                <w:numId w:val="12"/>
              </w:numPr>
              <w:rPr>
                <w:ins w:id="234" w:author="Florin-Catalin Grec" w:date="2020-11-30T10:37:00Z"/>
                <w:rFonts w:eastAsia="SimSun"/>
                <w:lang w:val="en-US" w:eastAsia="zh-CN"/>
              </w:rPr>
            </w:pPr>
            <w:ins w:id="235" w:author="Florin-Catalin Grec" w:date="2020-11-30T10:31:00Z">
              <w:r>
                <w:rPr>
                  <w:rFonts w:eastAsia="SimSun"/>
                  <w:lang w:val="en-US" w:eastAsia="zh-CN"/>
                </w:rPr>
                <w:t>TP is very long and is just a part of integrity items. For example we have checked</w:t>
              </w:r>
            </w:ins>
            <w:ins w:id="236" w:author="Florin-Catalin Grec" w:date="2020-11-30T10:32:00Z">
              <w:r>
                <w:rPr>
                  <w:rFonts w:eastAsia="SimSun"/>
                  <w:lang w:val="en-US" w:eastAsia="zh-CN"/>
                </w:rPr>
                <w:t xml:space="preserve"> current TR and we noticed that RAN1 was very concise. All information of current TP is extremely useful and it should not be discarded, we are just wondering if some can be moved to Annexes e.g., description of use cases?!</w:t>
              </w:r>
            </w:ins>
          </w:p>
          <w:p w14:paraId="41F033EC" w14:textId="641E64C0" w:rsidR="00304780" w:rsidRDefault="00304780" w:rsidP="003169E4">
            <w:pPr>
              <w:pStyle w:val="TAL"/>
              <w:keepNext w:val="0"/>
              <w:numPr>
                <w:ilvl w:val="0"/>
                <w:numId w:val="12"/>
              </w:numPr>
              <w:rPr>
                <w:ins w:id="237" w:author="Florin-Catalin Grec" w:date="2020-11-30T10:31:00Z"/>
                <w:rFonts w:eastAsia="SimSun"/>
                <w:lang w:val="en-US" w:eastAsia="zh-CN"/>
              </w:rPr>
            </w:pPr>
            <w:ins w:id="238" w:author="Florin-Catalin Grec" w:date="2020-11-30T10:37:00Z">
              <w:r>
                <w:rPr>
                  <w:rFonts w:eastAsia="SimSun"/>
                  <w:lang w:val="en-US" w:eastAsia="zh-CN"/>
                </w:rPr>
                <w:t>Some remarks as comments provided directly in text</w:t>
              </w:r>
            </w:ins>
          </w:p>
        </w:tc>
      </w:tr>
      <w:tr w:rsidR="00A379ED" w14:paraId="426E45A7" w14:textId="77777777">
        <w:trPr>
          <w:ins w:id="239" w:author="David Bartlett" w:date="2020-11-30T17:39:00Z"/>
        </w:trPr>
        <w:tc>
          <w:tcPr>
            <w:tcW w:w="1567" w:type="dxa"/>
          </w:tcPr>
          <w:p w14:paraId="4F003968" w14:textId="1A7F2DC4" w:rsidR="00A379ED" w:rsidRDefault="00A379ED">
            <w:pPr>
              <w:pStyle w:val="TAL"/>
              <w:keepNext w:val="0"/>
              <w:rPr>
                <w:ins w:id="240" w:author="David Bartlett" w:date="2020-11-30T17:39:00Z"/>
                <w:rFonts w:eastAsia="SimSun"/>
                <w:lang w:val="en-US" w:eastAsia="zh-CN"/>
              </w:rPr>
            </w:pPr>
            <w:ins w:id="241" w:author="David Bartlett" w:date="2020-11-30T17:39:00Z">
              <w:r>
                <w:rPr>
                  <w:rFonts w:eastAsia="SimSun"/>
                  <w:lang w:val="en-US" w:eastAsia="zh-CN"/>
                </w:rPr>
                <w:t>u-</w:t>
              </w:r>
              <w:proofErr w:type="spellStart"/>
              <w:r>
                <w:rPr>
                  <w:rFonts w:eastAsia="SimSun"/>
                  <w:lang w:val="en-US" w:eastAsia="zh-CN"/>
                </w:rPr>
                <w:t>blox</w:t>
              </w:r>
              <w:proofErr w:type="spellEnd"/>
            </w:ins>
          </w:p>
        </w:tc>
        <w:tc>
          <w:tcPr>
            <w:tcW w:w="980" w:type="dxa"/>
          </w:tcPr>
          <w:p w14:paraId="56A726B8" w14:textId="6EE98504" w:rsidR="00A379ED" w:rsidRDefault="00A379ED">
            <w:pPr>
              <w:pStyle w:val="TAL"/>
              <w:keepNext w:val="0"/>
              <w:rPr>
                <w:ins w:id="242" w:author="David Bartlett" w:date="2020-11-30T17:39:00Z"/>
                <w:rFonts w:eastAsia="SimSun"/>
                <w:lang w:val="en-US" w:eastAsia="zh-CN"/>
              </w:rPr>
            </w:pPr>
            <w:ins w:id="243" w:author="David Bartlett" w:date="2020-11-30T17:39:00Z">
              <w:r>
                <w:rPr>
                  <w:rFonts w:eastAsia="SimSun"/>
                  <w:lang w:val="en-US" w:eastAsia="zh-CN"/>
                </w:rPr>
                <w:t>Yes</w:t>
              </w:r>
            </w:ins>
          </w:p>
        </w:tc>
        <w:tc>
          <w:tcPr>
            <w:tcW w:w="7082" w:type="dxa"/>
          </w:tcPr>
          <w:p w14:paraId="32FAEDCC" w14:textId="77777777" w:rsidR="00A379ED" w:rsidRDefault="00A379ED" w:rsidP="00A379ED">
            <w:pPr>
              <w:pStyle w:val="TAL"/>
              <w:keepNext w:val="0"/>
              <w:rPr>
                <w:ins w:id="244" w:author="David Bartlett" w:date="2020-11-30T17:39:00Z"/>
                <w:rFonts w:eastAsia="SimSun"/>
                <w:lang w:val="en-US" w:eastAsia="zh-CN"/>
              </w:rPr>
            </w:pPr>
            <w:ins w:id="245" w:author="David Bartlett" w:date="2020-11-30T17:39:00Z">
              <w:r>
                <w:rPr>
                  <w:rFonts w:eastAsia="SimSun"/>
                  <w:lang w:val="en-US" w:eastAsia="zh-CN"/>
                </w:rPr>
                <w:t>With respect to Swift’s definitions:</w:t>
              </w:r>
            </w:ins>
          </w:p>
          <w:p w14:paraId="67F7B601" w14:textId="15810A14" w:rsidR="00A379ED" w:rsidRDefault="00A379ED" w:rsidP="00A379ED">
            <w:pPr>
              <w:spacing w:after="0"/>
              <w:jc w:val="left"/>
              <w:rPr>
                <w:ins w:id="246" w:author="David Bartlett" w:date="2020-11-30T17:40:00Z"/>
                <w:rFonts w:eastAsia="Times New Roman"/>
                <w:sz w:val="24"/>
                <w:szCs w:val="24"/>
                <w:lang w:val="en-AU" w:eastAsia="en-AU"/>
              </w:rPr>
            </w:pPr>
            <w:ins w:id="247" w:author="David Bartlett" w:date="2020-11-30T17:40:00Z">
              <w:r>
                <w:rPr>
                  <w:rFonts w:ascii="Arial" w:eastAsia="Times New Roman" w:hAnsi="Arial" w:cs="Arial"/>
                  <w:b/>
                  <w:bCs/>
                  <w:color w:val="000000"/>
                  <w:sz w:val="18"/>
                  <w:szCs w:val="18"/>
                  <w:lang w:val="en-AU" w:eastAsia="en-AU"/>
                </w:rPr>
                <w:t>Misleading Information (MI):</w:t>
              </w:r>
              <w:r>
                <w:rPr>
                  <w:rFonts w:ascii="Arial" w:eastAsia="Times New Roman" w:hAnsi="Arial" w:cs="Arial"/>
                  <w:color w:val="000000"/>
                  <w:sz w:val="18"/>
                  <w:szCs w:val="18"/>
                  <w:lang w:val="en-AU" w:eastAsia="en-AU"/>
                </w:rPr>
                <w:t xml:space="preserve"> A MI event occurs when, the positioning system being declared available, the positioning error exceeds the P</w:t>
              </w:r>
              <w:r>
                <w:rPr>
                  <w:rFonts w:ascii="Arial" w:eastAsia="Times New Roman" w:hAnsi="Arial" w:cs="Arial"/>
                  <w:color w:val="000000"/>
                  <w:sz w:val="18"/>
                  <w:szCs w:val="18"/>
                  <w:lang w:val="en-AU" w:eastAsia="en-AU"/>
                </w:rPr>
                <w:t>L. (should not include AL in the definition because an HMI is a subset of MI.</w:t>
              </w:r>
            </w:ins>
            <w:ins w:id="248" w:author="David Bartlett" w:date="2020-11-30T17:45:00Z">
              <w:r w:rsidR="00206E6C">
                <w:rPr>
                  <w:rFonts w:ascii="Arial" w:eastAsia="Times New Roman" w:hAnsi="Arial" w:cs="Arial"/>
                  <w:color w:val="000000"/>
                  <w:sz w:val="18"/>
                  <w:szCs w:val="18"/>
                  <w:lang w:val="en-AU" w:eastAsia="en-AU"/>
                </w:rPr>
                <w:t>)</w:t>
              </w:r>
            </w:ins>
          </w:p>
          <w:p w14:paraId="1AD3C232" w14:textId="50AB25E5" w:rsidR="00A379ED" w:rsidRDefault="00206E6C" w:rsidP="00A379ED">
            <w:pPr>
              <w:pStyle w:val="TAL"/>
              <w:keepNext w:val="0"/>
              <w:rPr>
                <w:ins w:id="249" w:author="David Bartlett" w:date="2020-11-30T17:42:00Z"/>
                <w:rFonts w:eastAsia="Times New Roman" w:cs="Arial"/>
                <w:color w:val="000000"/>
                <w:szCs w:val="18"/>
                <w:lang w:val="en-AU" w:eastAsia="en-AU"/>
              </w:rPr>
            </w:pPr>
            <w:ins w:id="250" w:author="David Bartlett" w:date="2020-11-30T17:41:00Z">
              <w:r>
                <w:rPr>
                  <w:rFonts w:eastAsia="Times New Roman" w:cs="Arial"/>
                  <w:b/>
                  <w:bCs/>
                  <w:color w:val="000000"/>
                  <w:szCs w:val="18"/>
                  <w:lang w:val="en-AU" w:eastAsia="en-AU"/>
                </w:rPr>
                <w:t>Integrity Event:</w:t>
              </w:r>
              <w:r>
                <w:rPr>
                  <w:rFonts w:eastAsia="Times New Roman" w:cs="Arial"/>
                  <w:color w:val="000000"/>
                  <w:szCs w:val="18"/>
                  <w:lang w:val="en-AU" w:eastAsia="en-AU"/>
                </w:rPr>
                <w:t xml:space="preserve"> An Integrity Event occurs when the positioning system outputs </w:t>
              </w:r>
              <w:r>
                <w:rPr>
                  <w:rFonts w:eastAsia="Times New Roman" w:cs="Arial"/>
                  <w:color w:val="000000"/>
                  <w:szCs w:val="18"/>
                  <w:lang w:val="en-AU" w:eastAsia="en-AU"/>
                </w:rPr>
                <w:t>HMI. (should not include MI even though in practi</w:t>
              </w:r>
            </w:ins>
            <w:ins w:id="251" w:author="David Bartlett" w:date="2020-11-30T17:45:00Z">
              <w:r>
                <w:rPr>
                  <w:rFonts w:eastAsia="Times New Roman" w:cs="Arial"/>
                  <w:color w:val="000000"/>
                  <w:szCs w:val="18"/>
                  <w:lang w:val="en-AU" w:eastAsia="en-AU"/>
                </w:rPr>
                <w:t>c</w:t>
              </w:r>
            </w:ins>
            <w:ins w:id="252" w:author="David Bartlett" w:date="2020-11-30T17:41:00Z">
              <w:r>
                <w:rPr>
                  <w:rFonts w:eastAsia="Times New Roman" w:cs="Arial"/>
                  <w:color w:val="000000"/>
                  <w:szCs w:val="18"/>
                  <w:lang w:val="en-AU" w:eastAsia="en-AU"/>
                </w:rPr>
                <w:t xml:space="preserve">e the implementation </w:t>
              </w:r>
            </w:ins>
            <w:ins w:id="253" w:author="David Bartlett" w:date="2020-11-30T17:45:00Z">
              <w:r>
                <w:rPr>
                  <w:rFonts w:eastAsia="Times New Roman" w:cs="Arial"/>
                  <w:color w:val="000000"/>
                  <w:szCs w:val="18"/>
                  <w:lang w:val="en-AU" w:eastAsia="en-AU"/>
                </w:rPr>
                <w:t>o</w:t>
              </w:r>
            </w:ins>
            <w:ins w:id="254" w:author="David Bartlett" w:date="2020-11-30T17:41:00Z">
              <w:r>
                <w:rPr>
                  <w:rFonts w:eastAsia="Times New Roman" w:cs="Arial"/>
                  <w:color w:val="000000"/>
                  <w:szCs w:val="18"/>
                  <w:lang w:val="en-AU" w:eastAsia="en-AU"/>
                </w:rPr>
                <w:t xml:space="preserve">ften assumes they are the same </w:t>
              </w:r>
              <w:proofErr w:type="gramStart"/>
              <w:r>
                <w:rPr>
                  <w:rFonts w:eastAsia="Times New Roman" w:cs="Arial"/>
                  <w:color w:val="000000"/>
                  <w:szCs w:val="18"/>
                  <w:lang w:val="en-AU" w:eastAsia="en-AU"/>
                </w:rPr>
                <w:t>in order to</w:t>
              </w:r>
              <w:proofErr w:type="gramEnd"/>
              <w:r>
                <w:rPr>
                  <w:rFonts w:eastAsia="Times New Roman" w:cs="Arial"/>
                  <w:color w:val="000000"/>
                  <w:szCs w:val="18"/>
                  <w:lang w:val="en-AU" w:eastAsia="en-AU"/>
                </w:rPr>
                <w:t xml:space="preserve"> be on the “safe side” o</w:t>
              </w:r>
            </w:ins>
            <w:ins w:id="255" w:author="David Bartlett" w:date="2020-11-30T17:42:00Z">
              <w:r>
                <w:rPr>
                  <w:rFonts w:eastAsia="Times New Roman" w:cs="Arial"/>
                  <w:color w:val="000000"/>
                  <w:szCs w:val="18"/>
                  <w:lang w:val="en-AU" w:eastAsia="en-AU"/>
                </w:rPr>
                <w:t>f the risk probability.</w:t>
              </w:r>
            </w:ins>
            <w:ins w:id="256" w:author="David Bartlett" w:date="2020-11-30T17:45:00Z">
              <w:r>
                <w:rPr>
                  <w:rFonts w:eastAsia="Times New Roman" w:cs="Arial"/>
                  <w:color w:val="000000"/>
                  <w:szCs w:val="18"/>
                  <w:lang w:val="en-AU" w:eastAsia="en-AU"/>
                </w:rPr>
                <w:t>)</w:t>
              </w:r>
            </w:ins>
          </w:p>
          <w:p w14:paraId="18749F44" w14:textId="77777777" w:rsidR="00206E6C" w:rsidRDefault="00206E6C" w:rsidP="00A379ED">
            <w:pPr>
              <w:pStyle w:val="TAL"/>
              <w:keepNext w:val="0"/>
              <w:rPr>
                <w:ins w:id="257" w:author="David Bartlett" w:date="2020-11-30T17:42:00Z"/>
                <w:rFonts w:eastAsia="SimSun"/>
                <w:lang w:val="en-US" w:eastAsia="zh-CN"/>
              </w:rPr>
            </w:pPr>
          </w:p>
          <w:p w14:paraId="57EC16B3" w14:textId="5845D865" w:rsidR="00206E6C" w:rsidRDefault="00206E6C" w:rsidP="00A379ED">
            <w:pPr>
              <w:pStyle w:val="TAL"/>
              <w:keepNext w:val="0"/>
              <w:rPr>
                <w:ins w:id="258" w:author="David Bartlett" w:date="2020-11-30T17:42:00Z"/>
                <w:rFonts w:eastAsia="SimSun"/>
                <w:lang w:val="en-US" w:eastAsia="zh-CN"/>
              </w:rPr>
            </w:pPr>
            <w:ins w:id="259" w:author="David Bartlett" w:date="2020-11-30T17:42:00Z">
              <w:r>
                <w:rPr>
                  <w:rFonts w:eastAsia="SimSun"/>
                  <w:lang w:val="en-US" w:eastAsia="zh-CN"/>
                </w:rPr>
                <w:t xml:space="preserve">Nokia’s inputs </w:t>
              </w:r>
            </w:ins>
            <w:ins w:id="260" w:author="David Bartlett" w:date="2020-11-30T17:45:00Z">
              <w:r>
                <w:rPr>
                  <w:rFonts w:eastAsia="SimSun"/>
                  <w:lang w:val="en-US" w:eastAsia="zh-CN"/>
                </w:rPr>
                <w:t>are useful</w:t>
              </w:r>
            </w:ins>
            <w:ins w:id="261" w:author="David Bartlett" w:date="2020-11-30T17:42:00Z">
              <w:r>
                <w:rPr>
                  <w:rFonts w:eastAsia="SimSun"/>
                  <w:lang w:val="en-US" w:eastAsia="zh-CN"/>
                </w:rPr>
                <w:t>, but with revised values:</w:t>
              </w:r>
            </w:ins>
          </w:p>
          <w:p w14:paraId="301F7014" w14:textId="56007E28" w:rsidR="00206E6C" w:rsidRDefault="00206E6C" w:rsidP="00206E6C">
            <w:pPr>
              <w:spacing w:after="0"/>
              <w:jc w:val="left"/>
              <w:rPr>
                <w:ins w:id="262" w:author="David Bartlett" w:date="2020-11-30T17:42:00Z"/>
                <w:rFonts w:ascii="Arial" w:hAnsi="Arial" w:cs="Arial"/>
              </w:rPr>
            </w:pPr>
            <w:ins w:id="263" w:author="David Bartlett" w:date="2020-11-30T17:42:00Z">
              <w:r>
                <w:rPr>
                  <w:rFonts w:ascii="Arial" w:hAnsi="Arial" w:cs="Arial"/>
                  <w:b/>
                  <w:bCs/>
                </w:rPr>
                <w:t>TIR:</w:t>
              </w:r>
              <w:r>
                <w:rPr>
                  <w:rFonts w:ascii="Arial" w:hAnsi="Arial" w:cs="Arial"/>
                </w:rPr>
                <w:t xml:space="preserve"> </w:t>
              </w:r>
              <w:r>
                <w:rPr>
                  <w:rFonts w:ascii="Arial" w:hAnsi="Arial" w:cs="Arial" w:hint="eastAsia"/>
                </w:rPr>
                <w:t xml:space="preserve">Typical range: </w:t>
              </w:r>
              <w:r>
                <w:rPr>
                  <w:rFonts w:ascii="Arial" w:hAnsi="Arial" w:cs="Arial" w:hint="eastAsia"/>
                </w:rPr>
                <w:t>≥</w:t>
              </w:r>
              <w:r>
                <w:rPr>
                  <w:rFonts w:ascii="Arial" w:hAnsi="Arial" w:cs="Arial" w:hint="eastAsia"/>
                </w:rPr>
                <w:t xml:space="preserve">10-8/hr to </w:t>
              </w:r>
              <w:r>
                <w:rPr>
                  <w:rFonts w:ascii="Arial" w:hAnsi="Arial" w:cs="Arial" w:hint="eastAsia"/>
                </w:rPr>
                <w:t>≤</w:t>
              </w:r>
              <w:r>
                <w:rPr>
                  <w:rFonts w:ascii="Arial" w:hAnsi="Arial" w:cs="Arial" w:hint="eastAsia"/>
                </w:rPr>
                <w:t>10-</w:t>
              </w:r>
              <w:r>
                <w:rPr>
                  <w:rFonts w:ascii="Arial" w:hAnsi="Arial" w:cs="Arial"/>
                </w:rPr>
                <w:t>1</w:t>
              </w:r>
              <w:r>
                <w:rPr>
                  <w:rFonts w:ascii="Arial" w:hAnsi="Arial" w:cs="Arial" w:hint="eastAsia"/>
                </w:rPr>
                <w:t>/hr</w:t>
              </w:r>
            </w:ins>
          </w:p>
          <w:p w14:paraId="0A6511EE" w14:textId="34BA470B" w:rsidR="00206E6C" w:rsidRDefault="00206E6C" w:rsidP="00206E6C">
            <w:pPr>
              <w:spacing w:after="0"/>
              <w:jc w:val="left"/>
              <w:rPr>
                <w:ins w:id="264" w:author="David Bartlett" w:date="2020-11-30T17:43:00Z"/>
                <w:rFonts w:ascii="Arial" w:hAnsi="Arial" w:cs="Arial"/>
                <w:sz w:val="18"/>
                <w:szCs w:val="18"/>
              </w:rPr>
            </w:pPr>
            <w:ins w:id="265" w:author="David Bartlett" w:date="2020-11-30T17:43:00Z">
              <w:r>
                <w:rPr>
                  <w:rFonts w:ascii="Arial" w:hAnsi="Arial" w:cs="Arial"/>
                  <w:b/>
                  <w:bCs/>
                </w:rPr>
                <w:t xml:space="preserve">AL: </w:t>
              </w:r>
              <w:r>
                <w:rPr>
                  <w:rFonts w:ascii="Arial" w:hAnsi="Arial" w:cs="Arial"/>
                  <w:sz w:val="18"/>
                  <w:szCs w:val="18"/>
                </w:rPr>
                <w:t>Typical range: ≥0.5m to &lt;3</w:t>
              </w:r>
              <w:r>
                <w:rPr>
                  <w:rFonts w:ascii="Arial" w:hAnsi="Arial" w:cs="Arial"/>
                  <w:sz w:val="18"/>
                  <w:szCs w:val="18"/>
                </w:rPr>
                <w:t>0</w:t>
              </w:r>
              <w:r>
                <w:rPr>
                  <w:rFonts w:ascii="Arial" w:hAnsi="Arial" w:cs="Arial"/>
                  <w:sz w:val="18"/>
                  <w:szCs w:val="18"/>
                </w:rPr>
                <w:t>m</w:t>
              </w:r>
            </w:ins>
            <w:ins w:id="266" w:author="David Bartlett" w:date="2020-11-30T17:44:00Z">
              <w:r>
                <w:rPr>
                  <w:rFonts w:ascii="Arial" w:hAnsi="Arial" w:cs="Arial"/>
                  <w:sz w:val="18"/>
                  <w:szCs w:val="18"/>
                </w:rPr>
                <w:t xml:space="preserve"> (horizontal)</w:t>
              </w:r>
            </w:ins>
          </w:p>
          <w:p w14:paraId="587FD47B" w14:textId="37B741D7" w:rsidR="00206E6C" w:rsidRDefault="00206E6C" w:rsidP="00206E6C">
            <w:pPr>
              <w:spacing w:after="0"/>
              <w:jc w:val="left"/>
              <w:rPr>
                <w:ins w:id="267" w:author="David Bartlett" w:date="2020-11-30T17:43:00Z"/>
                <w:rFonts w:ascii="Arial" w:hAnsi="Arial" w:cs="Arial"/>
                <w:b/>
                <w:bCs/>
                <w:sz w:val="18"/>
                <w:szCs w:val="18"/>
              </w:rPr>
            </w:pPr>
          </w:p>
          <w:p w14:paraId="0C6596E5" w14:textId="7E86D407" w:rsidR="00206E6C" w:rsidRPr="00206E6C" w:rsidRDefault="00206E6C" w:rsidP="00206E6C">
            <w:pPr>
              <w:spacing w:after="0"/>
              <w:jc w:val="left"/>
              <w:rPr>
                <w:ins w:id="268" w:author="David Bartlett" w:date="2020-11-30T17:43:00Z"/>
                <w:rFonts w:ascii="Arial" w:hAnsi="Arial" w:cs="Arial"/>
              </w:rPr>
            </w:pPr>
            <w:proofErr w:type="gramStart"/>
            <w:ins w:id="269" w:author="David Bartlett" w:date="2020-11-30T17:43:00Z">
              <w:r w:rsidRPr="00206E6C">
                <w:rPr>
                  <w:rFonts w:ascii="Arial" w:hAnsi="Arial" w:cs="Arial"/>
                  <w:sz w:val="18"/>
                  <w:szCs w:val="18"/>
                </w:rPr>
                <w:t>However</w:t>
              </w:r>
              <w:proofErr w:type="gramEnd"/>
              <w:r w:rsidRPr="00206E6C">
                <w:rPr>
                  <w:rFonts w:ascii="Arial" w:hAnsi="Arial" w:cs="Arial"/>
                  <w:sz w:val="18"/>
                  <w:szCs w:val="18"/>
                </w:rPr>
                <w:t xml:space="preserve"> nothing has been mentioned </w:t>
              </w:r>
            </w:ins>
            <w:ins w:id="270" w:author="David Bartlett" w:date="2020-11-30T17:44:00Z">
              <w:r>
                <w:rPr>
                  <w:rFonts w:ascii="Arial" w:hAnsi="Arial" w:cs="Arial"/>
                  <w:sz w:val="18"/>
                  <w:szCs w:val="18"/>
                </w:rPr>
                <w:t>about speed, heading, orientation or time which are also outputs of the positioning function in many applications.</w:t>
              </w:r>
            </w:ins>
          </w:p>
          <w:p w14:paraId="658535CF" w14:textId="46056478" w:rsidR="00206E6C" w:rsidRDefault="00206E6C" w:rsidP="00A379ED">
            <w:pPr>
              <w:pStyle w:val="TAL"/>
              <w:keepNext w:val="0"/>
              <w:rPr>
                <w:ins w:id="271" w:author="David Bartlett" w:date="2020-11-30T17:39:00Z"/>
                <w:rFonts w:eastAsia="SimSun"/>
                <w:lang w:val="en-US" w:eastAsia="zh-CN"/>
              </w:rPr>
            </w:pPr>
          </w:p>
        </w:tc>
      </w:tr>
    </w:tbl>
    <w:p w14:paraId="4BB8226B" w14:textId="77777777" w:rsidR="00CE13B4" w:rsidRDefault="00CE13B4">
      <w:pPr>
        <w:pStyle w:val="B1"/>
        <w:rPr>
          <w:rFonts w:eastAsiaTheme="minorEastAsia"/>
          <w:lang w:val="en-US" w:eastAsia="zh-CN"/>
        </w:rPr>
      </w:pPr>
    </w:p>
    <w:p w14:paraId="720D49BF" w14:textId="77777777" w:rsidR="00CE13B4" w:rsidRDefault="00CE13B4">
      <w:pPr>
        <w:pStyle w:val="B1"/>
        <w:rPr>
          <w:rFonts w:eastAsiaTheme="minorEastAsia"/>
          <w:lang w:val="en-US" w:eastAsia="zh-CN"/>
        </w:rPr>
      </w:pPr>
    </w:p>
    <w:p w14:paraId="02D30D4A" w14:textId="77777777" w:rsidR="00CE13B4" w:rsidRDefault="00545324">
      <w:pPr>
        <w:pStyle w:val="Heading1"/>
        <w:keepNext w:val="0"/>
        <w:spacing w:before="120"/>
        <w:ind w:left="360" w:firstLine="0"/>
        <w:rPr>
          <w:sz w:val="28"/>
          <w:szCs w:val="18"/>
          <w:lang w:eastAsia="ko-KR"/>
        </w:rPr>
      </w:pPr>
      <w:r>
        <w:rPr>
          <w:sz w:val="28"/>
          <w:szCs w:val="18"/>
          <w:lang w:eastAsia="ko-KR"/>
        </w:rPr>
        <w:t>2.3</w:t>
      </w:r>
      <w:r>
        <w:rPr>
          <w:sz w:val="28"/>
          <w:szCs w:val="18"/>
          <w:lang w:eastAsia="ko-KR"/>
        </w:rPr>
        <w:tab/>
      </w:r>
      <w:r>
        <w:rPr>
          <w:sz w:val="28"/>
          <w:szCs w:val="18"/>
          <w:lang w:eastAsia="ko-KR"/>
        </w:rPr>
        <w:tab/>
        <w:t>Draft Text Proposal</w:t>
      </w:r>
    </w:p>
    <w:p w14:paraId="75B18EBF" w14:textId="77777777" w:rsidR="00CE13B4" w:rsidRDefault="00545324">
      <w:pPr>
        <w:pStyle w:val="B1"/>
        <w:ind w:left="0" w:firstLine="0"/>
        <w:rPr>
          <w:lang w:val="en-AU" w:eastAsia="ko-KR"/>
        </w:rPr>
      </w:pPr>
      <w:r>
        <w:rPr>
          <w:rFonts w:eastAsiaTheme="minorEastAsia"/>
          <w:lang w:val="en-AU" w:eastAsia="zh-CN"/>
        </w:rPr>
        <w:t xml:space="preserve">The baseline text below is from </w:t>
      </w:r>
      <w:r>
        <w:rPr>
          <w:lang w:val="en-US" w:eastAsia="ko-KR"/>
        </w:rPr>
        <w:t>R2-2010877</w:t>
      </w:r>
      <w:r>
        <w:rPr>
          <w:lang w:val="en-AU" w:eastAsia="ko-KR"/>
        </w:rPr>
        <w:t xml:space="preserve"> [2] unless otherwise indicated in the track changes and comments.</w:t>
      </w:r>
    </w:p>
    <w:p w14:paraId="37BE1E70" w14:textId="77777777" w:rsidR="00CE13B4" w:rsidRDefault="00CE13B4">
      <w:pPr>
        <w:pStyle w:val="B1"/>
        <w:ind w:left="0" w:firstLine="0"/>
        <w:rPr>
          <w:rFonts w:eastAsiaTheme="minorEastAsia"/>
          <w:lang w:val="en-AU" w:eastAsia="zh-CN"/>
        </w:rPr>
      </w:pPr>
    </w:p>
    <w:p w14:paraId="13A29292" w14:textId="77777777" w:rsidR="00CE13B4" w:rsidRDefault="0054532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5EDDA362" w14:textId="77777777" w:rsidR="00CE13B4" w:rsidRDefault="00545324">
      <w:pPr>
        <w:pStyle w:val="Heading1"/>
        <w:keepNext w:val="0"/>
      </w:pPr>
      <w:bookmarkStart w:id="272" w:name="_Toc43381241"/>
      <w:bookmarkStart w:id="273" w:name="_Hlk54252615"/>
      <w:bookmarkStart w:id="274" w:name="_Toc43381242"/>
      <w:r>
        <w:t>2</w:t>
      </w:r>
      <w:r>
        <w:tab/>
        <w:t>References</w:t>
      </w:r>
      <w:bookmarkEnd w:id="272"/>
    </w:p>
    <w:p w14:paraId="77D1D737" w14:textId="77777777" w:rsidR="00CE13B4" w:rsidRDefault="00545324">
      <w:pPr>
        <w:pStyle w:val="EX"/>
      </w:pPr>
      <w:r>
        <w:t>[1]</w:t>
      </w:r>
      <w:r>
        <w:tab/>
        <w:t>3GPP TR 22.872: “Study on positioning use cases”.</w:t>
      </w:r>
    </w:p>
    <w:p w14:paraId="483A5968" w14:textId="77777777" w:rsidR="00CE13B4" w:rsidRDefault="00545324">
      <w:pPr>
        <w:pStyle w:val="EX"/>
      </w:pPr>
      <w:r>
        <w:t>[2]</w:t>
      </w:r>
      <w:r>
        <w:tab/>
        <w:t>3GPP TR 21.905: "Vocabulary for 3GPP Specifications".</w:t>
      </w:r>
    </w:p>
    <w:p w14:paraId="0184D183" w14:textId="77777777" w:rsidR="00CE13B4" w:rsidRDefault="00545324">
      <w:pPr>
        <w:pStyle w:val="EX"/>
      </w:pPr>
      <w:r>
        <w:t>[3]</w:t>
      </w:r>
      <w:r>
        <w:tab/>
        <w:t>RP-202094: "Study on NR Positioning Enhancements".</w:t>
      </w:r>
    </w:p>
    <w:p w14:paraId="5F664330" w14:textId="77777777" w:rsidR="00CE13B4" w:rsidRDefault="00545324">
      <w:pPr>
        <w:pStyle w:val="EX"/>
      </w:pPr>
      <w:r>
        <w:t>[4]</w:t>
      </w:r>
      <w:r>
        <w:tab/>
        <w:t>3GPP TR 38.855: "Study on NR Positioning (Release 16)".</w:t>
      </w:r>
    </w:p>
    <w:p w14:paraId="712C75E8" w14:textId="77777777" w:rsidR="00CE13B4" w:rsidRDefault="00545324">
      <w:pPr>
        <w:pStyle w:val="EX"/>
      </w:pPr>
      <w:r>
        <w:t>[5]</w:t>
      </w:r>
      <w:r>
        <w:tab/>
        <w:t>R2-2006541, TP for Study on Positioning Integrity and Reliability, Swift Navigation, Deutsche Telekom, u-</w:t>
      </w:r>
      <w:proofErr w:type="spellStart"/>
      <w:r>
        <w:t>blox</w:t>
      </w:r>
      <w:proofErr w:type="spellEnd"/>
      <w:r>
        <w:t>, Ericsson, Mitsubishi Electric, Intel Corporation, CATT, UIC.</w:t>
      </w:r>
    </w:p>
    <w:p w14:paraId="51B4390B" w14:textId="77777777" w:rsidR="00CE13B4" w:rsidRDefault="00545324">
      <w:pPr>
        <w:pStyle w:val="EX"/>
      </w:pPr>
      <w:r>
        <w:lastRenderedPageBreak/>
        <w:t>[6]</w:t>
      </w:r>
      <w:r>
        <w:tab/>
        <w:t xml:space="preserve">Zhu, N., Marais, J., </w:t>
      </w:r>
      <w:proofErr w:type="spellStart"/>
      <w:r>
        <w:t>Betaille</w:t>
      </w:r>
      <w:proofErr w:type="spellEnd"/>
      <w:r>
        <w:t xml:space="preserve">, D., </w:t>
      </w:r>
      <w:proofErr w:type="spellStart"/>
      <w:r>
        <w:t>Berbineau</w:t>
      </w:r>
      <w:proofErr w:type="spellEnd"/>
      <w:r>
        <w:t>, M., “GNSS Position Integrity in Urban Environments: A Review of Literature”, IEEE Transactions on Intelligent Transportation Systems, Vol. 19, No. 9, Sep 2018.</w:t>
      </w:r>
    </w:p>
    <w:p w14:paraId="09FD4D44" w14:textId="77777777" w:rsidR="00CE13B4" w:rsidRDefault="00545324">
      <w:pPr>
        <w:pStyle w:val="EX"/>
      </w:pPr>
      <w:r>
        <w:t>[7]</w:t>
      </w:r>
      <w:r>
        <w:tab/>
        <w:t xml:space="preserve">European Space Agency, “Integrity”, </w:t>
      </w:r>
      <w:proofErr w:type="spellStart"/>
      <w:r>
        <w:t>Navipedia</w:t>
      </w:r>
      <w:proofErr w:type="spellEnd"/>
      <w:r>
        <w:t>, 2018, &lt;https://gssc.esa.int/navipedia/index.php/Integrity&gt;.</w:t>
      </w:r>
    </w:p>
    <w:p w14:paraId="5589DD41" w14:textId="77777777" w:rsidR="00CE13B4" w:rsidRDefault="00545324">
      <w:pPr>
        <w:pStyle w:val="EX"/>
      </w:pPr>
      <w:r>
        <w:t>[8]</w:t>
      </w:r>
      <w:r>
        <w:tab/>
        <w:t xml:space="preserve">Reid, T., </w:t>
      </w:r>
      <w:proofErr w:type="spellStart"/>
      <w:r>
        <w:t>Houts</w:t>
      </w:r>
      <w:proofErr w:type="spellEnd"/>
      <w:r>
        <w:t xml:space="preserve">, S., </w:t>
      </w:r>
      <w:proofErr w:type="spellStart"/>
      <w:r>
        <w:t>Cammarata</w:t>
      </w:r>
      <w:proofErr w:type="spellEnd"/>
      <w:r>
        <w:t>, R., Mills, G., Agarwal, S., Vora, A., Pandey, G., “Localization Requirements for Autonomous Vehicles,” SAE International Journal of Connected and Automated Vehicles, Vol. 2, No. 3, pp. 173–190, Sep 2019.</w:t>
      </w:r>
    </w:p>
    <w:p w14:paraId="24F9DF41" w14:textId="77777777" w:rsidR="00CE13B4" w:rsidRDefault="00545324">
      <w:pPr>
        <w:pStyle w:val="EX"/>
      </w:pPr>
      <w:r>
        <w:t>[9]</w:t>
      </w:r>
      <w:r>
        <w:tab/>
        <w:t>GSA-MKD-RD-UREQ-250283, “Report on Road User Needs and Requirements: Outcome of the European GNSS’ User Consultation Platform”, Issue/Rev: 2.0, 2019.</w:t>
      </w:r>
    </w:p>
    <w:p w14:paraId="20F695E2" w14:textId="77777777" w:rsidR="00CE13B4" w:rsidRDefault="00545324">
      <w:pPr>
        <w:pStyle w:val="EX"/>
      </w:pPr>
      <w:r>
        <w:t>[10]</w:t>
      </w:r>
      <w:r>
        <w:tab/>
        <w:t>GSA-MKD-RL-UREQ-250286, “Report on Rail User Needs and Requirements: Outcome of the European GNSS’ User Consultation Platform”, Issue/Rev: 2.0, 2019.</w:t>
      </w:r>
    </w:p>
    <w:p w14:paraId="2EE0CDB4" w14:textId="77777777" w:rsidR="00CE13B4" w:rsidRDefault="00545324">
      <w:pPr>
        <w:pStyle w:val="EX"/>
      </w:pPr>
      <w:r>
        <w:t>[11]</w:t>
      </w:r>
      <w:r>
        <w:tab/>
        <w:t>5GAA, “White Paper – C-V2X Use Cases Methodology, Examples and Service Level Requirements, 2019.</w:t>
      </w:r>
    </w:p>
    <w:p w14:paraId="01403AA0" w14:textId="77777777" w:rsidR="00CE13B4" w:rsidRDefault="00545324">
      <w:pPr>
        <w:pStyle w:val="EX"/>
      </w:pPr>
      <w:r>
        <w:t>[12]</w:t>
      </w:r>
      <w:r>
        <w:tab/>
      </w:r>
      <w:commentRangeStart w:id="275"/>
      <w:r>
        <w:t>Global Positioning System Wide Area Augmentation System (WAAS) Performance Standard, Department of Transportation USA, Federal Aviation Authority, Edition 1, October 2008.</w:t>
      </w:r>
      <w:commentRangeEnd w:id="275"/>
      <w:r w:rsidR="003169E4">
        <w:rPr>
          <w:rStyle w:val="CommentReference"/>
        </w:rPr>
        <w:commentReference w:id="275"/>
      </w:r>
    </w:p>
    <w:p w14:paraId="1815C380" w14:textId="77777777" w:rsidR="00CE13B4" w:rsidRDefault="00545324">
      <w:pPr>
        <w:pStyle w:val="EX"/>
      </w:pPr>
      <w:r>
        <w:t>[13]</w:t>
      </w:r>
      <w:r>
        <w:tab/>
        <w:t>International Civil Aviation Organization, “Annex 10 to the Convention on International Civil Aviation, Aeronautical Telecommunications: International Standards and Recommended Practices”, 2006.</w:t>
      </w:r>
    </w:p>
    <w:p w14:paraId="15F9C1E5" w14:textId="77777777" w:rsidR="00CE13B4" w:rsidRDefault="00545324">
      <w:pPr>
        <w:pStyle w:val="EX"/>
      </w:pPr>
      <w:r>
        <w:t>[14]</w:t>
      </w:r>
      <w:r>
        <w:tab/>
        <w:t>RTCA DO-178C, “Software Considerations in Airborne Systems and Equipment Certification,” 2011.</w:t>
      </w:r>
    </w:p>
    <w:p w14:paraId="29903C9B" w14:textId="77777777" w:rsidR="00CE13B4" w:rsidRDefault="00545324">
      <w:pPr>
        <w:pStyle w:val="EX"/>
      </w:pPr>
      <w:r>
        <w:t>[15]</w:t>
      </w:r>
      <w:r>
        <w:tab/>
        <w:t>DO-229D, RTCA, "RTCA DO-229D Minimum Operational Performance Standards for Global Positioning System/Satellite-Based Augmentation System Airborne Equipment," 2013.</w:t>
      </w:r>
    </w:p>
    <w:p w14:paraId="1D71D04D" w14:textId="77777777" w:rsidR="00CE13B4" w:rsidRDefault="00545324">
      <w:pPr>
        <w:pStyle w:val="EX"/>
      </w:pPr>
      <w:r>
        <w:t>[16]</w:t>
      </w:r>
      <w:r>
        <w:tab/>
        <w:t>SAE J3016, “Taxonomy and Definitions for Terms Related to On-Road Motor Vehicle Automated Driving Systems”, SAE International, 2018.</w:t>
      </w:r>
    </w:p>
    <w:p w14:paraId="3250EED5" w14:textId="77777777" w:rsidR="00CE13B4" w:rsidRDefault="00545324">
      <w:pPr>
        <w:pStyle w:val="EX"/>
      </w:pPr>
      <w:r>
        <w:t>[17]</w:t>
      </w:r>
      <w:r>
        <w:tab/>
        <w:t>3GPP TS 33.501, “Security architecture and procedures for 5G system”.</w:t>
      </w:r>
    </w:p>
    <w:p w14:paraId="65E71CD5" w14:textId="77777777" w:rsidR="00CE13B4" w:rsidRDefault="00545324">
      <w:pPr>
        <w:pStyle w:val="EX"/>
      </w:pPr>
      <w:r>
        <w:t>[18]</w:t>
      </w:r>
      <w:r>
        <w:tab/>
        <w:t>European GNSS Agency, “GNSS User Technology Report issue 3”, 2020.</w:t>
      </w:r>
    </w:p>
    <w:p w14:paraId="6E4A0974" w14:textId="77777777" w:rsidR="00CE13B4" w:rsidRDefault="00545324">
      <w:pPr>
        <w:pStyle w:val="EX"/>
      </w:pPr>
      <w:r>
        <w:t>[19]</w:t>
      </w:r>
      <w:r>
        <w:tab/>
        <w:t>Air Force Research Laboratory, “IS-AGT-100 Chips Message Robust Authentication (Chimera)”, 2019.</w:t>
      </w:r>
    </w:p>
    <w:p w14:paraId="2959A938" w14:textId="77777777" w:rsidR="00CE13B4" w:rsidRDefault="00545324">
      <w:pPr>
        <w:pStyle w:val="EX"/>
      </w:pPr>
      <w:r>
        <w:t>[20]</w:t>
      </w:r>
      <w:r>
        <w:tab/>
        <w:t>3GPP TR 22.804, “Study on Communication for Automation in Vertical Domains”.</w:t>
      </w:r>
    </w:p>
    <w:p w14:paraId="6FBD8968" w14:textId="77777777" w:rsidR="00CE13B4" w:rsidRDefault="00545324">
      <w:pPr>
        <w:pStyle w:val="EX"/>
      </w:pPr>
      <w:r>
        <w:t>[21]</w:t>
      </w:r>
      <w:r>
        <w:tab/>
        <w:t>3GPP TS 38.305, “Stage 2 functional specification of User Equipment (UE) positioning in NG-RAN”.</w:t>
      </w:r>
    </w:p>
    <w:p w14:paraId="554D403C" w14:textId="77777777" w:rsidR="00CE13B4" w:rsidRDefault="00545324">
      <w:pPr>
        <w:pStyle w:val="EX"/>
      </w:pPr>
      <w:r>
        <w:t>[22]</w:t>
      </w:r>
      <w:r>
        <w:tab/>
        <w:t>5G ACIA White Paper, "5G for Automation in Industry: Primary use cases, functions and service requirements", July 2019.</w:t>
      </w:r>
    </w:p>
    <w:p w14:paraId="0FA6158B" w14:textId="77777777" w:rsidR="00CE13B4" w:rsidRDefault="00545324">
      <w:pPr>
        <w:pStyle w:val="EX"/>
        <w:rPr>
          <w:color w:val="000000"/>
          <w:shd w:val="clear" w:color="auto" w:fill="FFFFFF"/>
        </w:rPr>
      </w:pPr>
      <w:bookmarkStart w:id="276" w:name="_Hlk56159942"/>
      <w:r>
        <w:t>[23]</w:t>
      </w:r>
      <w:r>
        <w:tab/>
      </w:r>
      <w:r>
        <w:rPr>
          <w:color w:val="000000"/>
          <w:shd w:val="clear" w:color="auto" w:fill="FFFFFF"/>
        </w:rPr>
        <w:t>Working Group C (WG-C), “EU-U.S. Cooperation on Satellite Navigation”, ARAIM Technical Subgroup, Interim Report, Issue 1, December 2012.</w:t>
      </w:r>
    </w:p>
    <w:p w14:paraId="71951D81" w14:textId="77777777" w:rsidR="00CE13B4" w:rsidRDefault="00545324">
      <w:pPr>
        <w:pStyle w:val="EX"/>
        <w:rPr>
          <w:color w:val="000000"/>
          <w:shd w:val="clear" w:color="auto" w:fill="FFFFFF"/>
        </w:rPr>
      </w:pPr>
      <w:r>
        <w:rPr>
          <w:color w:val="000000"/>
          <w:shd w:val="clear" w:color="auto" w:fill="FFFFFF"/>
        </w:rPr>
        <w:t>[24]</w:t>
      </w:r>
      <w:r>
        <w:rPr>
          <w:color w:val="000000"/>
          <w:shd w:val="clear" w:color="auto" w:fill="FFFFFF"/>
        </w:rPr>
        <w:tab/>
      </w:r>
      <w:commentRangeStart w:id="277"/>
      <w:r>
        <w:rPr>
          <w:color w:val="000000"/>
          <w:shd w:val="clear" w:color="auto" w:fill="FFFFFF"/>
        </w:rPr>
        <w:t>R2-2009331 - Discussion on GNSS Integrity Errors, RAN2#112-e, Swift Navigation, Ericsson, Intel Corporation.</w:t>
      </w:r>
      <w:commentRangeEnd w:id="277"/>
      <w:r w:rsidR="003169E4">
        <w:rPr>
          <w:rStyle w:val="CommentReference"/>
        </w:rPr>
        <w:commentReference w:id="277"/>
      </w:r>
    </w:p>
    <w:p w14:paraId="0099DDEC" w14:textId="77777777" w:rsidR="00CE13B4" w:rsidRDefault="00545324">
      <w:pPr>
        <w:pStyle w:val="EX"/>
      </w:pPr>
      <w:bookmarkStart w:id="278" w:name="_Hlk56160290"/>
      <w:r>
        <w:rPr>
          <w:color w:val="000000"/>
          <w:shd w:val="clear" w:color="auto" w:fill="FFFFFF"/>
        </w:rPr>
        <w:t>[25]</w:t>
      </w:r>
      <w:r>
        <w:rPr>
          <w:color w:val="000000"/>
          <w:shd w:val="clear" w:color="auto" w:fill="FFFFFF"/>
        </w:rPr>
        <w:tab/>
        <w:t>Elliott D. Kaplan, Christopher J. Hegarty, “Understanding GPS/GNSS Principles and Applications” Third Edition, Artech House, 2017.</w:t>
      </w:r>
    </w:p>
    <w:bookmarkEnd w:id="276"/>
    <w:bookmarkEnd w:id="278"/>
    <w:p w14:paraId="29E3442F" w14:textId="77777777" w:rsidR="00CE13B4" w:rsidRDefault="00CE13B4">
      <w:pPr>
        <w:pStyle w:val="EX"/>
        <w:ind w:left="1134"/>
      </w:pPr>
    </w:p>
    <w:bookmarkEnd w:id="273"/>
    <w:p w14:paraId="0EBB8151" w14:textId="77777777" w:rsidR="00CE13B4" w:rsidRDefault="0054532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4A5CAEEB" w14:textId="77777777" w:rsidR="00CE13B4" w:rsidRDefault="00CE13B4">
      <w:pPr>
        <w:pStyle w:val="EX"/>
        <w:ind w:left="1134"/>
      </w:pPr>
    </w:p>
    <w:p w14:paraId="60AF4F30" w14:textId="77777777" w:rsidR="00CE13B4" w:rsidRDefault="00CE13B4">
      <w:pPr>
        <w:pStyle w:val="EX"/>
        <w:ind w:left="1134"/>
      </w:pPr>
    </w:p>
    <w:bookmarkEnd w:id="274"/>
    <w:p w14:paraId="407DD67B" w14:textId="77777777" w:rsidR="00CE13B4" w:rsidRDefault="00545324">
      <w:pPr>
        <w:pStyle w:val="Heading1"/>
        <w:keepNext w:val="0"/>
        <w:rPr>
          <w:lang w:val="en-US" w:eastAsia="ko-KR"/>
        </w:rPr>
      </w:pPr>
      <w:r>
        <w:t>3</w:t>
      </w:r>
      <w:r>
        <w:tab/>
        <w:t>Definitions of terms, symbols and abbreviations</w:t>
      </w:r>
    </w:p>
    <w:p w14:paraId="3699F1B2" w14:textId="77777777" w:rsidR="00CE13B4" w:rsidRDefault="00545324">
      <w:pPr>
        <w:keepLines/>
        <w:spacing w:before="180"/>
        <w:ind w:left="1134" w:hanging="1134"/>
        <w:outlineLvl w:val="1"/>
        <w:rPr>
          <w:rFonts w:ascii="Arial" w:hAnsi="Arial"/>
          <w:sz w:val="32"/>
        </w:rPr>
      </w:pPr>
      <w:bookmarkStart w:id="279" w:name="_Toc43381243"/>
      <w:r>
        <w:rPr>
          <w:rFonts w:ascii="Arial" w:hAnsi="Arial"/>
          <w:sz w:val="32"/>
        </w:rPr>
        <w:t>3.1</w:t>
      </w:r>
      <w:r>
        <w:rPr>
          <w:rFonts w:ascii="Arial" w:hAnsi="Arial"/>
          <w:sz w:val="32"/>
        </w:rPr>
        <w:tab/>
        <w:t>Terms</w:t>
      </w:r>
      <w:bookmarkEnd w:id="279"/>
    </w:p>
    <w:p w14:paraId="4AD9F84E" w14:textId="77777777" w:rsidR="00CE13B4" w:rsidRDefault="00545324">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LCS client when the positioning system does not fulfil the condition for intended operation.</w:t>
      </w:r>
    </w:p>
    <w:p w14:paraId="27179C7B" w14:textId="77777777" w:rsidR="00CE13B4" w:rsidRDefault="00545324">
      <w:pPr>
        <w:rPr>
          <w:iCs/>
        </w:rPr>
      </w:pPr>
      <w:r>
        <w:rPr>
          <w:b/>
          <w:bCs/>
          <w:iCs/>
        </w:rPr>
        <w:t>Integrity Availability:</w:t>
      </w:r>
      <w:r>
        <w:rPr>
          <w:iCs/>
        </w:rPr>
        <w:t xml:space="preserve"> The integrity availability is the percentage of time that the PL is below the required AL.</w:t>
      </w:r>
    </w:p>
    <w:p w14:paraId="4FDAF3D9" w14:textId="77777777" w:rsidR="00CE13B4" w:rsidRDefault="00545324">
      <w:pPr>
        <w:rPr>
          <w:iCs/>
        </w:rPr>
      </w:pPr>
      <w:commentRangeStart w:id="280"/>
      <w:r>
        <w:rPr>
          <w:b/>
          <w:bCs/>
          <w:iCs/>
        </w:rPr>
        <w:t>Feared Event:</w:t>
      </w:r>
      <w:r>
        <w:rPr>
          <w:iCs/>
        </w:rPr>
        <w:t xml:space="preserve"> </w:t>
      </w:r>
      <w:commentRangeEnd w:id="280"/>
      <w:r>
        <w:rPr>
          <w:rStyle w:val="CommentReference"/>
        </w:rPr>
        <w:commentReference w:id="280"/>
      </w:r>
      <w:r>
        <w:rPr>
          <w:iCs/>
        </w:rPr>
        <w:t>Feared Events are considered to be all possible events (i.e. of natural, systemic or operational nature) that can cause the computed position to deviate from the true position, regardless of whether a specific fault can be identified in one of the positioning systems or not.</w:t>
      </w:r>
    </w:p>
    <w:p w14:paraId="293FE065" w14:textId="77777777" w:rsidR="00CE13B4" w:rsidRDefault="00545324">
      <w:pPr>
        <w:rPr>
          <w:bCs/>
        </w:rPr>
      </w:pPr>
      <w:r>
        <w:rPr>
          <w:b/>
        </w:rPr>
        <w:t>Target Integrity Risk (TIR):</w:t>
      </w:r>
      <w:r>
        <w:rPr>
          <w:bCs/>
        </w:rPr>
        <w:t xml:space="preserve"> The probability that the positioning error exceeds the Alert Limit (AL) without warning the user within the required Time-to-Alert (TTA). </w:t>
      </w:r>
    </w:p>
    <w:p w14:paraId="129047C7" w14:textId="77777777" w:rsidR="00CE13B4" w:rsidRDefault="00545324">
      <w:pPr>
        <w:ind w:left="720"/>
        <w:rPr>
          <w:bCs/>
        </w:rPr>
      </w:pPr>
      <w:r>
        <w:rPr>
          <w:bCs/>
        </w:rPr>
        <w:t>NOTE: The TIR is usually defined as a probability rate per some time unit (e.g. per hour, per second or per independent sample).</w:t>
      </w:r>
    </w:p>
    <w:p w14:paraId="441E62E7" w14:textId="77777777" w:rsidR="00CE13B4" w:rsidRDefault="00545324">
      <w:pPr>
        <w:rPr>
          <w:bCs/>
        </w:rPr>
      </w:pPr>
      <w:r>
        <w:rPr>
          <w:b/>
        </w:rPr>
        <w:t>Alert Limit (AL):</w:t>
      </w:r>
      <w:r>
        <w:rPr>
          <w:bCs/>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w:t>
      </w:r>
      <w:ins w:id="281" w:author="Grant Hausler" w:date="2020-11-19T08:09:00Z">
        <w:r>
          <w:rPr>
            <w:bCs/>
          </w:rPr>
          <w:t xml:space="preserve">positioning </w:t>
        </w:r>
      </w:ins>
      <w:r>
        <w:rPr>
          <w:bCs/>
        </w:rPr>
        <w:t>integrity.</w:t>
      </w:r>
    </w:p>
    <w:p w14:paraId="5CC507F1" w14:textId="77777777" w:rsidR="00CE13B4" w:rsidRDefault="00545324">
      <w:pPr>
        <w:ind w:left="720"/>
        <w:rPr>
          <w:bCs/>
        </w:rPr>
      </w:pPr>
      <w:r>
        <w:rPr>
          <w:bCs/>
        </w:rPr>
        <w:t>NOTE: When the AL bounds the positioning error in the horizontal plane or on the vertical axis then it is called Horizontal Alert Limit (HAL) or Vertical Alert Limit (VAL) respectively.</w:t>
      </w:r>
    </w:p>
    <w:p w14:paraId="0DCE8218" w14:textId="77777777" w:rsidR="00CE13B4" w:rsidRDefault="00545324">
      <w:pPr>
        <w:rPr>
          <w:bCs/>
        </w:rPr>
      </w:pPr>
      <w:r>
        <w:rPr>
          <w:b/>
        </w:rPr>
        <w:t>Time-to-Alert (TTA):</w:t>
      </w:r>
      <w:r>
        <w:rPr>
          <w:bCs/>
        </w:rPr>
        <w:t xml:space="preserve"> The maximum allowable elapsed time from when the positioning error exceeds the Alert Limit (AL) until the function providing position</w:t>
      </w:r>
      <w:ins w:id="282" w:author="Grant Hausler" w:date="2020-11-19T08:09:00Z">
        <w:r>
          <w:rPr>
            <w:bCs/>
          </w:rPr>
          <w:t>ing</w:t>
        </w:r>
      </w:ins>
      <w:r>
        <w:rPr>
          <w:bCs/>
        </w:rPr>
        <w:t xml:space="preserve"> integrity annunciates a corresponding alert.</w:t>
      </w:r>
    </w:p>
    <w:p w14:paraId="46618884" w14:textId="77777777" w:rsidR="00CE13B4" w:rsidRDefault="00CE13B4">
      <w:pPr>
        <w:spacing w:after="0"/>
      </w:pPr>
    </w:p>
    <w:p w14:paraId="26BF19D4" w14:textId="77777777" w:rsidR="00CE13B4" w:rsidRDefault="00545324">
      <w:pPr>
        <w:keepLines/>
        <w:spacing w:before="180"/>
        <w:ind w:left="1134" w:hanging="1134"/>
        <w:outlineLvl w:val="1"/>
        <w:rPr>
          <w:rFonts w:ascii="Arial" w:hAnsi="Arial"/>
          <w:sz w:val="32"/>
        </w:rPr>
      </w:pPr>
      <w:bookmarkStart w:id="283" w:name="_Toc43381244"/>
      <w:r>
        <w:rPr>
          <w:rFonts w:ascii="Arial" w:hAnsi="Arial"/>
          <w:sz w:val="32"/>
        </w:rPr>
        <w:t>3.2</w:t>
      </w:r>
      <w:r>
        <w:rPr>
          <w:rFonts w:ascii="Arial" w:hAnsi="Arial"/>
          <w:sz w:val="32"/>
        </w:rPr>
        <w:tab/>
        <w:t>Symbols</w:t>
      </w:r>
      <w:bookmarkEnd w:id="283"/>
    </w:p>
    <w:p w14:paraId="0C4EA6BF" w14:textId="77777777" w:rsidR="00CE13B4" w:rsidRDefault="00545324">
      <w:pPr>
        <w:keepLines/>
        <w:spacing w:before="180"/>
        <w:ind w:left="1134" w:hanging="1134"/>
        <w:outlineLvl w:val="1"/>
        <w:rPr>
          <w:rFonts w:ascii="Arial" w:hAnsi="Arial"/>
          <w:sz w:val="32"/>
        </w:rPr>
      </w:pPr>
      <w:bookmarkStart w:id="284" w:name="_Toc43381245"/>
      <w:r>
        <w:rPr>
          <w:rFonts w:ascii="Arial" w:hAnsi="Arial"/>
          <w:sz w:val="32"/>
        </w:rPr>
        <w:t>3.3</w:t>
      </w:r>
      <w:r>
        <w:rPr>
          <w:rFonts w:ascii="Arial" w:hAnsi="Arial"/>
          <w:sz w:val="32"/>
        </w:rPr>
        <w:tab/>
        <w:t>Abbreviations</w:t>
      </w:r>
      <w:bookmarkEnd w:id="284"/>
    </w:p>
    <w:p w14:paraId="405FA0DD" w14:textId="77777777" w:rsidR="00CE13B4" w:rsidRDefault="00545324">
      <w:pPr>
        <w:rPr>
          <w:b/>
        </w:rPr>
      </w:pPr>
      <w:r>
        <w:rPr>
          <w:b/>
        </w:rPr>
        <w:t>AL</w:t>
      </w:r>
      <w:r>
        <w:rPr>
          <w:rFonts w:eastAsia="SimSun" w:hint="eastAsia"/>
          <w:b/>
          <w:lang w:val="en-US" w:eastAsia="zh-CN"/>
        </w:rPr>
        <w:t xml:space="preserve"> </w:t>
      </w:r>
      <w:r>
        <w:rPr>
          <w:b/>
        </w:rPr>
        <w:tab/>
        <w:t>Alert Limit</w:t>
      </w:r>
    </w:p>
    <w:p w14:paraId="2FAB0FF5" w14:textId="77777777" w:rsidR="00CE13B4" w:rsidRDefault="00545324">
      <w:pPr>
        <w:rPr>
          <w:b/>
        </w:rPr>
      </w:pPr>
      <w:r>
        <w:rPr>
          <w:b/>
        </w:rPr>
        <w:t>HAL</w:t>
      </w:r>
      <w:r>
        <w:rPr>
          <w:b/>
        </w:rPr>
        <w:tab/>
        <w:t>Horizontal Alert Limit</w:t>
      </w:r>
    </w:p>
    <w:p w14:paraId="50900365" w14:textId="77777777" w:rsidR="00CE13B4" w:rsidRDefault="00545324">
      <w:pPr>
        <w:rPr>
          <w:b/>
        </w:rPr>
      </w:pPr>
      <w:r>
        <w:rPr>
          <w:b/>
        </w:rPr>
        <w:t>HMI</w:t>
      </w:r>
      <w:r>
        <w:rPr>
          <w:b/>
        </w:rPr>
        <w:tab/>
        <w:t>Hazardously Misleading Information</w:t>
      </w:r>
    </w:p>
    <w:p w14:paraId="3FDF07EB" w14:textId="77777777" w:rsidR="00CE13B4" w:rsidRDefault="00545324">
      <w:pPr>
        <w:rPr>
          <w:b/>
        </w:rPr>
      </w:pPr>
      <w:r>
        <w:rPr>
          <w:b/>
        </w:rPr>
        <w:t>HPL</w:t>
      </w:r>
      <w:r>
        <w:rPr>
          <w:b/>
        </w:rPr>
        <w:tab/>
        <w:t>Horizontal Protection Level</w:t>
      </w:r>
    </w:p>
    <w:p w14:paraId="6A3F8E1F" w14:textId="77777777" w:rsidR="00CE13B4" w:rsidRDefault="00545324">
      <w:pPr>
        <w:rPr>
          <w:b/>
        </w:rPr>
      </w:pPr>
      <w:r>
        <w:rPr>
          <w:b/>
        </w:rPr>
        <w:t>MI</w:t>
      </w:r>
      <w:r>
        <w:rPr>
          <w:rFonts w:eastAsia="SimSun" w:hint="eastAsia"/>
          <w:b/>
          <w:lang w:val="en-US" w:eastAsia="zh-CN"/>
        </w:rPr>
        <w:t xml:space="preserve"> </w:t>
      </w:r>
      <w:r>
        <w:rPr>
          <w:b/>
        </w:rPr>
        <w:tab/>
        <w:t>Misleading Information</w:t>
      </w:r>
    </w:p>
    <w:p w14:paraId="233C2D9B" w14:textId="77777777" w:rsidR="00CE13B4" w:rsidRDefault="00545324">
      <w:pPr>
        <w:rPr>
          <w:b/>
        </w:rPr>
      </w:pPr>
      <w:r>
        <w:rPr>
          <w:b/>
        </w:rPr>
        <w:t>PE</w:t>
      </w:r>
      <w:r>
        <w:rPr>
          <w:b/>
        </w:rPr>
        <w:tab/>
      </w:r>
      <w:r>
        <w:rPr>
          <w:b/>
        </w:rPr>
        <w:tab/>
        <w:t>Positioning Error</w:t>
      </w:r>
    </w:p>
    <w:p w14:paraId="56AE4DD4" w14:textId="77777777" w:rsidR="00CE13B4" w:rsidRDefault="00545324">
      <w:pPr>
        <w:rPr>
          <w:b/>
        </w:rPr>
      </w:pPr>
      <w:r>
        <w:rPr>
          <w:b/>
        </w:rPr>
        <w:t>PL</w:t>
      </w:r>
      <w:r>
        <w:rPr>
          <w:b/>
        </w:rPr>
        <w:tab/>
      </w:r>
      <w:r>
        <w:rPr>
          <w:b/>
        </w:rPr>
        <w:tab/>
        <w:t>Protection Level</w:t>
      </w:r>
    </w:p>
    <w:p w14:paraId="77EC9288" w14:textId="77777777" w:rsidR="00CE13B4" w:rsidRDefault="00545324">
      <w:pPr>
        <w:rPr>
          <w:bCs/>
        </w:rPr>
      </w:pPr>
      <w:r>
        <w:rPr>
          <w:b/>
        </w:rPr>
        <w:t>TIR</w:t>
      </w:r>
      <w:r>
        <w:rPr>
          <w:b/>
        </w:rPr>
        <w:tab/>
        <w:t>Target Integrity Risk</w:t>
      </w:r>
      <w:r>
        <w:rPr>
          <w:bCs/>
        </w:rPr>
        <w:t xml:space="preserve"> </w:t>
      </w:r>
    </w:p>
    <w:p w14:paraId="49BE676A" w14:textId="77777777" w:rsidR="00CE13B4" w:rsidRDefault="00545324">
      <w:pPr>
        <w:rPr>
          <w:b/>
        </w:rPr>
      </w:pPr>
      <w:r>
        <w:rPr>
          <w:b/>
        </w:rPr>
        <w:t>TTA</w:t>
      </w:r>
      <w:r>
        <w:rPr>
          <w:b/>
        </w:rPr>
        <w:tab/>
        <w:t>Time-to-Alert</w:t>
      </w:r>
    </w:p>
    <w:p w14:paraId="289218AA" w14:textId="77777777" w:rsidR="00CE13B4" w:rsidRDefault="00545324">
      <w:pPr>
        <w:rPr>
          <w:b/>
        </w:rPr>
      </w:pPr>
      <w:r>
        <w:rPr>
          <w:b/>
        </w:rPr>
        <w:t>VAL</w:t>
      </w:r>
      <w:r>
        <w:rPr>
          <w:b/>
        </w:rPr>
        <w:tab/>
        <w:t>Vertical Alert Limit</w:t>
      </w:r>
    </w:p>
    <w:p w14:paraId="07C8EC5B" w14:textId="77777777" w:rsidR="00CE13B4" w:rsidRDefault="00545324">
      <w:pPr>
        <w:rPr>
          <w:b/>
        </w:rPr>
      </w:pPr>
      <w:r>
        <w:rPr>
          <w:b/>
        </w:rPr>
        <w:t>VPL</w:t>
      </w:r>
      <w:r>
        <w:rPr>
          <w:b/>
        </w:rPr>
        <w:tab/>
        <w:t>Vertical Protection Level</w:t>
      </w:r>
    </w:p>
    <w:p w14:paraId="4220142F" w14:textId="77777777" w:rsidR="00CE13B4" w:rsidRDefault="00CE13B4">
      <w:pPr>
        <w:spacing w:after="0"/>
      </w:pPr>
    </w:p>
    <w:p w14:paraId="63B32098" w14:textId="77777777" w:rsidR="00CE13B4" w:rsidRDefault="0054532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lastRenderedPageBreak/>
        <w:t>Next Text proposal</w:t>
      </w:r>
    </w:p>
    <w:p w14:paraId="69F65908" w14:textId="77777777" w:rsidR="00CE13B4" w:rsidRDefault="00CE13B4">
      <w:pPr>
        <w:pStyle w:val="EX"/>
        <w:ind w:left="1418"/>
      </w:pPr>
    </w:p>
    <w:p w14:paraId="2AC284BD" w14:textId="77777777" w:rsidR="00CE13B4" w:rsidRDefault="00CE13B4">
      <w:pPr>
        <w:pStyle w:val="EX"/>
        <w:ind w:left="1418"/>
      </w:pPr>
    </w:p>
    <w:p w14:paraId="036B11AB" w14:textId="77777777" w:rsidR="00CE13B4" w:rsidRDefault="00545324">
      <w:pPr>
        <w:keepLines/>
        <w:pBdr>
          <w:top w:val="single" w:sz="12" w:space="3" w:color="auto"/>
        </w:pBdr>
        <w:spacing w:before="240"/>
        <w:ind w:left="850" w:hanging="1134"/>
        <w:outlineLvl w:val="0"/>
        <w:rPr>
          <w:rFonts w:ascii="Arial" w:hAnsi="Arial"/>
          <w:sz w:val="36"/>
          <w:lang w:val="en-US"/>
        </w:rPr>
      </w:pPr>
      <w:bookmarkStart w:id="285" w:name="_Toc43381264"/>
      <w:bookmarkStart w:id="286" w:name="_Toc30150222"/>
      <w:r>
        <w:rPr>
          <w:rFonts w:ascii="Arial" w:hAnsi="Arial"/>
          <w:sz w:val="36"/>
          <w:lang w:val="en-US"/>
        </w:rPr>
        <w:t>9</w:t>
      </w:r>
      <w:r>
        <w:rPr>
          <w:rFonts w:ascii="Arial" w:hAnsi="Arial"/>
          <w:sz w:val="36"/>
          <w:lang w:val="en-US"/>
        </w:rPr>
        <w:tab/>
        <w:t>Positioning integrity and reliability</w:t>
      </w:r>
      <w:bookmarkEnd w:id="285"/>
      <w:bookmarkEnd w:id="286"/>
      <w:r>
        <w:rPr>
          <w:rFonts w:ascii="Arial" w:hAnsi="Arial"/>
          <w:sz w:val="36"/>
          <w:lang w:val="en-US"/>
        </w:rPr>
        <w:t xml:space="preserve"> </w:t>
      </w:r>
    </w:p>
    <w:p w14:paraId="3D9179C7" w14:textId="77777777" w:rsidR="00CE13B4" w:rsidRDefault="00545324">
      <w:pPr>
        <w:spacing w:before="180"/>
        <w:ind w:left="850" w:hanging="1134"/>
        <w:outlineLvl w:val="1"/>
        <w:rPr>
          <w:rFonts w:ascii="Arial" w:hAnsi="Arial" w:cs="Arial"/>
          <w:sz w:val="32"/>
        </w:rPr>
      </w:pPr>
      <w:r>
        <w:rPr>
          <w:rFonts w:ascii="Arial" w:hAnsi="Arial" w:cs="Arial"/>
          <w:sz w:val="32"/>
        </w:rPr>
        <w:t>9.1</w:t>
      </w:r>
      <w:r>
        <w:rPr>
          <w:rFonts w:ascii="Arial" w:hAnsi="Arial" w:cs="Arial"/>
          <w:sz w:val="32"/>
        </w:rPr>
        <w:tab/>
        <w:t>Integrity Overview – Background Information</w:t>
      </w:r>
    </w:p>
    <w:p w14:paraId="10F9AB07" w14:textId="77777777" w:rsidR="00CE13B4" w:rsidRDefault="00545324">
      <w:pPr>
        <w:keepLines/>
        <w:spacing w:before="120"/>
        <w:ind w:left="850" w:hanging="1134"/>
        <w:outlineLvl w:val="2"/>
        <w:rPr>
          <w:rFonts w:ascii="Arial" w:hAnsi="Arial" w:cs="Arial"/>
          <w:sz w:val="28"/>
        </w:rPr>
      </w:pPr>
      <w:r>
        <w:rPr>
          <w:rFonts w:ascii="Arial" w:hAnsi="Arial" w:cs="Arial"/>
          <w:sz w:val="28"/>
        </w:rPr>
        <w:t>9.1.1</w:t>
      </w:r>
      <w:r>
        <w:rPr>
          <w:rFonts w:ascii="Arial" w:hAnsi="Arial" w:cs="Arial"/>
          <w:sz w:val="28"/>
        </w:rPr>
        <w:tab/>
      </w:r>
      <w:r>
        <w:rPr>
          <w:rFonts w:ascii="Arial" w:hAnsi="Arial" w:cs="Arial"/>
          <w:sz w:val="28"/>
        </w:rPr>
        <w:tab/>
        <w:t>Integrity Concepts</w:t>
      </w:r>
    </w:p>
    <w:p w14:paraId="5522D5F4" w14:textId="77777777" w:rsidR="00CE13B4" w:rsidRDefault="00545324">
      <w:commentRangeStart w:id="287"/>
      <w:r>
        <w:t xml:space="preserve">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w:t>
      </w:r>
      <w:commentRangeEnd w:id="287"/>
      <w:r w:rsidR="00304780">
        <w:rPr>
          <w:rStyle w:val="CommentReference"/>
        </w:rPr>
        <w:commentReference w:id="287"/>
      </w:r>
      <w:r>
        <w:t>The ability to navigate safely means users must trust their estimated position with a high degree of confidence. Trustworthiness of position is the study of positioning integrity, which is adapted from TR 22.872 [1] as follows:</w:t>
      </w:r>
    </w:p>
    <w:p w14:paraId="3476C423" w14:textId="77777777" w:rsidR="00CE13B4" w:rsidRDefault="00545324">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w:t>
      </w:r>
      <w:commentRangeStart w:id="288"/>
      <w:del w:id="289" w:author="Grant Hausler" w:date="2020-11-19T08:06:00Z">
        <w:r>
          <w:rPr>
            <w:iCs/>
          </w:rPr>
          <w:delText xml:space="preserve">UE and/or the </w:delText>
        </w:r>
      </w:del>
      <w:commentRangeEnd w:id="288"/>
      <w:r>
        <w:rPr>
          <w:rStyle w:val="CommentReference"/>
        </w:rPr>
        <w:commentReference w:id="288"/>
      </w:r>
      <w:r>
        <w:rPr>
          <w:iCs/>
        </w:rPr>
        <w:t>LCS client when the positioning system does not fulfil the condition for intended operation.</w:t>
      </w:r>
    </w:p>
    <w:p w14:paraId="3C24962A" w14:textId="77777777" w:rsidR="00CE13B4" w:rsidRDefault="00545324">
      <w:ins w:id="290" w:author="Grant Hausler" w:date="2020-11-19T08:10:00Z">
        <w:r>
          <w:t xml:space="preserve">Positioning </w:t>
        </w:r>
      </w:ins>
      <w:del w:id="291" w:author="Grant Hausler" w:date="2020-11-19T08:10:00Z">
        <w:r>
          <w:delText>I</w:delText>
        </w:r>
      </w:del>
      <w:ins w:id="292" w:author="Grant Hausler" w:date="2020-11-19T08:10:00Z">
        <w:r>
          <w:t>i</w:t>
        </w:r>
      </w:ins>
      <w:r>
        <w:t>ntegrity monitoring</w:t>
      </w:r>
      <w:r>
        <w:rPr>
          <w:rStyle w:val="FootnoteReference"/>
        </w:rPr>
        <w:footnoteReference w:id="1"/>
      </w:r>
      <w:r>
        <w:t xml:space="preserve"> is already supported by GNSS service providers,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positioning system.</w:t>
      </w:r>
    </w:p>
    <w:p w14:paraId="7E390D0B" w14:textId="77777777" w:rsidR="00CE13B4" w:rsidRDefault="00CE13B4"/>
    <w:p w14:paraId="6DB6481E" w14:textId="77777777" w:rsidR="00CE13B4" w:rsidRDefault="00545324">
      <w:pPr>
        <w:keepLines/>
        <w:spacing w:before="120"/>
        <w:ind w:left="850" w:hanging="1134"/>
        <w:outlineLvl w:val="2"/>
        <w:rPr>
          <w:rFonts w:ascii="Arial" w:hAnsi="Arial" w:cs="Arial"/>
          <w:sz w:val="24"/>
          <w:szCs w:val="18"/>
        </w:rPr>
      </w:pPr>
      <w:r>
        <w:rPr>
          <w:rFonts w:ascii="Arial" w:hAnsi="Arial" w:cs="Arial"/>
          <w:sz w:val="24"/>
          <w:szCs w:val="18"/>
        </w:rPr>
        <w:t>9.1.1.1</w:t>
      </w:r>
      <w:r>
        <w:rPr>
          <w:rFonts w:ascii="Arial" w:hAnsi="Arial" w:cs="Arial"/>
          <w:sz w:val="24"/>
          <w:szCs w:val="18"/>
        </w:rPr>
        <w:tab/>
      </w:r>
      <w:r>
        <w:rPr>
          <w:rFonts w:ascii="Arial" w:hAnsi="Arial" w:cs="Arial"/>
          <w:sz w:val="24"/>
          <w:szCs w:val="18"/>
        </w:rPr>
        <w:tab/>
        <w:t>Accuracy and Integrity</w:t>
      </w:r>
    </w:p>
    <w:p w14:paraId="04F9A11C" w14:textId="77777777" w:rsidR="00CE13B4" w:rsidRDefault="00545324">
      <w:r>
        <w:t xml:space="preserve">To understand the necessity of introducing the concept of </w:t>
      </w:r>
      <w:ins w:id="293" w:author="Grant Hausler" w:date="2020-11-19T08:10:00Z">
        <w:r>
          <w:t xml:space="preserve">positioning </w:t>
        </w:r>
      </w:ins>
      <w:r>
        <w:t xml:space="preserve">integrity, it is important to understand how it differs from the more familiar concept of Accuracy. </w:t>
      </w:r>
    </w:p>
    <w:p w14:paraId="77A66C89" w14:textId="77777777" w:rsidR="00CE13B4" w:rsidRDefault="00545324">
      <w:ins w:id="294" w:author="Grant Hausler" w:date="2020-11-19T08:11:00Z">
        <w:r>
          <w:t>Positioning a</w:t>
        </w:r>
      </w:ins>
      <w:del w:id="295" w:author="Grant Hausler" w:date="2020-11-19T08:11:00Z">
        <w:r>
          <w:delText>A</w:delText>
        </w:r>
      </w:del>
      <w:r>
        <w:t xml:space="preserve">ccuracy and </w:t>
      </w:r>
      <w:ins w:id="296" w:author="Grant Hausler" w:date="2020-11-19T08:11:00Z">
        <w:r>
          <w:t xml:space="preserve">positioning </w:t>
        </w:r>
      </w:ins>
      <w:r>
        <w:t xml:space="preserve">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w:t>
      </w:r>
      <w:proofErr w:type="spellStart"/>
      <w:r>
        <w:t>centimeters</w:t>
      </w:r>
      <w:proofErr w:type="spellEnd"/>
      <w:r>
        <w:t xml:space="preserve">,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 and local receiver effects such as high measurement noise or multipath. </w:t>
      </w:r>
    </w:p>
    <w:p w14:paraId="469EBAE8" w14:textId="77777777" w:rsidR="00CE13B4" w:rsidRDefault="00545324">
      <w:r>
        <w:rPr>
          <w:lang w:val="en-US" w:eastAsia="zh-CN"/>
        </w:rPr>
        <w:t xml:space="preserve">Each time a position is provided, </w:t>
      </w:r>
      <w:ins w:id="297" w:author="Grant Hausler" w:date="2020-11-19T08:11:00Z">
        <w:r>
          <w:rPr>
            <w:lang w:val="en-US" w:eastAsia="zh-CN"/>
          </w:rPr>
          <w:t xml:space="preserve">positioning </w:t>
        </w:r>
      </w:ins>
      <w:r>
        <w:rPr>
          <w:lang w:val="en-US" w:eastAsia="zh-CN"/>
        </w:rPr>
        <w:t>integrity can be used to</w:t>
      </w:r>
      <w:r>
        <w:t xml:space="preserve"> quantify the trust on the provided position. </w:t>
      </w:r>
      <w:ins w:id="298" w:author="Grant Hausler" w:date="2020-11-19T08:11:00Z">
        <w:r>
          <w:t xml:space="preserve">Positioning </w:t>
        </w:r>
      </w:ins>
      <w:del w:id="299" w:author="Grant Hausler" w:date="2020-11-19T08:11:00Z">
        <w:r>
          <w:delText>I</w:delText>
        </w:r>
      </w:del>
      <w:ins w:id="300" w:author="Grant Hausler" w:date="2020-11-19T08:11:00Z">
        <w:r>
          <w:t>i</w:t>
        </w:r>
      </w:ins>
      <w:r>
        <w:t>ntegrity is therefore a method of bounding these errors and this can be done to a much higher confidence. For example, a Target Integrity Risk (TIR) of 10</w:t>
      </w:r>
      <w:r>
        <w:rPr>
          <w:vertAlign w:val="superscript"/>
        </w:rPr>
        <w:t>-7</w:t>
      </w:r>
      <w:r>
        <w:t>/hr translates to a 99.99999% probability that no hazardously misleading outputs occurred in a given hour of operation. The TIR sets the target for determining which feared events need to be monitored in order to meet the specified Alert Limit (AL) at this level of probability. A lower TIR introduces a wider range of threats (i.e. feared events) that need to be monitored to improve confidence in the estimated position. Erroneous position estimates which do not meet the</w:t>
      </w:r>
      <w:ins w:id="301" w:author="Grant Hausler" w:date="2020-11-19T08:11:00Z">
        <w:r>
          <w:t xml:space="preserve"> positioning</w:t>
        </w:r>
      </w:ins>
      <w:r>
        <w:t xml:space="preserve"> integrity criteria can then be omitted in the final positioning solution, allowing only the valid position estimates to be utilized, which also leads to higher accuracy.</w:t>
      </w:r>
    </w:p>
    <w:p w14:paraId="527528ED" w14:textId="77777777" w:rsidR="00CE13B4" w:rsidRDefault="00CE13B4"/>
    <w:p w14:paraId="73AFF359" w14:textId="77777777" w:rsidR="00CE13B4" w:rsidRDefault="00545324">
      <w:pPr>
        <w:keepLines/>
        <w:spacing w:before="120"/>
        <w:ind w:left="850" w:hanging="1134"/>
        <w:outlineLvl w:val="2"/>
        <w:rPr>
          <w:rFonts w:ascii="Arial" w:hAnsi="Arial" w:cs="Arial"/>
          <w:sz w:val="24"/>
          <w:szCs w:val="18"/>
        </w:rPr>
      </w:pPr>
      <w:r>
        <w:rPr>
          <w:rFonts w:ascii="Arial" w:hAnsi="Arial" w:cs="Arial"/>
          <w:sz w:val="24"/>
          <w:szCs w:val="18"/>
        </w:rPr>
        <w:lastRenderedPageBreak/>
        <w:t>9.1.1.2</w:t>
      </w:r>
      <w:r>
        <w:rPr>
          <w:rFonts w:ascii="Arial" w:hAnsi="Arial" w:cs="Arial"/>
          <w:sz w:val="24"/>
          <w:szCs w:val="18"/>
        </w:rPr>
        <w:tab/>
      </w:r>
      <w:r>
        <w:rPr>
          <w:rFonts w:ascii="Arial" w:hAnsi="Arial" w:cs="Arial"/>
          <w:sz w:val="24"/>
          <w:szCs w:val="18"/>
        </w:rPr>
        <w:tab/>
        <w:t>Integrity Key Performance Indicators (KPIs)</w:t>
      </w:r>
    </w:p>
    <w:p w14:paraId="401782B6" w14:textId="77777777" w:rsidR="00CE13B4" w:rsidRDefault="00545324">
      <w:r>
        <w:t>The following KPIs for positioning integrity are defined for the study:</w:t>
      </w:r>
    </w:p>
    <w:p w14:paraId="60FE50D0" w14:textId="77777777" w:rsidR="00CE13B4" w:rsidRDefault="00545324">
      <w:pPr>
        <w:rPr>
          <w:bCs/>
        </w:rPr>
      </w:pPr>
      <w:r>
        <w:rPr>
          <w:b/>
        </w:rPr>
        <w:t>Target Integrity Risk (TIR):</w:t>
      </w:r>
      <w:r>
        <w:rPr>
          <w:bCs/>
        </w:rPr>
        <w:t xml:space="preserve"> The probability that the positioning error exceeds the Alert Limit (AL) without warning the user within the required Time-to-Alert (TTA). </w:t>
      </w:r>
    </w:p>
    <w:p w14:paraId="176F2D75" w14:textId="77777777" w:rsidR="00CE13B4" w:rsidRDefault="00545324">
      <w:pPr>
        <w:ind w:left="436"/>
        <w:rPr>
          <w:bCs/>
        </w:rPr>
      </w:pPr>
      <w:r>
        <w:rPr>
          <w:bCs/>
        </w:rPr>
        <w:t>NOTE: The TIR is usually defined as a probability rate per some time unit (e.g. per hour, per second or per independent sample).</w:t>
      </w:r>
    </w:p>
    <w:p w14:paraId="1F2F9894" w14:textId="77777777" w:rsidR="00CE13B4" w:rsidRDefault="00545324">
      <w:pPr>
        <w:rPr>
          <w:bCs/>
        </w:rPr>
      </w:pPr>
      <w:r>
        <w:rPr>
          <w:b/>
        </w:rPr>
        <w:t>Alert Limit (AL):</w:t>
      </w:r>
      <w:r>
        <w:rPr>
          <w:bCs/>
        </w:rPr>
        <w:t xml:space="preserve"> The maximum allowable positioning error such that the positioning system is available for the intended application. If the positioning error is beyond the AL, </w:t>
      </w:r>
      <w:commentRangeStart w:id="302"/>
      <w:del w:id="303" w:author="Grant Hausler" w:date="2020-11-19T08:07:00Z">
        <w:r>
          <w:rPr>
            <w:bCs/>
          </w:rPr>
          <w:delText xml:space="preserve">operations are hazardous and </w:delText>
        </w:r>
      </w:del>
      <w:commentRangeEnd w:id="302"/>
      <w:r>
        <w:rPr>
          <w:rStyle w:val="CommentReference"/>
        </w:rPr>
        <w:commentReference w:id="302"/>
      </w:r>
      <w:r>
        <w:rPr>
          <w:bCs/>
        </w:rPr>
        <w:t>the positioning system should be declared unavailable for the intended application to prevent loss of</w:t>
      </w:r>
      <w:ins w:id="304" w:author="Grant Hausler" w:date="2020-11-19T08:12:00Z">
        <w:r>
          <w:rPr>
            <w:bCs/>
          </w:rPr>
          <w:t xml:space="preserve"> positioning</w:t>
        </w:r>
      </w:ins>
      <w:r>
        <w:rPr>
          <w:bCs/>
        </w:rPr>
        <w:t xml:space="preserve"> integrity.</w:t>
      </w:r>
    </w:p>
    <w:p w14:paraId="2EA6AFB4" w14:textId="77777777" w:rsidR="00CE13B4" w:rsidRDefault="00545324">
      <w:pPr>
        <w:ind w:left="436"/>
        <w:rPr>
          <w:bCs/>
        </w:rPr>
      </w:pPr>
      <w:r>
        <w:rPr>
          <w:bCs/>
        </w:rPr>
        <w:t>NOTE: When the AL bounds the positioning error in the horizontal plane or on the vertical axis then it is called Horizontal Alert Limit (HAL) or Vertical Alert Limit (VAL) respectively.</w:t>
      </w:r>
    </w:p>
    <w:p w14:paraId="4BAF464F" w14:textId="77777777" w:rsidR="00CE13B4" w:rsidRDefault="00545324">
      <w:pPr>
        <w:rPr>
          <w:bCs/>
        </w:rPr>
      </w:pPr>
      <w:r>
        <w:rPr>
          <w:b/>
        </w:rPr>
        <w:t>Time-to-Alert (TTA):</w:t>
      </w:r>
      <w:r>
        <w:rPr>
          <w:bCs/>
        </w:rPr>
        <w:t xml:space="preserve"> The maximum allowable elapsed time from when the positioning error exceeds the Alert Limit (AL) until the function providing position</w:t>
      </w:r>
      <w:ins w:id="305" w:author="Grant Hausler" w:date="2020-11-19T08:12:00Z">
        <w:r>
          <w:rPr>
            <w:bCs/>
          </w:rPr>
          <w:t>ing</w:t>
        </w:r>
      </w:ins>
      <w:r>
        <w:rPr>
          <w:bCs/>
        </w:rPr>
        <w:t xml:space="preserve"> integrity annunciates a corresponding alert.</w:t>
      </w:r>
    </w:p>
    <w:p w14:paraId="1E292E33" w14:textId="77777777" w:rsidR="00CE13B4" w:rsidRDefault="00545324">
      <w:pPr>
        <w:rPr>
          <w:iCs/>
        </w:rPr>
      </w:pPr>
      <w:r>
        <w:rPr>
          <w:b/>
          <w:bCs/>
          <w:iCs/>
        </w:rPr>
        <w:t>Integrity Availability:</w:t>
      </w:r>
      <w:r>
        <w:rPr>
          <w:iCs/>
        </w:rPr>
        <w:t xml:space="preserve"> The integrity availability is the percentage of time that the PL is below the required AL.</w:t>
      </w:r>
    </w:p>
    <w:p w14:paraId="2CDE2AC7" w14:textId="77777777" w:rsidR="00CE13B4" w:rsidRDefault="00545324">
      <w:r>
        <w:t>The relationship between the KPIs and the Protection Level (PL), and their impacts on the positioning solution are further examined below.</w:t>
      </w:r>
    </w:p>
    <w:p w14:paraId="621BDC5F" w14:textId="77777777" w:rsidR="00CE13B4" w:rsidRDefault="00CE13B4"/>
    <w:p w14:paraId="61E21EAC" w14:textId="77777777" w:rsidR="00CE13B4" w:rsidRDefault="00545324">
      <w:pPr>
        <w:keepLines/>
        <w:spacing w:before="120"/>
        <w:ind w:left="850" w:hanging="1134"/>
        <w:outlineLvl w:val="2"/>
        <w:rPr>
          <w:rFonts w:ascii="Arial" w:hAnsi="Arial" w:cs="Arial"/>
          <w:sz w:val="24"/>
          <w:szCs w:val="18"/>
        </w:rPr>
      </w:pPr>
      <w:r>
        <w:rPr>
          <w:rFonts w:ascii="Arial" w:hAnsi="Arial" w:cs="Arial"/>
          <w:sz w:val="24"/>
          <w:szCs w:val="18"/>
        </w:rPr>
        <w:t>9.1.1.3</w:t>
      </w:r>
      <w:r>
        <w:rPr>
          <w:rFonts w:ascii="Arial" w:hAnsi="Arial" w:cs="Arial"/>
          <w:sz w:val="24"/>
          <w:szCs w:val="18"/>
        </w:rPr>
        <w:tab/>
      </w:r>
      <w:r>
        <w:rPr>
          <w:rFonts w:ascii="Arial" w:hAnsi="Arial" w:cs="Arial"/>
          <w:sz w:val="24"/>
          <w:szCs w:val="18"/>
        </w:rPr>
        <w:tab/>
        <w:t>Integrity Protection Level (PL)</w:t>
      </w:r>
    </w:p>
    <w:p w14:paraId="3ABF977C" w14:textId="77777777" w:rsidR="00CE13B4" w:rsidRDefault="00545324">
      <w:r>
        <w:t xml:space="preserve">The Protection Level (PL) is a real-time upper bound on the positioning error at the required degree of confidence, where the degree of confidence is determined by the TIR probability. </w:t>
      </w:r>
    </w:p>
    <w:p w14:paraId="63233235" w14:textId="77777777" w:rsidR="00CE13B4" w:rsidRDefault="00545324">
      <w:r>
        <w:t>The PL is defined as follows:</w:t>
      </w:r>
    </w:p>
    <w:p w14:paraId="584A0401" w14:textId="77777777" w:rsidR="00CE13B4" w:rsidRDefault="00545324">
      <w:r>
        <w:rPr>
          <w:b/>
          <w:bCs/>
        </w:rPr>
        <w:t>Protection Level:</w:t>
      </w:r>
      <w:r>
        <w:t xml:space="preserve"> The PL is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w:t>
      </w:r>
    </w:p>
    <w:p w14:paraId="2A8871A8" w14:textId="77777777" w:rsidR="00CE13B4" w:rsidRDefault="00545324">
      <w:pPr>
        <w:ind w:firstLine="720"/>
        <w:rPr>
          <w:b/>
          <w:bCs/>
        </w:rPr>
      </w:pPr>
      <w:r>
        <w:rPr>
          <w:b/>
          <w:bCs/>
        </w:rPr>
        <w:t>Prob per unit of time [((PE&gt; AL) &amp; (PL&lt;=AL)) for longer than TTA] &lt; required TIR</w:t>
      </w:r>
    </w:p>
    <w:p w14:paraId="4F7D04F5" w14:textId="77777777" w:rsidR="00CE13B4" w:rsidRDefault="00545324">
      <w:pPr>
        <w:ind w:left="436"/>
      </w:pPr>
      <w:r>
        <w:t>NOTE: When the PL bounds the positioning error in the horizontal plane or on the vertical axis then it is called Horizontal Protection Level (HPL) or Vertical Protection Level (VPL) respectively.</w:t>
      </w:r>
    </w:p>
    <w:p w14:paraId="0A341D6C" w14:textId="77777777" w:rsidR="00CE13B4" w:rsidRDefault="00545324">
      <w:pPr>
        <w:ind w:left="436"/>
      </w:pPr>
      <w:r>
        <w:t>NOTE: A specific equation for the PL is not specified as this is implementation-defined. For the PL to be considered valid, it must simply satisfy the inequality above.</w:t>
      </w:r>
    </w:p>
    <w:p w14:paraId="0C5979BA" w14:textId="77777777" w:rsidR="00CE13B4" w:rsidRDefault="00545324">
      <w:r>
        <w:t xml:space="preserve">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(i.e. lower TIR) compared to the nominal events considered in the standard accuracy estimate alone. The lower the TIR, the more feared events that need to be considered. </w:t>
      </w:r>
    </w:p>
    <w:p w14:paraId="5F9F7E9A" w14:textId="77777777" w:rsidR="00CE13B4" w:rsidRDefault="00545324">
      <w:r>
        <w:t>Fault feared events are those which are intrinsic to the positioning system and typically caused by the malfunction of an element of the positioning system (e.g. constellation or ground network failures). Fault-free feared events occur when the positioning system inputs are erroneous, but the event is not caused by a malfunction of the positioning system. In the 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[5], is that only the fault conditions are considered. In practice, however, the fault-free conditions also have a material contribution to the total integrity risk budget and must therefore be monitored.</w:t>
      </w:r>
    </w:p>
    <w:p w14:paraId="04C8D655" w14:textId="77777777" w:rsidR="00CE13B4" w:rsidRDefault="00545324">
      <w:r>
        <w:t xml:space="preserve">The PL is necessary to ensure all potential faults and fault-free events down to the required TIR are considered. It bounds the tails of the distribution with higher certainty (per unit of time) and provides a measure for ensuring only those positions </w:t>
      </w:r>
      <w:r>
        <w:lastRenderedPageBreak/>
        <w:t xml:space="preserve">whose positioning integrity has been validated within the TIR are included in the final positioning solution. By contrast, the standard accuracy estimate only considers a subset of feared events up to a nominal percentile (e.g. 2-sigma, 95%), based on the entire distribution of estimated position errors. </w:t>
      </w:r>
    </w:p>
    <w:p w14:paraId="27D31C13" w14:textId="77777777" w:rsidR="00CE13B4" w:rsidRDefault="00CE13B4"/>
    <w:p w14:paraId="68E8CA49" w14:textId="77777777" w:rsidR="00CE13B4" w:rsidRDefault="00545324">
      <w:pPr>
        <w:keepLines/>
        <w:spacing w:before="120"/>
        <w:ind w:left="850" w:hanging="1134"/>
        <w:outlineLvl w:val="2"/>
        <w:rPr>
          <w:rFonts w:ascii="Arial" w:hAnsi="Arial" w:cs="Arial"/>
          <w:sz w:val="24"/>
          <w:szCs w:val="18"/>
        </w:rPr>
      </w:pPr>
      <w:r>
        <w:rPr>
          <w:rFonts w:ascii="Arial" w:hAnsi="Arial" w:cs="Arial"/>
          <w:sz w:val="24"/>
          <w:szCs w:val="18"/>
        </w:rPr>
        <w:t>9.1.1.4</w:t>
      </w:r>
      <w:r>
        <w:rPr>
          <w:rFonts w:ascii="Arial" w:hAnsi="Arial" w:cs="Arial"/>
          <w:sz w:val="24"/>
          <w:szCs w:val="18"/>
        </w:rPr>
        <w:tab/>
      </w:r>
      <w:r>
        <w:rPr>
          <w:rFonts w:ascii="Arial" w:hAnsi="Arial" w:cs="Arial"/>
          <w:sz w:val="24"/>
          <w:szCs w:val="18"/>
        </w:rPr>
        <w:tab/>
        <w:t>Relationship between the PL and KPIs</w:t>
      </w:r>
    </w:p>
    <w:p w14:paraId="45A53400" w14:textId="77777777" w:rsidR="00CE13B4" w:rsidRDefault="00545324">
      <w:r>
        <w:t>The TIR is a design constraint for a positioning system and represents the probability that a positioning error exceeds the AL, but the positioning system fails to alert the user within the required period of time (i.e. TTA). In practice, the TIR is very small. For example, &lt;10</w:t>
      </w:r>
      <w:r>
        <w:rPr>
          <w:vertAlign w:val="superscript"/>
        </w:rPr>
        <w:t>-7</w:t>
      </w:r>
      <w:r>
        <w:t>/hr TIR translates to one failure permitted every 10 million hours (equivalent to 1142 years approximately).</w:t>
      </w:r>
    </w:p>
    <w:p w14:paraId="6DC8C9E6" w14:textId="77777777" w:rsidR="00CE13B4" w:rsidRDefault="00545324">
      <w:ins w:id="306" w:author="Grant Hausler" w:date="2020-11-19T08:14:00Z">
        <w:r>
          <w:t xml:space="preserve">Positioning </w:t>
        </w:r>
      </w:ins>
      <w:del w:id="307" w:author="Grant Hausler" w:date="2020-11-19T08:14:00Z">
        <w:r>
          <w:delText>I</w:delText>
        </w:r>
      </w:del>
      <w:ins w:id="308" w:author="Grant Hausler" w:date="2020-11-19T08:14:00Z">
        <w:r>
          <w:t>i</w:t>
        </w:r>
      </w:ins>
      <w:r>
        <w:t xml:space="preserve">ntegrity system failures are known as Integrity Events. An integrity event occurs when the positioning system outputs Misleading Information (MI) or Hazardous Misleading Information (HMI). MI occurs when, the positioning system being declared available, the actual positioning error exceeds the PL but not the AL. Typically, positioning systems are designed to tolerate some level of MI, provided the system can continue to operate safely within the AL. HMI occurs when, the positioning being declared available, the actual positioning error exceeds the AL without annunciating an alert within the required TTA. To properly monitor for </w:t>
      </w:r>
      <w:ins w:id="309" w:author="Grant Hausler" w:date="2020-11-19T08:14:00Z">
        <w:r>
          <w:t xml:space="preserve">positioning </w:t>
        </w:r>
      </w:ins>
      <w:r>
        <w:t xml:space="preserve">integrity in the positioning system, both the fault and fault-free conditions which potentially lead to MI or HMI need to be characterized for the network and the UE. </w:t>
      </w:r>
    </w:p>
    <w:p w14:paraId="4AF67DF5" w14:textId="77777777" w:rsidR="00CE13B4" w:rsidRDefault="00545324">
      <w:r>
        <w:t>Figure 9.1.1.4-A illustrates the concept of integrity events (MI, HMI) with respect to the KPIs, PL and PE.</w:t>
      </w:r>
    </w:p>
    <w:p w14:paraId="6D4AEE27" w14:textId="77777777" w:rsidR="00CE13B4" w:rsidRDefault="00545324">
      <w:pPr>
        <w:spacing w:before="240" w:after="0"/>
        <w:jc w:val="center"/>
      </w:pPr>
      <w:r>
        <w:rPr>
          <w:noProof/>
          <w:lang w:val="en-US" w:eastAsia="zh-CN"/>
        </w:rPr>
        <w:drawing>
          <wp:inline distT="0" distB="0" distL="0" distR="0" wp14:anchorId="25D0628B" wp14:editId="46613561">
            <wp:extent cx="1884680" cy="1934210"/>
            <wp:effectExtent l="0" t="0" r="127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5"/>
                    <a:stretch>
                      <a:fillRect/>
                    </a:stretch>
                  </pic:blipFill>
                  <pic:spPr>
                    <a:xfrm>
                      <a:off x="0" y="0"/>
                      <a:ext cx="1951465" cy="2002749"/>
                    </a:xfrm>
                    <a:prstGeom prst="rect">
                      <a:avLst/>
                    </a:prstGeom>
                  </pic:spPr>
                </pic:pic>
              </a:graphicData>
            </a:graphic>
          </wp:inline>
        </w:drawing>
      </w:r>
    </w:p>
    <w:p w14:paraId="6E9F3950" w14:textId="77777777" w:rsidR="00CE13B4" w:rsidRDefault="00545324">
      <w:pPr>
        <w:jc w:val="center"/>
        <w:rPr>
          <w:sz w:val="18"/>
          <w:szCs w:val="18"/>
        </w:rPr>
      </w:pPr>
      <w:r>
        <w:rPr>
          <w:b/>
          <w:sz w:val="18"/>
          <w:szCs w:val="18"/>
        </w:rPr>
        <w:t>Figure 9.1.1.4-A:</w:t>
      </w:r>
      <w:r>
        <w:rPr>
          <w:sz w:val="18"/>
          <w:szCs w:val="18"/>
        </w:rPr>
        <w:t xml:space="preserve"> Relationship between Positioning Error (PE), Protection Level (PL), Alert Limit (AL) </w:t>
      </w:r>
      <w:r>
        <w:rPr>
          <w:sz w:val="18"/>
          <w:szCs w:val="18"/>
        </w:rPr>
        <w:br/>
        <w:t>and the MI and HMI integrity events [6].</w:t>
      </w:r>
    </w:p>
    <w:p w14:paraId="6D66A8AC" w14:textId="77777777" w:rsidR="00CE13B4" w:rsidRDefault="00CE13B4">
      <w:pPr>
        <w:spacing w:after="0"/>
      </w:pPr>
    </w:p>
    <w:p w14:paraId="1661BD02" w14:textId="77777777" w:rsidR="00CE13B4" w:rsidRDefault="00545324">
      <w:r>
        <w:t>A useful representation for interpreting the relationship between the</w:t>
      </w:r>
      <w:ins w:id="310" w:author="Grant Hausler" w:date="2020-11-19T08:15:00Z">
        <w:r>
          <w:t xml:space="preserve"> positioning</w:t>
        </w:r>
      </w:ins>
      <w:r>
        <w:t xml:space="preserve"> </w:t>
      </w:r>
      <w:del w:id="311" w:author="Grant Hausler" w:date="2020-11-19T08:15:00Z">
        <w:r>
          <w:delText>I</w:delText>
        </w:r>
      </w:del>
      <w:ins w:id="312" w:author="Grant Hausler" w:date="2020-11-19T08:15:00Z">
        <w:r>
          <w:t>i</w:t>
        </w:r>
      </w:ins>
      <w:r>
        <w:t>ntegrity KPIs and PL is the so-called Stanford Diagram [7] in Figure 9.1.1.4-B. It should be noted that the Positioning Error (PE) in this diagram is the difference between the true position and the estimated position, computed by the positioning device. In practice, the true position is not known.</w:t>
      </w:r>
    </w:p>
    <w:p w14:paraId="3E9CA635" w14:textId="77777777" w:rsidR="00CE13B4" w:rsidRDefault="00545324">
      <w:pPr>
        <w:spacing w:before="240" w:after="0"/>
        <w:jc w:val="center"/>
      </w:pPr>
      <w:r>
        <w:rPr>
          <w:noProof/>
          <w:lang w:val="en-US" w:eastAsia="zh-CN"/>
        </w:rPr>
        <w:drawing>
          <wp:inline distT="0" distB="0" distL="0" distR="0" wp14:anchorId="1A499DA3" wp14:editId="15313010">
            <wp:extent cx="2259330" cy="2174875"/>
            <wp:effectExtent l="0" t="0" r="762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40626" cy="2252714"/>
                    </a:xfrm>
                    <a:prstGeom prst="rect">
                      <a:avLst/>
                    </a:prstGeom>
                  </pic:spPr>
                </pic:pic>
              </a:graphicData>
            </a:graphic>
          </wp:inline>
        </w:drawing>
      </w:r>
    </w:p>
    <w:p w14:paraId="1AA106BD" w14:textId="77777777" w:rsidR="00CE13B4" w:rsidRDefault="00545324">
      <w:pPr>
        <w:jc w:val="center"/>
        <w:rPr>
          <w:sz w:val="18"/>
          <w:szCs w:val="18"/>
        </w:rPr>
      </w:pPr>
      <w:r>
        <w:rPr>
          <w:b/>
          <w:sz w:val="18"/>
          <w:szCs w:val="18"/>
        </w:rPr>
        <w:t>Figure 9.1.1.4-B:</w:t>
      </w:r>
      <w:r>
        <w:rPr>
          <w:sz w:val="18"/>
          <w:szCs w:val="18"/>
        </w:rPr>
        <w:t xml:space="preserve"> Stanford Diagram for integrity events, adapted from [7][8].</w:t>
      </w:r>
    </w:p>
    <w:p w14:paraId="2E8C3F14" w14:textId="77777777" w:rsidR="00CE13B4" w:rsidRDefault="00545324">
      <w:r>
        <w:lastRenderedPageBreak/>
        <w:t>Important observations can be made from Figure 9.1.1.4-B in the context of this study:</w:t>
      </w:r>
    </w:p>
    <w:p w14:paraId="555CA181" w14:textId="77777777" w:rsidR="00CE13B4" w:rsidRDefault="00545324">
      <w:pPr>
        <w:numPr>
          <w:ilvl w:val="0"/>
          <w:numId w:val="9"/>
        </w:numPr>
        <w:spacing w:after="160"/>
        <w:ind w:left="436"/>
        <w:contextualSpacing/>
      </w:pPr>
      <w:r>
        <w:t>The conditions represented above the diagonal line (Nominal Operations, System Unavailable) mean the positioning system is operating as intended by correctly detecting when the system should or should not be available.</w:t>
      </w:r>
    </w:p>
    <w:p w14:paraId="5DACB764" w14:textId="77777777" w:rsidR="00CE13B4" w:rsidRDefault="00CE13B4">
      <w:pPr>
        <w:ind w:left="436"/>
        <w:contextualSpacing/>
      </w:pPr>
    </w:p>
    <w:p w14:paraId="460455E3" w14:textId="77777777" w:rsidR="00CE13B4" w:rsidRDefault="00545324">
      <w:pPr>
        <w:numPr>
          <w:ilvl w:val="0"/>
          <w:numId w:val="9"/>
        </w:numPr>
        <w:spacing w:after="160"/>
        <w:ind w:left="436"/>
        <w:contextualSpacing/>
      </w:pPr>
      <w:r>
        <w:t>The conditions represented below the diagonal line mean the system is not operating as intended. These conditions are what the</w:t>
      </w:r>
      <w:ins w:id="313" w:author="Grant Hausler" w:date="2020-11-19T08:15:00Z">
        <w:r>
          <w:t xml:space="preserve"> positioning</w:t>
        </w:r>
      </w:ins>
      <w:r>
        <w:t xml:space="preserve"> integrity system is designed to protect against, i.e. by monitoring the necessary fault and fault-free events to protect against MI or HMI for a given TIR. This concept is further described:</w:t>
      </w:r>
    </w:p>
    <w:p w14:paraId="2F5FC826" w14:textId="77777777" w:rsidR="00CE13B4" w:rsidRDefault="00CE13B4">
      <w:pPr>
        <w:ind w:left="436"/>
        <w:contextualSpacing/>
      </w:pPr>
    </w:p>
    <w:p w14:paraId="088E15C0" w14:textId="77777777" w:rsidR="00CE13B4" w:rsidRDefault="00545324">
      <w:pPr>
        <w:numPr>
          <w:ilvl w:val="1"/>
          <w:numId w:val="9"/>
        </w:numPr>
        <w:spacing w:after="160" w:line="256" w:lineRule="auto"/>
        <w:ind w:left="1156"/>
      </w:pPr>
      <w:r>
        <w:t>The TIR is equivalent to the probability per unit time of HMI, corresponding to the red block in the Stanford Diagram. The rate of MI (corresponding to the orange region), while undesirable, does not contribute towards the TIR.</w:t>
      </w:r>
    </w:p>
    <w:p w14:paraId="4DE52637" w14:textId="77777777" w:rsidR="00CE13B4" w:rsidRDefault="00545324">
      <w:pPr>
        <w:ind w:left="1156"/>
        <w:contextualSpacing/>
      </w:pPr>
      <w:r>
        <w:t xml:space="preserve">In practice, </w:t>
      </w:r>
      <w:ins w:id="314" w:author="Grant Hausler" w:date="2020-11-19T09:54:00Z">
        <w:r>
          <w:t xml:space="preserve">positioning </w:t>
        </w:r>
      </w:ins>
      <w:r>
        <w:t xml:space="preserve">integrity systems are designed to tolerate some level of MI or HMI for a period of time within the TTA, without exceeding the TIR. This framework underpins the PL definition in this study (Section 9.1.1.3) and is particularly important for systems with communication latency, such as 3GPP, given assistance data can be monitored and sent by the network (i.e.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w:t>
      </w:r>
      <w:ins w:id="315" w:author="Grant Hausler" w:date="2020-11-19T09:54:00Z">
        <w:r>
          <w:t xml:space="preserve">positioning </w:t>
        </w:r>
      </w:ins>
      <w:r>
        <w:t>integrity system design (including 3GPP and non-3GPP elements) and is specified by the positioning system owner (e.g. a vehicle manufacturer) alongside the TIR and AL.</w:t>
      </w:r>
    </w:p>
    <w:p w14:paraId="6AF7E00C" w14:textId="77777777" w:rsidR="00CE13B4" w:rsidRDefault="00CE13B4">
      <w:pPr>
        <w:ind w:left="1156"/>
        <w:contextualSpacing/>
      </w:pPr>
    </w:p>
    <w:p w14:paraId="425B24EB" w14:textId="77777777" w:rsidR="00CE13B4" w:rsidRDefault="00545324">
      <w:pPr>
        <w:numPr>
          <w:ilvl w:val="0"/>
          <w:numId w:val="9"/>
        </w:numPr>
        <w:spacing w:after="160"/>
        <w:ind w:left="436"/>
        <w:contextualSpacing/>
        <w:rPr>
          <w:bCs/>
        </w:rPr>
      </w:pPr>
      <w:r>
        <w:rPr>
          <w:bCs/>
        </w:rPr>
        <w:t xml:space="preserve">Interpretations when the system is </w:t>
      </w:r>
      <w:r>
        <w:rPr>
          <w:b/>
          <w:u w:val="single"/>
        </w:rPr>
        <w:t>available</w:t>
      </w:r>
      <w:r>
        <w:rPr>
          <w:bCs/>
        </w:rPr>
        <w:t xml:space="preserve"> (PL&lt;AL):</w:t>
      </w:r>
    </w:p>
    <w:p w14:paraId="3DA42F40" w14:textId="77777777" w:rsidR="00CE13B4" w:rsidRDefault="00CE13B4">
      <w:pPr>
        <w:ind w:left="436"/>
        <w:contextualSpacing/>
        <w:rPr>
          <w:bCs/>
        </w:rPr>
      </w:pPr>
    </w:p>
    <w:p w14:paraId="5EB588F5" w14:textId="77777777" w:rsidR="00CE13B4" w:rsidRDefault="00545324">
      <w:pPr>
        <w:numPr>
          <w:ilvl w:val="0"/>
          <w:numId w:val="10"/>
        </w:numPr>
        <w:spacing w:after="0" w:line="276" w:lineRule="auto"/>
        <w:ind w:left="1156"/>
        <w:contextualSpacing/>
      </w:pPr>
      <w:r>
        <w:rPr>
          <w:b/>
        </w:rPr>
        <w:t>Nominal Operations (PE&lt;PL):</w:t>
      </w:r>
      <w:r>
        <w:t xml:space="preserve"> the solution is available and operating safely without an integrity event. </w:t>
      </w:r>
    </w:p>
    <w:p w14:paraId="75540F9E" w14:textId="77777777" w:rsidR="00CE13B4" w:rsidRDefault="00545324">
      <w:pPr>
        <w:numPr>
          <w:ilvl w:val="0"/>
          <w:numId w:val="10"/>
        </w:numPr>
        <w:spacing w:after="0" w:line="276" w:lineRule="auto"/>
        <w:ind w:left="1156"/>
        <w:contextualSpacing/>
      </w:pPr>
      <w:r>
        <w:rPr>
          <w:b/>
        </w:rPr>
        <w:t xml:space="preserve">Misleading Information (PE&gt;PL &amp; PE&lt;AL): </w:t>
      </w:r>
      <w:r>
        <w:t>the solution is available but contains an MI integrity event due to PE&gt;PL. It is still operating safely given PE does not exceed the AL.</w:t>
      </w:r>
    </w:p>
    <w:p w14:paraId="34E820D4" w14:textId="77777777" w:rsidR="00CE13B4" w:rsidRDefault="00545324">
      <w:pPr>
        <w:numPr>
          <w:ilvl w:val="0"/>
          <w:numId w:val="10"/>
        </w:numPr>
        <w:spacing w:after="0" w:line="276" w:lineRule="auto"/>
        <w:ind w:left="1156"/>
        <w:contextualSpacing/>
      </w:pPr>
      <w:r>
        <w:rPr>
          <w:b/>
        </w:rPr>
        <w:t xml:space="preserve">Hazardous Misleading Information (PE&gt;PL &amp; PE&gt;AL): </w:t>
      </w:r>
      <w:r>
        <w:t>the solution is available but contains an HMI integrity event due to PE&gt;AL. It is still declared safe (PL&lt;AL) when it should not have been.</w:t>
      </w:r>
    </w:p>
    <w:p w14:paraId="48402561" w14:textId="77777777" w:rsidR="00CE13B4" w:rsidRDefault="00CE13B4">
      <w:pPr>
        <w:spacing w:after="0" w:line="276" w:lineRule="auto"/>
        <w:ind w:left="1156"/>
        <w:contextualSpacing/>
      </w:pPr>
    </w:p>
    <w:p w14:paraId="5FE6D533" w14:textId="77777777" w:rsidR="00CE13B4" w:rsidRDefault="00545324">
      <w:pPr>
        <w:numPr>
          <w:ilvl w:val="0"/>
          <w:numId w:val="9"/>
        </w:numPr>
        <w:spacing w:after="0"/>
        <w:ind w:left="436"/>
        <w:contextualSpacing/>
        <w:rPr>
          <w:bCs/>
        </w:rPr>
      </w:pPr>
      <w:r>
        <w:rPr>
          <w:bCs/>
        </w:rPr>
        <w:t xml:space="preserve">Interpretations when the system is </w:t>
      </w:r>
      <w:r>
        <w:rPr>
          <w:b/>
          <w:u w:val="single"/>
        </w:rPr>
        <w:t xml:space="preserve">unavailable </w:t>
      </w:r>
      <w:r>
        <w:rPr>
          <w:bCs/>
        </w:rPr>
        <w:t>(PL&gt;AL):</w:t>
      </w:r>
    </w:p>
    <w:p w14:paraId="358DF300" w14:textId="77777777" w:rsidR="00CE13B4" w:rsidRDefault="00CE13B4">
      <w:pPr>
        <w:spacing w:after="0"/>
        <w:ind w:left="436"/>
        <w:contextualSpacing/>
        <w:rPr>
          <w:bCs/>
        </w:rPr>
      </w:pPr>
    </w:p>
    <w:p w14:paraId="21B008F0" w14:textId="77777777" w:rsidR="00CE13B4" w:rsidRDefault="00545324">
      <w:pPr>
        <w:numPr>
          <w:ilvl w:val="0"/>
          <w:numId w:val="11"/>
        </w:numPr>
        <w:spacing w:after="0" w:line="276" w:lineRule="auto"/>
        <w:ind w:left="1156"/>
        <w:contextualSpacing/>
      </w:pPr>
      <w:r>
        <w:rPr>
          <w:b/>
        </w:rPr>
        <w:t>System Unavailable, False Alert (PE&lt;PL &amp; PE&lt;AL):</w:t>
      </w:r>
      <w:r>
        <w:t xml:space="preserve"> the solution is unavailable but is a false alert integrity event, given PE&lt;AL. </w:t>
      </w:r>
    </w:p>
    <w:p w14:paraId="7953B307" w14:textId="77777777" w:rsidR="00CE13B4" w:rsidRDefault="00545324">
      <w:pPr>
        <w:numPr>
          <w:ilvl w:val="0"/>
          <w:numId w:val="11"/>
        </w:numPr>
        <w:spacing w:after="0" w:line="276" w:lineRule="auto"/>
        <w:ind w:left="1156"/>
        <w:contextualSpacing/>
      </w:pPr>
      <w:r>
        <w:rPr>
          <w:b/>
        </w:rPr>
        <w:t>System Unavailable (PE&lt;PL &amp; PE&gt;AL):</w:t>
      </w:r>
      <w:r>
        <w:t xml:space="preserve"> the solution is unavailable and operating as intended without an integrity event given PE&gt;AL was properly detected.</w:t>
      </w:r>
    </w:p>
    <w:p w14:paraId="1B081D90" w14:textId="77777777" w:rsidR="00CE13B4" w:rsidRDefault="00545324">
      <w:pPr>
        <w:numPr>
          <w:ilvl w:val="0"/>
          <w:numId w:val="11"/>
        </w:numPr>
        <w:spacing w:after="0" w:line="276" w:lineRule="auto"/>
        <w:ind w:left="1156"/>
        <w:contextualSpacing/>
      </w:pPr>
      <w:r>
        <w:rPr>
          <w:b/>
        </w:rPr>
        <w:t>System Unavailable and Misleading (PE&gt;PL &amp; PE&gt;AL):</w:t>
      </w:r>
      <w:r>
        <w:t xml:space="preserve"> the solution is unavailable and contains a MI (PE&gt;PL) integrity event.</w:t>
      </w:r>
    </w:p>
    <w:p w14:paraId="2162E745" w14:textId="77777777" w:rsidR="00CE13B4" w:rsidRDefault="00CE13B4">
      <w:pPr>
        <w:spacing w:after="0"/>
        <w:rPr>
          <w:b/>
          <w:bCs/>
          <w:sz w:val="24"/>
          <w:szCs w:val="24"/>
        </w:rPr>
      </w:pPr>
    </w:p>
    <w:p w14:paraId="6A4F0041" w14:textId="77777777" w:rsidR="00CE13B4" w:rsidRDefault="00545324">
      <w:pPr>
        <w:keepLines/>
        <w:spacing w:before="180"/>
        <w:ind w:left="850" w:hanging="1134"/>
        <w:outlineLvl w:val="1"/>
        <w:rPr>
          <w:rFonts w:ascii="Arial" w:hAnsi="Arial" w:cs="Arial"/>
          <w:sz w:val="32"/>
        </w:rPr>
      </w:pPr>
      <w:r>
        <w:rPr>
          <w:rFonts w:ascii="Arial" w:hAnsi="Arial" w:cs="Arial"/>
          <w:sz w:val="32"/>
        </w:rPr>
        <w:t>9.2</w:t>
      </w:r>
      <w:r>
        <w:rPr>
          <w:rFonts w:ascii="Arial" w:hAnsi="Arial" w:cs="Arial"/>
          <w:sz w:val="32"/>
        </w:rPr>
        <w:tab/>
        <w:t>Use Cases</w:t>
      </w:r>
    </w:p>
    <w:p w14:paraId="73C9B4AC" w14:textId="77777777" w:rsidR="00CE13B4" w:rsidRDefault="00545324">
      <w:r>
        <w:t>RAT-Independent GNSS</w:t>
      </w:r>
      <w:ins w:id="316" w:author="Grant Hausler" w:date="2020-11-19T09:54:00Z">
        <w:r>
          <w:t xml:space="preserve"> positioning</w:t>
        </w:r>
      </w:ins>
      <w:r>
        <w:t xml:space="preserve"> integrity monitoring has a long operational history in the field of civil aviation [12][13][14][15]. The </w:t>
      </w:r>
      <w:ins w:id="317" w:author="Grant Hausler" w:date="2020-11-19T09:54:00Z">
        <w:r>
          <w:t xml:space="preserve">positioning </w:t>
        </w:r>
      </w:ins>
      <w:r>
        <w:t xml:space="preserve">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p>
    <w:p w14:paraId="1C251C61" w14:textId="77777777" w:rsidR="00CE13B4" w:rsidRDefault="00545324">
      <w:commentRangeStart w:id="318"/>
      <w:r>
        <w:t>Automotive and Rail have been highlighted as two industries which implement the most demanding safety-standards for positioning integrity. The following use case descriptions outline key integrity concepts and implications for users that require positioning integrity within their positioning system. An extended list of application examples is provided in the Use Cases Summary.</w:t>
      </w:r>
      <w:commentRangeEnd w:id="318"/>
      <w:r w:rsidR="00304780">
        <w:rPr>
          <w:rStyle w:val="CommentReference"/>
        </w:rPr>
        <w:commentReference w:id="318"/>
      </w:r>
    </w:p>
    <w:p w14:paraId="56BE6C4F" w14:textId="77777777" w:rsidR="00CE13B4" w:rsidRDefault="00CE13B4"/>
    <w:p w14:paraId="624DFFF1" w14:textId="77777777" w:rsidR="00CE13B4" w:rsidRDefault="00545324">
      <w:pPr>
        <w:keepLines/>
        <w:spacing w:before="120"/>
        <w:ind w:left="850" w:hanging="1134"/>
        <w:outlineLvl w:val="2"/>
        <w:rPr>
          <w:rFonts w:ascii="Arial" w:hAnsi="Arial" w:cs="Arial"/>
          <w:sz w:val="28"/>
        </w:rPr>
      </w:pPr>
      <w:r>
        <w:rPr>
          <w:rFonts w:ascii="Arial" w:hAnsi="Arial" w:cs="Arial"/>
          <w:sz w:val="28"/>
        </w:rPr>
        <w:t>9.2.1</w:t>
      </w:r>
      <w:r>
        <w:rPr>
          <w:rFonts w:ascii="Arial" w:hAnsi="Arial" w:cs="Arial"/>
          <w:sz w:val="28"/>
        </w:rPr>
        <w:tab/>
      </w:r>
      <w:r>
        <w:rPr>
          <w:rFonts w:ascii="Arial" w:hAnsi="Arial" w:cs="Arial"/>
          <w:sz w:val="28"/>
        </w:rPr>
        <w:tab/>
        <w:t>Automotive</w:t>
      </w:r>
    </w:p>
    <w:p w14:paraId="6560BA4F" w14:textId="77777777" w:rsidR="00CE13B4" w:rsidRDefault="00545324">
      <w:pPr>
        <w:keepLines/>
        <w:spacing w:before="120"/>
        <w:ind w:left="1134" w:hanging="1418"/>
        <w:outlineLvl w:val="3"/>
        <w:rPr>
          <w:rFonts w:ascii="Arial" w:hAnsi="Arial" w:cs="Arial"/>
          <w:sz w:val="24"/>
        </w:rPr>
      </w:pPr>
      <w:r>
        <w:rPr>
          <w:rFonts w:ascii="Arial" w:hAnsi="Arial" w:cs="Arial"/>
          <w:sz w:val="24"/>
        </w:rPr>
        <w:lastRenderedPageBreak/>
        <w:t>9.2.1.1 Road-Level Identification and Road-User Charging</w:t>
      </w:r>
    </w:p>
    <w:p w14:paraId="4AD848E8" w14:textId="77777777" w:rsidR="00CE13B4" w:rsidRDefault="00545324">
      <w: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w:t>
      </w:r>
      <w:ins w:id="319" w:author="Grant Hausler" w:date="2020-11-19T09:55:00Z">
        <w:r>
          <w:t xml:space="preserve">positioning </w:t>
        </w:r>
      </w:ins>
      <w:r>
        <w:t xml:space="preserve">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p>
    <w:p w14:paraId="6671CECF" w14:textId="77777777" w:rsidR="00CE13B4" w:rsidRDefault="00545324">
      <w:r>
        <w:t>Consider an access road that is within 3 metres of a freeway, with a corresponding AL of 3 metres and TIR of 1 x10</w:t>
      </w:r>
      <w:r>
        <w:rPr>
          <w:vertAlign w:val="superscript"/>
        </w:rPr>
        <w:t>-7</w:t>
      </w:r>
      <w:r>
        <w:t xml:space="preserve">/hr specified by the vehicle manufacturer. The road vehicle connects to </w:t>
      </w:r>
      <w:proofErr w:type="gramStart"/>
      <w:r>
        <w:t>an</w:t>
      </w:r>
      <w:proofErr w:type="gramEnd"/>
      <w:ins w:id="320" w:author="Grant Hausler" w:date="2020-11-19T09:55:00Z">
        <w:r>
          <w:t xml:space="preserve"> positioning</w:t>
        </w:r>
      </w:ins>
      <w:r>
        <w:t xml:space="preserve"> integrity service provider via the mobile network to request UE-Based</w:t>
      </w:r>
      <w:ins w:id="321" w:author="Grant Hausler" w:date="2020-11-19T09:56:00Z">
        <w:r>
          <w:t xml:space="preserve"> positioning</w:t>
        </w:r>
      </w:ins>
      <w:r>
        <w:t xml:space="preserve"> integrity assistance data. The assistance data is applied by the UE alongside its local positioning measurements in order to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determination is not possible. For example, a network-detected fault can be flagged in the </w:t>
      </w:r>
      <w:ins w:id="322" w:author="Grant Hausler" w:date="2020-11-19T09:56:00Z">
        <w:r>
          <w:t xml:space="preserve">positioning </w:t>
        </w:r>
      </w:ins>
      <w:r>
        <w:t xml:space="preserve">integrity assistance data, resulting in a larger PL computed by the UE. </w:t>
      </w:r>
    </w:p>
    <w:p w14:paraId="3717D5EF" w14:textId="77777777" w:rsidR="00CE13B4" w:rsidRDefault="00545324">
      <w:r>
        <w:t>Another important</w:t>
      </w:r>
      <w:ins w:id="323" w:author="Grant Hausler" w:date="2020-11-19T09:56:00Z">
        <w:r>
          <w:t xml:space="preserve"> positioning</w:t>
        </w:r>
      </w:ins>
      <w:r>
        <w:t xml:space="preserve"> integrity aspect to take into account in road-user charging and other applications (like pay how you drive insurances) is that, because of their intrinsic nature, they have to be robust against attempts to deceive the positioning system. In this kind of applications the driver of the vehicle may be motivated to alter the position of its own vehicle in order to avoid being charged. Hence, the </w:t>
      </w:r>
      <w:ins w:id="324" w:author="Grant Hausler" w:date="2020-11-19T09:56:00Z">
        <w:r>
          <w:t xml:space="preserve">positioning </w:t>
        </w:r>
      </w:ins>
      <w:r>
        <w:t>integrity of the vehicle position needs to be ensured by being able to detect these deception attempts, for example by employing anti-tamper equipment and by cross-checking different positioning sources.</w:t>
      </w:r>
    </w:p>
    <w:p w14:paraId="2876F988" w14:textId="77777777" w:rsidR="00CE13B4" w:rsidRDefault="00CE13B4"/>
    <w:p w14:paraId="774FA9B9" w14:textId="77777777" w:rsidR="00CE13B4" w:rsidRDefault="00545324">
      <w:pPr>
        <w:keepLines/>
        <w:spacing w:before="120"/>
        <w:ind w:left="1134" w:hanging="1418"/>
        <w:outlineLvl w:val="3"/>
        <w:rPr>
          <w:rFonts w:ascii="Arial" w:hAnsi="Arial" w:cs="Arial"/>
          <w:sz w:val="24"/>
        </w:rPr>
      </w:pPr>
      <w:r>
        <w:rPr>
          <w:rFonts w:ascii="Arial" w:hAnsi="Arial" w:cs="Arial"/>
          <w:sz w:val="24"/>
        </w:rPr>
        <w:t>9.2.1.2 Lane-Level Identification</w:t>
      </w:r>
    </w:p>
    <w:p w14:paraId="462F1DCF" w14:textId="77777777" w:rsidR="00CE13B4" w:rsidRDefault="00545324">
      <w:r>
        <w:t>The same concepts and methods from 9.2.1.1 also apply to validating the lane in which the vehicle is traveling. Lane change warnings and manoeuvres are a crucial input to enabling various Levels of autonomy [16] which are illustrated in the 5GAA use case requirements [11], such as an AL of 1.5m and TIR of 1x10</w:t>
      </w:r>
      <w:r>
        <w:rPr>
          <w:vertAlign w:val="superscript"/>
        </w:rPr>
        <w:t>-7</w:t>
      </w:r>
      <w:r>
        <w:t xml:space="preserve">/hr or lower. </w:t>
      </w:r>
    </w:p>
    <w:p w14:paraId="189774EE" w14:textId="77777777" w:rsidR="00CE13B4" w:rsidRDefault="00545324">
      <w:r>
        <w:t>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w:t>
      </w:r>
      <w:ins w:id="325" w:author="Grant Hausler" w:date="2020-11-19T09:57:00Z">
        <w:r>
          <w:t xml:space="preserve"> positioning</w:t>
        </w:r>
      </w:ins>
      <w:r>
        <w:t xml:space="preserve"> integrity assistance data that is secure and assured.</w:t>
      </w:r>
    </w:p>
    <w:p w14:paraId="056D8311" w14:textId="77777777" w:rsidR="00CE13B4" w:rsidRDefault="00545324">
      <w: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vertAlign w:val="superscript"/>
        </w:rPr>
        <w:t>-7</w:t>
      </w:r>
      <w:r>
        <w:t>/hr) needs to be detected and mitigated within the TTA</w:t>
      </w:r>
      <w:r>
        <w:rPr>
          <w:vertAlign w:val="superscript"/>
        </w:rPr>
        <w:footnoteReference w:id="2"/>
      </w:r>
      <w:r>
        <w:t xml:space="preserve">. The UE application is typically responsible for issuing alerts to inform the preventative or remedial actions required by the positioning system. </w:t>
      </w:r>
    </w:p>
    <w:p w14:paraId="09EDF6AD" w14:textId="77777777" w:rsidR="00CE13B4" w:rsidRDefault="00545324">
      <w:r>
        <w:t xml:space="preserve">If a feared event occurs at the network or UE, the positioning system 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w:t>
      </w:r>
      <w:r>
        <w:lastRenderedPageBreak/>
        <w:t xml:space="preserve">recover before being impacted by a potential integrity event. For some use cases, the TTA may simply be set to zero depending on the implementation requirements. </w:t>
      </w:r>
    </w:p>
    <w:p w14:paraId="091CF855" w14:textId="77777777" w:rsidR="00CE13B4" w:rsidRDefault="00CE13B4"/>
    <w:p w14:paraId="376F922C" w14:textId="77777777" w:rsidR="00CE13B4" w:rsidRDefault="00CE13B4"/>
    <w:p w14:paraId="4E476BCA" w14:textId="77777777" w:rsidR="00CE13B4" w:rsidRDefault="00545324">
      <w:pPr>
        <w:keepLines/>
        <w:spacing w:before="120"/>
        <w:ind w:left="850" w:hanging="1134"/>
        <w:outlineLvl w:val="2"/>
        <w:rPr>
          <w:rFonts w:ascii="Arial" w:hAnsi="Arial" w:cs="Arial"/>
          <w:sz w:val="28"/>
        </w:rPr>
      </w:pPr>
      <w:r>
        <w:rPr>
          <w:rFonts w:ascii="Arial" w:hAnsi="Arial" w:cs="Arial"/>
          <w:sz w:val="28"/>
        </w:rPr>
        <w:t>9.2.2</w:t>
      </w:r>
      <w:r>
        <w:rPr>
          <w:rFonts w:ascii="Arial" w:hAnsi="Arial" w:cs="Arial"/>
          <w:sz w:val="28"/>
        </w:rPr>
        <w:tab/>
      </w:r>
      <w:r>
        <w:rPr>
          <w:rFonts w:ascii="Arial" w:hAnsi="Arial" w:cs="Arial"/>
          <w:sz w:val="28"/>
        </w:rPr>
        <w:tab/>
        <w:t>Rail</w:t>
      </w:r>
    </w:p>
    <w:p w14:paraId="58674453" w14:textId="54E9C7E9" w:rsidR="00304780" w:rsidRDefault="00545324" w:rsidP="00304780">
      <w:pPr>
        <w:keepLines/>
        <w:spacing w:before="120"/>
        <w:ind w:left="1134" w:hanging="1418"/>
        <w:outlineLvl w:val="3"/>
        <w:rPr>
          <w:ins w:id="331" w:author="Florin-Catalin Grec" w:date="2020-11-30T10:42:00Z"/>
          <w:rFonts w:ascii="Arial" w:hAnsi="Arial" w:cs="Arial"/>
          <w:sz w:val="24"/>
        </w:rPr>
      </w:pPr>
      <w:del w:id="332" w:author="Florin-Catalin Grec" w:date="2020-11-30T10:42:00Z">
        <w:r w:rsidDel="00304780">
          <w:delText>Editor’s note:</w:delText>
        </w:r>
        <w:r w:rsidDel="00304780">
          <w:tab/>
        </w:r>
        <w:r w:rsidDel="00304780">
          <w:tab/>
          <w:delText>Rail use cases are FFS.</w:delText>
        </w:r>
      </w:del>
      <w:ins w:id="333" w:author="Florin-Catalin Grec" w:date="2020-11-30T10:42:00Z">
        <w:r w:rsidR="00304780">
          <w:rPr>
            <w:rFonts w:ascii="Arial" w:hAnsi="Arial" w:cs="Arial"/>
            <w:sz w:val="24"/>
          </w:rPr>
          <w:t>9.2.2.1 Safety-Critical Applications</w:t>
        </w:r>
      </w:ins>
    </w:p>
    <w:p w14:paraId="0CB50C15" w14:textId="77777777" w:rsidR="00304780" w:rsidRDefault="00304780" w:rsidP="00304780">
      <w:pPr>
        <w:rPr>
          <w:ins w:id="334" w:author="Florin-Catalin Grec" w:date="2020-11-30T10:42:00Z"/>
        </w:rPr>
      </w:pPr>
      <w:ins w:id="335" w:author="Florin-Catalin Grec" w:date="2020-11-30T10:42:00Z">
        <w:r w:rsidRPr="00E575F1">
          <w:rPr>
            <w:b/>
          </w:rPr>
          <w:t>Automatic Train Protection</w:t>
        </w:r>
        <w:r>
          <w:t xml:space="preserve"> (ATP) applications are used to ensure that trains run safely and efficiently on the right tracks with appropriate speed. Automatic Train Protection aims to prevent a train proceeding beyond the point of danger and to prevent the speed of the train exceeding the permissible limit in the event of a driver error. </w:t>
        </w:r>
        <w:proofErr w:type="gramStart"/>
        <w:r>
          <w:t>It  consists</w:t>
        </w:r>
        <w:proofErr w:type="gramEnd"/>
        <w:r>
          <w:t xml:space="preserve"> of the safe determination of position, speed and direction of train movement in order to supervise the safe movement of the train up to its stopping point. This application requires the combination of several functions (or lower level applications) which in turn are strongly dependent of the accurate and safe determination of position and speed of the trains. There are many ATP applications where positioning integrity could be employed, among them one can include Enhanced Odometry, Absolute Positioning, Cold Movement Detection, Train integrity and train length monitoring, Track Identification, Odometer Calibration, and Level Crossing Protection.</w:t>
        </w:r>
      </w:ins>
    </w:p>
    <w:p w14:paraId="189D32A2" w14:textId="77777777" w:rsidR="00304780" w:rsidRDefault="00304780" w:rsidP="00304780">
      <w:pPr>
        <w:rPr>
          <w:ins w:id="336" w:author="Florin-Catalin Grec" w:date="2020-11-30T10:42:00Z"/>
        </w:rPr>
      </w:pPr>
      <w:ins w:id="337" w:author="Florin-Catalin Grec" w:date="2020-11-30T10:42:00Z">
        <w:r w:rsidRPr="00E575F1">
          <w:rPr>
            <w:b/>
          </w:rPr>
          <w:t>Emergency Management</w:t>
        </w:r>
        <w:r>
          <w:t xml:space="preserve"> applications, like the trackside personnel protection (to protect personnel working on or close to the track from the trains using the network) and the door control supervision (to enable the opening of specific doors at particular stations), are also safety-critical applications where positioning integrity will improve the performances and reduce risks.</w:t>
        </w:r>
      </w:ins>
    </w:p>
    <w:p w14:paraId="61AC42BF" w14:textId="77777777" w:rsidR="00304780" w:rsidRDefault="00304780" w:rsidP="00304780">
      <w:pPr>
        <w:keepLines/>
        <w:spacing w:before="120"/>
        <w:ind w:left="1134" w:hanging="1418"/>
        <w:outlineLvl w:val="3"/>
        <w:rPr>
          <w:ins w:id="338" w:author="Florin-Catalin Grec" w:date="2020-11-30T10:42:00Z"/>
          <w:rFonts w:ascii="Arial" w:hAnsi="Arial" w:cs="Arial"/>
          <w:sz w:val="24"/>
        </w:rPr>
      </w:pPr>
      <w:ins w:id="339" w:author="Florin-Catalin Grec" w:date="2020-11-30T10:42:00Z">
        <w:r>
          <w:rPr>
            <w:rFonts w:ascii="Arial" w:hAnsi="Arial" w:cs="Arial"/>
            <w:sz w:val="24"/>
          </w:rPr>
          <w:t>9.2.2.1 Liability-Critical Applications</w:t>
        </w:r>
      </w:ins>
    </w:p>
    <w:p w14:paraId="288987AF" w14:textId="77777777" w:rsidR="00304780" w:rsidRDefault="00304780" w:rsidP="00304780">
      <w:pPr>
        <w:rPr>
          <w:ins w:id="340" w:author="Florin-Catalin Grec" w:date="2020-11-30T10:42:00Z"/>
        </w:rPr>
      </w:pPr>
      <w:ins w:id="341" w:author="Florin-Catalin Grec" w:date="2020-11-30T10:42:00Z">
        <w:r w:rsidRPr="00E575F1">
          <w:rPr>
            <w:b/>
          </w:rPr>
          <w:t>Asset Management</w:t>
        </w:r>
        <w:r>
          <w:t>. The accuracy and confidence on the position needed for the location of the assets in some cases can be demanding and requiring high precision and reliable surveying. Fixed asset management applications are linked with the railway environment, from the infrastructure surveying and structural monitoring to the trackside equipment. Rolling stock asset management applications are in charge of the vehicles that move on a railway including both powered and unpowered vehicles, for example locomotives, railroad cars, coaches, and wagons. Rolling stock applications include: fleet management, cargo monitoring, infrastructure charging, energy charging and hazardous cargo monitoring.</w:t>
        </w:r>
      </w:ins>
    </w:p>
    <w:p w14:paraId="3F270670" w14:textId="77777777" w:rsidR="00304780" w:rsidRDefault="00304780" w:rsidP="00304780">
      <w:pPr>
        <w:rPr>
          <w:ins w:id="342" w:author="Florin-Catalin Grec" w:date="2020-11-30T10:42:00Z"/>
        </w:rPr>
      </w:pPr>
      <w:ins w:id="343" w:author="Florin-Catalin Grec" w:date="2020-11-30T10:42:00Z">
        <w:r>
          <w:rPr>
            <w:b/>
          </w:rPr>
          <w:t xml:space="preserve">Protection and Emergency </w:t>
        </w:r>
        <w:r w:rsidRPr="00E575F1">
          <w:rPr>
            <w:b/>
          </w:rPr>
          <w:t xml:space="preserve">Management </w:t>
        </w:r>
        <w:r>
          <w:rPr>
            <w:b/>
          </w:rPr>
          <w:t>Systems</w:t>
        </w:r>
        <w:r>
          <w:t>. This group includes applications such as trackside personnel protection, management of emergencies and train warning systems. Management of e</w:t>
        </w:r>
        <w:r w:rsidRPr="00E575F1">
          <w:t>mergencies</w:t>
        </w:r>
        <w:r>
          <w:t xml:space="preserve"> can be greatly improved if an accurate, reliable and continuous location of the train is available, allowing the emergency teams to optimise their operations. Train warning s</w:t>
        </w:r>
        <w:r w:rsidRPr="00E575F1">
          <w:t>ystems</w:t>
        </w:r>
        <w:r>
          <w:t xml:space="preserve"> are employed when some railways require a special warning to passengers on a platform when a train is approaching and is expected to pass the platform at a speed greater than a defined level. This application requires reliable details of train location, speed and other infrastructure data, and may result in an automatic station announcement via a public service broadcast.</w:t>
        </w:r>
      </w:ins>
    </w:p>
    <w:p w14:paraId="572EC390" w14:textId="77777777" w:rsidR="00304780" w:rsidRDefault="00304780" w:rsidP="00304780">
      <w:pPr>
        <w:rPr>
          <w:ins w:id="344" w:author="Florin-Catalin Grec" w:date="2020-11-30T10:42:00Z"/>
        </w:rPr>
      </w:pPr>
      <w:ins w:id="345" w:author="Florin-Catalin Grec" w:date="2020-11-30T10:42:00Z">
        <w:r w:rsidRPr="00E575F1">
          <w:rPr>
            <w:b/>
          </w:rPr>
          <w:t>Traffic Management and Information Systems</w:t>
        </w:r>
        <w:r>
          <w:t>. This group of applications includes traffic management systems (dispatching), but also on-board train monitoring and recording unit, hazardous cargo monitoring and infrastructure charging.</w:t>
        </w:r>
      </w:ins>
    </w:p>
    <w:p w14:paraId="49D783B8" w14:textId="77777777" w:rsidR="00304780" w:rsidRDefault="00304780">
      <w:pPr>
        <w:keepLines/>
        <w:spacing w:before="120"/>
        <w:ind w:left="850" w:hanging="1134"/>
        <w:outlineLvl w:val="2"/>
      </w:pPr>
    </w:p>
    <w:p w14:paraId="64F007F0" w14:textId="77777777" w:rsidR="00CE13B4" w:rsidRDefault="00CE13B4">
      <w:pPr>
        <w:keepLines/>
        <w:spacing w:before="120"/>
        <w:ind w:left="850" w:hanging="1134"/>
        <w:outlineLvl w:val="2"/>
      </w:pPr>
    </w:p>
    <w:p w14:paraId="676D7354" w14:textId="77777777" w:rsidR="00CE13B4" w:rsidRDefault="00545324">
      <w:pPr>
        <w:keepLines/>
        <w:spacing w:before="120"/>
        <w:ind w:left="850" w:hanging="1134"/>
        <w:outlineLvl w:val="2"/>
        <w:rPr>
          <w:rFonts w:ascii="Arial" w:hAnsi="Arial" w:cs="Arial"/>
          <w:sz w:val="28"/>
        </w:rPr>
      </w:pPr>
      <w:r>
        <w:rPr>
          <w:rFonts w:ascii="Arial" w:hAnsi="Arial" w:cs="Arial"/>
          <w:sz w:val="28"/>
        </w:rPr>
        <w:t>9.2.3</w:t>
      </w:r>
      <w:r>
        <w:rPr>
          <w:rFonts w:ascii="Arial" w:hAnsi="Arial" w:cs="Arial"/>
          <w:sz w:val="28"/>
        </w:rPr>
        <w:tab/>
      </w:r>
      <w:r>
        <w:rPr>
          <w:rFonts w:ascii="Arial" w:hAnsi="Arial" w:cs="Arial"/>
          <w:sz w:val="28"/>
        </w:rPr>
        <w:tab/>
        <w:t>Industrial IoT</w:t>
      </w:r>
    </w:p>
    <w:p w14:paraId="6CEE41FE" w14:textId="77777777" w:rsidR="00CE13B4" w:rsidRDefault="00545324">
      <w:r>
        <w:t>Editor’s note:</w:t>
      </w:r>
      <w:r>
        <w:tab/>
        <w:t xml:space="preserve">Definition of the </w:t>
      </w:r>
      <w:proofErr w:type="spellStart"/>
      <w:r>
        <w:t>IIoT</w:t>
      </w:r>
      <w:proofErr w:type="spellEnd"/>
      <w:r>
        <w:t xml:space="preserve"> use cases is FFS and the examples in this study are limited to those requiring RAT-Independent GNSS positioning.</w:t>
      </w:r>
    </w:p>
    <w:p w14:paraId="0B669D5F" w14:textId="77777777" w:rsidR="00CE13B4" w:rsidRDefault="00545324">
      <w:pPr>
        <w:keepLines/>
        <w:spacing w:before="120"/>
        <w:outlineLvl w:val="2"/>
      </w:pPr>
      <w:r>
        <w:lastRenderedPageBreak/>
        <w:t>In contrast to consumer-oriented Internet of Things (IoT), Industrial IoT (</w:t>
      </w:r>
      <w:proofErr w:type="spellStart"/>
      <w:r>
        <w:t>IIoT</w:t>
      </w:r>
      <w:proofErr w:type="spellEnd"/>
      <w:r>
        <w:t xml:space="preserve">) use cases predominantly focus on operational, safety, and financially beneficial applications of the IoT ecosystem for businesses, infrastructure, and various industries. </w:t>
      </w:r>
      <w:proofErr w:type="spellStart"/>
      <w:r>
        <w:t>IIoT</w:t>
      </w:r>
      <w:proofErr w:type="spellEnd"/>
      <w:r>
        <w:t xml:space="preserve"> </w:t>
      </w:r>
      <w:ins w:id="346" w:author="Grant Hausler" w:date="2020-11-19T09:57:00Z">
        <w:r>
          <w:t xml:space="preserve">positioning </w:t>
        </w:r>
      </w:ins>
      <w:r>
        <w:t xml:space="preserve">integrity/reliability requirements are essential given various safety, payment, and regulatory critical applications. There are many outdoor </w:t>
      </w:r>
      <w:proofErr w:type="spellStart"/>
      <w:r>
        <w:t>IIoT</w:t>
      </w:r>
      <w:proofErr w:type="spellEnd"/>
      <w:r>
        <w:t xml:space="preserve"> devices/UEs </w:t>
      </w:r>
      <w:del w:id="347" w:author="Grant Hausler" w:date="2020-11-19T21:39:00Z">
        <w:r>
          <w:delText xml:space="preserve">requiring </w:delText>
        </w:r>
      </w:del>
      <w:commentRangeStart w:id="348"/>
      <w:ins w:id="349" w:author="Grant Hausler" w:date="2020-11-19T21:39:00Z">
        <w:r>
          <w:t>employing</w:t>
        </w:r>
        <w:commentRangeEnd w:id="348"/>
        <w:r>
          <w:rPr>
            <w:rStyle w:val="CommentReference"/>
          </w:rPr>
          <w:commentReference w:id="348"/>
        </w:r>
        <w:r>
          <w:t xml:space="preserve"> </w:t>
        </w:r>
      </w:ins>
      <w:r>
        <w:t xml:space="preserve">GNSS (RAT-independent positioning) </w:t>
      </w:r>
      <w:commentRangeStart w:id="350"/>
      <w:del w:id="351" w:author="Grant Hausler" w:date="2020-11-19T21:39:00Z">
        <w:r>
          <w:delText xml:space="preserve">used </w:delText>
        </w:r>
      </w:del>
      <w:commentRangeEnd w:id="350"/>
      <w:r>
        <w:rPr>
          <w:rStyle w:val="CommentReference"/>
        </w:rPr>
        <w:commentReference w:id="350"/>
      </w:r>
      <w:r>
        <w:t>in various industries that include, but not limited to: Construction, Agriculture/forestry/fishing (smart farming), Oil/Gas industries, and Smart cities (traffic, electric and water systems, waste management, public safety, schools) derived from [1][20]. An illustrative example relating to Automated Guided Vehicles (AGV) is provided below.</w:t>
      </w:r>
    </w:p>
    <w:p w14:paraId="352C938A" w14:textId="77777777" w:rsidR="00CE13B4" w:rsidRDefault="00CE13B4">
      <w:pPr>
        <w:keepLines/>
        <w:spacing w:before="120"/>
        <w:outlineLvl w:val="2"/>
      </w:pPr>
    </w:p>
    <w:p w14:paraId="0A24E4B6" w14:textId="77777777" w:rsidR="00CE13B4" w:rsidRDefault="00545324">
      <w:pPr>
        <w:keepLines/>
        <w:spacing w:before="120"/>
        <w:ind w:left="1134" w:hanging="1418"/>
        <w:outlineLvl w:val="3"/>
        <w:rPr>
          <w:rFonts w:ascii="Arial" w:hAnsi="Arial" w:cs="Arial"/>
          <w:sz w:val="24"/>
        </w:rPr>
      </w:pPr>
      <w:r>
        <w:rPr>
          <w:rFonts w:ascii="Arial" w:hAnsi="Arial" w:cs="Arial"/>
          <w:sz w:val="24"/>
        </w:rPr>
        <w:t>9.2.3.1 Path and Zone Identification for AGV</w:t>
      </w:r>
    </w:p>
    <w:p w14:paraId="4466C9D9" w14:textId="77777777" w:rsidR="00CE13B4" w:rsidRDefault="00545324">
      <w:r>
        <w:t>Positioning integrity is a key input to determining whether an AGV such as a forklift, in a factory or an open space such as ports or construction buildings, is traveling on the narrow halls within lots of different machinery, aside from the demanding positioning accuracy, the trust needs to be assigned for the path and the zone of its movements. AGV not running into anything unexpectedly is something that needs to be assured. This requires that the AGV, which is the UE in this use-case, to determine with a high degree of</w:t>
      </w:r>
      <w:ins w:id="352" w:author="Grant Hausler" w:date="2020-11-19T09:58:00Z">
        <w:r>
          <w:t xml:space="preserve"> positioning</w:t>
        </w:r>
      </w:ins>
      <w:r>
        <w:t xml:space="preserve"> integrity which path it can travel within its defined work task. One can also consider that an industrial scenario can have several different zones in which different levels of </w:t>
      </w:r>
      <w:ins w:id="353" w:author="Grant Hausler" w:date="2020-11-19T09:58:00Z">
        <w:r>
          <w:t xml:space="preserve">positioning </w:t>
        </w:r>
      </w:ins>
      <w:r>
        <w:t>integrity can be defined, and hence depending on demand of the works in each zone the positioning methods and</w:t>
      </w:r>
      <w:ins w:id="354" w:author="Grant Hausler" w:date="2020-11-19T09:58:00Z">
        <w:r>
          <w:t xml:space="preserve"> positioning</w:t>
        </w:r>
      </w:ins>
      <w:r>
        <w:t xml:space="preserve"> integrity KPIs can be defined in respect to those. Once again, the positioning system should remain available unless the PL exceeds the AL, in which case the system should be unavailable and the corresponding AGV functionality on the vehicle is disengaged. The set AL for such use-case depends on how large and how densely equipped the factory is, and hence it is reasonable to assume that it can be set to some value between 0.5m to 3m depending on the controlled area use-case and demands.</w:t>
      </w:r>
      <w:ins w:id="355" w:author="Nokia" w:date="2020-11-26T13:45:00Z">
        <w:r>
          <w:t xml:space="preserve"> </w:t>
        </w:r>
      </w:ins>
      <w:commentRangeStart w:id="356"/>
      <w:del w:id="357" w:author="Grant Hausler" w:date="2020-11-19T21:40:00Z">
        <w:r>
          <w:delText xml:space="preserve">The IIoT use-case is mainly considered in a controlled area and hence both the UE and the network are fully cooperating and have the same goals which is to maximize the performance gains.  </w:delText>
        </w:r>
      </w:del>
      <w:commentRangeEnd w:id="356"/>
      <w:r>
        <w:rPr>
          <w:rStyle w:val="CommentReference"/>
        </w:rPr>
        <w:commentReference w:id="356"/>
      </w:r>
      <w:r>
        <w:t>Further illustration of AGV, which requires support for positioning for tracking, routing and guiding is provided in [22].</w:t>
      </w:r>
    </w:p>
    <w:p w14:paraId="42FC82AF" w14:textId="77777777" w:rsidR="00CE13B4" w:rsidRDefault="00CE13B4">
      <w:pPr>
        <w:spacing w:after="0"/>
      </w:pPr>
    </w:p>
    <w:p w14:paraId="6C2E556E" w14:textId="77777777" w:rsidR="00CE13B4" w:rsidRDefault="00545324">
      <w:pPr>
        <w:keepLines/>
        <w:spacing w:before="120"/>
        <w:ind w:left="850" w:hanging="1134"/>
        <w:outlineLvl w:val="2"/>
        <w:rPr>
          <w:rFonts w:ascii="Arial" w:hAnsi="Arial" w:cs="Arial"/>
          <w:sz w:val="28"/>
        </w:rPr>
      </w:pPr>
      <w:r>
        <w:rPr>
          <w:rFonts w:ascii="Arial" w:hAnsi="Arial" w:cs="Arial"/>
          <w:sz w:val="28"/>
        </w:rPr>
        <w:t>9.2.4</w:t>
      </w:r>
      <w:r>
        <w:rPr>
          <w:rFonts w:ascii="Arial" w:hAnsi="Arial" w:cs="Arial"/>
          <w:sz w:val="28"/>
        </w:rPr>
        <w:tab/>
      </w:r>
      <w:r>
        <w:rPr>
          <w:rFonts w:ascii="Arial" w:hAnsi="Arial" w:cs="Arial"/>
          <w:sz w:val="28"/>
        </w:rPr>
        <w:tab/>
        <w:t>Use Case Summary</w:t>
      </w:r>
    </w:p>
    <w:p w14:paraId="48903F57" w14:textId="77777777" w:rsidR="00CE13B4" w:rsidRDefault="00545324">
      <w:r>
        <w:t xml:space="preserve">Table 9.2.4 is adapted from [9][10] and supplemented by [8][11]. It summarises the typical KPI ranges to be expected on implementation for the Automotive and Rail categories. Importantly, the KPIs are illustrative only; KPIs are typically specified by the positioning system owner on implementation (e.g. a vehicle OEM), taking into consideration the 3GPP and non-3GPP components of the system. </w:t>
      </w:r>
    </w:p>
    <w:p w14:paraId="60DAD979" w14:textId="77777777" w:rsidR="00CE13B4" w:rsidRDefault="00CE13B4"/>
    <w:p w14:paraId="46D5F43D" w14:textId="77777777" w:rsidR="00CE13B4" w:rsidRDefault="00545324">
      <w:pPr>
        <w:keepLines/>
        <w:spacing w:before="60" w:after="0"/>
        <w:ind w:left="850" w:hanging="1134"/>
        <w:jc w:val="center"/>
        <w:outlineLvl w:val="2"/>
        <w:rPr>
          <w:rFonts w:ascii="Arial" w:hAnsi="Arial" w:cs="Arial"/>
          <w:b/>
          <w:bCs/>
          <w:sz w:val="18"/>
          <w:szCs w:val="18"/>
        </w:rPr>
      </w:pPr>
      <w:r>
        <w:rPr>
          <w:rFonts w:ascii="Arial" w:hAnsi="Arial" w:cs="Arial"/>
          <w:b/>
          <w:bCs/>
          <w:sz w:val="18"/>
          <w:szCs w:val="18"/>
        </w:rPr>
        <w:t xml:space="preserve">Table 9.2.4: KPI examples for the Automotive, Rail and </w:t>
      </w:r>
      <w:proofErr w:type="spellStart"/>
      <w:r>
        <w:rPr>
          <w:rFonts w:ascii="Arial" w:hAnsi="Arial" w:cs="Arial"/>
          <w:b/>
          <w:bCs/>
          <w:sz w:val="18"/>
          <w:szCs w:val="18"/>
        </w:rPr>
        <w:t>IIoT</w:t>
      </w:r>
      <w:proofErr w:type="spellEnd"/>
      <w:r>
        <w:rPr>
          <w:rFonts w:ascii="Arial" w:hAnsi="Arial" w:cs="Arial"/>
          <w:b/>
          <w:bCs/>
          <w:sz w:val="18"/>
          <w:szCs w:val="18"/>
        </w:rPr>
        <w:t xml:space="preserve"> use cases [8][9][10][11]. </w:t>
      </w:r>
    </w:p>
    <w:p w14:paraId="1907969D" w14:textId="77777777" w:rsidR="00CE13B4" w:rsidRDefault="00545324">
      <w:pPr>
        <w:keepLines/>
        <w:ind w:left="850" w:hanging="1134"/>
        <w:jc w:val="center"/>
        <w:outlineLvl w:val="2"/>
        <w:rPr>
          <w:rFonts w:ascii="Arial" w:hAnsi="Arial" w:cs="Arial"/>
          <w:b/>
          <w:bCs/>
          <w:sz w:val="18"/>
          <w:szCs w:val="18"/>
        </w:rPr>
      </w:pPr>
      <w:r>
        <w:rPr>
          <w:rFonts w:ascii="Arial" w:hAnsi="Arial" w:cs="Arial"/>
          <w:b/>
          <w:bCs/>
          <w:sz w:val="18"/>
          <w:szCs w:val="18"/>
        </w:rPr>
        <w:t>(NOTE: KPIs are defined by the service provider implementation)</w:t>
      </w:r>
    </w:p>
    <w:tbl>
      <w:tblPr>
        <w:tblW w:w="949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701"/>
        <w:gridCol w:w="1559"/>
        <w:gridCol w:w="1276"/>
        <w:gridCol w:w="1418"/>
      </w:tblGrid>
      <w:tr w:rsidR="00CE13B4" w14:paraId="039DDF7F" w14:textId="77777777">
        <w:trPr>
          <w:trHeight w:val="283"/>
        </w:trPr>
        <w:tc>
          <w:tcPr>
            <w:tcW w:w="9493" w:type="dxa"/>
            <w:gridSpan w:val="5"/>
            <w:shd w:val="clear" w:color="auto" w:fill="D9D9D9" w:themeFill="background1" w:themeFillShade="D9"/>
            <w:vAlign w:val="center"/>
          </w:tcPr>
          <w:p w14:paraId="5329BF54" w14:textId="77777777" w:rsidR="00CE13B4" w:rsidRDefault="00545324">
            <w:pPr>
              <w:spacing w:after="0"/>
              <w:jc w:val="center"/>
              <w:rPr>
                <w:rFonts w:ascii="Arial" w:hAnsi="Arial" w:cs="Arial"/>
                <w:b/>
                <w:bCs/>
                <w:sz w:val="18"/>
                <w:szCs w:val="18"/>
              </w:rPr>
            </w:pPr>
            <w:r>
              <w:rPr>
                <w:rFonts w:ascii="Arial" w:hAnsi="Arial" w:cs="Arial"/>
                <w:b/>
                <w:bCs/>
                <w:sz w:val="18"/>
                <w:szCs w:val="18"/>
              </w:rPr>
              <w:t>AUTOMOTIVE EXAMPLES</w:t>
            </w:r>
          </w:p>
        </w:tc>
      </w:tr>
      <w:tr w:rsidR="00CE13B4" w14:paraId="53EC08EF" w14:textId="77777777">
        <w:trPr>
          <w:trHeight w:val="283"/>
        </w:trPr>
        <w:tc>
          <w:tcPr>
            <w:tcW w:w="3539" w:type="dxa"/>
            <w:shd w:val="clear" w:color="auto" w:fill="D9D9D9" w:themeFill="background1" w:themeFillShade="D9"/>
            <w:vAlign w:val="center"/>
          </w:tcPr>
          <w:p w14:paraId="5A93C6C7" w14:textId="77777777" w:rsidR="00CE13B4" w:rsidRDefault="00545324">
            <w:pPr>
              <w:spacing w:after="0"/>
              <w:jc w:val="center"/>
              <w:rPr>
                <w:rFonts w:ascii="Arial" w:hAnsi="Arial" w:cs="Arial"/>
                <w:b/>
                <w:bCs/>
                <w:sz w:val="18"/>
                <w:szCs w:val="18"/>
              </w:rPr>
            </w:pPr>
            <w:r>
              <w:rPr>
                <w:rFonts w:ascii="Arial" w:hAnsi="Arial" w:cs="Arial"/>
                <w:b/>
                <w:bCs/>
                <w:sz w:val="18"/>
                <w:szCs w:val="18"/>
              </w:rPr>
              <w:t>APPLICATION CATEGORIES</w:t>
            </w:r>
          </w:p>
        </w:tc>
        <w:tc>
          <w:tcPr>
            <w:tcW w:w="1701" w:type="dxa"/>
            <w:shd w:val="clear" w:color="auto" w:fill="D9D9D9" w:themeFill="background1" w:themeFillShade="D9"/>
            <w:vAlign w:val="center"/>
          </w:tcPr>
          <w:p w14:paraId="723DB09C" w14:textId="77777777" w:rsidR="00CE13B4" w:rsidRDefault="00545324">
            <w:pPr>
              <w:spacing w:after="0"/>
              <w:jc w:val="center"/>
              <w:rPr>
                <w:rFonts w:ascii="Arial" w:hAnsi="Arial" w:cs="Arial"/>
                <w:b/>
                <w:bCs/>
                <w:sz w:val="18"/>
                <w:szCs w:val="18"/>
              </w:rPr>
            </w:pPr>
            <w:r>
              <w:rPr>
                <w:rFonts w:ascii="Arial" w:hAnsi="Arial" w:cs="Arial"/>
                <w:b/>
                <w:bCs/>
                <w:sz w:val="18"/>
                <w:szCs w:val="18"/>
              </w:rPr>
              <w:t>TIR</w:t>
            </w:r>
          </w:p>
        </w:tc>
        <w:tc>
          <w:tcPr>
            <w:tcW w:w="1559" w:type="dxa"/>
            <w:shd w:val="clear" w:color="auto" w:fill="D9D9D9" w:themeFill="background1" w:themeFillShade="D9"/>
            <w:vAlign w:val="center"/>
          </w:tcPr>
          <w:p w14:paraId="43AD353A" w14:textId="77777777" w:rsidR="00CE13B4" w:rsidRDefault="00545324">
            <w:pPr>
              <w:spacing w:after="0"/>
              <w:jc w:val="center"/>
              <w:rPr>
                <w:rFonts w:ascii="Arial" w:hAnsi="Arial" w:cs="Arial"/>
                <w:b/>
                <w:bCs/>
                <w:sz w:val="18"/>
                <w:szCs w:val="18"/>
              </w:rPr>
            </w:pPr>
            <w:r>
              <w:rPr>
                <w:rFonts w:ascii="Arial" w:hAnsi="Arial" w:cs="Arial"/>
                <w:b/>
                <w:bCs/>
                <w:sz w:val="18"/>
                <w:szCs w:val="18"/>
              </w:rPr>
              <w:t>AL</w:t>
            </w:r>
          </w:p>
        </w:tc>
        <w:tc>
          <w:tcPr>
            <w:tcW w:w="1276" w:type="dxa"/>
            <w:shd w:val="clear" w:color="auto" w:fill="D9D9D9" w:themeFill="background1" w:themeFillShade="D9"/>
            <w:vAlign w:val="center"/>
          </w:tcPr>
          <w:p w14:paraId="66DFC2EA" w14:textId="77777777" w:rsidR="00CE13B4" w:rsidRDefault="00545324">
            <w:pPr>
              <w:spacing w:after="0"/>
              <w:jc w:val="center"/>
              <w:rPr>
                <w:rFonts w:ascii="Arial" w:hAnsi="Arial" w:cs="Arial"/>
                <w:b/>
                <w:bCs/>
                <w:sz w:val="18"/>
                <w:szCs w:val="18"/>
              </w:rPr>
            </w:pPr>
            <w:r>
              <w:rPr>
                <w:rFonts w:ascii="Arial" w:hAnsi="Arial" w:cs="Arial"/>
                <w:b/>
                <w:bCs/>
                <w:sz w:val="18"/>
                <w:szCs w:val="18"/>
              </w:rPr>
              <w:t>TTA</w:t>
            </w:r>
          </w:p>
        </w:tc>
        <w:tc>
          <w:tcPr>
            <w:tcW w:w="1418" w:type="dxa"/>
            <w:shd w:val="clear" w:color="auto" w:fill="D9D9D9" w:themeFill="background1" w:themeFillShade="D9"/>
            <w:vAlign w:val="center"/>
          </w:tcPr>
          <w:p w14:paraId="31458AD6" w14:textId="77777777" w:rsidR="00CE13B4" w:rsidRDefault="00545324">
            <w:pPr>
              <w:spacing w:after="0"/>
              <w:jc w:val="center"/>
              <w:rPr>
                <w:rFonts w:ascii="Arial" w:hAnsi="Arial" w:cs="Arial"/>
                <w:b/>
                <w:bCs/>
                <w:sz w:val="18"/>
                <w:szCs w:val="18"/>
              </w:rPr>
            </w:pPr>
            <w:r>
              <w:rPr>
                <w:rFonts w:ascii="Arial" w:hAnsi="Arial" w:cs="Arial"/>
                <w:b/>
                <w:bCs/>
                <w:sz w:val="18"/>
                <w:szCs w:val="18"/>
              </w:rPr>
              <w:t>Integrity Availability</w:t>
            </w:r>
          </w:p>
        </w:tc>
      </w:tr>
      <w:tr w:rsidR="00CE13B4" w14:paraId="3B2F04CA" w14:textId="77777777">
        <w:tc>
          <w:tcPr>
            <w:tcW w:w="3539" w:type="dxa"/>
          </w:tcPr>
          <w:p w14:paraId="211FA6D2" w14:textId="77777777" w:rsidR="00CE13B4" w:rsidRDefault="00545324">
            <w:pPr>
              <w:spacing w:after="0"/>
              <w:rPr>
                <w:rFonts w:ascii="Arial" w:hAnsi="Arial" w:cs="Arial"/>
                <w:b/>
                <w:bCs/>
                <w:sz w:val="18"/>
                <w:szCs w:val="18"/>
              </w:rPr>
            </w:pPr>
            <w:r>
              <w:rPr>
                <w:rFonts w:ascii="Arial" w:hAnsi="Arial" w:cs="Arial"/>
                <w:b/>
                <w:bCs/>
                <w:sz w:val="18"/>
                <w:szCs w:val="18"/>
              </w:rPr>
              <w:t>Safety-Critical Applications</w:t>
            </w:r>
          </w:p>
          <w:p w14:paraId="564F92A4"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Warnings (red light, obstacle, queue, curve speed, blind spot lane change, pedestrians etc)</w:t>
            </w:r>
          </w:p>
          <w:p w14:paraId="45B97AF0"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Automated Driving (lane-level or better)</w:t>
            </w:r>
          </w:p>
          <w:p w14:paraId="77AE2F76"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Emergency Brake Assist</w:t>
            </w:r>
          </w:p>
          <w:p w14:paraId="705FBFBE"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Forward Collision Avoidance</w:t>
            </w:r>
          </w:p>
        </w:tc>
        <w:tc>
          <w:tcPr>
            <w:tcW w:w="1701" w:type="dxa"/>
            <w:vAlign w:val="center"/>
          </w:tcPr>
          <w:p w14:paraId="244BE239" w14:textId="77777777" w:rsidR="00CE13B4" w:rsidRDefault="00545324">
            <w:pPr>
              <w:spacing w:after="0"/>
              <w:jc w:val="center"/>
              <w:rPr>
                <w:rFonts w:ascii="Arial" w:hAnsi="Arial" w:cs="Arial"/>
                <w:sz w:val="18"/>
                <w:szCs w:val="18"/>
              </w:rPr>
            </w:pPr>
            <w:r>
              <w:rPr>
                <w:rFonts w:ascii="Arial" w:hAnsi="Arial" w:cs="Arial"/>
                <w:sz w:val="18"/>
                <w:szCs w:val="18"/>
              </w:rPr>
              <w:t xml:space="preserve">Typical range: </w:t>
            </w:r>
          </w:p>
          <w:p w14:paraId="0E326479" w14:textId="77777777" w:rsidR="00CE13B4" w:rsidRDefault="00545324">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559" w:type="dxa"/>
            <w:vAlign w:val="center"/>
          </w:tcPr>
          <w:p w14:paraId="3E453F89" w14:textId="77777777" w:rsidR="00CE13B4" w:rsidRDefault="00545324">
            <w:pPr>
              <w:spacing w:after="0"/>
              <w:jc w:val="center"/>
              <w:rPr>
                <w:rFonts w:ascii="Arial" w:hAnsi="Arial" w:cs="Arial"/>
                <w:sz w:val="18"/>
                <w:szCs w:val="18"/>
              </w:rPr>
            </w:pPr>
            <w:r>
              <w:rPr>
                <w:rFonts w:ascii="Arial" w:hAnsi="Arial" w:cs="Arial"/>
                <w:sz w:val="18"/>
                <w:szCs w:val="18"/>
              </w:rPr>
              <w:t>Typical range: ≥1.5m to &lt;5m</w:t>
            </w:r>
          </w:p>
        </w:tc>
        <w:tc>
          <w:tcPr>
            <w:tcW w:w="1276" w:type="dxa"/>
            <w:vMerge w:val="restart"/>
            <w:vAlign w:val="center"/>
          </w:tcPr>
          <w:p w14:paraId="01A352D9" w14:textId="77777777" w:rsidR="00CE13B4" w:rsidRDefault="00545324">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18" w:type="dxa"/>
            <w:vAlign w:val="center"/>
          </w:tcPr>
          <w:p w14:paraId="71AE0DC5" w14:textId="77777777" w:rsidR="00CE13B4" w:rsidRDefault="00CE13B4">
            <w:pPr>
              <w:spacing w:after="0"/>
              <w:jc w:val="center"/>
              <w:rPr>
                <w:rFonts w:ascii="Arial" w:hAnsi="Arial" w:cs="Arial"/>
                <w:sz w:val="18"/>
                <w:szCs w:val="18"/>
              </w:rPr>
            </w:pPr>
          </w:p>
          <w:p w14:paraId="3D532E96" w14:textId="77777777" w:rsidR="00CE13B4" w:rsidRDefault="00545324">
            <w:pPr>
              <w:spacing w:after="0"/>
              <w:jc w:val="center"/>
              <w:rPr>
                <w:rFonts w:ascii="Arial" w:hAnsi="Arial" w:cs="Arial"/>
                <w:sz w:val="18"/>
                <w:szCs w:val="18"/>
              </w:rPr>
            </w:pPr>
            <w:r>
              <w:rPr>
                <w:rFonts w:ascii="Arial" w:hAnsi="Arial" w:cs="Arial"/>
                <w:sz w:val="18"/>
                <w:szCs w:val="18"/>
              </w:rPr>
              <w:t>Typically ranges from 95% to 99.9% or greater</w:t>
            </w:r>
          </w:p>
        </w:tc>
      </w:tr>
      <w:tr w:rsidR="00CE13B4" w14:paraId="3C0D9C4E" w14:textId="77777777">
        <w:tc>
          <w:tcPr>
            <w:tcW w:w="3539" w:type="dxa"/>
            <w:vAlign w:val="center"/>
          </w:tcPr>
          <w:p w14:paraId="15D77A20" w14:textId="77777777" w:rsidR="00CE13B4" w:rsidRDefault="00545324">
            <w:pPr>
              <w:spacing w:after="0"/>
              <w:rPr>
                <w:rFonts w:ascii="Arial" w:hAnsi="Arial" w:cs="Arial"/>
                <w:b/>
                <w:bCs/>
                <w:sz w:val="18"/>
                <w:szCs w:val="18"/>
              </w:rPr>
            </w:pPr>
            <w:r>
              <w:rPr>
                <w:rFonts w:ascii="Arial" w:hAnsi="Arial" w:cs="Arial"/>
                <w:b/>
                <w:bCs/>
                <w:sz w:val="18"/>
                <w:szCs w:val="18"/>
              </w:rPr>
              <w:t>Payment Critical Applications</w:t>
            </w:r>
          </w:p>
          <w:p w14:paraId="0674CEB5"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Road User Charging (RUC)</w:t>
            </w:r>
          </w:p>
          <w:p w14:paraId="4A2AA841"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Pay Per Use Insurance</w:t>
            </w:r>
          </w:p>
          <w:p w14:paraId="6185AFC9"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Taxi Meter</w:t>
            </w:r>
          </w:p>
          <w:p w14:paraId="60B59A9E"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Parking Fee Calculation</w:t>
            </w:r>
          </w:p>
        </w:tc>
        <w:tc>
          <w:tcPr>
            <w:tcW w:w="1701" w:type="dxa"/>
            <w:vMerge w:val="restart"/>
            <w:vAlign w:val="center"/>
          </w:tcPr>
          <w:p w14:paraId="31F98F1E" w14:textId="77777777" w:rsidR="00CE13B4" w:rsidRDefault="00545324">
            <w:pPr>
              <w:spacing w:after="0"/>
              <w:jc w:val="center"/>
              <w:rPr>
                <w:rFonts w:ascii="Arial" w:hAnsi="Arial" w:cs="Arial"/>
                <w:sz w:val="18"/>
                <w:szCs w:val="18"/>
              </w:rPr>
            </w:pPr>
            <w:r>
              <w:rPr>
                <w:rFonts w:ascii="Arial" w:hAnsi="Arial" w:cs="Arial"/>
                <w:sz w:val="18"/>
                <w:szCs w:val="18"/>
              </w:rPr>
              <w:t xml:space="preserve">Typical range: </w:t>
            </w:r>
          </w:p>
          <w:p w14:paraId="4DF44511" w14:textId="77777777" w:rsidR="00CE13B4" w:rsidRDefault="00545324">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559" w:type="dxa"/>
            <w:vMerge w:val="restart"/>
            <w:vAlign w:val="center"/>
          </w:tcPr>
          <w:p w14:paraId="2F0A8ED8" w14:textId="77777777" w:rsidR="00CE13B4" w:rsidRDefault="00545324">
            <w:pPr>
              <w:spacing w:after="0"/>
              <w:jc w:val="center"/>
              <w:rPr>
                <w:rFonts w:ascii="Arial" w:hAnsi="Arial" w:cs="Arial"/>
                <w:sz w:val="18"/>
                <w:szCs w:val="18"/>
              </w:rPr>
            </w:pPr>
            <w:r>
              <w:rPr>
                <w:rFonts w:ascii="Arial" w:hAnsi="Arial" w:cs="Arial"/>
                <w:sz w:val="18"/>
                <w:szCs w:val="18"/>
              </w:rPr>
              <w:t>Typical range: ≥1.5m to &lt;25m</w:t>
            </w:r>
          </w:p>
        </w:tc>
        <w:tc>
          <w:tcPr>
            <w:tcW w:w="1276" w:type="dxa"/>
            <w:vMerge/>
            <w:vAlign w:val="center"/>
          </w:tcPr>
          <w:p w14:paraId="4316BD00" w14:textId="77777777" w:rsidR="00CE13B4" w:rsidRDefault="00CE13B4">
            <w:pPr>
              <w:spacing w:after="0"/>
              <w:jc w:val="center"/>
              <w:rPr>
                <w:rFonts w:ascii="Arial" w:hAnsi="Arial" w:cs="Arial"/>
                <w:sz w:val="18"/>
                <w:szCs w:val="18"/>
              </w:rPr>
            </w:pPr>
          </w:p>
        </w:tc>
        <w:tc>
          <w:tcPr>
            <w:tcW w:w="1418" w:type="dxa"/>
            <w:vMerge w:val="restart"/>
            <w:vAlign w:val="center"/>
          </w:tcPr>
          <w:p w14:paraId="5A5D7C3E" w14:textId="77777777" w:rsidR="00CE13B4" w:rsidRDefault="00CE13B4">
            <w:pPr>
              <w:spacing w:after="0"/>
              <w:jc w:val="center"/>
              <w:rPr>
                <w:rFonts w:ascii="Arial" w:hAnsi="Arial" w:cs="Arial"/>
                <w:sz w:val="18"/>
                <w:szCs w:val="18"/>
              </w:rPr>
            </w:pPr>
          </w:p>
          <w:p w14:paraId="4F744F28" w14:textId="77777777" w:rsidR="00CE13B4" w:rsidRDefault="00545324">
            <w:pPr>
              <w:spacing w:after="0"/>
              <w:jc w:val="center"/>
              <w:rPr>
                <w:rFonts w:ascii="Arial" w:hAnsi="Arial" w:cs="Arial"/>
                <w:sz w:val="18"/>
                <w:szCs w:val="18"/>
              </w:rPr>
            </w:pPr>
            <w:r>
              <w:rPr>
                <w:rFonts w:ascii="Arial" w:hAnsi="Arial" w:cs="Arial"/>
                <w:sz w:val="18"/>
                <w:szCs w:val="18"/>
              </w:rPr>
              <w:t>Typically ranges from 95% to 99.9% or greater</w:t>
            </w:r>
          </w:p>
        </w:tc>
      </w:tr>
      <w:tr w:rsidR="00CE13B4" w14:paraId="1ACBEA0F" w14:textId="77777777">
        <w:tc>
          <w:tcPr>
            <w:tcW w:w="3539" w:type="dxa"/>
            <w:vAlign w:val="center"/>
          </w:tcPr>
          <w:p w14:paraId="71322FF4" w14:textId="77777777" w:rsidR="00CE13B4" w:rsidRDefault="00545324">
            <w:pPr>
              <w:spacing w:after="0"/>
              <w:rPr>
                <w:rFonts w:ascii="Arial" w:hAnsi="Arial" w:cs="Arial"/>
                <w:b/>
                <w:bCs/>
                <w:sz w:val="18"/>
                <w:szCs w:val="18"/>
              </w:rPr>
            </w:pPr>
            <w:r>
              <w:rPr>
                <w:rFonts w:ascii="Arial" w:hAnsi="Arial" w:cs="Arial"/>
                <w:b/>
                <w:bCs/>
                <w:sz w:val="18"/>
                <w:szCs w:val="18"/>
              </w:rPr>
              <w:t xml:space="preserve">Smart Mobility </w:t>
            </w:r>
          </w:p>
          <w:p w14:paraId="2D6698C1"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Freight and Fleet Management</w:t>
            </w:r>
          </w:p>
          <w:p w14:paraId="53FEFA5B"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Cargo/Asset Management</w:t>
            </w:r>
          </w:p>
          <w:p w14:paraId="77D75184"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Vehicle Access/Clearance</w:t>
            </w:r>
          </w:p>
          <w:p w14:paraId="1A5F3AB4"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Emergency Vehicle Priority</w:t>
            </w:r>
          </w:p>
          <w:p w14:paraId="525BC7B5"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Speed Limit Information</w:t>
            </w:r>
          </w:p>
          <w:p w14:paraId="26094D10"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lastRenderedPageBreak/>
              <w:t>In-Vehicle Signage</w:t>
            </w:r>
          </w:p>
          <w:p w14:paraId="4DDE1E47"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Reduce Speed Warning</w:t>
            </w:r>
          </w:p>
          <w:p w14:paraId="5D3C5DDC"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Dynamic Ride Sharing</w:t>
            </w:r>
          </w:p>
        </w:tc>
        <w:tc>
          <w:tcPr>
            <w:tcW w:w="1701" w:type="dxa"/>
            <w:vMerge/>
            <w:vAlign w:val="center"/>
          </w:tcPr>
          <w:p w14:paraId="6FE9B97B" w14:textId="77777777" w:rsidR="00CE13B4" w:rsidRDefault="00CE13B4">
            <w:pPr>
              <w:spacing w:after="0"/>
              <w:jc w:val="center"/>
              <w:rPr>
                <w:rFonts w:ascii="Arial" w:hAnsi="Arial" w:cs="Arial"/>
                <w:sz w:val="18"/>
                <w:szCs w:val="18"/>
              </w:rPr>
            </w:pPr>
          </w:p>
        </w:tc>
        <w:tc>
          <w:tcPr>
            <w:tcW w:w="1559" w:type="dxa"/>
            <w:vMerge/>
            <w:vAlign w:val="center"/>
          </w:tcPr>
          <w:p w14:paraId="747D877C" w14:textId="77777777" w:rsidR="00CE13B4" w:rsidRDefault="00CE13B4">
            <w:pPr>
              <w:spacing w:after="0"/>
              <w:jc w:val="center"/>
              <w:rPr>
                <w:rFonts w:ascii="Arial" w:hAnsi="Arial" w:cs="Arial"/>
                <w:sz w:val="18"/>
                <w:szCs w:val="18"/>
              </w:rPr>
            </w:pPr>
          </w:p>
        </w:tc>
        <w:tc>
          <w:tcPr>
            <w:tcW w:w="1276" w:type="dxa"/>
            <w:vMerge/>
            <w:vAlign w:val="center"/>
          </w:tcPr>
          <w:p w14:paraId="0EC39E28" w14:textId="77777777" w:rsidR="00CE13B4" w:rsidRDefault="00CE13B4">
            <w:pPr>
              <w:spacing w:after="0"/>
              <w:jc w:val="center"/>
              <w:rPr>
                <w:rFonts w:ascii="Arial" w:hAnsi="Arial" w:cs="Arial"/>
                <w:sz w:val="18"/>
                <w:szCs w:val="18"/>
              </w:rPr>
            </w:pPr>
          </w:p>
        </w:tc>
        <w:tc>
          <w:tcPr>
            <w:tcW w:w="1418" w:type="dxa"/>
            <w:vMerge/>
            <w:vAlign w:val="center"/>
          </w:tcPr>
          <w:p w14:paraId="01970C9F" w14:textId="77777777" w:rsidR="00CE13B4" w:rsidRDefault="00CE13B4">
            <w:pPr>
              <w:spacing w:after="0"/>
              <w:jc w:val="center"/>
              <w:rPr>
                <w:rFonts w:ascii="Arial" w:hAnsi="Arial" w:cs="Arial"/>
                <w:sz w:val="18"/>
                <w:szCs w:val="18"/>
              </w:rPr>
            </w:pPr>
          </w:p>
        </w:tc>
      </w:tr>
      <w:tr w:rsidR="00CE13B4" w14:paraId="5538B052" w14:textId="77777777">
        <w:trPr>
          <w:trHeight w:val="283"/>
        </w:trPr>
        <w:tc>
          <w:tcPr>
            <w:tcW w:w="9493" w:type="dxa"/>
            <w:gridSpan w:val="5"/>
            <w:shd w:val="clear" w:color="auto" w:fill="D9D9D9" w:themeFill="background1" w:themeFillShade="D9"/>
            <w:vAlign w:val="center"/>
          </w:tcPr>
          <w:p w14:paraId="1BDF0111" w14:textId="77777777" w:rsidR="00CE13B4" w:rsidRDefault="00545324">
            <w:pPr>
              <w:spacing w:after="0"/>
              <w:jc w:val="center"/>
              <w:rPr>
                <w:rFonts w:ascii="Arial" w:hAnsi="Arial" w:cs="Arial"/>
                <w:sz w:val="18"/>
                <w:szCs w:val="18"/>
              </w:rPr>
            </w:pPr>
            <w:r>
              <w:rPr>
                <w:rFonts w:ascii="Arial" w:hAnsi="Arial" w:cs="Arial"/>
                <w:b/>
                <w:bCs/>
                <w:sz w:val="18"/>
                <w:szCs w:val="18"/>
              </w:rPr>
              <w:t>RAIL EXAMPLES</w:t>
            </w:r>
          </w:p>
        </w:tc>
      </w:tr>
      <w:tr w:rsidR="00CE13B4" w14:paraId="2C7C78C9" w14:textId="77777777">
        <w:trPr>
          <w:trHeight w:val="283"/>
        </w:trPr>
        <w:tc>
          <w:tcPr>
            <w:tcW w:w="3539" w:type="dxa"/>
            <w:shd w:val="clear" w:color="auto" w:fill="D9D9D9" w:themeFill="background1" w:themeFillShade="D9"/>
            <w:vAlign w:val="center"/>
          </w:tcPr>
          <w:p w14:paraId="7AD11263" w14:textId="77777777" w:rsidR="00CE13B4" w:rsidRDefault="00545324">
            <w:pPr>
              <w:spacing w:after="0"/>
              <w:rPr>
                <w:rFonts w:ascii="Arial" w:hAnsi="Arial" w:cs="Arial"/>
                <w:sz w:val="18"/>
                <w:szCs w:val="18"/>
              </w:rPr>
            </w:pPr>
            <w:r>
              <w:rPr>
                <w:rFonts w:ascii="Arial" w:hAnsi="Arial" w:cs="Arial"/>
                <w:b/>
                <w:bCs/>
                <w:sz w:val="18"/>
                <w:szCs w:val="18"/>
              </w:rPr>
              <w:t>APPLICATION CATEGORIES</w:t>
            </w:r>
          </w:p>
        </w:tc>
        <w:tc>
          <w:tcPr>
            <w:tcW w:w="1701" w:type="dxa"/>
            <w:shd w:val="clear" w:color="auto" w:fill="D9D9D9" w:themeFill="background1" w:themeFillShade="D9"/>
            <w:vAlign w:val="center"/>
          </w:tcPr>
          <w:p w14:paraId="41BB6B55" w14:textId="77777777" w:rsidR="00CE13B4" w:rsidRDefault="00545324">
            <w:pPr>
              <w:spacing w:after="0"/>
              <w:jc w:val="center"/>
              <w:rPr>
                <w:rFonts w:ascii="Arial" w:hAnsi="Arial" w:cs="Arial"/>
                <w:sz w:val="18"/>
                <w:szCs w:val="18"/>
              </w:rPr>
            </w:pPr>
            <w:r>
              <w:rPr>
                <w:rFonts w:ascii="Arial" w:hAnsi="Arial" w:cs="Arial"/>
                <w:b/>
                <w:bCs/>
                <w:sz w:val="18"/>
                <w:szCs w:val="18"/>
              </w:rPr>
              <w:t>TIR</w:t>
            </w:r>
          </w:p>
        </w:tc>
        <w:tc>
          <w:tcPr>
            <w:tcW w:w="1559" w:type="dxa"/>
            <w:shd w:val="clear" w:color="auto" w:fill="D9D9D9" w:themeFill="background1" w:themeFillShade="D9"/>
            <w:vAlign w:val="center"/>
          </w:tcPr>
          <w:p w14:paraId="4E117006" w14:textId="77777777" w:rsidR="00CE13B4" w:rsidRDefault="00545324">
            <w:pPr>
              <w:spacing w:after="0"/>
              <w:jc w:val="center"/>
              <w:rPr>
                <w:rFonts w:ascii="Arial" w:hAnsi="Arial" w:cs="Arial"/>
                <w:sz w:val="18"/>
                <w:szCs w:val="18"/>
              </w:rPr>
            </w:pPr>
            <w:r>
              <w:rPr>
                <w:rFonts w:ascii="Arial" w:hAnsi="Arial" w:cs="Arial"/>
                <w:b/>
                <w:bCs/>
                <w:sz w:val="18"/>
                <w:szCs w:val="18"/>
              </w:rPr>
              <w:t>AL</w:t>
            </w:r>
          </w:p>
        </w:tc>
        <w:tc>
          <w:tcPr>
            <w:tcW w:w="1276" w:type="dxa"/>
            <w:shd w:val="clear" w:color="auto" w:fill="D9D9D9" w:themeFill="background1" w:themeFillShade="D9"/>
            <w:vAlign w:val="center"/>
          </w:tcPr>
          <w:p w14:paraId="0E036F59" w14:textId="77777777" w:rsidR="00CE13B4" w:rsidRDefault="00545324">
            <w:pPr>
              <w:spacing w:after="0"/>
              <w:jc w:val="center"/>
              <w:rPr>
                <w:rFonts w:ascii="Arial" w:hAnsi="Arial" w:cs="Arial"/>
                <w:sz w:val="18"/>
                <w:szCs w:val="18"/>
              </w:rPr>
            </w:pPr>
            <w:r>
              <w:rPr>
                <w:rFonts w:ascii="Arial" w:hAnsi="Arial" w:cs="Arial"/>
                <w:b/>
                <w:bCs/>
                <w:sz w:val="18"/>
                <w:szCs w:val="18"/>
              </w:rPr>
              <w:t>TTA</w:t>
            </w:r>
          </w:p>
        </w:tc>
        <w:tc>
          <w:tcPr>
            <w:tcW w:w="1418" w:type="dxa"/>
            <w:shd w:val="clear" w:color="auto" w:fill="D9D9D9" w:themeFill="background1" w:themeFillShade="D9"/>
            <w:vAlign w:val="center"/>
          </w:tcPr>
          <w:p w14:paraId="34D362A7" w14:textId="77777777" w:rsidR="00CE13B4" w:rsidRDefault="00545324">
            <w:pPr>
              <w:spacing w:after="0"/>
              <w:jc w:val="center"/>
              <w:rPr>
                <w:rFonts w:ascii="Arial" w:hAnsi="Arial" w:cs="Arial"/>
                <w:b/>
                <w:bCs/>
                <w:sz w:val="18"/>
                <w:szCs w:val="18"/>
              </w:rPr>
            </w:pPr>
            <w:r>
              <w:rPr>
                <w:rFonts w:ascii="Arial" w:hAnsi="Arial" w:cs="Arial"/>
                <w:b/>
                <w:bCs/>
                <w:sz w:val="18"/>
                <w:szCs w:val="18"/>
              </w:rPr>
              <w:t>Integrity Availability</w:t>
            </w:r>
          </w:p>
        </w:tc>
      </w:tr>
      <w:tr w:rsidR="00CE13B4" w14:paraId="5231ACDD" w14:textId="77777777">
        <w:tc>
          <w:tcPr>
            <w:tcW w:w="3539" w:type="dxa"/>
          </w:tcPr>
          <w:p w14:paraId="3E3281E0" w14:textId="77777777" w:rsidR="00CE13B4" w:rsidRDefault="00545324">
            <w:pPr>
              <w:spacing w:after="0"/>
              <w:rPr>
                <w:rFonts w:ascii="Arial" w:hAnsi="Arial" w:cs="Arial"/>
                <w:b/>
                <w:bCs/>
                <w:sz w:val="18"/>
                <w:szCs w:val="18"/>
              </w:rPr>
            </w:pPr>
            <w:r>
              <w:rPr>
                <w:rFonts w:ascii="Arial" w:hAnsi="Arial" w:cs="Arial"/>
                <w:b/>
                <w:bCs/>
                <w:sz w:val="18"/>
                <w:szCs w:val="18"/>
              </w:rPr>
              <w:t xml:space="preserve">Safety-Critical Applications </w:t>
            </w:r>
          </w:p>
          <w:p w14:paraId="32AD3376"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Absolute Positioning</w:t>
            </w:r>
          </w:p>
          <w:p w14:paraId="399BFB7A"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Train Awakening</w:t>
            </w:r>
          </w:p>
          <w:p w14:paraId="300B4758"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Cold Movement Detector</w:t>
            </w:r>
          </w:p>
          <w:p w14:paraId="3BBCD482"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Track Identification</w:t>
            </w:r>
          </w:p>
          <w:p w14:paraId="56315B63"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Level Crossing Protection</w:t>
            </w:r>
          </w:p>
          <w:p w14:paraId="3E8BCED7"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Train Integrity and Train Length Monitoring</w:t>
            </w:r>
          </w:p>
        </w:tc>
        <w:tc>
          <w:tcPr>
            <w:tcW w:w="1701" w:type="dxa"/>
            <w:vAlign w:val="center"/>
          </w:tcPr>
          <w:p w14:paraId="148ADAD6" w14:textId="77777777" w:rsidR="00CE13B4" w:rsidRDefault="00545324">
            <w:pPr>
              <w:spacing w:after="0"/>
              <w:jc w:val="center"/>
              <w:rPr>
                <w:rFonts w:ascii="Arial" w:hAnsi="Arial" w:cs="Arial"/>
                <w:sz w:val="18"/>
                <w:szCs w:val="18"/>
              </w:rPr>
            </w:pPr>
            <w:r>
              <w:rPr>
                <w:rFonts w:ascii="Arial" w:hAnsi="Arial" w:cs="Arial"/>
                <w:sz w:val="18"/>
                <w:szCs w:val="18"/>
              </w:rPr>
              <w:t xml:space="preserve">Typical range: </w:t>
            </w:r>
          </w:p>
          <w:p w14:paraId="2DF9F738" w14:textId="77777777" w:rsidR="00CE13B4" w:rsidRDefault="00545324">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559" w:type="dxa"/>
            <w:vAlign w:val="center"/>
          </w:tcPr>
          <w:p w14:paraId="698DF103" w14:textId="77777777" w:rsidR="00CE13B4" w:rsidRDefault="00545324">
            <w:pPr>
              <w:spacing w:after="0"/>
              <w:jc w:val="center"/>
              <w:rPr>
                <w:rFonts w:ascii="Arial" w:hAnsi="Arial" w:cs="Arial"/>
                <w:sz w:val="18"/>
                <w:szCs w:val="18"/>
              </w:rPr>
            </w:pPr>
            <w:r>
              <w:rPr>
                <w:rFonts w:ascii="Arial" w:hAnsi="Arial" w:cs="Arial"/>
                <w:sz w:val="18"/>
                <w:szCs w:val="18"/>
              </w:rPr>
              <w:t>Typical range: ≥2.5m to &lt;25m</w:t>
            </w:r>
          </w:p>
        </w:tc>
        <w:tc>
          <w:tcPr>
            <w:tcW w:w="1276" w:type="dxa"/>
            <w:vAlign w:val="center"/>
          </w:tcPr>
          <w:p w14:paraId="0563FFD9" w14:textId="77777777" w:rsidR="00CE13B4" w:rsidRDefault="00545324">
            <w:pPr>
              <w:spacing w:after="0"/>
              <w:jc w:val="center"/>
              <w:rPr>
                <w:rFonts w:ascii="Arial" w:hAnsi="Arial" w:cs="Arial"/>
                <w:sz w:val="18"/>
                <w:szCs w:val="18"/>
              </w:rPr>
            </w:pPr>
            <w:r>
              <w:rPr>
                <w:rFonts w:ascii="Arial" w:hAnsi="Arial" w:cs="Arial"/>
                <w:sz w:val="18"/>
                <w:szCs w:val="18"/>
              </w:rPr>
              <w:t xml:space="preserve">Typically </w:t>
            </w:r>
          </w:p>
          <w:p w14:paraId="685ACFB1" w14:textId="77777777" w:rsidR="00CE13B4" w:rsidRDefault="00545324">
            <w:pPr>
              <w:spacing w:after="0"/>
              <w:jc w:val="center"/>
              <w:rPr>
                <w:rFonts w:ascii="Arial" w:hAnsi="Arial" w:cs="Arial"/>
                <w:sz w:val="18"/>
                <w:szCs w:val="18"/>
              </w:rPr>
            </w:pPr>
            <w:r>
              <w:rPr>
                <w:rFonts w:ascii="Arial" w:hAnsi="Arial" w:cs="Arial"/>
                <w:sz w:val="18"/>
                <w:szCs w:val="18"/>
              </w:rPr>
              <w:t>&lt;7s</w:t>
            </w:r>
          </w:p>
        </w:tc>
        <w:tc>
          <w:tcPr>
            <w:tcW w:w="1418" w:type="dxa"/>
            <w:vAlign w:val="center"/>
          </w:tcPr>
          <w:p w14:paraId="7EDEAB6A" w14:textId="77777777" w:rsidR="00CE13B4" w:rsidRDefault="00CE13B4">
            <w:pPr>
              <w:spacing w:after="0"/>
              <w:jc w:val="center"/>
              <w:rPr>
                <w:rFonts w:ascii="Arial" w:hAnsi="Arial" w:cs="Arial"/>
                <w:sz w:val="18"/>
                <w:szCs w:val="18"/>
              </w:rPr>
            </w:pPr>
          </w:p>
          <w:p w14:paraId="3F62F3D9" w14:textId="77777777" w:rsidR="00CE13B4" w:rsidRDefault="00545324">
            <w:pPr>
              <w:spacing w:after="0"/>
              <w:jc w:val="center"/>
              <w:rPr>
                <w:rFonts w:ascii="Arial" w:hAnsi="Arial" w:cs="Arial"/>
                <w:sz w:val="18"/>
                <w:szCs w:val="18"/>
              </w:rPr>
            </w:pPr>
            <w:r>
              <w:rPr>
                <w:rFonts w:ascii="Arial" w:hAnsi="Arial" w:cs="Arial"/>
                <w:sz w:val="18"/>
                <w:szCs w:val="18"/>
              </w:rPr>
              <w:t>Typically ranges from 95% to 99.% or greater</w:t>
            </w:r>
          </w:p>
        </w:tc>
      </w:tr>
      <w:tr w:rsidR="00CE13B4" w14:paraId="46614D1E" w14:textId="77777777">
        <w:tc>
          <w:tcPr>
            <w:tcW w:w="3539" w:type="dxa"/>
          </w:tcPr>
          <w:p w14:paraId="56C17CBD" w14:textId="77777777" w:rsidR="00CE13B4" w:rsidRDefault="00545324">
            <w:pPr>
              <w:spacing w:after="0"/>
              <w:rPr>
                <w:rFonts w:ascii="Arial" w:hAnsi="Arial" w:cs="Arial"/>
                <w:b/>
                <w:bCs/>
                <w:sz w:val="18"/>
                <w:szCs w:val="18"/>
              </w:rPr>
            </w:pPr>
            <w:r>
              <w:rPr>
                <w:rFonts w:ascii="Arial" w:hAnsi="Arial" w:cs="Arial"/>
                <w:b/>
                <w:bCs/>
                <w:sz w:val="18"/>
                <w:szCs w:val="18"/>
              </w:rPr>
              <w:t xml:space="preserve">Liability-Critical Applications </w:t>
            </w:r>
          </w:p>
          <w:p w14:paraId="57DB526C"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Trackside Personal Protection</w:t>
            </w:r>
          </w:p>
          <w:p w14:paraId="13F5EB6E"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Management of Emergencies</w:t>
            </w:r>
          </w:p>
          <w:p w14:paraId="5C55878B"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Train Warning Systems</w:t>
            </w:r>
          </w:p>
          <w:p w14:paraId="583DBC42"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Infrastructure Charging</w:t>
            </w:r>
          </w:p>
          <w:p w14:paraId="536C04DF"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Hazardous Cargo Monitoring</w:t>
            </w:r>
          </w:p>
          <w:p w14:paraId="7203B121"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On-Board Train Monitoring and Recording Unit</w:t>
            </w:r>
          </w:p>
          <w:p w14:paraId="12AF4231"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Traffic Management Systems</w:t>
            </w:r>
          </w:p>
        </w:tc>
        <w:tc>
          <w:tcPr>
            <w:tcW w:w="1701" w:type="dxa"/>
            <w:vAlign w:val="center"/>
          </w:tcPr>
          <w:p w14:paraId="688B075F" w14:textId="77777777" w:rsidR="00CE13B4" w:rsidRDefault="00545324">
            <w:pPr>
              <w:spacing w:after="0"/>
              <w:jc w:val="center"/>
              <w:rPr>
                <w:rFonts w:ascii="Arial" w:hAnsi="Arial" w:cs="Arial"/>
                <w:sz w:val="18"/>
                <w:szCs w:val="18"/>
              </w:rPr>
            </w:pPr>
            <w:r>
              <w:rPr>
                <w:rFonts w:ascii="Arial" w:hAnsi="Arial" w:cs="Arial"/>
                <w:sz w:val="18"/>
                <w:szCs w:val="18"/>
              </w:rPr>
              <w:t>TBD</w:t>
            </w:r>
          </w:p>
        </w:tc>
        <w:tc>
          <w:tcPr>
            <w:tcW w:w="1559" w:type="dxa"/>
            <w:vAlign w:val="center"/>
          </w:tcPr>
          <w:p w14:paraId="38A6C2D8" w14:textId="77777777" w:rsidR="00CE13B4" w:rsidRDefault="00545324">
            <w:pPr>
              <w:spacing w:after="0"/>
              <w:jc w:val="center"/>
              <w:rPr>
                <w:rFonts w:ascii="Arial" w:hAnsi="Arial" w:cs="Arial"/>
                <w:sz w:val="18"/>
                <w:szCs w:val="18"/>
              </w:rPr>
            </w:pPr>
            <w:r>
              <w:rPr>
                <w:rFonts w:ascii="Arial" w:hAnsi="Arial" w:cs="Arial"/>
                <w:sz w:val="18"/>
                <w:szCs w:val="18"/>
              </w:rPr>
              <w:t>Typical range: ≥25m to &lt;62.5m</w:t>
            </w:r>
          </w:p>
        </w:tc>
        <w:tc>
          <w:tcPr>
            <w:tcW w:w="1276" w:type="dxa"/>
            <w:vAlign w:val="center"/>
          </w:tcPr>
          <w:p w14:paraId="708DB18E" w14:textId="77777777" w:rsidR="00CE13B4" w:rsidRDefault="00545324">
            <w:pPr>
              <w:spacing w:after="0"/>
              <w:jc w:val="center"/>
              <w:rPr>
                <w:rFonts w:ascii="Arial" w:hAnsi="Arial" w:cs="Arial"/>
                <w:sz w:val="18"/>
                <w:szCs w:val="18"/>
              </w:rPr>
            </w:pPr>
            <w:r>
              <w:rPr>
                <w:rFonts w:ascii="Arial" w:hAnsi="Arial" w:cs="Arial"/>
                <w:sz w:val="18"/>
                <w:szCs w:val="18"/>
              </w:rPr>
              <w:t>Typically ranges from seconds to &lt;30s</w:t>
            </w:r>
          </w:p>
        </w:tc>
        <w:tc>
          <w:tcPr>
            <w:tcW w:w="1418" w:type="dxa"/>
            <w:vAlign w:val="center"/>
          </w:tcPr>
          <w:p w14:paraId="06E193AB" w14:textId="77777777" w:rsidR="00CE13B4" w:rsidRDefault="00CE13B4">
            <w:pPr>
              <w:spacing w:after="0"/>
              <w:jc w:val="center"/>
              <w:rPr>
                <w:rFonts w:ascii="Arial" w:hAnsi="Arial" w:cs="Arial"/>
                <w:sz w:val="18"/>
                <w:szCs w:val="18"/>
              </w:rPr>
            </w:pPr>
          </w:p>
          <w:p w14:paraId="16EABCFF" w14:textId="77777777" w:rsidR="00CE13B4" w:rsidRDefault="00545324">
            <w:pPr>
              <w:spacing w:after="0"/>
              <w:jc w:val="center"/>
              <w:rPr>
                <w:rFonts w:ascii="Arial" w:hAnsi="Arial" w:cs="Arial"/>
                <w:sz w:val="18"/>
                <w:szCs w:val="18"/>
              </w:rPr>
            </w:pPr>
            <w:r>
              <w:rPr>
                <w:rFonts w:ascii="Arial" w:hAnsi="Arial" w:cs="Arial"/>
                <w:sz w:val="18"/>
                <w:szCs w:val="18"/>
              </w:rPr>
              <w:t>Typically ranges from 95% to 99.9% or greater</w:t>
            </w:r>
          </w:p>
        </w:tc>
      </w:tr>
      <w:tr w:rsidR="00CE13B4" w14:paraId="0C2F6F15" w14:textId="77777777">
        <w:trPr>
          <w:trHeight w:val="284"/>
        </w:trPr>
        <w:tc>
          <w:tcPr>
            <w:tcW w:w="9493" w:type="dxa"/>
            <w:gridSpan w:val="5"/>
            <w:shd w:val="clear" w:color="auto" w:fill="D9D9D9" w:themeFill="background1" w:themeFillShade="D9"/>
            <w:vAlign w:val="center"/>
          </w:tcPr>
          <w:p w14:paraId="1DD84082" w14:textId="77777777" w:rsidR="00CE13B4" w:rsidRDefault="00545324">
            <w:pPr>
              <w:spacing w:after="0"/>
              <w:jc w:val="center"/>
              <w:rPr>
                <w:rFonts w:ascii="Arial" w:hAnsi="Arial" w:cs="Arial"/>
                <w:sz w:val="18"/>
                <w:szCs w:val="18"/>
              </w:rPr>
            </w:pPr>
            <w:r>
              <w:rPr>
                <w:rFonts w:ascii="Arial" w:hAnsi="Arial" w:cs="Arial"/>
                <w:b/>
                <w:bCs/>
                <w:sz w:val="18"/>
                <w:szCs w:val="18"/>
              </w:rPr>
              <w:t>IIOT EXAMPLES</w:t>
            </w:r>
          </w:p>
        </w:tc>
      </w:tr>
      <w:tr w:rsidR="00CE13B4" w14:paraId="4152D899" w14:textId="77777777">
        <w:trPr>
          <w:trHeight w:val="284"/>
        </w:trPr>
        <w:tc>
          <w:tcPr>
            <w:tcW w:w="3539" w:type="dxa"/>
            <w:shd w:val="clear" w:color="auto" w:fill="D9D9D9" w:themeFill="background1" w:themeFillShade="D9"/>
            <w:vAlign w:val="center"/>
          </w:tcPr>
          <w:p w14:paraId="12C5206B" w14:textId="77777777" w:rsidR="00CE13B4" w:rsidRDefault="00545324">
            <w:pPr>
              <w:spacing w:after="0"/>
              <w:rPr>
                <w:rFonts w:ascii="Arial" w:hAnsi="Arial" w:cs="Arial"/>
                <w:b/>
                <w:bCs/>
                <w:sz w:val="18"/>
                <w:szCs w:val="18"/>
              </w:rPr>
            </w:pPr>
            <w:r>
              <w:rPr>
                <w:rFonts w:ascii="Arial" w:hAnsi="Arial" w:cs="Arial"/>
                <w:b/>
                <w:bCs/>
                <w:sz w:val="18"/>
                <w:szCs w:val="18"/>
              </w:rPr>
              <w:t>APPLICATION CATEGORIES</w:t>
            </w:r>
          </w:p>
        </w:tc>
        <w:tc>
          <w:tcPr>
            <w:tcW w:w="1701" w:type="dxa"/>
            <w:shd w:val="clear" w:color="auto" w:fill="D9D9D9" w:themeFill="background1" w:themeFillShade="D9"/>
            <w:vAlign w:val="center"/>
          </w:tcPr>
          <w:p w14:paraId="2F796DA8" w14:textId="77777777" w:rsidR="00CE13B4" w:rsidRDefault="00545324">
            <w:pPr>
              <w:spacing w:after="0"/>
              <w:jc w:val="center"/>
              <w:rPr>
                <w:rFonts w:ascii="Arial" w:hAnsi="Arial" w:cs="Arial"/>
                <w:sz w:val="18"/>
                <w:szCs w:val="18"/>
              </w:rPr>
            </w:pPr>
            <w:r>
              <w:rPr>
                <w:rFonts w:ascii="Arial" w:hAnsi="Arial" w:cs="Arial"/>
                <w:b/>
                <w:bCs/>
                <w:sz w:val="18"/>
                <w:szCs w:val="18"/>
              </w:rPr>
              <w:t>TIR</w:t>
            </w:r>
          </w:p>
        </w:tc>
        <w:tc>
          <w:tcPr>
            <w:tcW w:w="1559" w:type="dxa"/>
            <w:shd w:val="clear" w:color="auto" w:fill="D9D9D9" w:themeFill="background1" w:themeFillShade="D9"/>
            <w:vAlign w:val="center"/>
          </w:tcPr>
          <w:p w14:paraId="60709621" w14:textId="77777777" w:rsidR="00CE13B4" w:rsidRDefault="00545324">
            <w:pPr>
              <w:spacing w:after="0"/>
              <w:jc w:val="center"/>
              <w:rPr>
                <w:rFonts w:ascii="Arial" w:hAnsi="Arial" w:cs="Arial"/>
                <w:sz w:val="18"/>
                <w:szCs w:val="18"/>
              </w:rPr>
            </w:pPr>
            <w:r>
              <w:rPr>
                <w:rFonts w:ascii="Arial" w:hAnsi="Arial" w:cs="Arial"/>
                <w:b/>
                <w:bCs/>
                <w:sz w:val="18"/>
                <w:szCs w:val="18"/>
              </w:rPr>
              <w:t>AL</w:t>
            </w:r>
          </w:p>
        </w:tc>
        <w:tc>
          <w:tcPr>
            <w:tcW w:w="1276" w:type="dxa"/>
            <w:shd w:val="clear" w:color="auto" w:fill="D9D9D9" w:themeFill="background1" w:themeFillShade="D9"/>
            <w:vAlign w:val="center"/>
          </w:tcPr>
          <w:p w14:paraId="5A3C507F" w14:textId="77777777" w:rsidR="00CE13B4" w:rsidRDefault="00545324">
            <w:pPr>
              <w:spacing w:after="0"/>
              <w:jc w:val="center"/>
              <w:rPr>
                <w:rFonts w:ascii="Arial" w:hAnsi="Arial" w:cs="Arial"/>
                <w:sz w:val="18"/>
                <w:szCs w:val="18"/>
              </w:rPr>
            </w:pPr>
            <w:r>
              <w:rPr>
                <w:rFonts w:ascii="Arial" w:hAnsi="Arial" w:cs="Arial"/>
                <w:b/>
                <w:bCs/>
                <w:sz w:val="18"/>
                <w:szCs w:val="18"/>
              </w:rPr>
              <w:t>TTA</w:t>
            </w:r>
          </w:p>
        </w:tc>
        <w:tc>
          <w:tcPr>
            <w:tcW w:w="1418" w:type="dxa"/>
            <w:shd w:val="clear" w:color="auto" w:fill="D9D9D9" w:themeFill="background1" w:themeFillShade="D9"/>
            <w:vAlign w:val="center"/>
          </w:tcPr>
          <w:p w14:paraId="56E8F02D" w14:textId="77777777" w:rsidR="00CE13B4" w:rsidRDefault="00545324">
            <w:pPr>
              <w:spacing w:after="0"/>
              <w:jc w:val="center"/>
              <w:rPr>
                <w:rFonts w:ascii="Arial" w:hAnsi="Arial" w:cs="Arial"/>
                <w:b/>
                <w:bCs/>
                <w:sz w:val="18"/>
                <w:szCs w:val="18"/>
              </w:rPr>
            </w:pPr>
            <w:r>
              <w:rPr>
                <w:rFonts w:ascii="Arial" w:hAnsi="Arial" w:cs="Arial"/>
                <w:b/>
                <w:bCs/>
                <w:sz w:val="18"/>
                <w:szCs w:val="18"/>
              </w:rPr>
              <w:t>Integrity Availability</w:t>
            </w:r>
          </w:p>
        </w:tc>
      </w:tr>
      <w:tr w:rsidR="00CE13B4" w14:paraId="5B3FF6C2" w14:textId="77777777">
        <w:trPr>
          <w:trHeight w:val="284"/>
        </w:trPr>
        <w:tc>
          <w:tcPr>
            <w:tcW w:w="3539" w:type="dxa"/>
            <w:shd w:val="clear" w:color="auto" w:fill="D9D9D9" w:themeFill="background1" w:themeFillShade="D9"/>
            <w:vAlign w:val="center"/>
          </w:tcPr>
          <w:p w14:paraId="224C2ECA" w14:textId="77777777" w:rsidR="00CE13B4" w:rsidRDefault="00545324">
            <w:pPr>
              <w:spacing w:after="0"/>
              <w:rPr>
                <w:rFonts w:ascii="Arial" w:hAnsi="Arial" w:cs="Arial"/>
                <w:sz w:val="18"/>
                <w:szCs w:val="18"/>
              </w:rPr>
            </w:pPr>
            <w:r>
              <w:rPr>
                <w:rFonts w:ascii="Arial" w:hAnsi="Arial" w:cs="Arial"/>
                <w:sz w:val="18"/>
                <w:szCs w:val="18"/>
              </w:rPr>
              <w:t>FFS</w:t>
            </w:r>
          </w:p>
        </w:tc>
        <w:tc>
          <w:tcPr>
            <w:tcW w:w="1701" w:type="dxa"/>
            <w:shd w:val="clear" w:color="auto" w:fill="D9D9D9" w:themeFill="background1" w:themeFillShade="D9"/>
            <w:vAlign w:val="center"/>
          </w:tcPr>
          <w:p w14:paraId="5FABC09D" w14:textId="77777777" w:rsidR="00CE13B4" w:rsidRDefault="00545324">
            <w:pPr>
              <w:spacing w:after="0"/>
              <w:jc w:val="center"/>
              <w:rPr>
                <w:rFonts w:ascii="Arial" w:hAnsi="Arial" w:cs="Arial"/>
                <w:sz w:val="18"/>
                <w:szCs w:val="18"/>
              </w:rPr>
            </w:pPr>
            <w:r>
              <w:rPr>
                <w:rFonts w:ascii="Arial" w:hAnsi="Arial" w:cs="Arial"/>
                <w:sz w:val="18"/>
                <w:szCs w:val="18"/>
              </w:rPr>
              <w:t>FFS</w:t>
            </w:r>
          </w:p>
        </w:tc>
        <w:tc>
          <w:tcPr>
            <w:tcW w:w="1559" w:type="dxa"/>
            <w:shd w:val="clear" w:color="auto" w:fill="D9D9D9" w:themeFill="background1" w:themeFillShade="D9"/>
            <w:vAlign w:val="center"/>
          </w:tcPr>
          <w:p w14:paraId="5B0940F1" w14:textId="77777777" w:rsidR="00CE13B4" w:rsidRDefault="00545324">
            <w:pPr>
              <w:spacing w:after="0"/>
              <w:jc w:val="center"/>
              <w:rPr>
                <w:rFonts w:ascii="Arial" w:hAnsi="Arial" w:cs="Arial"/>
                <w:sz w:val="18"/>
                <w:szCs w:val="18"/>
              </w:rPr>
            </w:pPr>
            <w:r>
              <w:rPr>
                <w:rFonts w:ascii="Arial" w:hAnsi="Arial" w:cs="Arial"/>
                <w:sz w:val="18"/>
                <w:szCs w:val="18"/>
              </w:rPr>
              <w:t>FFS</w:t>
            </w:r>
          </w:p>
        </w:tc>
        <w:tc>
          <w:tcPr>
            <w:tcW w:w="1276" w:type="dxa"/>
            <w:shd w:val="clear" w:color="auto" w:fill="D9D9D9" w:themeFill="background1" w:themeFillShade="D9"/>
            <w:vAlign w:val="center"/>
          </w:tcPr>
          <w:p w14:paraId="0D0D4BB3" w14:textId="77777777" w:rsidR="00CE13B4" w:rsidRDefault="00545324">
            <w:pPr>
              <w:spacing w:after="0"/>
              <w:jc w:val="center"/>
              <w:rPr>
                <w:rFonts w:ascii="Arial" w:hAnsi="Arial" w:cs="Arial"/>
                <w:sz w:val="18"/>
                <w:szCs w:val="18"/>
              </w:rPr>
            </w:pPr>
            <w:r>
              <w:rPr>
                <w:rFonts w:ascii="Arial" w:hAnsi="Arial" w:cs="Arial"/>
                <w:sz w:val="18"/>
                <w:szCs w:val="18"/>
              </w:rPr>
              <w:t>FFS</w:t>
            </w:r>
          </w:p>
        </w:tc>
        <w:tc>
          <w:tcPr>
            <w:tcW w:w="1418" w:type="dxa"/>
            <w:shd w:val="clear" w:color="auto" w:fill="D9D9D9" w:themeFill="background1" w:themeFillShade="D9"/>
            <w:vAlign w:val="center"/>
          </w:tcPr>
          <w:p w14:paraId="521DC5F4" w14:textId="77777777" w:rsidR="00CE13B4" w:rsidRDefault="00545324">
            <w:pPr>
              <w:spacing w:after="0"/>
              <w:jc w:val="center"/>
              <w:rPr>
                <w:rFonts w:ascii="Arial" w:hAnsi="Arial" w:cs="Arial"/>
                <w:sz w:val="18"/>
                <w:szCs w:val="18"/>
              </w:rPr>
            </w:pPr>
            <w:r>
              <w:rPr>
                <w:rFonts w:ascii="Arial" w:hAnsi="Arial" w:cs="Arial"/>
                <w:sz w:val="18"/>
                <w:szCs w:val="18"/>
              </w:rPr>
              <w:t>FFS</w:t>
            </w:r>
          </w:p>
        </w:tc>
      </w:tr>
    </w:tbl>
    <w:p w14:paraId="3FEA5781" w14:textId="77777777" w:rsidR="00CE13B4" w:rsidRDefault="00CE13B4">
      <w:pPr>
        <w:rPr>
          <w:lang w:val="en-US"/>
        </w:rPr>
      </w:pPr>
    </w:p>
    <w:p w14:paraId="1C2BC057" w14:textId="77777777" w:rsidR="00CE13B4" w:rsidRDefault="00545324">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557E803A" w14:textId="77777777" w:rsidR="00CE13B4" w:rsidRDefault="00CE13B4">
      <w:pPr>
        <w:pStyle w:val="B1"/>
        <w:keepLines/>
        <w:pBdr>
          <w:bottom w:val="single" w:sz="12" w:space="1" w:color="auto"/>
        </w:pBdr>
        <w:ind w:left="0" w:firstLine="0"/>
        <w:jc w:val="left"/>
        <w:rPr>
          <w:lang w:val="en-US" w:eastAsia="ko-KR"/>
        </w:rPr>
      </w:pPr>
    </w:p>
    <w:p w14:paraId="710A1ADE" w14:textId="77777777" w:rsidR="00CE13B4" w:rsidRDefault="00545324">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r>
      <w:bookmarkEnd w:id="3"/>
      <w:r>
        <w:rPr>
          <w:lang w:eastAsia="ko-KR"/>
        </w:rPr>
        <w:t>Conclusions</w:t>
      </w:r>
    </w:p>
    <w:p w14:paraId="2BB5A2C6" w14:textId="77777777" w:rsidR="00CE13B4" w:rsidRDefault="00CE13B4">
      <w:pPr>
        <w:rPr>
          <w:lang w:eastAsia="ko-KR"/>
        </w:rPr>
      </w:pPr>
    </w:p>
    <w:p w14:paraId="72323D99" w14:textId="77777777" w:rsidR="00CE13B4" w:rsidRDefault="00CE13B4">
      <w:pPr>
        <w:pStyle w:val="B1"/>
        <w:keepLines/>
        <w:pBdr>
          <w:bottom w:val="single" w:sz="12" w:space="1" w:color="auto"/>
        </w:pBdr>
        <w:ind w:left="0" w:firstLine="0"/>
        <w:jc w:val="left"/>
        <w:rPr>
          <w:lang w:val="en-US" w:eastAsia="ko-KR"/>
        </w:rPr>
      </w:pPr>
    </w:p>
    <w:p w14:paraId="0C721537" w14:textId="77777777" w:rsidR="00CE13B4" w:rsidRDefault="00545324">
      <w:pPr>
        <w:pStyle w:val="Heading1"/>
        <w:keepNext w:val="0"/>
        <w:spacing w:before="120"/>
        <w:ind w:left="1138" w:hanging="1138"/>
        <w:rPr>
          <w:lang w:eastAsia="ko-KR"/>
        </w:rPr>
      </w:pPr>
      <w:r>
        <w:rPr>
          <w:lang w:eastAsia="ko-KR"/>
        </w:rPr>
        <w:t>References</w:t>
      </w:r>
    </w:p>
    <w:p w14:paraId="0FA4918F" w14:textId="77777777" w:rsidR="00CE13B4" w:rsidRDefault="00545324">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7" w:history="1">
        <w:r>
          <w:rPr>
            <w:rStyle w:val="Hyperlink"/>
            <w:sz w:val="19"/>
            <w:szCs w:val="19"/>
            <w:lang w:val="en-US"/>
          </w:rPr>
          <w:t>RAN2-112-e-Positioning-Relay-2020-11-13-1745_eom.docx</w:t>
        </w:r>
      </w:hyperlink>
      <w:r>
        <w:rPr>
          <w:lang w:val="en-AU" w:eastAsia="ko-KR"/>
        </w:rPr>
        <w:t xml:space="preserve">, </w:t>
      </w:r>
    </w:p>
    <w:p w14:paraId="3770E5BA" w14:textId="77777777" w:rsidR="00CE13B4" w:rsidRDefault="00545324">
      <w:pPr>
        <w:pStyle w:val="NO"/>
        <w:spacing w:after="0"/>
        <w:ind w:left="568" w:firstLine="284"/>
        <w:jc w:val="left"/>
        <w:rPr>
          <w:lang w:val="en-AU" w:eastAsia="ko-KR"/>
        </w:rPr>
      </w:pPr>
      <w:r>
        <w:rPr>
          <w:lang w:val="en-AU" w:eastAsia="ko-KR"/>
        </w:rPr>
        <w:t>&lt;https://www.3gpp.org/ftp/tsg_ran/WG2_RL2/TSGR2_112-e/Inbox/Chairmans_Notes&gt;</w:t>
      </w:r>
    </w:p>
    <w:p w14:paraId="0129F50E" w14:textId="77777777" w:rsidR="00CE13B4" w:rsidRDefault="00545324">
      <w:pPr>
        <w:pStyle w:val="NO"/>
        <w:spacing w:after="0"/>
        <w:ind w:left="0" w:firstLine="0"/>
        <w:rPr>
          <w:lang w:val="en-AU" w:eastAsia="ko-KR"/>
        </w:rPr>
      </w:pPr>
      <w:r>
        <w:rPr>
          <w:lang w:val="en-AU" w:eastAsia="ko-KR"/>
        </w:rPr>
        <w:t>[2]</w:t>
      </w:r>
      <w:r>
        <w:rPr>
          <w:lang w:val="en-AU" w:eastAsia="ko-KR"/>
        </w:rPr>
        <w:tab/>
      </w:r>
      <w:r>
        <w:rPr>
          <w:lang w:val="en-AU" w:eastAsia="ko-KR"/>
        </w:rPr>
        <w:tab/>
        <w:t>R2-2010877</w:t>
      </w:r>
      <w:r>
        <w:rPr>
          <w:lang w:val="en-AU" w:eastAsia="ko-KR"/>
        </w:rPr>
        <w:tab/>
        <w:t>TP on Integrity KPIs, Concepts, Use Cases, Swift Navigation.</w:t>
      </w:r>
    </w:p>
    <w:p w14:paraId="41AABD74" w14:textId="77777777" w:rsidR="00CE13B4" w:rsidRDefault="00545324">
      <w:pPr>
        <w:pStyle w:val="NO"/>
        <w:spacing w:after="0"/>
        <w:ind w:left="0" w:firstLine="0"/>
        <w:rPr>
          <w:lang w:val="en-US" w:eastAsia="ko-KR"/>
        </w:rPr>
      </w:pPr>
      <w:r>
        <w:rPr>
          <w:lang w:val="en-US" w:eastAsia="ko-KR"/>
        </w:rPr>
        <w:t>[3]</w:t>
      </w:r>
      <w:r>
        <w:rPr>
          <w:lang w:val="en-US" w:eastAsia="ko-KR"/>
        </w:rPr>
        <w:tab/>
      </w:r>
      <w:r>
        <w:rPr>
          <w:lang w:val="en-US" w:eastAsia="ko-KR"/>
        </w:rPr>
        <w:tab/>
      </w:r>
      <w:bookmarkStart w:id="358" w:name="_Hlk56786808"/>
      <w:r>
        <w:rPr>
          <w:lang w:val="en-US" w:eastAsia="ko-KR"/>
        </w:rPr>
        <w:fldChar w:fldCharType="begin"/>
      </w:r>
      <w:r>
        <w:rPr>
          <w:lang w:val="en-US" w:eastAsia="ko-KR"/>
        </w:rPr>
        <w:instrText xml:space="preserve"> HYPERLINK "https://www.3gpp.org/ftp/Email_Discussions/RAN2/%5bRAN2%23112-e%5d/%5bPost112-e%5d%5b618%5d%5bPOS%5d%20Integrity%20text%20proposals%20(Swift)/" </w:instrText>
      </w:r>
      <w:r>
        <w:rPr>
          <w:lang w:val="en-US" w:eastAsia="ko-KR"/>
        </w:rPr>
        <w:fldChar w:fldCharType="separate"/>
      </w:r>
      <w:r>
        <w:rPr>
          <w:rStyle w:val="Hyperlink"/>
          <w:lang w:val="en-US" w:eastAsia="ko-KR"/>
        </w:rPr>
        <w:t>Email Guideline - [Post112-e][618][POS] Integrity TPs</w:t>
      </w:r>
      <w:r>
        <w:rPr>
          <w:lang w:val="en-US" w:eastAsia="ko-KR"/>
        </w:rPr>
        <w:fldChar w:fldCharType="end"/>
      </w:r>
      <w:bookmarkEnd w:id="358"/>
    </w:p>
    <w:p w14:paraId="4E32DACA" w14:textId="77777777" w:rsidR="00CE13B4" w:rsidRDefault="00545324">
      <w:pPr>
        <w:pStyle w:val="NO"/>
        <w:spacing w:after="0"/>
        <w:ind w:left="0" w:firstLine="0"/>
        <w:rPr>
          <w:rFonts w:eastAsiaTheme="minorEastAsia"/>
          <w:lang w:val="en-US" w:eastAsia="zh-CN"/>
        </w:rPr>
      </w:pPr>
      <w:r>
        <w:rPr>
          <w:rFonts w:eastAsiaTheme="minorEastAsia"/>
          <w:lang w:val="en-AU" w:eastAsia="zh-CN"/>
        </w:rPr>
        <w:t>[4]</w:t>
      </w:r>
      <w:r>
        <w:rPr>
          <w:rFonts w:eastAsiaTheme="minorEastAsia"/>
          <w:lang w:val="en-AU" w:eastAsia="zh-CN"/>
        </w:rPr>
        <w:tab/>
      </w:r>
      <w:r>
        <w:rPr>
          <w:rFonts w:eastAsiaTheme="minorEastAsia"/>
          <w:lang w:val="en-AU" w:eastAsia="zh-CN"/>
        </w:rPr>
        <w:tab/>
      </w:r>
      <w:hyperlink r:id="rId18" w:history="1">
        <w:r>
          <w:rPr>
            <w:rStyle w:val="Hyperlink"/>
            <w:lang w:val="en-US" w:eastAsia="ko-KR"/>
          </w:rPr>
          <w:t>[618] Error Sources – PHASE 1 Draft TP</w:t>
        </w:r>
      </w:hyperlink>
    </w:p>
    <w:p w14:paraId="10005FE9" w14:textId="77777777" w:rsidR="00CE13B4" w:rsidRDefault="00545324">
      <w:pPr>
        <w:pStyle w:val="NO"/>
        <w:spacing w:after="0"/>
        <w:ind w:left="0" w:firstLine="0"/>
        <w:rPr>
          <w:rFonts w:eastAsiaTheme="minorEastAsia"/>
          <w:lang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bookmarkStart w:id="359" w:name="_Hlk56786817"/>
      <w:r>
        <w:rPr>
          <w:lang w:val="en-US" w:eastAsia="ko-KR"/>
        </w:rPr>
        <w:fldChar w:fldCharType="begin"/>
      </w:r>
      <w:r>
        <w:rPr>
          <w:lang w:val="en-US" w:eastAsia="ko-KR"/>
        </w:rPr>
        <w:instrText xml:space="preserve"> HYPERLINK "https://www.3gpp.org/ftp/Email_Discussions/RAN2/%5BRAN2%23112-e%5D/%5BPost112-e%5D%5B618%5D%5BPOS%5D%20Integrity%20text%20proposals%20(Swift)/PHASE%201/Methodologies" </w:instrText>
      </w:r>
      <w:r>
        <w:rPr>
          <w:lang w:val="en-US" w:eastAsia="ko-KR"/>
        </w:rPr>
        <w:fldChar w:fldCharType="separate"/>
      </w:r>
      <w:r>
        <w:rPr>
          <w:rStyle w:val="Hyperlink"/>
          <w:lang w:val="en-US" w:eastAsia="ko-KR"/>
        </w:rPr>
        <w:t xml:space="preserve">[618] Methodologies </w:t>
      </w:r>
      <w:r>
        <w:rPr>
          <w:rStyle w:val="Hyperlink"/>
          <w:lang w:eastAsia="ko-KR"/>
        </w:rPr>
        <w:t>– PHASE 1 Draft TP</w:t>
      </w:r>
      <w:r>
        <w:rPr>
          <w:lang w:val="en-US" w:eastAsia="ko-KR"/>
        </w:rPr>
        <w:fldChar w:fldCharType="end"/>
      </w:r>
    </w:p>
    <w:bookmarkEnd w:id="359"/>
    <w:p w14:paraId="796C3007" w14:textId="77777777" w:rsidR="00CE13B4" w:rsidRDefault="00CE13B4">
      <w:pPr>
        <w:pStyle w:val="NO"/>
        <w:spacing w:after="0"/>
        <w:ind w:left="0" w:firstLine="0"/>
        <w:jc w:val="left"/>
        <w:rPr>
          <w:rFonts w:eastAsiaTheme="minorEastAsia"/>
          <w:lang w:eastAsia="zh-CN"/>
        </w:rPr>
      </w:pPr>
    </w:p>
    <w:sectPr w:rsidR="00CE13B4">
      <w:footerReference w:type="default" r:id="rId19"/>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75" w:author="Florin-Catalin Grec" w:date="2020-11-30T10:34:00Z" w:initials="FG">
    <w:p w14:paraId="15CFF57A" w14:textId="597956FA" w:rsidR="00EC0174" w:rsidRDefault="00EC0174">
      <w:pPr>
        <w:pStyle w:val="CommentText"/>
      </w:pPr>
      <w:r>
        <w:rPr>
          <w:rStyle w:val="CommentReference"/>
        </w:rPr>
        <w:annotationRef/>
      </w:r>
      <w:r>
        <w:t>We suggest to add all SBAS systems which provide products in support of position integrity in aviation</w:t>
      </w:r>
    </w:p>
  </w:comment>
  <w:comment w:id="277" w:author="Florin-Catalin Grec" w:date="2020-11-30T10:34:00Z" w:initials="FG">
    <w:p w14:paraId="577208D6" w14:textId="29885478" w:rsidR="00EC0174" w:rsidRDefault="00EC0174">
      <w:pPr>
        <w:pStyle w:val="CommentText"/>
      </w:pPr>
      <w:r>
        <w:rPr>
          <w:rStyle w:val="CommentReference"/>
        </w:rPr>
        <w:annotationRef/>
      </w:r>
      <w:r>
        <w:t>Doesn’t seem to be connected to this TP…in any case, for the final version of the TR, we would suggest the moderator to take into consideration all papers based on which TPs have been produced</w:t>
      </w:r>
    </w:p>
  </w:comment>
  <w:comment w:id="280" w:author="Grant Hausler" w:date="2020-11-20T11:24:00Z" w:initials="">
    <w:p w14:paraId="44270B94" w14:textId="77777777" w:rsidR="00EC0174" w:rsidRDefault="00EC0174">
      <w:pPr>
        <w:pStyle w:val="CommentText"/>
      </w:pPr>
      <w:r>
        <w:t>FFS, see Question 1.</w:t>
      </w:r>
    </w:p>
  </w:comment>
  <w:comment w:id="287" w:author="Florin-Catalin Grec" w:date="2020-11-30T10:37:00Z" w:initials="FG">
    <w:p w14:paraId="733E5CBF" w14:textId="7F4634AD" w:rsidR="00EC0174" w:rsidRDefault="00EC0174">
      <w:pPr>
        <w:pStyle w:val="CommentText"/>
      </w:pPr>
      <w:r>
        <w:rPr>
          <w:rStyle w:val="CommentReference"/>
        </w:rPr>
        <w:annotationRef/>
      </w:r>
      <w:r>
        <w:t>Nice sentence but nothing really useful. Better to remove.</w:t>
      </w:r>
    </w:p>
  </w:comment>
  <w:comment w:id="288" w:author="Grant Hausler" w:date="2020-11-19T08:06:00Z" w:initials="">
    <w:p w14:paraId="2F4C3A79" w14:textId="77777777" w:rsidR="00EC0174" w:rsidRDefault="00EC0174">
      <w:pPr>
        <w:pStyle w:val="CommentText"/>
      </w:pPr>
      <w:r>
        <w:t>Updated to match Section 3.1, as proposed by Nokia.</w:t>
      </w:r>
    </w:p>
  </w:comment>
  <w:comment w:id="302" w:author="Grant Hausler" w:date="2020-11-19T08:07:00Z" w:initials="">
    <w:p w14:paraId="0F7961AB" w14:textId="77777777" w:rsidR="00EC0174" w:rsidRDefault="00EC0174">
      <w:pPr>
        <w:pStyle w:val="CommentText"/>
      </w:pPr>
      <w:r>
        <w:t>Updated to match Section 3.1, as proposed by Nokia.</w:t>
      </w:r>
    </w:p>
  </w:comment>
  <w:comment w:id="318" w:author="Florin-Catalin Grec" w:date="2020-11-30T10:41:00Z" w:initials="FG">
    <w:p w14:paraId="3F2F7536" w14:textId="279F9320" w:rsidR="00EC0174" w:rsidRDefault="00EC0174">
      <w:pPr>
        <w:pStyle w:val="CommentText"/>
      </w:pPr>
      <w:r>
        <w:rPr>
          <w:rStyle w:val="CommentReference"/>
        </w:rPr>
        <w:annotationRef/>
      </w:r>
      <w:r>
        <w:t>We can remove this text</w:t>
      </w:r>
    </w:p>
  </w:comment>
  <w:comment w:id="348" w:author="Grant Hausler" w:date="2020-11-19T21:39:00Z" w:initials="">
    <w:p w14:paraId="1E8B1100" w14:textId="77777777" w:rsidR="00EC0174" w:rsidRDefault="00EC0174">
      <w:pPr>
        <w:pStyle w:val="CommentText"/>
      </w:pPr>
      <w:r>
        <w:t>Proposed by Nokia</w:t>
      </w:r>
    </w:p>
  </w:comment>
  <w:comment w:id="350" w:author="Grant Hausler" w:date="2020-11-19T21:39:00Z" w:initials="">
    <w:p w14:paraId="062C66BA" w14:textId="77777777" w:rsidR="00EC0174" w:rsidRDefault="00EC0174">
      <w:pPr>
        <w:pStyle w:val="CommentText"/>
      </w:pPr>
      <w:r>
        <w:t>Proposed by Nokia</w:t>
      </w:r>
    </w:p>
  </w:comment>
  <w:comment w:id="356" w:author="Grant Hausler" w:date="2020-11-19T21:40:00Z" w:initials="">
    <w:p w14:paraId="05622084" w14:textId="77777777" w:rsidR="00EC0174" w:rsidRDefault="00EC0174">
      <w:pPr>
        <w:pStyle w:val="CommentText"/>
      </w:pPr>
      <w:r>
        <w:t>Proposed by Nokia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5CFF57A" w15:done="0"/>
  <w15:commentEx w15:paraId="577208D6" w15:done="0"/>
  <w15:commentEx w15:paraId="44270B94" w15:done="0"/>
  <w15:commentEx w15:paraId="733E5CBF" w15:done="0"/>
  <w15:commentEx w15:paraId="2F4C3A79" w15:done="0"/>
  <w15:commentEx w15:paraId="0F7961AB" w15:done="0"/>
  <w15:commentEx w15:paraId="3F2F7536" w15:done="0"/>
  <w15:commentEx w15:paraId="1E8B1100" w15:done="0"/>
  <w15:commentEx w15:paraId="062C66BA" w15:done="0"/>
  <w15:commentEx w15:paraId="056220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CFF57A" w16cid:durableId="236FAACA"/>
  <w16cid:commentId w16cid:paraId="577208D6" w16cid:durableId="236FAACB"/>
  <w16cid:commentId w16cid:paraId="44270B94" w16cid:durableId="236FAACC"/>
  <w16cid:commentId w16cid:paraId="733E5CBF" w16cid:durableId="236FAACD"/>
  <w16cid:commentId w16cid:paraId="2F4C3A79" w16cid:durableId="236FAACE"/>
  <w16cid:commentId w16cid:paraId="0F7961AB" w16cid:durableId="236FAACF"/>
  <w16cid:commentId w16cid:paraId="3F2F7536" w16cid:durableId="236FAAD0"/>
  <w16cid:commentId w16cid:paraId="1E8B1100" w16cid:durableId="236FAAD1"/>
  <w16cid:commentId w16cid:paraId="062C66BA" w16cid:durableId="236FAAD2"/>
  <w16cid:commentId w16cid:paraId="05622084" w16cid:durableId="236FAA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76049A" w14:textId="77777777" w:rsidR="00B84B84" w:rsidRDefault="00B84B84">
      <w:pPr>
        <w:spacing w:after="0" w:line="240" w:lineRule="auto"/>
      </w:pPr>
      <w:r>
        <w:separator/>
      </w:r>
    </w:p>
  </w:endnote>
  <w:endnote w:type="continuationSeparator" w:id="0">
    <w:p w14:paraId="76343700" w14:textId="77777777" w:rsidR="00B84B84" w:rsidRDefault="00B84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0" w:usb3="00000000" w:csb0="00000001" w:csb1="00000000"/>
  </w:font>
  <w:font w:name="MS Mincho">
    <w:altName w:val="ＭＳ 明朝"/>
    <w:panose1 w:val="02020609040205080304"/>
    <w:charset w:val="80"/>
    <w:family w:val="roman"/>
    <w:pitch w:val="default"/>
    <w:sig w:usb0="E00002FF" w:usb1="6AC7FDFB" w:usb2="00000012" w:usb3="00000000" w:csb0="4002009F" w:csb1="DFD70000"/>
  </w:font>
  <w:font w:name="MS LineDraw">
    <w:charset w:val="02"/>
    <w:family w:val="moder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3000509000000000000"/>
    <w:charset w:val="86"/>
    <w:family w:val="script"/>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220802"/>
    </w:sdtPr>
    <w:sdtEndPr/>
    <w:sdtContent>
      <w:p w14:paraId="179A8452" w14:textId="256E51BA" w:rsidR="00EC0174" w:rsidRDefault="00EC0174">
        <w:pPr>
          <w:pStyle w:val="Footer"/>
        </w:pPr>
        <w:r>
          <w:fldChar w:fldCharType="begin"/>
        </w:r>
        <w:r>
          <w:instrText xml:space="preserve"> PAGE   \* MERGEFORMAT </w:instrText>
        </w:r>
        <w:r>
          <w:fldChar w:fldCharType="separate"/>
        </w:r>
        <w:r w:rsidR="000969A1">
          <w:rPr>
            <w:noProof/>
          </w:rPr>
          <w:t>1</w:t>
        </w:r>
        <w:r>
          <w:fldChar w:fldCharType="end"/>
        </w:r>
      </w:p>
    </w:sdtContent>
  </w:sdt>
  <w:p w14:paraId="1DD30DD1" w14:textId="77777777" w:rsidR="00EC0174" w:rsidRDefault="00EC01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7023A2" w14:textId="77777777" w:rsidR="00B84B84" w:rsidRDefault="00B84B84">
      <w:pPr>
        <w:spacing w:after="0" w:line="240" w:lineRule="auto"/>
      </w:pPr>
      <w:r>
        <w:separator/>
      </w:r>
    </w:p>
  </w:footnote>
  <w:footnote w:type="continuationSeparator" w:id="0">
    <w:p w14:paraId="08DBEC40" w14:textId="77777777" w:rsidR="00B84B84" w:rsidRDefault="00B84B84">
      <w:pPr>
        <w:spacing w:after="0" w:line="240" w:lineRule="auto"/>
      </w:pPr>
      <w:r>
        <w:continuationSeparator/>
      </w:r>
    </w:p>
  </w:footnote>
  <w:footnote w:id="1">
    <w:p w14:paraId="44C5BE1A" w14:textId="77777777" w:rsidR="00EC0174" w:rsidRDefault="00EC0174">
      <w:pPr>
        <w:pStyle w:val="FootnoteText"/>
      </w:pPr>
      <w:r>
        <w:rPr>
          <w:rStyle w:val="FootnoteReference"/>
        </w:rPr>
        <w:footnoteRef/>
      </w:r>
      <w:r>
        <w:t xml:space="preserve"> </w:t>
      </w:r>
      <w:r>
        <w:rPr>
          <w:sz w:val="18"/>
          <w:szCs w:val="18"/>
        </w:rPr>
        <w:t>A monitor is used to detect the feared events that occur more frequently than is acceptable to meet the TIR, i.e. the monitor’s purpose is to reduce the likelihood that feared events go undetected.</w:t>
      </w:r>
    </w:p>
  </w:footnote>
  <w:footnote w:id="2">
    <w:p w14:paraId="711AC79B" w14:textId="77777777" w:rsidR="00EC0174" w:rsidRDefault="00EC0174">
      <w:pPr>
        <w:pStyle w:val="FootnoteText"/>
      </w:pPr>
      <w:r>
        <w:rPr>
          <w:rStyle w:val="FootnoteReference"/>
        </w:rPr>
        <w:footnoteRef/>
      </w:r>
      <w:r>
        <w:t xml:space="preserve"> </w:t>
      </w:r>
      <w:r>
        <w:rPr>
          <w:sz w:val="18"/>
          <w:szCs w:val="18"/>
        </w:rPr>
        <w:t xml:space="preserve">NOTE: If the lane-level requirement was simply specified by the accuracy estimate (e.g. &lt;1.5m at the 95th percentile), 5% of the estimated positions may still be impacted by feared events which far exceed the required AL, potentially leading to an integrity event. </w:t>
      </w:r>
      <w:ins w:id="326" w:author="Grant Hausler" w:date="2020-11-19T09:57:00Z">
        <w:r>
          <w:rPr>
            <w:sz w:val="18"/>
            <w:szCs w:val="18"/>
          </w:rPr>
          <w:t xml:space="preserve">Positioning </w:t>
        </w:r>
      </w:ins>
      <w:del w:id="327" w:author="Grant Hausler" w:date="2020-11-19T09:57:00Z">
        <w:r>
          <w:rPr>
            <w:sz w:val="18"/>
            <w:szCs w:val="18"/>
          </w:rPr>
          <w:delText>I</w:delText>
        </w:r>
      </w:del>
      <w:ins w:id="328" w:author="Grant Hausler" w:date="2020-11-19T09:57:00Z">
        <w:r>
          <w:rPr>
            <w:sz w:val="18"/>
            <w:szCs w:val="18"/>
          </w:rPr>
          <w:t>i</w:t>
        </w:r>
      </w:ins>
      <w:r>
        <w:rPr>
          <w:sz w:val="18"/>
          <w:szCs w:val="18"/>
        </w:rPr>
        <w:t xml:space="preserve">ntegrity KPIs are instead used to define probabilities of failure over a given period of time rather than relying on the combined statistical distribution of the estimated positions (which are potentially contaminated by fault and fault-free events that go undetected). The </w:t>
      </w:r>
      <w:ins w:id="329" w:author="Grant Hausler" w:date="2020-11-19T09:57:00Z">
        <w:r>
          <w:rPr>
            <w:sz w:val="18"/>
            <w:szCs w:val="18"/>
          </w:rPr>
          <w:t xml:space="preserve">positioning </w:t>
        </w:r>
      </w:ins>
      <w:r>
        <w:rPr>
          <w:sz w:val="18"/>
          <w:szCs w:val="18"/>
        </w:rPr>
        <w:t xml:space="preserve">integrity methodologies allow </w:t>
      </w:r>
      <w:r>
        <w:rPr>
          <w:sz w:val="18"/>
          <w:szCs w:val="18"/>
        </w:rPr>
        <w:t xml:space="preserve">an </w:t>
      </w:r>
      <w:ins w:id="330" w:author="Grant Hausler" w:date="2020-11-19T09:57:00Z">
        <w:r>
          <w:rPr>
            <w:sz w:val="18"/>
            <w:szCs w:val="18"/>
          </w:rPr>
          <w:t xml:space="preserve">positioning </w:t>
        </w:r>
      </w:ins>
      <w:r>
        <w:rPr>
          <w:sz w:val="18"/>
          <w:szCs w:val="18"/>
        </w:rPr>
        <w:t>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2C270B34"/>
    <w:multiLevelType w:val="hybridMultilevel"/>
    <w:tmpl w:val="BD8298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4B666DB"/>
    <w:multiLevelType w:val="multilevel"/>
    <w:tmpl w:val="64B666DB"/>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4"/>
  </w:num>
  <w:num w:numId="2">
    <w:abstractNumId w:val="5"/>
  </w:num>
  <w:num w:numId="3">
    <w:abstractNumId w:val="0"/>
  </w:num>
  <w:num w:numId="4">
    <w:abstractNumId w:val="3"/>
  </w:num>
  <w:num w:numId="5">
    <w:abstractNumId w:val="11"/>
  </w:num>
  <w:num w:numId="6">
    <w:abstractNumId w:val="2"/>
  </w:num>
  <w:num w:numId="7">
    <w:abstractNumId w:val="8"/>
  </w:num>
  <w:num w:numId="8">
    <w:abstractNumId w:val="6"/>
  </w:num>
  <w:num w:numId="9">
    <w:abstractNumId w:val="7"/>
  </w:num>
  <w:num w:numId="10">
    <w:abstractNumId w:val="10"/>
  </w:num>
  <w:num w:numId="11">
    <w:abstractNumId w:val="9"/>
  </w:num>
  <w:num w:numId="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rant Hausler">
    <w15:presenceInfo w15:providerId="None" w15:userId="Grant Hausler"/>
  </w15:person>
  <w15:person w15:author="vivo-Elliah">
    <w15:presenceInfo w15:providerId="None" w15:userId="vivo-Elliah"/>
  </w15:person>
  <w15:person w15:author="TOOR Pieter">
    <w15:presenceInfo w15:providerId="AD" w15:userId="S::pieter.toor@hexagon.com::546f59c4-f737-4261-8c80-9ddcadb1c2d1"/>
  </w15:person>
  <w15:person w15:author="Nokia">
    <w15:presenceInfo w15:providerId="None" w15:userId="Nokia"/>
  </w15:person>
  <w15:person w15:author="Jaya Rao">
    <w15:presenceInfo w15:providerId="AD" w15:userId="S::Jaya.Rao@InterDigital.com::3b516d2e-737a-42d6-9779-c54606dbed8f"/>
  </w15:person>
  <w15:person w15:author="CATT">
    <w15:presenceInfo w15:providerId="None" w15:userId="CATT"/>
  </w15:person>
  <w15:person w15:author="ZTE_Liu Yansheng">
    <w15:presenceInfo w15:providerId="None" w15:userId="ZTE_Liu Yansheng"/>
  </w15:person>
  <w15:person w15:author="Florin-Catalin Grec">
    <w15:presenceInfo w15:providerId="None" w15:userId="Florin-Catalin Grec"/>
  </w15:person>
  <w15:person w15:author="lixiaolong">
    <w15:presenceInfo w15:providerId="None" w15:userId="lixiaolong"/>
  </w15:person>
  <w15:person w15:author="David Bartlett">
    <w15:presenceInfo w15:providerId="AD" w15:userId="S::david.bartlett@u-blox.com::033ddf73-2841-46f6-aaf5-359868fbfb46"/>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MTeztDA3NTaxMDJT0lEKTi0uzszPAykwqQUAjRj5Yi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4D9"/>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CBB"/>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D37"/>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6B5"/>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D25"/>
    <w:rsid w:val="002E20E8"/>
    <w:rsid w:val="002E2184"/>
    <w:rsid w:val="002E2188"/>
    <w:rsid w:val="002E2234"/>
    <w:rsid w:val="002E25D8"/>
    <w:rsid w:val="002E291C"/>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780"/>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AC2"/>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3FF"/>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310"/>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D4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41A"/>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07D"/>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422"/>
    <w:rsid w:val="0069271A"/>
    <w:rsid w:val="006929CF"/>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105"/>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CA"/>
    <w:rsid w:val="008E6EE5"/>
    <w:rsid w:val="008E6EEA"/>
    <w:rsid w:val="008E6F15"/>
    <w:rsid w:val="008E711F"/>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B0A"/>
    <w:rsid w:val="00943BD8"/>
    <w:rsid w:val="0094459B"/>
    <w:rsid w:val="00944622"/>
    <w:rsid w:val="00944F0D"/>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90F"/>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35B"/>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3A1"/>
    <w:rsid w:val="00A144BC"/>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9ED"/>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B2F"/>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A4D"/>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9AA"/>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921"/>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1D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185"/>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19"/>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361"/>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D7DC5"/>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6C9"/>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7AF"/>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0E9"/>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11B"/>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8C7"/>
    <w:rsid w:val="00E77EA2"/>
    <w:rsid w:val="00E80040"/>
    <w:rsid w:val="00E8008F"/>
    <w:rsid w:val="00E800AE"/>
    <w:rsid w:val="00E800F0"/>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C2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2DB1"/>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174"/>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DDF"/>
    <w:rsid w:val="00EE60C0"/>
    <w:rsid w:val="00EE639C"/>
    <w:rsid w:val="00EE64C0"/>
    <w:rsid w:val="00EE685F"/>
    <w:rsid w:val="00EE69A0"/>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5E07"/>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4F0C"/>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CCF41CD"/>
    <w:rsid w:val="660365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FB8D3"/>
  <w15:docId w15:val="{366C6B07-F517-490D-9F86-6E1786D2E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qFormat="1"/>
    <w:lsdException w:name="footer" w:uiPriority="99"/>
    <w:lsdException w:name="caption" w:uiPriority="35" w:unhideWhenUsed="1" w:qFormat="1"/>
    <w:lsdException w:name="footnote reference" w:uiPriority="99" w:qFormat="1"/>
    <w:lsdException w:name="annotation reference" w:semiHidden="1"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pPr>
      <w:widowControl w:val="0"/>
    </w:pPr>
    <w:rPr>
      <w:rFonts w:ascii="Arial" w:hAnsi="Arial"/>
      <w:b/>
      <w:sz w:val="18"/>
      <w:lang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A3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Email_Discussions/RAN2/%5BRAN2%23112-e%5D/%5BPost112-e%5D%5B618%5D%5BPOS%5D%20Integrity%20text%20proposals%20(Swift)/PHASE%201/Error%20Sources"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tsg_ran/WG2_RL2/TSGR2_112-e/Inbox/Chairmans_Notes/RAN2-112-e-Positioning-Relay-2020-11-13-1745_eom.docx"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0054CA-194C-49E7-86C6-AAAAEC73DB6A}">
  <ds:schemaRefs>
    <ds:schemaRef ds:uri="http://schemas.openxmlformats.org/officeDocument/2006/bibliography"/>
  </ds:schemaRefs>
</ds:datastoreItem>
</file>

<file path=customXml/itemProps4.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45C0772-E647-4346-B161-146E52D9ED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14</Pages>
  <Words>6448</Words>
  <Characters>36759</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43121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David Bartlett</cp:lastModifiedBy>
  <cp:revision>3</cp:revision>
  <cp:lastPrinted>2020-11-04T14:34:00Z</cp:lastPrinted>
  <dcterms:created xsi:type="dcterms:W3CDTF">2020-11-30T17:31:00Z</dcterms:created>
  <dcterms:modified xsi:type="dcterms:W3CDTF">2020-11-30T17:47:00Z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