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47D6C" w14:textId="77777777" w:rsidR="00302E96" w:rsidRDefault="005837E9">
      <w:pPr>
        <w:pStyle w:val="ab"/>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b"/>
        <w:tabs>
          <w:tab w:val="right" w:pos="9639"/>
        </w:tabs>
        <w:rPr>
          <w:rFonts w:eastAsia="宋体"/>
          <w:bCs/>
          <w:sz w:val="24"/>
          <w:szCs w:val="24"/>
          <w:lang w:eastAsia="zh-CN"/>
        </w:rPr>
      </w:pPr>
      <w:r>
        <w:rPr>
          <w:rFonts w:eastAsia="宋体"/>
          <w:bCs/>
          <w:sz w:val="24"/>
          <w:szCs w:val="24"/>
          <w:lang w:eastAsia="zh-CN"/>
        </w:rPr>
        <w:t>Elbonia, Online, 2</w:t>
      </w:r>
      <w:r w:rsidR="00271286">
        <w:rPr>
          <w:rFonts w:eastAsia="宋体"/>
          <w:bCs/>
          <w:sz w:val="24"/>
          <w:szCs w:val="24"/>
          <w:lang w:eastAsia="zh-CN"/>
        </w:rPr>
        <w:t>5</w:t>
      </w:r>
      <w:r>
        <w:rPr>
          <w:rFonts w:eastAsia="宋体"/>
          <w:bCs/>
          <w:sz w:val="24"/>
          <w:szCs w:val="24"/>
          <w:lang w:eastAsia="zh-CN"/>
        </w:rPr>
        <w:t xml:space="preserve"> </w:t>
      </w:r>
      <w:r w:rsidR="00271286">
        <w:rPr>
          <w:rFonts w:eastAsia="宋体"/>
          <w:bCs/>
          <w:sz w:val="24"/>
          <w:szCs w:val="24"/>
          <w:lang w:eastAsia="zh-CN"/>
        </w:rPr>
        <w:t>January – 5 February</w:t>
      </w:r>
      <w:r>
        <w:rPr>
          <w:rFonts w:eastAsia="宋体"/>
          <w:bCs/>
          <w:sz w:val="24"/>
          <w:szCs w:val="24"/>
          <w:lang w:eastAsia="zh-CN"/>
        </w:rPr>
        <w:t xml:space="preserve"> 202</w:t>
      </w:r>
      <w:r w:rsidR="00271286">
        <w:rPr>
          <w:rFonts w:eastAsia="宋体"/>
          <w:bCs/>
          <w:sz w:val="24"/>
          <w:szCs w:val="24"/>
          <w:lang w:eastAsia="zh-CN"/>
        </w:rPr>
        <w:t>1</w:t>
      </w:r>
      <w:r>
        <w:rPr>
          <w:rFonts w:eastAsia="宋体"/>
          <w:sz w:val="24"/>
          <w:szCs w:val="24"/>
          <w:lang w:eastAsia="zh-CN"/>
        </w:rPr>
        <w:tab/>
      </w:r>
    </w:p>
    <w:p w14:paraId="2D7B6395" w14:textId="203A3842" w:rsidR="00302E96" w:rsidRDefault="00302E96">
      <w:pPr>
        <w:pStyle w:val="ab"/>
        <w:rPr>
          <w:bCs/>
          <w:sz w:val="24"/>
        </w:rPr>
      </w:pPr>
    </w:p>
    <w:p w14:paraId="748D02DB" w14:textId="77777777" w:rsidR="006E0461" w:rsidRDefault="006E0461">
      <w:pPr>
        <w:pStyle w:val="ab"/>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f"/>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f"/>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af"/>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f3"/>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507C9706" w:rsidR="00E76869" w:rsidRDefault="00EC0DFA" w:rsidP="00816129">
            <w:pPr>
              <w:rPr>
                <w:lang w:eastAsia="zh-CN"/>
              </w:rPr>
            </w:pPr>
            <w:r>
              <w:rPr>
                <w:lang w:eastAsia="zh-CN"/>
              </w:rPr>
              <w:lastRenderedPageBreak/>
              <w:t>Ericsson</w:t>
            </w:r>
          </w:p>
        </w:tc>
        <w:tc>
          <w:tcPr>
            <w:tcW w:w="1701" w:type="dxa"/>
          </w:tcPr>
          <w:p w14:paraId="3230041B" w14:textId="349798C3" w:rsidR="00E76869" w:rsidRDefault="00EC0DFA" w:rsidP="00816129">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816129">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816129">
        <w:tc>
          <w:tcPr>
            <w:tcW w:w="1980" w:type="dxa"/>
          </w:tcPr>
          <w:p w14:paraId="15208ADE" w14:textId="41A12707" w:rsidR="00AE4F4D" w:rsidRDefault="009C5DD7" w:rsidP="00816129">
            <w:pPr>
              <w:rPr>
                <w:lang w:eastAsia="zh-CN"/>
              </w:rPr>
            </w:pPr>
            <w:r>
              <w:rPr>
                <w:rFonts w:hint="eastAsia"/>
                <w:lang w:eastAsia="zh-CN"/>
              </w:rPr>
              <w:t>L</w:t>
            </w:r>
            <w:r>
              <w:rPr>
                <w:lang w:eastAsia="zh-CN"/>
              </w:rPr>
              <w:t>enovo</w:t>
            </w:r>
          </w:p>
        </w:tc>
        <w:tc>
          <w:tcPr>
            <w:tcW w:w="1701" w:type="dxa"/>
          </w:tcPr>
          <w:p w14:paraId="1C7C2391" w14:textId="1A6AC518" w:rsidR="00AE4F4D" w:rsidRDefault="009C5DD7" w:rsidP="00816129">
            <w:pPr>
              <w:rPr>
                <w:lang w:eastAsia="zh-CN"/>
              </w:rPr>
            </w:pPr>
            <w:r>
              <w:rPr>
                <w:lang w:eastAsia="zh-CN"/>
              </w:rPr>
              <w:t>Implicit</w:t>
            </w:r>
          </w:p>
        </w:tc>
        <w:tc>
          <w:tcPr>
            <w:tcW w:w="5950" w:type="dxa"/>
          </w:tcPr>
          <w:p w14:paraId="616D3F00" w14:textId="38077C42" w:rsidR="00AE4F4D" w:rsidRDefault="009C5DD7" w:rsidP="00816129">
            <w:pPr>
              <w:rPr>
                <w:lang w:eastAsia="zh-CN"/>
              </w:rPr>
            </w:pPr>
            <w:r>
              <w:rPr>
                <w:lang w:eastAsia="zh-CN"/>
              </w:rPr>
              <w:t>Separate NTN PLMN ID, NTN-specific SIB or the ephemeris can do the work.</w:t>
            </w:r>
          </w:p>
        </w:tc>
      </w:tr>
      <w:tr w:rsidR="00322ADC" w14:paraId="0A6686A5" w14:textId="77777777" w:rsidTr="00816129">
        <w:tc>
          <w:tcPr>
            <w:tcW w:w="1980" w:type="dxa"/>
          </w:tcPr>
          <w:p w14:paraId="28BF5F3E" w14:textId="1A481833" w:rsidR="00322ADC" w:rsidRDefault="00322ADC" w:rsidP="00816129">
            <w:pPr>
              <w:rPr>
                <w:lang w:eastAsia="zh-CN"/>
              </w:rPr>
            </w:pPr>
            <w:r>
              <w:rPr>
                <w:lang w:eastAsia="zh-CN"/>
              </w:rPr>
              <w:t>MediaTek</w:t>
            </w:r>
          </w:p>
        </w:tc>
        <w:tc>
          <w:tcPr>
            <w:tcW w:w="1701" w:type="dxa"/>
          </w:tcPr>
          <w:p w14:paraId="50B5A15E" w14:textId="5AD50F1A" w:rsidR="00322ADC" w:rsidRDefault="00322ADC" w:rsidP="00816129">
            <w:pPr>
              <w:rPr>
                <w:lang w:eastAsia="zh-CN"/>
              </w:rPr>
            </w:pPr>
            <w:r>
              <w:rPr>
                <w:lang w:eastAsia="zh-CN"/>
              </w:rPr>
              <w:t>Implicit as default option</w:t>
            </w:r>
          </w:p>
        </w:tc>
        <w:tc>
          <w:tcPr>
            <w:tcW w:w="5950" w:type="dxa"/>
          </w:tcPr>
          <w:p w14:paraId="62FC76CD" w14:textId="321EB169" w:rsidR="00322ADC" w:rsidRDefault="00322ADC" w:rsidP="00816129">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816129">
        <w:tc>
          <w:tcPr>
            <w:tcW w:w="1980" w:type="dxa"/>
          </w:tcPr>
          <w:p w14:paraId="13041486" w14:textId="45EB5A13" w:rsidR="007A4ACB" w:rsidRDefault="007A4ACB" w:rsidP="00816129">
            <w:pPr>
              <w:rPr>
                <w:lang w:eastAsia="zh-CN"/>
              </w:rPr>
            </w:pPr>
            <w:r>
              <w:rPr>
                <w:lang w:eastAsia="zh-CN"/>
              </w:rPr>
              <w:t>Qualcomm</w:t>
            </w:r>
          </w:p>
        </w:tc>
        <w:tc>
          <w:tcPr>
            <w:tcW w:w="1701" w:type="dxa"/>
          </w:tcPr>
          <w:p w14:paraId="1E940497" w14:textId="3870E030" w:rsidR="007A4ACB" w:rsidRDefault="007A4ACB" w:rsidP="00816129">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816129">
        <w:tc>
          <w:tcPr>
            <w:tcW w:w="1980" w:type="dxa"/>
          </w:tcPr>
          <w:p w14:paraId="7E43967C" w14:textId="33739B30" w:rsidR="0060588B" w:rsidRDefault="0060588B" w:rsidP="00816129">
            <w:pPr>
              <w:rPr>
                <w:lang w:eastAsia="zh-CN"/>
              </w:rPr>
            </w:pPr>
            <w:r>
              <w:rPr>
                <w:lang w:eastAsia="zh-CN"/>
              </w:rPr>
              <w:t>Turkcell</w:t>
            </w:r>
          </w:p>
        </w:tc>
        <w:tc>
          <w:tcPr>
            <w:tcW w:w="1701" w:type="dxa"/>
          </w:tcPr>
          <w:p w14:paraId="01F101A5" w14:textId="420072D3" w:rsidR="0060588B" w:rsidRDefault="0060588B" w:rsidP="00816129">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816129">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816129">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816129">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816129">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816129">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816129">
        <w:tc>
          <w:tcPr>
            <w:tcW w:w="1980" w:type="dxa"/>
          </w:tcPr>
          <w:p w14:paraId="38AB5D13" w14:textId="6DF65E98" w:rsidR="00F179E6" w:rsidRDefault="00F179E6" w:rsidP="00F179E6">
            <w:pPr>
              <w:rPr>
                <w:rFonts w:hint="eastAsia"/>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rFonts w:hint="eastAsia"/>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rFonts w:hint="eastAsia"/>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f"/>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816129">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816129">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816129">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816129">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816129">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816129">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 xml:space="preserve">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w:t>
            </w:r>
            <w:r>
              <w:rPr>
                <w:lang w:eastAsia="zh-CN"/>
              </w:rPr>
              <w:lastRenderedPageBreak/>
              <w:t>indication of the NTN Type would help the UE save processing power and quickly determine a suitable cell.</w:t>
            </w:r>
          </w:p>
        </w:tc>
      </w:tr>
      <w:tr w:rsidR="002326FC" w14:paraId="43AEE8DA" w14:textId="77777777" w:rsidTr="00816129">
        <w:tc>
          <w:tcPr>
            <w:tcW w:w="1980" w:type="dxa"/>
          </w:tcPr>
          <w:p w14:paraId="0923333A" w14:textId="361B4B6D" w:rsidR="002326FC" w:rsidRDefault="002326FC" w:rsidP="002326FC">
            <w:pPr>
              <w:rPr>
                <w:lang w:eastAsia="zh-CN"/>
              </w:rPr>
            </w:pPr>
            <w:r>
              <w:rPr>
                <w:lang w:eastAsia="zh-CN"/>
              </w:rPr>
              <w:lastRenderedPageBreak/>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816129">
        <w:tc>
          <w:tcPr>
            <w:tcW w:w="1980" w:type="dxa"/>
          </w:tcPr>
          <w:p w14:paraId="48E6924E" w14:textId="53537254" w:rsidR="00F248ED" w:rsidRDefault="00F248ED" w:rsidP="00F248ED">
            <w:pPr>
              <w:rPr>
                <w:lang w:eastAsia="zh-CN"/>
              </w:rPr>
            </w:pPr>
            <w:r>
              <w:rPr>
                <w:lang w:eastAsia="zh-CN"/>
              </w:rPr>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816129">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816129">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816129">
        <w:tc>
          <w:tcPr>
            <w:tcW w:w="1980" w:type="dxa"/>
          </w:tcPr>
          <w:p w14:paraId="4C9638C4" w14:textId="6C5EB849" w:rsidR="00F179E6" w:rsidRDefault="00F179E6" w:rsidP="00F179E6">
            <w:pPr>
              <w:rPr>
                <w:rFonts w:hint="eastAsia"/>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rFonts w:hint="eastAsia"/>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af"/>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B4EA36D" w:rsidR="00E20D25" w:rsidRDefault="00AF3036" w:rsidP="00DF5103">
            <w:pPr>
              <w:rPr>
                <w:lang w:eastAsia="zh-CN"/>
              </w:rPr>
            </w:pPr>
            <w:r>
              <w:rPr>
                <w:lang w:eastAsia="zh-CN"/>
              </w:rPr>
              <w:t>Ericsson</w:t>
            </w:r>
          </w:p>
        </w:tc>
        <w:tc>
          <w:tcPr>
            <w:tcW w:w="7651" w:type="dxa"/>
          </w:tcPr>
          <w:p w14:paraId="556E8961" w14:textId="53118423" w:rsidR="00E20D25" w:rsidRDefault="00D235D9" w:rsidP="00DF5103">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6B6A8B">
        <w:tc>
          <w:tcPr>
            <w:tcW w:w="1980" w:type="dxa"/>
          </w:tcPr>
          <w:p w14:paraId="6B724FA0" w14:textId="4B544E28" w:rsidR="00E20D25" w:rsidRDefault="009C5DD7" w:rsidP="00DF5103">
            <w:pPr>
              <w:rPr>
                <w:lang w:eastAsia="zh-CN"/>
              </w:rPr>
            </w:pPr>
            <w:r>
              <w:rPr>
                <w:rFonts w:hint="eastAsia"/>
                <w:lang w:eastAsia="zh-CN"/>
              </w:rPr>
              <w:t>L</w:t>
            </w:r>
            <w:r>
              <w:rPr>
                <w:lang w:eastAsia="zh-CN"/>
              </w:rPr>
              <w:t>enovo</w:t>
            </w:r>
          </w:p>
        </w:tc>
        <w:tc>
          <w:tcPr>
            <w:tcW w:w="7651" w:type="dxa"/>
          </w:tcPr>
          <w:p w14:paraId="226D32AB" w14:textId="1D87177A" w:rsidR="00E20D25" w:rsidRDefault="009C5DD7" w:rsidP="00DF5103">
            <w:pPr>
              <w:rPr>
                <w:lang w:eastAsia="zh-CN"/>
              </w:rPr>
            </w:pPr>
            <w:r>
              <w:rPr>
                <w:lang w:eastAsia="zh-CN"/>
              </w:rPr>
              <w:t>By parameters provided in the ephemeris e.g. orbit.</w:t>
            </w:r>
          </w:p>
        </w:tc>
      </w:tr>
      <w:tr w:rsidR="00322ADC" w14:paraId="10442CA1" w14:textId="77777777" w:rsidTr="006B6A8B">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6B6A8B">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6B6A8B">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6B6A8B">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6B6A8B">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6B6A8B">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6B6A8B">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6B6A8B">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6B6A8B">
        <w:tc>
          <w:tcPr>
            <w:tcW w:w="1980" w:type="dxa"/>
          </w:tcPr>
          <w:p w14:paraId="382DB1C4" w14:textId="1C060260" w:rsidR="00F179E6" w:rsidRDefault="00F179E6" w:rsidP="00F179E6">
            <w:pPr>
              <w:rPr>
                <w:rFonts w:hint="eastAsia"/>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rFonts w:hint="eastAsia"/>
                <w:lang w:eastAsia="zh-CN"/>
              </w:rPr>
            </w:pPr>
            <w:r>
              <w:rPr>
                <w:rFonts w:hint="eastAsia"/>
                <w:lang w:eastAsia="zh-CN"/>
              </w:rPr>
              <w:t>F</w:t>
            </w:r>
            <w:r>
              <w:rPr>
                <w:lang w:eastAsia="zh-CN"/>
              </w:rPr>
              <w:t>rom satellite related parameters such as ephemeris.</w:t>
            </w:r>
          </w:p>
        </w:tc>
      </w:tr>
    </w:tbl>
    <w:p w14:paraId="7E8B4FC9" w14:textId="77777777" w:rsidR="004F6EA8" w:rsidRPr="00361584" w:rsidRDefault="004F6EA8" w:rsidP="00361584"/>
    <w:p w14:paraId="7CBB30D1" w14:textId="645EB191" w:rsidR="00CC11C9" w:rsidRDefault="00CC11C9">
      <w:pPr>
        <w:pStyle w:val="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w:t>
      </w:r>
      <w:r w:rsidR="00454DC2">
        <w:lastRenderedPageBreak/>
        <w:t>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f3"/>
        <w:numPr>
          <w:ilvl w:val="0"/>
          <w:numId w:val="12"/>
        </w:numPr>
      </w:pPr>
      <w:r>
        <w:t>Orbital parameters (including orbital and satellite related parameters)</w:t>
      </w:r>
    </w:p>
    <w:p w14:paraId="50B17473" w14:textId="40541555" w:rsidR="00454DC2" w:rsidRDefault="00454DC2" w:rsidP="00454DC2">
      <w:pPr>
        <w:pStyle w:val="af3"/>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f"/>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40197959" w:rsidR="004B7D4F" w:rsidRDefault="00F443D4" w:rsidP="00DF5103">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DF5103">
        <w:tc>
          <w:tcPr>
            <w:tcW w:w="1980" w:type="dxa"/>
          </w:tcPr>
          <w:p w14:paraId="211164F7" w14:textId="5E0D256F" w:rsidR="004B7D4F" w:rsidRDefault="00F27781" w:rsidP="00DF5103">
            <w:pPr>
              <w:rPr>
                <w:lang w:eastAsia="zh-CN"/>
              </w:rPr>
            </w:pPr>
            <w:r>
              <w:rPr>
                <w:rFonts w:hint="eastAsia"/>
                <w:lang w:eastAsia="zh-CN"/>
              </w:rPr>
              <w:t>L</w:t>
            </w:r>
            <w:r>
              <w:rPr>
                <w:lang w:eastAsia="zh-CN"/>
              </w:rPr>
              <w:t>enovo</w:t>
            </w:r>
          </w:p>
        </w:tc>
        <w:tc>
          <w:tcPr>
            <w:tcW w:w="7651" w:type="dxa"/>
          </w:tcPr>
          <w:p w14:paraId="335B1852" w14:textId="21EA3B4F" w:rsidR="004B7D4F" w:rsidRDefault="00F27781" w:rsidP="00DF5103">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DF5103">
        <w:tc>
          <w:tcPr>
            <w:tcW w:w="1980" w:type="dxa"/>
          </w:tcPr>
          <w:p w14:paraId="2743DD5B" w14:textId="746B1672" w:rsidR="004B7D4F" w:rsidRDefault="00322ADC" w:rsidP="00DF5103">
            <w:pPr>
              <w:rPr>
                <w:lang w:eastAsia="zh-CN"/>
              </w:rPr>
            </w:pPr>
            <w:r>
              <w:rPr>
                <w:lang w:eastAsia="zh-CN"/>
              </w:rPr>
              <w:t>MediaTek</w:t>
            </w:r>
          </w:p>
        </w:tc>
        <w:tc>
          <w:tcPr>
            <w:tcW w:w="7651" w:type="dxa"/>
          </w:tcPr>
          <w:p w14:paraId="0BB9A522" w14:textId="77777777" w:rsidR="004B7D4F" w:rsidRDefault="00322ADC" w:rsidP="00DF5103">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DF5103">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DF5103">
        <w:tc>
          <w:tcPr>
            <w:tcW w:w="1980" w:type="dxa"/>
          </w:tcPr>
          <w:p w14:paraId="2860663D" w14:textId="489F8BA3" w:rsidR="00B0256C" w:rsidRDefault="00B0256C" w:rsidP="00DF5103">
            <w:pPr>
              <w:rPr>
                <w:lang w:eastAsia="zh-CN"/>
              </w:rPr>
            </w:pPr>
            <w:r>
              <w:rPr>
                <w:lang w:eastAsia="zh-CN"/>
              </w:rPr>
              <w:t>Qualcomm</w:t>
            </w:r>
          </w:p>
        </w:tc>
        <w:tc>
          <w:tcPr>
            <w:tcW w:w="7651" w:type="dxa"/>
          </w:tcPr>
          <w:p w14:paraId="153EF706" w14:textId="54586592" w:rsidR="00B0256C" w:rsidRDefault="00B46E0F" w:rsidP="00DF5103">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DF5103">
        <w:tc>
          <w:tcPr>
            <w:tcW w:w="1980" w:type="dxa"/>
          </w:tcPr>
          <w:p w14:paraId="5D438268" w14:textId="56CBF69D" w:rsidR="00AE047B" w:rsidRDefault="00AE047B" w:rsidP="00DF5103">
            <w:pPr>
              <w:rPr>
                <w:lang w:eastAsia="zh-CN"/>
              </w:rPr>
            </w:pPr>
            <w:r>
              <w:rPr>
                <w:lang w:eastAsia="zh-CN"/>
              </w:rPr>
              <w:t>Turkcell</w:t>
            </w:r>
          </w:p>
        </w:tc>
        <w:tc>
          <w:tcPr>
            <w:tcW w:w="7651" w:type="dxa"/>
          </w:tcPr>
          <w:p w14:paraId="01EEAB7F" w14:textId="406FAF2B" w:rsidR="00AE047B" w:rsidRDefault="00AE047B" w:rsidP="00DF5103">
            <w:pPr>
              <w:rPr>
                <w:lang w:eastAsia="zh-CN"/>
              </w:rPr>
            </w:pPr>
            <w:r>
              <w:rPr>
                <w:lang w:eastAsia="zh-CN"/>
              </w:rPr>
              <w:t xml:space="preserve">We can wait RAN1 progress in initial access and uplink synchronization. </w:t>
            </w:r>
          </w:p>
        </w:tc>
      </w:tr>
      <w:tr w:rsidR="001829AD" w14:paraId="5A4E4844" w14:textId="77777777" w:rsidTr="00DF5103">
        <w:tc>
          <w:tcPr>
            <w:tcW w:w="1980" w:type="dxa"/>
          </w:tcPr>
          <w:p w14:paraId="41463EE5" w14:textId="027A463F" w:rsidR="001829AD" w:rsidRDefault="001829AD" w:rsidP="001829AD">
            <w:pPr>
              <w:rPr>
                <w:lang w:eastAsia="zh-CN"/>
              </w:rPr>
            </w:pPr>
            <w:r>
              <w:rPr>
                <w:lang w:eastAsia="zh-CN"/>
              </w:rPr>
              <w:lastRenderedPageBreak/>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DF5103">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DF5103">
        <w:tc>
          <w:tcPr>
            <w:tcW w:w="1980" w:type="dxa"/>
          </w:tcPr>
          <w:p w14:paraId="2736A088" w14:textId="60AFD485" w:rsidR="00F248ED" w:rsidRDefault="00F248ED" w:rsidP="00F248ED">
            <w:pPr>
              <w:rPr>
                <w:lang w:eastAsia="zh-CN"/>
              </w:rPr>
            </w:pPr>
            <w:r>
              <w:rPr>
                <w:rFonts w:hint="eastAsia"/>
                <w:lang w:eastAsia="zh-CN"/>
              </w:rPr>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DF5103">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24019E">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r w:rsidRPr="001379CE">
              <w:rPr>
                <w:rFonts w:hint="eastAsia"/>
                <w:lang w:eastAsia="zh-CN"/>
              </w:rPr>
              <w:t xml:space="preserve">,  signalling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24019E">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24019E">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DF5103">
        <w:tc>
          <w:tcPr>
            <w:tcW w:w="1980" w:type="dxa"/>
          </w:tcPr>
          <w:p w14:paraId="32D6E354" w14:textId="7F27D088" w:rsidR="00624B20" w:rsidRDefault="00624B20" w:rsidP="00624B20">
            <w:pPr>
              <w:rPr>
                <w:lang w:eastAsia="zh-CN"/>
              </w:rPr>
            </w:pPr>
            <w:r>
              <w:rPr>
                <w:rFonts w:hint="eastAsia"/>
                <w:lang w:eastAsia="zh-CN"/>
              </w:rPr>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DF5103">
        <w:tc>
          <w:tcPr>
            <w:tcW w:w="1980" w:type="dxa"/>
          </w:tcPr>
          <w:p w14:paraId="15E5C150" w14:textId="216ABAF5" w:rsidR="00F179E6" w:rsidRDefault="00F179E6" w:rsidP="00F179E6">
            <w:pPr>
              <w:rPr>
                <w:rFonts w:hint="eastAsia"/>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af4"/>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af4"/>
              <w:rPr>
                <w:rFonts w:eastAsiaTheme="minorEastAsia"/>
                <w:lang w:eastAsia="zh-CN"/>
              </w:rPr>
            </w:pPr>
            <w:r>
              <w:rPr>
                <w:rFonts w:eastAsiaTheme="minorEastAsia"/>
                <w:lang w:eastAsia="zh-CN"/>
              </w:rPr>
              <w:t>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rFonts w:hint="eastAsia"/>
                <w:lang w:eastAsia="zh-CN"/>
              </w:rPr>
            </w:pPr>
            <w:r>
              <w:rPr>
                <w:rFonts w:eastAsiaTheme="minorEastAsia"/>
                <w:lang w:eastAsia="zh-CN"/>
              </w:rPr>
              <w:t>Thus, we suggest to u</w:t>
            </w:r>
            <w:r w:rsidRPr="00AB0592">
              <w:rPr>
                <w:rFonts w:eastAsiaTheme="minorEastAsia" w:hint="eastAsia"/>
                <w:lang w:eastAsia="zh-CN"/>
              </w:rPr>
              <w:t>se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f"/>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lastRenderedPageBreak/>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f3"/>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af3"/>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af3"/>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f"/>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1194B55D" w:rsidR="00261099" w:rsidRDefault="004F6B61" w:rsidP="00EA03EA">
            <w:pPr>
              <w:rPr>
                <w:lang w:eastAsia="zh-CN"/>
              </w:rPr>
            </w:pPr>
            <w:r>
              <w:rPr>
                <w:lang w:eastAsia="zh-CN"/>
              </w:rPr>
              <w:lastRenderedPageBreak/>
              <w:t>Ericsson</w:t>
            </w:r>
          </w:p>
        </w:tc>
        <w:tc>
          <w:tcPr>
            <w:tcW w:w="7651" w:type="dxa"/>
          </w:tcPr>
          <w:p w14:paraId="7CFBCD18" w14:textId="20CD059C" w:rsidR="003006D7" w:rsidRDefault="003006D7" w:rsidP="00EA03EA">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EA03EA">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EA03EA">
        <w:tc>
          <w:tcPr>
            <w:tcW w:w="1980" w:type="dxa"/>
          </w:tcPr>
          <w:p w14:paraId="1A951E7B" w14:textId="7CF2BF2A" w:rsidR="00261099" w:rsidRDefault="00F27781" w:rsidP="00EA03EA">
            <w:pPr>
              <w:rPr>
                <w:lang w:eastAsia="zh-CN"/>
              </w:rPr>
            </w:pPr>
            <w:r>
              <w:rPr>
                <w:rFonts w:hint="eastAsia"/>
                <w:lang w:eastAsia="zh-CN"/>
              </w:rPr>
              <w:t>L</w:t>
            </w:r>
            <w:r>
              <w:rPr>
                <w:lang w:eastAsia="zh-CN"/>
              </w:rPr>
              <w:t>enovo</w:t>
            </w:r>
          </w:p>
        </w:tc>
        <w:tc>
          <w:tcPr>
            <w:tcW w:w="7651" w:type="dxa"/>
          </w:tcPr>
          <w:p w14:paraId="65BF059C" w14:textId="16DFEA4F" w:rsidR="00261099" w:rsidRDefault="00F27781" w:rsidP="00EA03EA">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EA03EA">
        <w:tc>
          <w:tcPr>
            <w:tcW w:w="1980" w:type="dxa"/>
          </w:tcPr>
          <w:p w14:paraId="001529C9" w14:textId="19617BE9" w:rsidR="00261099" w:rsidRDefault="00322ADC" w:rsidP="00EA03EA">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EA03EA">
        <w:tc>
          <w:tcPr>
            <w:tcW w:w="1980" w:type="dxa"/>
          </w:tcPr>
          <w:p w14:paraId="4554EB39" w14:textId="41F59656" w:rsidR="00E741D3" w:rsidRDefault="00E741D3" w:rsidP="00EA03EA">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EA03EA">
        <w:tc>
          <w:tcPr>
            <w:tcW w:w="1980" w:type="dxa"/>
          </w:tcPr>
          <w:p w14:paraId="4DB72BB3" w14:textId="6AF8FC8C" w:rsidR="00AE047B" w:rsidRDefault="00AE047B" w:rsidP="00EA03EA">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EA03EA">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w:t>
            </w:r>
            <w:r w:rsidRPr="0073278F">
              <w:rPr>
                <w:lang w:eastAsia="zh-CN"/>
              </w:rPr>
              <w:lastRenderedPageBreak/>
              <w:t xml:space="preserve">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EA03EA">
        <w:tc>
          <w:tcPr>
            <w:tcW w:w="1980" w:type="dxa"/>
          </w:tcPr>
          <w:p w14:paraId="50D6249D" w14:textId="0E4FCC0B" w:rsidR="002326FC" w:rsidRDefault="002326FC" w:rsidP="002326FC">
            <w:pPr>
              <w:rPr>
                <w:lang w:eastAsia="zh-CN"/>
              </w:rPr>
            </w:pPr>
            <w:r>
              <w:rPr>
                <w:rFonts w:hint="eastAsia"/>
                <w:lang w:eastAsia="zh-CN"/>
              </w:rPr>
              <w:lastRenderedPageBreak/>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EA03EA">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EA03EA">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EA03EA">
        <w:tc>
          <w:tcPr>
            <w:tcW w:w="1980" w:type="dxa"/>
          </w:tcPr>
          <w:p w14:paraId="2725C62F" w14:textId="5DA2D873" w:rsidR="00140E10" w:rsidRDefault="00140E10" w:rsidP="00140E10">
            <w:pPr>
              <w:rPr>
                <w:lang w:eastAsia="zh-CN"/>
              </w:rPr>
            </w:pPr>
            <w:r>
              <w:rPr>
                <w:rFonts w:hint="eastAsia"/>
                <w:lang w:eastAsia="zh-CN"/>
              </w:rPr>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EA03EA">
        <w:tc>
          <w:tcPr>
            <w:tcW w:w="1980" w:type="dxa"/>
          </w:tcPr>
          <w:p w14:paraId="6361B475" w14:textId="31F08E73" w:rsidR="00F179E6" w:rsidRDefault="00F179E6" w:rsidP="00F179E6">
            <w:pPr>
              <w:rPr>
                <w:rFonts w:hint="eastAsia"/>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rFonts w:hint="eastAsia"/>
                <w:lang w:eastAsia="zh-CN"/>
              </w:rPr>
            </w:pPr>
            <w:r>
              <w:rPr>
                <w:lang w:eastAsia="zh-CN"/>
              </w:rPr>
              <w:t>Position and velocity is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f"/>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26B92576" w:rsidR="007923CD" w:rsidRDefault="00F25CE0" w:rsidP="00AD0616">
            <w:pPr>
              <w:rPr>
                <w:lang w:eastAsia="zh-CN"/>
              </w:rPr>
            </w:pPr>
            <w:r>
              <w:rPr>
                <w:lang w:eastAsia="zh-CN"/>
              </w:rPr>
              <w:t>Ericsson</w:t>
            </w:r>
          </w:p>
        </w:tc>
        <w:tc>
          <w:tcPr>
            <w:tcW w:w="1701" w:type="dxa"/>
          </w:tcPr>
          <w:p w14:paraId="52F35242" w14:textId="41A63604" w:rsidR="007923CD" w:rsidRDefault="00F25CE0" w:rsidP="00AD0616">
            <w:pPr>
              <w:rPr>
                <w:lang w:eastAsia="zh-CN"/>
              </w:rPr>
            </w:pPr>
            <w:r>
              <w:rPr>
                <w:lang w:eastAsia="zh-CN"/>
              </w:rPr>
              <w:t>Most likely yes</w:t>
            </w:r>
          </w:p>
        </w:tc>
        <w:tc>
          <w:tcPr>
            <w:tcW w:w="5950" w:type="dxa"/>
          </w:tcPr>
          <w:p w14:paraId="5BA77ED3" w14:textId="1D2A6849" w:rsidR="007923CD" w:rsidRDefault="00F25CE0" w:rsidP="00AD0616">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AD0616">
        <w:tc>
          <w:tcPr>
            <w:tcW w:w="1980" w:type="dxa"/>
          </w:tcPr>
          <w:p w14:paraId="3490DA18" w14:textId="59688A51" w:rsidR="007923CD" w:rsidRDefault="00C66166" w:rsidP="00AD0616">
            <w:pPr>
              <w:rPr>
                <w:lang w:eastAsia="zh-CN"/>
              </w:rPr>
            </w:pPr>
            <w:r>
              <w:rPr>
                <w:rFonts w:hint="eastAsia"/>
                <w:lang w:eastAsia="zh-CN"/>
              </w:rPr>
              <w:t>L</w:t>
            </w:r>
            <w:r>
              <w:rPr>
                <w:lang w:eastAsia="zh-CN"/>
              </w:rPr>
              <w:t>enovo</w:t>
            </w:r>
          </w:p>
        </w:tc>
        <w:tc>
          <w:tcPr>
            <w:tcW w:w="1701" w:type="dxa"/>
          </w:tcPr>
          <w:p w14:paraId="340B925A" w14:textId="7D9BF399" w:rsidR="007923CD" w:rsidRDefault="00C66166" w:rsidP="00AD0616">
            <w:pPr>
              <w:rPr>
                <w:lang w:eastAsia="zh-CN"/>
              </w:rPr>
            </w:pPr>
            <w:r>
              <w:rPr>
                <w:rFonts w:hint="eastAsia"/>
                <w:lang w:eastAsia="zh-CN"/>
              </w:rPr>
              <w:t>Y</w:t>
            </w:r>
            <w:r>
              <w:rPr>
                <w:lang w:eastAsia="zh-CN"/>
              </w:rPr>
              <w:t>es</w:t>
            </w:r>
          </w:p>
        </w:tc>
        <w:tc>
          <w:tcPr>
            <w:tcW w:w="5950" w:type="dxa"/>
          </w:tcPr>
          <w:p w14:paraId="3AFA530C" w14:textId="5C193CC1" w:rsidR="007923CD" w:rsidRDefault="00281286" w:rsidP="00AD0616">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AD0616">
        <w:tc>
          <w:tcPr>
            <w:tcW w:w="1980" w:type="dxa"/>
          </w:tcPr>
          <w:p w14:paraId="1ACDCEBC" w14:textId="23B21337" w:rsidR="00322ADC" w:rsidRDefault="00322ADC" w:rsidP="00AD0616">
            <w:pPr>
              <w:rPr>
                <w:lang w:eastAsia="zh-CN"/>
              </w:rPr>
            </w:pPr>
            <w:r>
              <w:rPr>
                <w:lang w:eastAsia="zh-CN"/>
              </w:rPr>
              <w:t>MediaTek</w:t>
            </w:r>
          </w:p>
        </w:tc>
        <w:tc>
          <w:tcPr>
            <w:tcW w:w="1701" w:type="dxa"/>
          </w:tcPr>
          <w:p w14:paraId="6480B9BE" w14:textId="0197F5E8" w:rsidR="00322ADC" w:rsidRDefault="00322ADC" w:rsidP="00AD0616">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AD0616">
        <w:tc>
          <w:tcPr>
            <w:tcW w:w="1980" w:type="dxa"/>
          </w:tcPr>
          <w:p w14:paraId="26A458A3" w14:textId="5E4D9DCC" w:rsidR="00C02910" w:rsidRDefault="00C02910" w:rsidP="00AD0616">
            <w:pPr>
              <w:rPr>
                <w:lang w:eastAsia="zh-CN"/>
              </w:rPr>
            </w:pPr>
            <w:r>
              <w:rPr>
                <w:lang w:eastAsia="zh-CN"/>
              </w:rPr>
              <w:t>Qualcomm</w:t>
            </w:r>
          </w:p>
        </w:tc>
        <w:tc>
          <w:tcPr>
            <w:tcW w:w="1701" w:type="dxa"/>
          </w:tcPr>
          <w:p w14:paraId="09E92954" w14:textId="0B0A860F" w:rsidR="00C02910" w:rsidRDefault="00C02910" w:rsidP="00AD0616">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AD0616">
        <w:tc>
          <w:tcPr>
            <w:tcW w:w="1980" w:type="dxa"/>
          </w:tcPr>
          <w:p w14:paraId="1854AEB1" w14:textId="5903FC94" w:rsidR="00AE047B" w:rsidRDefault="00AE047B" w:rsidP="00AD0616">
            <w:pPr>
              <w:rPr>
                <w:lang w:eastAsia="zh-CN"/>
              </w:rPr>
            </w:pPr>
            <w:r>
              <w:rPr>
                <w:lang w:eastAsia="zh-CN"/>
              </w:rPr>
              <w:t>Turkcell</w:t>
            </w:r>
          </w:p>
        </w:tc>
        <w:tc>
          <w:tcPr>
            <w:tcW w:w="1701" w:type="dxa"/>
          </w:tcPr>
          <w:p w14:paraId="03BE7147" w14:textId="2470093A" w:rsidR="00AE047B" w:rsidRDefault="00AE047B" w:rsidP="00AD0616">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 xml:space="preserve">one can be used depends on the scenarios. As we answer in Question 5 and Question 4, </w:t>
            </w:r>
            <w:r>
              <w:rPr>
                <w:lang w:eastAsia="zh-CN"/>
              </w:rPr>
              <w:lastRenderedPageBreak/>
              <w:t>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AD0616">
        <w:tc>
          <w:tcPr>
            <w:tcW w:w="1980" w:type="dxa"/>
          </w:tcPr>
          <w:p w14:paraId="39ADFF86" w14:textId="4C797AFE" w:rsidR="00927D04" w:rsidRDefault="00927D04" w:rsidP="00927D04">
            <w:pPr>
              <w:rPr>
                <w:lang w:eastAsia="zh-CN"/>
              </w:rPr>
            </w:pPr>
            <w:r>
              <w:rPr>
                <w:lang w:eastAsia="zh-CN"/>
              </w:rPr>
              <w:lastRenderedPageBreak/>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AD0616">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AD0616">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AD0616">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AD0616">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AD0616">
        <w:tc>
          <w:tcPr>
            <w:tcW w:w="1980" w:type="dxa"/>
          </w:tcPr>
          <w:p w14:paraId="0B9BC0E4" w14:textId="732C7F7F" w:rsidR="00F179E6" w:rsidRDefault="00F179E6" w:rsidP="00F179E6">
            <w:pPr>
              <w:rPr>
                <w:rFonts w:hint="eastAsia"/>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rFonts w:hint="eastAsia"/>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f"/>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5CA624D7" w:rsidR="007E131D" w:rsidRDefault="00065460" w:rsidP="00AD0616">
            <w:pPr>
              <w:rPr>
                <w:lang w:eastAsia="zh-CN"/>
              </w:rPr>
            </w:pPr>
            <w:r>
              <w:rPr>
                <w:lang w:eastAsia="zh-CN"/>
              </w:rPr>
              <w:t>Ericsson</w:t>
            </w:r>
          </w:p>
        </w:tc>
        <w:tc>
          <w:tcPr>
            <w:tcW w:w="7651" w:type="dxa"/>
          </w:tcPr>
          <w:p w14:paraId="679D321E" w14:textId="742811B8" w:rsidR="003E5567" w:rsidRDefault="00D87C33" w:rsidP="00AD0616">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171A7725" w:rsidR="007E131D" w:rsidRDefault="00281286" w:rsidP="00AD0616">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AD0616">
        <w:tc>
          <w:tcPr>
            <w:tcW w:w="1980" w:type="dxa"/>
          </w:tcPr>
          <w:p w14:paraId="32936442" w14:textId="3E3A4C45" w:rsidR="007E131D" w:rsidRDefault="00322ADC" w:rsidP="00AD0616">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AD0616">
        <w:tc>
          <w:tcPr>
            <w:tcW w:w="1980" w:type="dxa"/>
          </w:tcPr>
          <w:p w14:paraId="66394421" w14:textId="2BB02BD7" w:rsidR="00B36747" w:rsidRDefault="00B36747" w:rsidP="00AD0616">
            <w:pPr>
              <w:rPr>
                <w:lang w:eastAsia="zh-CN"/>
              </w:rPr>
            </w:pPr>
            <w:r>
              <w:rPr>
                <w:lang w:eastAsia="zh-CN"/>
              </w:rPr>
              <w:lastRenderedPageBreak/>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AD0616">
        <w:tc>
          <w:tcPr>
            <w:tcW w:w="1980" w:type="dxa"/>
          </w:tcPr>
          <w:p w14:paraId="52768689" w14:textId="0DB96ADE" w:rsidR="00263DCB" w:rsidRDefault="00263DCB" w:rsidP="00AD0616">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AD0616">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AD0616">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AD0616">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AD0616">
        <w:tc>
          <w:tcPr>
            <w:tcW w:w="1980" w:type="dxa"/>
          </w:tcPr>
          <w:p w14:paraId="614423B7" w14:textId="4181A2A1" w:rsidR="00840720" w:rsidRDefault="00840720" w:rsidP="00F248ED">
            <w:pPr>
              <w:rPr>
                <w:lang w:eastAsia="zh-CN"/>
              </w:rPr>
            </w:pPr>
            <w:r>
              <w:rPr>
                <w:rFonts w:hint="eastAsia"/>
                <w:lang w:eastAsia="zh-CN"/>
              </w:rPr>
              <w:t>CATT</w:t>
            </w:r>
          </w:p>
        </w:tc>
        <w:tc>
          <w:tcPr>
            <w:tcW w:w="7651" w:type="dxa"/>
          </w:tcPr>
          <w:p w14:paraId="2548C771" w14:textId="77777777" w:rsidR="00840720" w:rsidRDefault="00840720" w:rsidP="0024019E">
            <w:pPr>
              <w:rPr>
                <w:lang w:eastAsia="zh-CN"/>
              </w:rPr>
            </w:pPr>
            <w:r>
              <w:rPr>
                <w:rFonts w:hint="eastAsia"/>
                <w:lang w:eastAsia="zh-CN"/>
              </w:rPr>
              <w:t xml:space="preserve">It had better classify the </w:t>
            </w:r>
            <w:bookmarkStart w:id="0" w:name="OLE_LINK5"/>
            <w:bookmarkStart w:id="1" w:name="OLE_LINK6"/>
            <w:r>
              <w:rPr>
                <w:rFonts w:hint="eastAsia"/>
                <w:lang w:eastAsia="zh-CN"/>
              </w:rPr>
              <w:t>ephemeris</w:t>
            </w:r>
            <w:bookmarkEnd w:id="0"/>
            <w:bookmarkEnd w:id="1"/>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AD0616">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uSIM, while dynamic part could be updated timely via SIB or RRC signalling.</w:t>
            </w:r>
          </w:p>
        </w:tc>
      </w:tr>
      <w:tr w:rsidR="00F179E6" w14:paraId="14490185" w14:textId="77777777" w:rsidTr="00AD0616">
        <w:tc>
          <w:tcPr>
            <w:tcW w:w="1980" w:type="dxa"/>
          </w:tcPr>
          <w:p w14:paraId="41D69AFE" w14:textId="5F22A53C" w:rsidR="00F179E6" w:rsidRDefault="00F179E6" w:rsidP="00F179E6">
            <w:pPr>
              <w:rPr>
                <w:rFonts w:hint="eastAsia"/>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rFonts w:hint="eastAsia"/>
                <w:lang w:eastAsia="zh-CN"/>
              </w:rPr>
            </w:pPr>
            <w:r>
              <w:rPr>
                <w:lang w:eastAsia="zh-CN"/>
              </w:rPr>
              <w:t>Pre-provision for static parameters and SIB for dynamic parameters.</w:t>
            </w:r>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af3"/>
        <w:numPr>
          <w:ilvl w:val="0"/>
          <w:numId w:val="13"/>
        </w:numPr>
      </w:pPr>
      <w:r>
        <w:t>A list of neighbour cells, provided in the system information</w:t>
      </w:r>
    </w:p>
    <w:p w14:paraId="374283BD" w14:textId="77777777" w:rsidR="00740776" w:rsidRDefault="00740776" w:rsidP="00740776">
      <w:pPr>
        <w:pStyle w:val="af3"/>
        <w:numPr>
          <w:ilvl w:val="0"/>
          <w:numId w:val="13"/>
        </w:numPr>
      </w:pPr>
      <w:r>
        <w:t>Ephemeris and resulting calculations done by the UE (i.e. no additional separate information provided/broadcasted)</w:t>
      </w:r>
    </w:p>
    <w:p w14:paraId="23DB931F" w14:textId="31D38EF7" w:rsidR="00C62E69" w:rsidRDefault="00740776" w:rsidP="00740776">
      <w:pPr>
        <w:pStyle w:val="af3"/>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f"/>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lastRenderedPageBreak/>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69096439" w:rsidR="00342A70" w:rsidRDefault="009244E4" w:rsidP="00AD0616">
            <w:pPr>
              <w:rPr>
                <w:lang w:eastAsia="zh-CN"/>
              </w:rPr>
            </w:pPr>
            <w:r>
              <w:rPr>
                <w:lang w:eastAsia="zh-CN"/>
              </w:rPr>
              <w:t>Ericsson</w:t>
            </w:r>
          </w:p>
        </w:tc>
        <w:tc>
          <w:tcPr>
            <w:tcW w:w="1701" w:type="dxa"/>
          </w:tcPr>
          <w:p w14:paraId="5E14053E" w14:textId="38A55A51" w:rsidR="00342A70" w:rsidRDefault="009244E4" w:rsidP="00AD0616">
            <w:pPr>
              <w:rPr>
                <w:lang w:eastAsia="zh-CN"/>
              </w:rPr>
            </w:pPr>
            <w:r>
              <w:rPr>
                <w:lang w:eastAsia="zh-CN"/>
              </w:rPr>
              <w:t>Yes</w:t>
            </w:r>
          </w:p>
        </w:tc>
        <w:tc>
          <w:tcPr>
            <w:tcW w:w="5950" w:type="dxa"/>
          </w:tcPr>
          <w:p w14:paraId="411A034D" w14:textId="6107AA52" w:rsidR="00342A70" w:rsidRDefault="00F45640" w:rsidP="00AD0616">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AD0616">
        <w:tc>
          <w:tcPr>
            <w:tcW w:w="1980" w:type="dxa"/>
          </w:tcPr>
          <w:p w14:paraId="1DE7CB8F" w14:textId="31F982BE" w:rsidR="00342A70" w:rsidRDefault="00400ED9" w:rsidP="00AD0616">
            <w:pPr>
              <w:rPr>
                <w:lang w:eastAsia="zh-CN"/>
              </w:rPr>
            </w:pPr>
            <w:r>
              <w:rPr>
                <w:rFonts w:hint="eastAsia"/>
                <w:lang w:eastAsia="zh-CN"/>
              </w:rPr>
              <w:t>L</w:t>
            </w:r>
            <w:r>
              <w:rPr>
                <w:lang w:eastAsia="zh-CN"/>
              </w:rPr>
              <w:t>enovo</w:t>
            </w:r>
          </w:p>
        </w:tc>
        <w:tc>
          <w:tcPr>
            <w:tcW w:w="1701" w:type="dxa"/>
          </w:tcPr>
          <w:p w14:paraId="6078F421" w14:textId="0A8E73D9" w:rsidR="00342A70" w:rsidRDefault="00400ED9" w:rsidP="00AD0616">
            <w:pPr>
              <w:rPr>
                <w:lang w:eastAsia="zh-CN"/>
              </w:rPr>
            </w:pPr>
            <w:r>
              <w:rPr>
                <w:rFonts w:hint="eastAsia"/>
                <w:lang w:eastAsia="zh-CN"/>
              </w:rPr>
              <w:t>N</w:t>
            </w:r>
            <w:r>
              <w:rPr>
                <w:lang w:eastAsia="zh-CN"/>
              </w:rPr>
              <w:t>o</w:t>
            </w:r>
          </w:p>
        </w:tc>
        <w:tc>
          <w:tcPr>
            <w:tcW w:w="5950" w:type="dxa"/>
          </w:tcPr>
          <w:p w14:paraId="1B3A8542" w14:textId="2B1ABD11" w:rsidR="00342A70" w:rsidRDefault="00400ED9" w:rsidP="00AD0616">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AD0616">
        <w:tc>
          <w:tcPr>
            <w:tcW w:w="1980" w:type="dxa"/>
          </w:tcPr>
          <w:p w14:paraId="0C6AE83B" w14:textId="66765C36" w:rsidR="00A274F1" w:rsidRDefault="00A274F1" w:rsidP="00AD0616">
            <w:pPr>
              <w:rPr>
                <w:lang w:eastAsia="zh-CN"/>
              </w:rPr>
            </w:pPr>
            <w:r>
              <w:rPr>
                <w:lang w:eastAsia="zh-CN"/>
              </w:rPr>
              <w:t>MediaTek</w:t>
            </w:r>
          </w:p>
        </w:tc>
        <w:tc>
          <w:tcPr>
            <w:tcW w:w="1701" w:type="dxa"/>
          </w:tcPr>
          <w:p w14:paraId="7C5BD0CF" w14:textId="65BC835E" w:rsidR="00A274F1" w:rsidRDefault="00A274F1" w:rsidP="00AD0616">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AD0616">
        <w:tc>
          <w:tcPr>
            <w:tcW w:w="1980" w:type="dxa"/>
          </w:tcPr>
          <w:p w14:paraId="1B57E3D0" w14:textId="2A084A01" w:rsidR="009E4D62" w:rsidRDefault="009E4D62" w:rsidP="00AD0616">
            <w:pPr>
              <w:rPr>
                <w:lang w:eastAsia="zh-CN"/>
              </w:rPr>
            </w:pPr>
            <w:r>
              <w:rPr>
                <w:lang w:eastAsia="zh-CN"/>
              </w:rPr>
              <w:t>Qualcomm</w:t>
            </w:r>
          </w:p>
        </w:tc>
        <w:tc>
          <w:tcPr>
            <w:tcW w:w="1701" w:type="dxa"/>
          </w:tcPr>
          <w:p w14:paraId="15CB627B" w14:textId="640E1C02" w:rsidR="009E4D62" w:rsidRDefault="009E4D62" w:rsidP="00AD0616">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AD0616">
        <w:tc>
          <w:tcPr>
            <w:tcW w:w="1980" w:type="dxa"/>
          </w:tcPr>
          <w:p w14:paraId="3947EA77" w14:textId="0A1AC5F5" w:rsidR="00813FCC" w:rsidRDefault="00813FCC" w:rsidP="00AD0616">
            <w:pPr>
              <w:rPr>
                <w:lang w:eastAsia="zh-CN"/>
              </w:rPr>
            </w:pPr>
            <w:r>
              <w:rPr>
                <w:lang w:eastAsia="zh-CN"/>
              </w:rPr>
              <w:t xml:space="preserve">Turkcell </w:t>
            </w:r>
          </w:p>
        </w:tc>
        <w:tc>
          <w:tcPr>
            <w:tcW w:w="1701" w:type="dxa"/>
          </w:tcPr>
          <w:p w14:paraId="16FAB98A" w14:textId="4C2AF12F" w:rsidR="00813FCC" w:rsidRDefault="00813FCC" w:rsidP="00AD0616">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AD0616">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AD0616">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AD0616">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be only used for the case which the cell reselection is caused by feeder link switch.</w:t>
            </w:r>
          </w:p>
        </w:tc>
      </w:tr>
      <w:tr w:rsidR="00840720" w14:paraId="1560A26C" w14:textId="77777777" w:rsidTr="00AD0616">
        <w:tc>
          <w:tcPr>
            <w:tcW w:w="1980" w:type="dxa"/>
          </w:tcPr>
          <w:p w14:paraId="621ED486" w14:textId="7D9F5CB4" w:rsidR="00840720" w:rsidRDefault="00840720" w:rsidP="00F248ED">
            <w:pPr>
              <w:rPr>
                <w:lang w:eastAsia="zh-CN"/>
              </w:rPr>
            </w:pPr>
            <w:r>
              <w:rPr>
                <w:rFonts w:hint="eastAsia"/>
                <w:lang w:eastAsia="zh-CN"/>
              </w:rPr>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AD0616">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AD0616">
        <w:tc>
          <w:tcPr>
            <w:tcW w:w="1980" w:type="dxa"/>
          </w:tcPr>
          <w:p w14:paraId="539ECC9B" w14:textId="679410AD" w:rsidR="00F179E6" w:rsidRDefault="00F179E6" w:rsidP="00F179E6">
            <w:pPr>
              <w:rPr>
                <w:rFonts w:hint="eastAsia"/>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rFonts w:hint="eastAsia"/>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t can assist cell reselection process but it is not mandatory.</w:t>
            </w:r>
          </w:p>
        </w:tc>
      </w:tr>
    </w:tbl>
    <w:p w14:paraId="5729ADD6" w14:textId="46C4FEE0" w:rsidR="00342A70" w:rsidRDefault="00342A70" w:rsidP="00740776"/>
    <w:p w14:paraId="62655646" w14:textId="11C3D1BA" w:rsidR="005B61DA" w:rsidRDefault="00342A70" w:rsidP="00740776">
      <w:r>
        <w:lastRenderedPageBreak/>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f"/>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0294D210" w:rsidR="005B61DA" w:rsidRDefault="00F944B3" w:rsidP="00AD0616">
            <w:pPr>
              <w:rPr>
                <w:lang w:eastAsia="zh-CN"/>
              </w:rPr>
            </w:pPr>
            <w:r>
              <w:rPr>
                <w:lang w:eastAsia="zh-CN"/>
              </w:rPr>
              <w:t>Ericsson</w:t>
            </w:r>
          </w:p>
        </w:tc>
        <w:tc>
          <w:tcPr>
            <w:tcW w:w="7651" w:type="dxa"/>
          </w:tcPr>
          <w:p w14:paraId="562E1371" w14:textId="77777777" w:rsidR="005B61DA" w:rsidRDefault="00F944B3" w:rsidP="00AD0616">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AD0616">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AD0616">
            <w:pPr>
              <w:rPr>
                <w:lang w:eastAsia="zh-CN"/>
              </w:rPr>
            </w:pPr>
          </w:p>
        </w:tc>
      </w:tr>
      <w:tr w:rsidR="005B61DA" w14:paraId="655953F7" w14:textId="77777777" w:rsidTr="00AD0616">
        <w:tc>
          <w:tcPr>
            <w:tcW w:w="1980" w:type="dxa"/>
          </w:tcPr>
          <w:p w14:paraId="6D64970A" w14:textId="3EFB3348" w:rsidR="005B61DA" w:rsidRDefault="002D0B82" w:rsidP="00AD0616">
            <w:pPr>
              <w:rPr>
                <w:lang w:eastAsia="zh-CN"/>
              </w:rPr>
            </w:pPr>
            <w:r>
              <w:rPr>
                <w:lang w:eastAsia="zh-CN"/>
              </w:rPr>
              <w:t>MediaTek</w:t>
            </w:r>
          </w:p>
        </w:tc>
        <w:tc>
          <w:tcPr>
            <w:tcW w:w="7651" w:type="dxa"/>
          </w:tcPr>
          <w:p w14:paraId="47035178" w14:textId="14B19403" w:rsidR="005B61DA" w:rsidRDefault="002D0B82" w:rsidP="00AD0616">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AD0616">
        <w:tc>
          <w:tcPr>
            <w:tcW w:w="1980" w:type="dxa"/>
          </w:tcPr>
          <w:p w14:paraId="2EF70FBC" w14:textId="0A5342DA" w:rsidR="005B61DA" w:rsidRDefault="00613B16" w:rsidP="00AD0616">
            <w:pPr>
              <w:rPr>
                <w:lang w:eastAsia="zh-CN"/>
              </w:rPr>
            </w:pPr>
            <w:r>
              <w:rPr>
                <w:lang w:eastAsia="zh-CN"/>
              </w:rPr>
              <w:t>Qualcomm</w:t>
            </w:r>
          </w:p>
        </w:tc>
        <w:tc>
          <w:tcPr>
            <w:tcW w:w="7651" w:type="dxa"/>
          </w:tcPr>
          <w:p w14:paraId="57237371" w14:textId="4CB01320" w:rsidR="005B61DA" w:rsidRDefault="00A877EF" w:rsidP="00AD0616">
            <w:pPr>
              <w:rPr>
                <w:lang w:eastAsia="zh-CN"/>
              </w:rPr>
            </w:pPr>
            <w:r>
              <w:rPr>
                <w:lang w:eastAsia="zh-CN"/>
              </w:rPr>
              <w:t>Simply, SIB1 can broadcast expiry time of current cell and next cell ID(s) to cover the area.</w:t>
            </w:r>
          </w:p>
        </w:tc>
      </w:tr>
      <w:tr w:rsidR="00927D04" w14:paraId="1027593B" w14:textId="77777777" w:rsidTr="00AD0616">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w:t>
            </w:r>
            <w:r>
              <w:rPr>
                <w:lang w:eastAsia="zh-CN"/>
              </w:rPr>
              <w:lastRenderedPageBreak/>
              <w:t>TAI mapping can be conveyed to the UE via application-layer signaling, avoiding consumption of NTN radio resources.</w:t>
            </w:r>
          </w:p>
        </w:tc>
      </w:tr>
      <w:tr w:rsidR="006027FD" w14:paraId="778B3B7B" w14:textId="77777777" w:rsidTr="00AD0616">
        <w:tc>
          <w:tcPr>
            <w:tcW w:w="1980" w:type="dxa"/>
          </w:tcPr>
          <w:p w14:paraId="5D3B0FA1" w14:textId="77777777" w:rsidR="006027FD" w:rsidRDefault="006027FD" w:rsidP="00927D04">
            <w:pPr>
              <w:rPr>
                <w:lang w:eastAsia="zh-CN"/>
              </w:rPr>
            </w:pPr>
          </w:p>
        </w:tc>
        <w:tc>
          <w:tcPr>
            <w:tcW w:w="7651" w:type="dxa"/>
          </w:tcPr>
          <w:p w14:paraId="3DD38B13" w14:textId="77777777" w:rsidR="006027FD" w:rsidRDefault="006027FD" w:rsidP="00927D04">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af"/>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A0746A" w:rsidR="0053381C" w:rsidRDefault="00612B7D" w:rsidP="00AD0616">
            <w:pPr>
              <w:rPr>
                <w:lang w:eastAsia="zh-CN"/>
              </w:rPr>
            </w:pPr>
            <w:r>
              <w:rPr>
                <w:lang w:eastAsia="zh-CN"/>
              </w:rPr>
              <w:t>Ericsson</w:t>
            </w:r>
          </w:p>
        </w:tc>
        <w:tc>
          <w:tcPr>
            <w:tcW w:w="1701" w:type="dxa"/>
          </w:tcPr>
          <w:p w14:paraId="3F836A2B" w14:textId="77777777" w:rsidR="0053381C" w:rsidRDefault="0053381C" w:rsidP="00AD0616">
            <w:pPr>
              <w:rPr>
                <w:lang w:eastAsia="zh-CN"/>
              </w:rPr>
            </w:pPr>
          </w:p>
        </w:tc>
        <w:tc>
          <w:tcPr>
            <w:tcW w:w="5950" w:type="dxa"/>
          </w:tcPr>
          <w:p w14:paraId="2F8CCF1C" w14:textId="509BD6AA" w:rsidR="0053381C" w:rsidRDefault="00612B7D" w:rsidP="00AD0616">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AD0616">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AD0616">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AD0616">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AD0616">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AD0616">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AD0616">
        <w:tc>
          <w:tcPr>
            <w:tcW w:w="1980" w:type="dxa"/>
          </w:tcPr>
          <w:p w14:paraId="2BAF8D25" w14:textId="1D22819C" w:rsidR="006027FD" w:rsidRDefault="006027FD" w:rsidP="006027FD">
            <w:pPr>
              <w:rPr>
                <w:lang w:eastAsia="zh-CN"/>
              </w:rPr>
            </w:pPr>
            <w:r>
              <w:rPr>
                <w:rFonts w:hint="eastAsia"/>
                <w:lang w:eastAsia="zh-CN"/>
              </w:rPr>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AD0616">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AD0616">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AD0616">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AD0616">
        <w:tc>
          <w:tcPr>
            <w:tcW w:w="1980" w:type="dxa"/>
          </w:tcPr>
          <w:p w14:paraId="1AD3531C" w14:textId="74EB04B2" w:rsidR="00F179E6" w:rsidRDefault="00F179E6" w:rsidP="00F179E6">
            <w:pPr>
              <w:rPr>
                <w:rFonts w:hint="eastAsia"/>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rFonts w:hint="eastAsia"/>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rFonts w:hint="eastAsia"/>
                <w:lang w:eastAsia="zh-CN"/>
              </w:rPr>
            </w:pPr>
            <w:r>
              <w:rPr>
                <w:rFonts w:hint="eastAsia"/>
                <w:lang w:eastAsia="zh-CN"/>
              </w:rPr>
              <w:t>C</w:t>
            </w:r>
            <w:r>
              <w:rPr>
                <w:lang w:eastAsia="zh-CN"/>
              </w:rPr>
              <w:t>hina Telecom</w:t>
            </w: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lastRenderedPageBreak/>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F179E6"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af1"/>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F179E6"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hint="eastAsia"/>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hint="eastAsia"/>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bookmarkStart w:id="2" w:name="_GoBack"/>
            <w:bookmarkEnd w:id="2"/>
            <w:r>
              <w:rPr>
                <w:rFonts w:ascii="Calibri" w:eastAsiaTheme="minorEastAsia" w:hAnsi="Calibri" w:cs="Calibri"/>
                <w:sz w:val="22"/>
                <w:szCs w:val="22"/>
                <w:lang w:val="de-DE" w:eastAsia="zh-CN"/>
              </w:rPr>
              <w:t>)</w:t>
            </w:r>
          </w:p>
        </w:tc>
      </w:tr>
      <w:tr w:rsidR="00840720" w:rsidRPr="00F179E6"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40720" w:rsidRPr="009C5DD7" w:rsidRDefault="00840720" w:rsidP="008B75AF">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40720" w:rsidRPr="00AD257A" w:rsidRDefault="00840720" w:rsidP="008B75AF">
            <w:pPr>
              <w:spacing w:after="0"/>
              <w:jc w:val="center"/>
              <w:rPr>
                <w:rFonts w:ascii="Calibri" w:eastAsia="Malgun Gothic" w:hAnsi="Calibri" w:cs="Calibri"/>
                <w:sz w:val="22"/>
                <w:szCs w:val="22"/>
                <w:lang w:val="de-DE" w:eastAsia="ko-KR"/>
              </w:rPr>
            </w:pPr>
          </w:p>
        </w:tc>
      </w:tr>
      <w:tr w:rsidR="00840720" w:rsidRPr="00F179E6"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840720" w:rsidRPr="00A21DD6" w:rsidRDefault="00840720"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840720" w:rsidRDefault="00840720" w:rsidP="008B75AF">
            <w:pPr>
              <w:spacing w:after="0"/>
              <w:jc w:val="center"/>
              <w:rPr>
                <w:rFonts w:ascii="Calibri" w:eastAsia="Malgun Gothic" w:hAnsi="Calibri" w:cs="Calibri"/>
                <w:sz w:val="22"/>
                <w:szCs w:val="22"/>
                <w:lang w:val="de-DE" w:eastAsia="ko-KR"/>
              </w:rPr>
            </w:pPr>
          </w:p>
        </w:tc>
      </w:tr>
      <w:tr w:rsidR="00840720" w:rsidRPr="00F179E6"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840720" w:rsidRPr="00A21DD6" w:rsidRDefault="00840720"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840720" w:rsidRPr="00A21DD6" w:rsidRDefault="00840720"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215A" w14:textId="77777777" w:rsidR="00031C89" w:rsidRDefault="00031C89" w:rsidP="00392087">
      <w:pPr>
        <w:spacing w:after="0" w:line="240" w:lineRule="auto"/>
      </w:pPr>
      <w:r>
        <w:separator/>
      </w:r>
    </w:p>
  </w:endnote>
  <w:endnote w:type="continuationSeparator" w:id="0">
    <w:p w14:paraId="34B6679D" w14:textId="77777777" w:rsidR="00031C89" w:rsidRDefault="00031C89" w:rsidP="00392087">
      <w:pPr>
        <w:spacing w:after="0" w:line="240" w:lineRule="auto"/>
      </w:pPr>
      <w:r>
        <w:continuationSeparator/>
      </w:r>
    </w:p>
  </w:endnote>
  <w:endnote w:type="continuationNotice" w:id="1">
    <w:p w14:paraId="4043CBF3" w14:textId="77777777" w:rsidR="00031C89" w:rsidRDefault="00031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13D0B" w14:textId="77777777" w:rsidR="00031C89" w:rsidRDefault="00031C89" w:rsidP="00392087">
      <w:pPr>
        <w:spacing w:after="0" w:line="240" w:lineRule="auto"/>
      </w:pPr>
      <w:r>
        <w:separator/>
      </w:r>
    </w:p>
  </w:footnote>
  <w:footnote w:type="continuationSeparator" w:id="0">
    <w:p w14:paraId="1D069897" w14:textId="77777777" w:rsidR="00031C89" w:rsidRDefault="00031C89" w:rsidP="00392087">
      <w:pPr>
        <w:spacing w:after="0" w:line="240" w:lineRule="auto"/>
      </w:pPr>
      <w:r>
        <w:continuationSeparator/>
      </w:r>
    </w:p>
  </w:footnote>
  <w:footnote w:type="continuationNotice" w:id="1">
    <w:p w14:paraId="4A3BD777" w14:textId="77777777" w:rsidR="00031C89" w:rsidRDefault="00031C89">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5542"/>
    <w:rsid w:val="00080512"/>
    <w:rsid w:val="00083F21"/>
    <w:rsid w:val="00084AC9"/>
    <w:rsid w:val="00086A67"/>
    <w:rsid w:val="00090468"/>
    <w:rsid w:val="000904FB"/>
    <w:rsid w:val="00091B0A"/>
    <w:rsid w:val="00094568"/>
    <w:rsid w:val="000949E7"/>
    <w:rsid w:val="000969A1"/>
    <w:rsid w:val="00096A6C"/>
    <w:rsid w:val="000A27F3"/>
    <w:rsid w:val="000A4283"/>
    <w:rsid w:val="000A7E56"/>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3130"/>
    <w:rsid w:val="0024420B"/>
    <w:rsid w:val="00250404"/>
    <w:rsid w:val="00252A59"/>
    <w:rsid w:val="00261099"/>
    <w:rsid w:val="002610D8"/>
    <w:rsid w:val="00262625"/>
    <w:rsid w:val="00263DCB"/>
    <w:rsid w:val="0026554E"/>
    <w:rsid w:val="0026737D"/>
    <w:rsid w:val="00271286"/>
    <w:rsid w:val="0027209D"/>
    <w:rsid w:val="002723E6"/>
    <w:rsid w:val="00273AF7"/>
    <w:rsid w:val="002747EC"/>
    <w:rsid w:val="00274D2B"/>
    <w:rsid w:val="00275A0F"/>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3602"/>
    <w:rsid w:val="0033673C"/>
    <w:rsid w:val="0034001E"/>
    <w:rsid w:val="00340A26"/>
    <w:rsid w:val="00341413"/>
    <w:rsid w:val="00342A70"/>
    <w:rsid w:val="00347A53"/>
    <w:rsid w:val="00352223"/>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A2A4B"/>
    <w:rsid w:val="003A41EF"/>
    <w:rsid w:val="003B0CBE"/>
    <w:rsid w:val="003B39BA"/>
    <w:rsid w:val="003B40AD"/>
    <w:rsid w:val="003B6925"/>
    <w:rsid w:val="003C379F"/>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7A99"/>
    <w:rsid w:val="00470E5D"/>
    <w:rsid w:val="00475000"/>
    <w:rsid w:val="00475116"/>
    <w:rsid w:val="00476E5B"/>
    <w:rsid w:val="004771F8"/>
    <w:rsid w:val="00477455"/>
    <w:rsid w:val="004840F8"/>
    <w:rsid w:val="004869BC"/>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C3B"/>
    <w:rsid w:val="00570F85"/>
    <w:rsid w:val="00575F46"/>
    <w:rsid w:val="0057698B"/>
    <w:rsid w:val="00576F58"/>
    <w:rsid w:val="00577C3B"/>
    <w:rsid w:val="005806C7"/>
    <w:rsid w:val="00581B21"/>
    <w:rsid w:val="00582F71"/>
    <w:rsid w:val="005837E9"/>
    <w:rsid w:val="005866E4"/>
    <w:rsid w:val="00596C0D"/>
    <w:rsid w:val="00597856"/>
    <w:rsid w:val="005A02B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2B7D"/>
    <w:rsid w:val="00613B16"/>
    <w:rsid w:val="006149FD"/>
    <w:rsid w:val="006173DA"/>
    <w:rsid w:val="006174F9"/>
    <w:rsid w:val="006200AB"/>
    <w:rsid w:val="00620291"/>
    <w:rsid w:val="00622553"/>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71F9"/>
    <w:rsid w:val="00777710"/>
    <w:rsid w:val="00781F0F"/>
    <w:rsid w:val="00782356"/>
    <w:rsid w:val="00783034"/>
    <w:rsid w:val="007852CA"/>
    <w:rsid w:val="0078727C"/>
    <w:rsid w:val="0079049D"/>
    <w:rsid w:val="007923CD"/>
    <w:rsid w:val="00792A6D"/>
    <w:rsid w:val="00792C3F"/>
    <w:rsid w:val="00793AA1"/>
    <w:rsid w:val="00793DC5"/>
    <w:rsid w:val="007967D8"/>
    <w:rsid w:val="007973DE"/>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7A4B"/>
    <w:rsid w:val="0081321F"/>
    <w:rsid w:val="00813245"/>
    <w:rsid w:val="00813FCC"/>
    <w:rsid w:val="008163D0"/>
    <w:rsid w:val="00824452"/>
    <w:rsid w:val="00824A2C"/>
    <w:rsid w:val="00831A00"/>
    <w:rsid w:val="008333CD"/>
    <w:rsid w:val="008337A0"/>
    <w:rsid w:val="0083383A"/>
    <w:rsid w:val="0083448E"/>
    <w:rsid w:val="00836BAE"/>
    <w:rsid w:val="00840697"/>
    <w:rsid w:val="00840720"/>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6C83"/>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2725"/>
    <w:rsid w:val="00922D99"/>
    <w:rsid w:val="00923655"/>
    <w:rsid w:val="009244E4"/>
    <w:rsid w:val="00926863"/>
    <w:rsid w:val="00927D04"/>
    <w:rsid w:val="00936071"/>
    <w:rsid w:val="00936A22"/>
    <w:rsid w:val="009376CD"/>
    <w:rsid w:val="00940212"/>
    <w:rsid w:val="0094027B"/>
    <w:rsid w:val="00940D5C"/>
    <w:rsid w:val="00941B25"/>
    <w:rsid w:val="00942EC2"/>
    <w:rsid w:val="00943E8C"/>
    <w:rsid w:val="00945F66"/>
    <w:rsid w:val="00952DEC"/>
    <w:rsid w:val="00957B8C"/>
    <w:rsid w:val="00961591"/>
    <w:rsid w:val="00961B32"/>
    <w:rsid w:val="00962485"/>
    <w:rsid w:val="0096250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A0AF3"/>
    <w:rsid w:val="009A2ECF"/>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E7D"/>
    <w:rsid w:val="00A724CB"/>
    <w:rsid w:val="00A73621"/>
    <w:rsid w:val="00A767D4"/>
    <w:rsid w:val="00A82346"/>
    <w:rsid w:val="00A82743"/>
    <w:rsid w:val="00A85159"/>
    <w:rsid w:val="00A85940"/>
    <w:rsid w:val="00A87646"/>
    <w:rsid w:val="00A877EF"/>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E23"/>
    <w:rsid w:val="00BB703F"/>
    <w:rsid w:val="00BB7F25"/>
    <w:rsid w:val="00BC2ADB"/>
    <w:rsid w:val="00BC2E66"/>
    <w:rsid w:val="00BC3555"/>
    <w:rsid w:val="00BC709D"/>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20E5"/>
    <w:rsid w:val="00C33079"/>
    <w:rsid w:val="00C37318"/>
    <w:rsid w:val="00C37CA5"/>
    <w:rsid w:val="00C42DEE"/>
    <w:rsid w:val="00C440FF"/>
    <w:rsid w:val="00C47B8F"/>
    <w:rsid w:val="00C50007"/>
    <w:rsid w:val="00C5064B"/>
    <w:rsid w:val="00C52865"/>
    <w:rsid w:val="00C536DF"/>
    <w:rsid w:val="00C56498"/>
    <w:rsid w:val="00C5781C"/>
    <w:rsid w:val="00C57974"/>
    <w:rsid w:val="00C57E6F"/>
    <w:rsid w:val="00C60527"/>
    <w:rsid w:val="00C62E69"/>
    <w:rsid w:val="00C62F19"/>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2967"/>
    <w:rsid w:val="00C94440"/>
    <w:rsid w:val="00C9540C"/>
    <w:rsid w:val="00C95CA4"/>
    <w:rsid w:val="00C95D54"/>
    <w:rsid w:val="00C9627D"/>
    <w:rsid w:val="00C9630E"/>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3EE"/>
    <w:rsid w:val="00E62835"/>
    <w:rsid w:val="00E639A1"/>
    <w:rsid w:val="00E6460F"/>
    <w:rsid w:val="00E65B03"/>
    <w:rsid w:val="00E6693A"/>
    <w:rsid w:val="00E67043"/>
    <w:rsid w:val="00E71DB5"/>
    <w:rsid w:val="00E72474"/>
    <w:rsid w:val="00E741D3"/>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944B3"/>
    <w:rsid w:val="00FA0A05"/>
    <w:rsid w:val="00FA0C67"/>
    <w:rsid w:val="00FA1266"/>
    <w:rsid w:val="00FA2266"/>
    <w:rsid w:val="00FA675D"/>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aliases w:val="header odd"/>
    <w:link w:val="ac"/>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页眉 字符"/>
    <w:aliases w:val="header odd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uiPriority w:val="34"/>
    <w:qFormat/>
    <w:pPr>
      <w:ind w:left="720"/>
      <w:contextualSpacing/>
    </w:pPr>
  </w:style>
  <w:style w:type="character" w:customStyle="1" w:styleId="a6">
    <w:name w:val="批注文字 字符"/>
    <w:basedOn w:val="a0"/>
    <w:link w:val="a5"/>
    <w:qFormat/>
    <w:rPr>
      <w:lang w:eastAsia="en-US"/>
    </w:rPr>
  </w:style>
  <w:style w:type="character" w:customStyle="1" w:styleId="ae">
    <w:name w:val="批注主题 字符"/>
    <w:basedOn w:val="a6"/>
    <w:link w:val="ad"/>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4">
    <w:name w:val="Body Text"/>
    <w:basedOn w:val="a"/>
    <w:link w:val="af5"/>
    <w:semiHidden/>
    <w:unhideWhenUsed/>
    <w:rsid w:val="009C6BE4"/>
    <w:pPr>
      <w:spacing w:after="120"/>
    </w:pPr>
  </w:style>
  <w:style w:type="character" w:customStyle="1" w:styleId="af5">
    <w:name w:val="正文文本 字符"/>
    <w:basedOn w:val="a0"/>
    <w:link w:val="af4"/>
    <w:semiHidden/>
    <w:rsid w:val="009C6BE4"/>
    <w:rPr>
      <w:lang w:eastAsia="en-US"/>
    </w:rPr>
  </w:style>
  <w:style w:type="character" w:customStyle="1" w:styleId="UnresolvedMention">
    <w:name w:val="Unresolved Mention"/>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8FDBFD-5BFD-4F4D-BB9E-9142C056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15</Pages>
  <Words>6574</Words>
  <Characters>37474</Characters>
  <Application>Microsoft Office Word</Application>
  <DocSecurity>0</DocSecurity>
  <Lines>312</Lines>
  <Paragraphs>87</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43961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Jiaxiang Liu_China Telecom</cp:lastModifiedBy>
  <cp:revision>16</cp:revision>
  <dcterms:created xsi:type="dcterms:W3CDTF">2020-12-29T06:15:00Z</dcterms:created>
  <dcterms:modified xsi:type="dcterms:W3CDTF">2020-12-29T07:44:00Z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ies>
</file>