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47D6C" w14:textId="77777777" w:rsidR="00302E96" w:rsidRDefault="005837E9">
      <w:pPr>
        <w:pStyle w:val="a8"/>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8"/>
        <w:rPr>
          <w:bCs/>
          <w:sz w:val="24"/>
        </w:rPr>
      </w:pPr>
    </w:p>
    <w:p w14:paraId="748D02DB" w14:textId="77777777" w:rsidR="006E0461" w:rsidRDefault="006E0461">
      <w:pPr>
        <w:pStyle w:val="a8"/>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w:t>
      </w:r>
      <w:proofErr w:type="gramEnd"/>
      <w:r w:rsidR="00271286" w:rsidRPr="00271286">
        <w:rPr>
          <w:rFonts w:ascii="Arial" w:hAnsi="Arial" w:cs="Arial"/>
          <w:b/>
          <w:bCs/>
          <w:sz w:val="24"/>
        </w:rPr>
        <w:t>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a"/>
        <w:tblW w:w="0" w:type="auto"/>
        <w:tblLook w:val="04A0" w:firstRow="1" w:lastRow="0" w:firstColumn="1" w:lastColumn="0" w:noHBand="0" w:noVBand="1"/>
      </w:tblPr>
      <w:tblGrid>
        <w:gridCol w:w="9857"/>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 xml:space="preserve">Cell selection / reselection in NR </w:t>
            </w:r>
            <w:proofErr w:type="gramStart"/>
            <w:r w:rsidRPr="002A2FA0">
              <w:t>is</w:t>
            </w:r>
            <w:proofErr w:type="gramEnd"/>
            <w:r w:rsidRPr="002A2FA0">
              <w:t xml:space="preserve">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a"/>
        <w:tblW w:w="0" w:type="auto"/>
        <w:tblLook w:val="04A0" w:firstRow="1" w:lastRow="0" w:firstColumn="1" w:lastColumn="0" w:noHBand="0" w:noVBand="1"/>
      </w:tblPr>
      <w:tblGrid>
        <w:gridCol w:w="9857"/>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aa"/>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 xml:space="preserve">How should the UE </w:t>
            </w:r>
            <w:proofErr w:type="gramStart"/>
            <w:r w:rsidR="00AE4F4D">
              <w:rPr>
                <w:b/>
              </w:rPr>
              <w:t>be</w:t>
            </w:r>
            <w:proofErr w:type="gramEnd"/>
            <w:r w:rsidR="00AE4F4D">
              <w:rPr>
                <w:b/>
              </w:rPr>
              <w:t xml:space="preserv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w:t>
            </w:r>
            <w:proofErr w:type="gramStart"/>
            <w:r w:rsidR="007F5CF8">
              <w:rPr>
                <w:lang w:eastAsia="zh-CN"/>
              </w:rPr>
              <w:t>SIB,</w:t>
            </w:r>
            <w:proofErr w:type="gramEnd"/>
            <w:r w:rsidR="007F5CF8">
              <w:rPr>
                <w:lang w:eastAsia="zh-CN"/>
              </w:rPr>
              <w:t xml:space="preserve"> shall be sufficient.</w:t>
            </w:r>
          </w:p>
          <w:p w14:paraId="59AFAEAE" w14:textId="59C7D259" w:rsidR="002A55F4" w:rsidRPr="0072133F" w:rsidRDefault="00016940" w:rsidP="0072133F">
            <w:pPr>
              <w:pStyle w:val="ae"/>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e"/>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e"/>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 xml:space="preserve">if NW needs to prevent non-NTN capability UEs from </w:t>
            </w:r>
            <w:proofErr w:type="gramStart"/>
            <w:r w:rsidR="00555589" w:rsidRPr="00BF4CE8">
              <w:rPr>
                <w:b/>
                <w:bCs/>
                <w:lang w:eastAsia="zh-CN"/>
              </w:rPr>
              <w:t>camping</w:t>
            </w:r>
            <w:proofErr w:type="gramEnd"/>
            <w:r w:rsidR="00555589" w:rsidRPr="00BF4CE8">
              <w:rPr>
                <w:b/>
                <w:bCs/>
                <w:lang w:eastAsia="zh-CN"/>
              </w:rPr>
              <w:t xml:space="preserve">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w:t>
            </w:r>
            <w:proofErr w:type="gramStart"/>
            <w:r w:rsidR="00AE77E7">
              <w:rPr>
                <w:lang w:eastAsia="zh-CN"/>
              </w:rPr>
              <w:t xml:space="preserve">that none of these implicit ways </w:t>
            </w:r>
            <w:r w:rsidR="00BC2E66">
              <w:rPr>
                <w:lang w:eastAsia="zh-CN"/>
              </w:rPr>
              <w:t>does not work properly,</w:t>
            </w:r>
            <w:proofErr w:type="gramEnd"/>
            <w:r w:rsidR="00BC2E66">
              <w:rPr>
                <w:lang w:eastAsia="zh-CN"/>
              </w:rPr>
              <w:t xml:space="preserve">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proofErr w:type="spellStart"/>
            <w:r>
              <w:rPr>
                <w:lang w:eastAsia="zh-CN"/>
              </w:rPr>
              <w:t>MediaTek</w:t>
            </w:r>
            <w:proofErr w:type="spellEnd"/>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proofErr w:type="spellStart"/>
            <w:r>
              <w:rPr>
                <w:lang w:eastAsia="zh-CN"/>
              </w:rPr>
              <w:t>Turkcell</w:t>
            </w:r>
            <w:proofErr w:type="spellEnd"/>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 xml:space="preserve">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816129">
        <w:tc>
          <w:tcPr>
            <w:tcW w:w="1980" w:type="dxa"/>
          </w:tcPr>
          <w:p w14:paraId="1104FBE1" w14:textId="0B08D49F" w:rsidR="00F248ED" w:rsidRPr="00F248ED" w:rsidRDefault="00F248ED" w:rsidP="00F248ED">
            <w:pPr>
              <w:rPr>
                <w:lang w:eastAsia="zh-CN"/>
              </w:rPr>
            </w:pPr>
            <w:proofErr w:type="spellStart"/>
            <w:r>
              <w:rPr>
                <w:lang w:eastAsia="zh-CN"/>
              </w:rPr>
              <w:t>Xiaomi</w:t>
            </w:r>
            <w:proofErr w:type="spellEnd"/>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816129">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w:t>
      </w:r>
      <w:proofErr w:type="gramStart"/>
      <w:r w:rsidR="0006277B">
        <w:t>][</w:t>
      </w:r>
      <w:proofErr w:type="gramEnd"/>
      <w:r w:rsidR="0006277B">
        <w:t>2], so there is no need to signal such information separately.</w:t>
      </w:r>
      <w:r w:rsidR="003E674B">
        <w:t xml:space="preserve"> [5] </w:t>
      </w:r>
      <w:proofErr w:type="gramStart"/>
      <w:r w:rsidR="003E674B">
        <w:t>proposes</w:t>
      </w:r>
      <w:proofErr w:type="gramEnd"/>
      <w:r w:rsidR="003E674B">
        <w:t xml:space="preserve">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a"/>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w:t>
            </w:r>
            <w:proofErr w:type="gramStart"/>
            <w:r w:rsidRPr="00C97233">
              <w:t>that none of these implicit ways does not work properly,</w:t>
            </w:r>
            <w:proofErr w:type="gramEnd"/>
            <w:r w:rsidRPr="00C97233">
              <w:t xml:space="preserve">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proofErr w:type="spellStart"/>
            <w:r>
              <w:rPr>
                <w:lang w:eastAsia="zh-CN"/>
              </w:rPr>
              <w:t>MediaTek</w:t>
            </w:r>
            <w:proofErr w:type="spellEnd"/>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w:t>
            </w:r>
            <w:r>
              <w:rPr>
                <w:lang w:eastAsia="zh-CN"/>
              </w:rPr>
              <w:lastRenderedPageBreak/>
              <w:t xml:space="preserve">beam is needed for mobility management, e.g. cell (re)selection. </w:t>
            </w:r>
          </w:p>
        </w:tc>
      </w:tr>
      <w:tr w:rsidR="00F248ED" w14:paraId="7169987E" w14:textId="77777777" w:rsidTr="00816129">
        <w:tc>
          <w:tcPr>
            <w:tcW w:w="1980" w:type="dxa"/>
          </w:tcPr>
          <w:p w14:paraId="48E6924E" w14:textId="53537254" w:rsidR="00F248ED" w:rsidRDefault="00F248ED" w:rsidP="00F248ED">
            <w:pPr>
              <w:rPr>
                <w:lang w:eastAsia="zh-CN"/>
              </w:rPr>
            </w:pPr>
            <w:proofErr w:type="spellStart"/>
            <w:r>
              <w:rPr>
                <w:lang w:eastAsia="zh-CN"/>
              </w:rPr>
              <w:lastRenderedPageBreak/>
              <w:t>Xiaomi</w:t>
            </w:r>
            <w:proofErr w:type="spellEnd"/>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816129">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rFonts w:hint="eastAsia"/>
                <w:lang w:eastAsia="zh-CN"/>
              </w:rPr>
            </w:pPr>
            <w:r>
              <w:rPr>
                <w:rFonts w:hint="eastAsia"/>
                <w:lang w:eastAsia="zh-CN"/>
              </w:rPr>
              <w:t>No as default assumption</w:t>
            </w:r>
          </w:p>
        </w:tc>
        <w:tc>
          <w:tcPr>
            <w:tcW w:w="5950" w:type="dxa"/>
          </w:tcPr>
          <w:p w14:paraId="509B2661" w14:textId="5263B11D" w:rsidR="00840720" w:rsidRDefault="00840720" w:rsidP="00F248ED">
            <w:pPr>
              <w:rPr>
                <w:rFonts w:hint="eastAsia"/>
                <w:lang w:eastAsia="zh-CN"/>
              </w:rPr>
            </w:pPr>
            <w:r>
              <w:rPr>
                <w:rFonts w:hint="eastAsia"/>
                <w:lang w:eastAsia="zh-CN"/>
              </w:rPr>
              <w:t>The ephemeris can implicitly indicate this.</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w:t>
      </w:r>
      <w:proofErr w:type="gramStart"/>
      <w:r w:rsidR="004F6EA8">
        <w:t>][</w:t>
      </w:r>
      <w:proofErr w:type="gramEnd"/>
      <w:r w:rsidR="004F6EA8">
        <w:t>2][5]</w:t>
      </w:r>
      <w:r w:rsidR="002A0DA5">
        <w:t>)</w:t>
      </w:r>
      <w:r w:rsidR="004F6EA8">
        <w:t>.</w:t>
      </w:r>
      <w:r w:rsidR="00E20D25">
        <w:br/>
      </w:r>
    </w:p>
    <w:tbl>
      <w:tblPr>
        <w:tblStyle w:val="aa"/>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proofErr w:type="spellStart"/>
            <w:r>
              <w:rPr>
                <w:lang w:eastAsia="zh-CN"/>
              </w:rPr>
              <w:t>MediaTek</w:t>
            </w:r>
            <w:proofErr w:type="spellEnd"/>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proofErr w:type="spellStart"/>
            <w:r>
              <w:rPr>
                <w:lang w:eastAsia="zh-CN"/>
              </w:rPr>
              <w:t>Turkcell</w:t>
            </w:r>
            <w:proofErr w:type="spellEnd"/>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6B6A8B">
        <w:tc>
          <w:tcPr>
            <w:tcW w:w="1980" w:type="dxa"/>
          </w:tcPr>
          <w:p w14:paraId="335CCC60" w14:textId="0B301482" w:rsidR="00F248ED" w:rsidRDefault="00F248ED" w:rsidP="00F248ED">
            <w:pPr>
              <w:rPr>
                <w:lang w:eastAsia="zh-CN"/>
              </w:rPr>
            </w:pPr>
            <w:proofErr w:type="spellStart"/>
            <w:r>
              <w:rPr>
                <w:rFonts w:hint="eastAsia"/>
                <w:lang w:eastAsia="zh-CN"/>
              </w:rPr>
              <w:t>X</w:t>
            </w:r>
            <w:r>
              <w:rPr>
                <w:lang w:eastAsia="zh-CN"/>
              </w:rPr>
              <w:t>iaomi</w:t>
            </w:r>
            <w:proofErr w:type="spellEnd"/>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6B6A8B">
        <w:tc>
          <w:tcPr>
            <w:tcW w:w="1980" w:type="dxa"/>
          </w:tcPr>
          <w:p w14:paraId="719784F9" w14:textId="7527D806" w:rsidR="00840720" w:rsidRDefault="00840720" w:rsidP="00F248ED">
            <w:pPr>
              <w:rPr>
                <w:rFonts w:hint="eastAsia"/>
                <w:lang w:eastAsia="zh-CN"/>
              </w:rPr>
            </w:pPr>
            <w:r>
              <w:rPr>
                <w:rFonts w:hint="eastAsia"/>
                <w:lang w:eastAsia="zh-CN"/>
              </w:rPr>
              <w:t>CATT</w:t>
            </w:r>
          </w:p>
        </w:tc>
        <w:tc>
          <w:tcPr>
            <w:tcW w:w="7651" w:type="dxa"/>
          </w:tcPr>
          <w:p w14:paraId="5CD54A21" w14:textId="149745A9" w:rsidR="00840720" w:rsidRDefault="00840720" w:rsidP="00F248ED">
            <w:pPr>
              <w:rPr>
                <w:rFonts w:hint="eastAsia"/>
                <w:lang w:eastAsia="zh-CN"/>
              </w:rPr>
            </w:pPr>
            <w:r>
              <w:rPr>
                <w:rFonts w:hint="eastAsia"/>
                <w:lang w:eastAsia="zh-CN"/>
              </w:rPr>
              <w:t>The ephemeris can implicitly indicate this.</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e"/>
        <w:numPr>
          <w:ilvl w:val="0"/>
          <w:numId w:val="12"/>
        </w:numPr>
      </w:pPr>
      <w:r>
        <w:t>Orbital parameters (including orbital and satellite related parameters)</w:t>
      </w:r>
    </w:p>
    <w:p w14:paraId="50B17473" w14:textId="40541555" w:rsidR="00454DC2" w:rsidRDefault="00454DC2" w:rsidP="00454DC2">
      <w:pPr>
        <w:pStyle w:val="ae"/>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a"/>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lastRenderedPageBreak/>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w:t>
            </w:r>
            <w:proofErr w:type="spellStart"/>
            <w:r w:rsidR="006173DA">
              <w:rPr>
                <w:lang w:eastAsia="zh-CN"/>
              </w:rPr>
              <w:t>sim</w:t>
            </w:r>
            <w:proofErr w:type="spellEnd"/>
            <w:r w:rsidR="006173DA">
              <w:rPr>
                <w:lang w:eastAsia="zh-CN"/>
              </w:rPr>
              <w:t xml:space="preserve">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 xml:space="preserve">First aspect to know is what </w:t>
            </w:r>
            <w:proofErr w:type="gramStart"/>
            <w:r>
              <w:rPr>
                <w:lang w:eastAsia="zh-CN"/>
              </w:rPr>
              <w:t>is the precision</w:t>
            </w:r>
            <w:proofErr w:type="gramEnd"/>
            <w:r>
              <w:rPr>
                <w:lang w:eastAsia="zh-CN"/>
              </w:rPr>
              <w:t xml:space="preserve"> needed</w:t>
            </w:r>
            <w:r w:rsidR="007F261D">
              <w:rPr>
                <w:lang w:eastAsia="zh-CN"/>
              </w:rPr>
              <w:t xml:space="preserve">. </w:t>
            </w:r>
            <w:r w:rsidR="00792A6D">
              <w:rPr>
                <w:lang w:eastAsia="zh-CN"/>
              </w:rPr>
              <w:t xml:space="preserve">The maximum allowed error of the TA, while preserving OFDM/OFDMA </w:t>
            </w:r>
            <w:proofErr w:type="spellStart"/>
            <w:r w:rsidR="00792A6D">
              <w:rPr>
                <w:lang w:eastAsia="zh-CN"/>
              </w:rPr>
              <w:t>orthogonality</w:t>
            </w:r>
            <w:proofErr w:type="spellEnd"/>
            <w:r w:rsidR="00792A6D">
              <w:rPr>
                <w:lang w:eastAsia="zh-CN"/>
              </w:rPr>
              <w:t xml:space="preserve">, is determined by the length of the cyclic prefix (CP). Besides TA error, the CP also absorbs other effects such as multipath delay spread to preserve OFDM/OFDMA </w:t>
            </w:r>
            <w:proofErr w:type="spellStart"/>
            <w:r w:rsidR="00792A6D">
              <w:rPr>
                <w:lang w:eastAsia="zh-CN"/>
              </w:rPr>
              <w:t>orthogonality</w:t>
            </w:r>
            <w:proofErr w:type="spellEnd"/>
            <w:r w:rsidR="00792A6D">
              <w:rPr>
                <w:lang w:eastAsia="zh-CN"/>
              </w:rPr>
              <w:t>.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proofErr w:type="spellStart"/>
            <w:r>
              <w:rPr>
                <w:lang w:eastAsia="zh-CN"/>
              </w:rPr>
              <w:t>MediaTek</w:t>
            </w:r>
            <w:proofErr w:type="spellEnd"/>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proofErr w:type="spellStart"/>
            <w:r>
              <w:rPr>
                <w:lang w:eastAsia="zh-CN"/>
              </w:rPr>
              <w:t>Turkcell</w:t>
            </w:r>
            <w:proofErr w:type="spellEnd"/>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 xml:space="preserve">accuracy </w:t>
            </w:r>
            <w:proofErr w:type="gramStart"/>
            <w:r>
              <w:t>requirement.</w:t>
            </w:r>
            <w:proofErr w:type="gramEnd"/>
            <w:r>
              <w:t xml:space="preserve"> We could wait for RAN1 progress.</w:t>
            </w:r>
          </w:p>
        </w:tc>
      </w:tr>
      <w:tr w:rsidR="00F248ED" w14:paraId="5DFAAA97" w14:textId="77777777" w:rsidTr="00DF5103">
        <w:tc>
          <w:tcPr>
            <w:tcW w:w="1980" w:type="dxa"/>
          </w:tcPr>
          <w:p w14:paraId="2736A088" w14:textId="60AFD485" w:rsidR="00F248ED" w:rsidRDefault="00F248ED" w:rsidP="00F248ED">
            <w:pPr>
              <w:rPr>
                <w:lang w:eastAsia="zh-CN"/>
              </w:rPr>
            </w:pPr>
            <w:proofErr w:type="spellStart"/>
            <w:r>
              <w:rPr>
                <w:rFonts w:hint="eastAsia"/>
                <w:lang w:eastAsia="zh-CN"/>
              </w:rPr>
              <w:t>Xia</w:t>
            </w:r>
            <w:r>
              <w:rPr>
                <w:lang w:eastAsia="zh-CN"/>
              </w:rPr>
              <w:t>omi</w:t>
            </w:r>
            <w:proofErr w:type="spellEnd"/>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DF5103">
        <w:tc>
          <w:tcPr>
            <w:tcW w:w="1980" w:type="dxa"/>
          </w:tcPr>
          <w:p w14:paraId="2C3FD7A3" w14:textId="6E6C37F5" w:rsidR="00840720" w:rsidRDefault="00840720" w:rsidP="00F248ED">
            <w:pPr>
              <w:rPr>
                <w:rFonts w:hint="eastAsia"/>
                <w:lang w:eastAsia="zh-CN"/>
              </w:rPr>
            </w:pPr>
            <w:r>
              <w:rPr>
                <w:rFonts w:hint="eastAsia"/>
                <w:lang w:eastAsia="zh-CN"/>
              </w:rPr>
              <w:t>CATT</w:t>
            </w:r>
          </w:p>
        </w:tc>
        <w:tc>
          <w:tcPr>
            <w:tcW w:w="7651" w:type="dxa"/>
          </w:tcPr>
          <w:p w14:paraId="48AB9822" w14:textId="77777777" w:rsidR="00840720" w:rsidRPr="001379CE" w:rsidRDefault="00840720" w:rsidP="0024019E">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proofErr w:type="gramStart"/>
            <w:r w:rsidRPr="001379CE">
              <w:rPr>
                <w:rFonts w:hint="eastAsia"/>
                <w:lang w:eastAsia="zh-CN"/>
              </w:rPr>
              <w:t>,  signalling</w:t>
            </w:r>
            <w:proofErr w:type="gramEnd"/>
            <w:r w:rsidRPr="001379CE">
              <w:rPr>
                <w:rFonts w:hint="eastAsia"/>
                <w:lang w:eastAsia="zh-CN"/>
              </w:rPr>
              <w:t xml:space="preserve">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24019E">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w:t>
            </w:r>
            <w:r w:rsidRPr="001379CE">
              <w:rPr>
                <w:rFonts w:hint="eastAsia"/>
                <w:lang w:eastAsia="zh-CN"/>
              </w:rPr>
              <w:lastRenderedPageBreak/>
              <w:t xml:space="preserve">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24019E">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a"/>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e"/>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ae"/>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e"/>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a"/>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proofErr w:type="spellStart"/>
            <w:r>
              <w:rPr>
                <w:lang w:eastAsia="zh-CN"/>
              </w:rPr>
              <w:t>MediaTek</w:t>
            </w:r>
            <w:proofErr w:type="spellEnd"/>
          </w:p>
        </w:tc>
        <w:tc>
          <w:tcPr>
            <w:tcW w:w="7651" w:type="dxa"/>
          </w:tcPr>
          <w:p w14:paraId="46F0C595" w14:textId="4A549445" w:rsidR="00261099" w:rsidRDefault="00322ADC" w:rsidP="00322ADC">
            <w:pPr>
              <w:rPr>
                <w:lang w:eastAsia="zh-CN"/>
              </w:rPr>
            </w:pPr>
            <w:r>
              <w:rPr>
                <w:lang w:eastAsia="zh-CN"/>
              </w:rPr>
              <w:t xml:space="preserve">For the serving cell to meet the high precision requirements for uplink synchronization, satellite position and velocity (PV) information are required and needs to be updated </w:t>
            </w:r>
            <w:r>
              <w:rPr>
                <w:lang w:eastAsia="zh-CN"/>
              </w:rPr>
              <w:lastRenderedPageBreak/>
              <w:t>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lastRenderedPageBreak/>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to represent the ephemeris information, we suggest separation of short-term information (i.e., the information that changes rapidly such as the satellite position (</w:t>
            </w:r>
            <w:proofErr w:type="spellStart"/>
            <w:r w:rsidRPr="0073278F">
              <w:rPr>
                <w:lang w:eastAsia="zh-CN"/>
              </w:rPr>
              <w:t>Px</w:t>
            </w:r>
            <w:proofErr w:type="spellEnd"/>
            <w:r w:rsidRPr="0073278F">
              <w:rPr>
                <w:lang w:eastAsia="zh-CN"/>
              </w:rPr>
              <w:t xml:space="preserve">, </w:t>
            </w:r>
            <w:proofErr w:type="spellStart"/>
            <w:r w:rsidRPr="0073278F">
              <w:rPr>
                <w:lang w:eastAsia="zh-CN"/>
              </w:rPr>
              <w:t>Py</w:t>
            </w:r>
            <w:proofErr w:type="spellEnd"/>
            <w:r w:rsidRPr="0073278F">
              <w:rPr>
                <w:lang w:eastAsia="zh-CN"/>
              </w:rPr>
              <w:t xml:space="preserve">, </w:t>
            </w:r>
            <w:proofErr w:type="spellStart"/>
            <w:r w:rsidRPr="0073278F">
              <w:rPr>
                <w:lang w:eastAsia="zh-CN"/>
              </w:rPr>
              <w:t>Pz</w:t>
            </w:r>
            <w:proofErr w:type="spellEnd"/>
            <w:r w:rsidRPr="0073278F">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w:t>
            </w:r>
            <w:proofErr w:type="gramStart"/>
            <w:r w:rsidRPr="0073278F">
              <w:rPr>
                <w:lang w:eastAsia="zh-CN"/>
              </w:rPr>
              <w:t>a target</w:t>
            </w:r>
            <w:proofErr w:type="gramEnd"/>
            <w:r w:rsidRPr="0073278F">
              <w:rPr>
                <w:lang w:eastAsia="zh-CN"/>
              </w:rPr>
              <w:t xml:space="preserve">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proofErr w:type="gramStart"/>
            <w:r>
              <w:rPr>
                <w:lang w:eastAsia="zh-CN"/>
              </w:rPr>
              <w:t>depends</w:t>
            </w:r>
            <w:proofErr w:type="gramEnd"/>
            <w:r>
              <w:rPr>
                <w:lang w:eastAsia="zh-CN"/>
              </w:rPr>
              <w:t xml:space="preserve"> on the accuracy requirement. We could wait for RAN1 progress.</w:t>
            </w:r>
          </w:p>
        </w:tc>
      </w:tr>
      <w:tr w:rsidR="00F248ED" w14:paraId="0C80F55E" w14:textId="77777777" w:rsidTr="00EA03EA">
        <w:tc>
          <w:tcPr>
            <w:tcW w:w="1980" w:type="dxa"/>
          </w:tcPr>
          <w:p w14:paraId="7490C5EC" w14:textId="4D41038A" w:rsidR="00F248ED" w:rsidRDefault="00F248ED" w:rsidP="00F248ED">
            <w:pPr>
              <w:rPr>
                <w:lang w:eastAsia="zh-CN"/>
              </w:rPr>
            </w:pPr>
            <w:proofErr w:type="spellStart"/>
            <w:r>
              <w:rPr>
                <w:lang w:eastAsia="zh-CN"/>
              </w:rPr>
              <w:t>Xiaomi</w:t>
            </w:r>
            <w:proofErr w:type="spellEnd"/>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EA03EA">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a"/>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 xml:space="preserve">camped normally </w:t>
            </w:r>
            <w:proofErr w:type="gramStart"/>
            <w:r w:rsidR="000A4283">
              <w:rPr>
                <w:b/>
              </w:rPr>
              <w:t>cell</w:t>
            </w:r>
            <w:r>
              <w:rPr>
                <w:b/>
              </w:rPr>
              <w:t>’s</w:t>
            </w:r>
            <w:proofErr w:type="gramEnd"/>
            <w:r>
              <w:rPr>
                <w:b/>
              </w:rPr>
              <w:t xml:space="preserve">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t>
            </w:r>
            <w:r w:rsidR="00403645">
              <w:rPr>
                <w:lang w:eastAsia="zh-CN"/>
              </w:rPr>
              <w:lastRenderedPageBreak/>
              <w:t>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lastRenderedPageBreak/>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proofErr w:type="spellStart"/>
            <w:r>
              <w:rPr>
                <w:lang w:eastAsia="zh-CN"/>
              </w:rPr>
              <w:t>MediaTek</w:t>
            </w:r>
            <w:proofErr w:type="spellEnd"/>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proofErr w:type="spellStart"/>
            <w:r>
              <w:rPr>
                <w:lang w:eastAsia="zh-CN"/>
              </w:rPr>
              <w:t>Turkcell</w:t>
            </w:r>
            <w:proofErr w:type="spellEnd"/>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w:t>
            </w:r>
            <w:proofErr w:type="gramStart"/>
            <w:r>
              <w:rPr>
                <w:lang w:eastAsia="zh-CN"/>
              </w:rPr>
              <w:t>of  serving</w:t>
            </w:r>
            <w:proofErr w:type="gramEnd"/>
            <w:r>
              <w:rPr>
                <w:lang w:eastAsia="zh-CN"/>
              </w:rPr>
              <w:t xml:space="preserve">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AD0616">
        <w:tc>
          <w:tcPr>
            <w:tcW w:w="1980" w:type="dxa"/>
          </w:tcPr>
          <w:p w14:paraId="63BB58C8" w14:textId="5559EB73" w:rsidR="00F248ED" w:rsidRDefault="00F248ED" w:rsidP="00F248ED">
            <w:pPr>
              <w:rPr>
                <w:lang w:eastAsia="zh-CN"/>
              </w:rPr>
            </w:pPr>
            <w:proofErr w:type="spellStart"/>
            <w:r>
              <w:rPr>
                <w:lang w:eastAsia="zh-CN"/>
              </w:rPr>
              <w:t>Xiaomi</w:t>
            </w:r>
            <w:proofErr w:type="spellEnd"/>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AD0616">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rFonts w:hint="eastAsia"/>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a"/>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xml:space="preserve">: How should the ephemeris </w:t>
            </w:r>
            <w:proofErr w:type="gramStart"/>
            <w:r>
              <w:rPr>
                <w:b/>
              </w:rPr>
              <w:t>be</w:t>
            </w:r>
            <w:proofErr w:type="gramEnd"/>
            <w:r>
              <w:rPr>
                <w:b/>
              </w:rPr>
              <w:t xml:space="preserv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 xml:space="preserve">Division can be in </w:t>
            </w:r>
            <w:r w:rsidR="005418D1">
              <w:rPr>
                <w:lang w:eastAsia="zh-CN"/>
              </w:rPr>
              <w:lastRenderedPageBreak/>
              <w:t>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proofErr w:type="spellStart"/>
            <w:r>
              <w:rPr>
                <w:lang w:eastAsia="zh-CN"/>
              </w:rPr>
              <w:t>MediaTek</w:t>
            </w:r>
            <w:proofErr w:type="spellEnd"/>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w:t>
            </w:r>
            <w:proofErr w:type="spellStart"/>
            <w:r w:rsidRPr="003D295D">
              <w:t>provi</w:t>
            </w:r>
            <w:r>
              <w:t>ed</w:t>
            </w:r>
            <w:proofErr w:type="spellEnd"/>
            <w:r w:rsidRPr="003D295D">
              <w:t xml:space="preserve"> via </w:t>
            </w:r>
            <w:proofErr w:type="spellStart"/>
            <w:r w:rsidRPr="003D295D">
              <w:t>uSIM</w:t>
            </w:r>
            <w:proofErr w:type="spellEnd"/>
            <w:r w:rsidRPr="003D295D">
              <w:t xml:space="preserve">,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AD0616">
        <w:tc>
          <w:tcPr>
            <w:tcW w:w="1980" w:type="dxa"/>
          </w:tcPr>
          <w:p w14:paraId="6191D5D1" w14:textId="0BB3EDE1" w:rsidR="00F248ED" w:rsidRDefault="00F248ED" w:rsidP="00F248ED">
            <w:pPr>
              <w:rPr>
                <w:lang w:eastAsia="zh-CN"/>
              </w:rPr>
            </w:pPr>
            <w:proofErr w:type="spellStart"/>
            <w:r>
              <w:rPr>
                <w:rFonts w:hint="eastAsia"/>
                <w:lang w:eastAsia="zh-CN"/>
              </w:rPr>
              <w:t>X</w:t>
            </w:r>
            <w:r>
              <w:rPr>
                <w:lang w:eastAsia="zh-CN"/>
              </w:rPr>
              <w:t>iaomi</w:t>
            </w:r>
            <w:proofErr w:type="spellEnd"/>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AD0616">
        <w:tc>
          <w:tcPr>
            <w:tcW w:w="1980" w:type="dxa"/>
          </w:tcPr>
          <w:p w14:paraId="614423B7" w14:textId="4181A2A1" w:rsidR="00840720" w:rsidRDefault="00840720" w:rsidP="00F248ED">
            <w:pPr>
              <w:rPr>
                <w:rFonts w:hint="eastAsia"/>
                <w:lang w:eastAsia="zh-CN"/>
              </w:rPr>
            </w:pPr>
            <w:r>
              <w:rPr>
                <w:rFonts w:hint="eastAsia"/>
                <w:lang w:eastAsia="zh-CN"/>
              </w:rPr>
              <w:t>CATT</w:t>
            </w:r>
          </w:p>
        </w:tc>
        <w:tc>
          <w:tcPr>
            <w:tcW w:w="7651" w:type="dxa"/>
          </w:tcPr>
          <w:p w14:paraId="2548C771" w14:textId="77777777" w:rsidR="00840720" w:rsidRDefault="00840720" w:rsidP="0024019E">
            <w:pPr>
              <w:rPr>
                <w:lang w:eastAsia="zh-CN"/>
              </w:rPr>
            </w:pPr>
            <w:r>
              <w:rPr>
                <w:rFonts w:hint="eastAsia"/>
                <w:lang w:eastAsia="zh-CN"/>
              </w:rPr>
              <w:t xml:space="preserve">It had better classify the </w:t>
            </w:r>
            <w:bookmarkStart w:id="0" w:name="OLE_LINK5"/>
            <w:bookmarkStart w:id="1" w:name="OLE_LINK6"/>
            <w:r>
              <w:rPr>
                <w:rFonts w:hint="eastAsia"/>
                <w:lang w:eastAsia="zh-CN"/>
              </w:rPr>
              <w:t>ephemeris</w:t>
            </w:r>
            <w:bookmarkEnd w:id="0"/>
            <w:bookmarkEnd w:id="1"/>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e"/>
        <w:numPr>
          <w:ilvl w:val="0"/>
          <w:numId w:val="13"/>
        </w:numPr>
      </w:pPr>
      <w:r>
        <w:t>A list of neighbour cells, provided in the system information</w:t>
      </w:r>
    </w:p>
    <w:p w14:paraId="374283BD" w14:textId="77777777" w:rsidR="00740776" w:rsidRDefault="00740776" w:rsidP="00740776">
      <w:pPr>
        <w:pStyle w:val="ae"/>
        <w:numPr>
          <w:ilvl w:val="0"/>
          <w:numId w:val="13"/>
        </w:numPr>
      </w:pPr>
      <w:r>
        <w:t>Ephemeris and resulting calculations done by the UE (i.e. no additional separate information provided/broadcasted)</w:t>
      </w:r>
    </w:p>
    <w:p w14:paraId="23DB931F" w14:textId="31D38EF7" w:rsidR="00C62E69" w:rsidRDefault="00740776" w:rsidP="00740776">
      <w:pPr>
        <w:pStyle w:val="ae"/>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 xml:space="preserve">when a cell is going to stop serving the </w:t>
      </w:r>
      <w:r w:rsidRPr="0034001E">
        <w:lastRenderedPageBreak/>
        <w:t>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a"/>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proofErr w:type="spellStart"/>
            <w:r>
              <w:rPr>
                <w:lang w:eastAsia="zh-CN"/>
              </w:rPr>
              <w:t>MediaTek</w:t>
            </w:r>
            <w:proofErr w:type="spellEnd"/>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w:t>
            </w:r>
            <w:proofErr w:type="gramStart"/>
            <w:r>
              <w:rPr>
                <w:lang w:eastAsia="zh-CN"/>
              </w:rPr>
              <w:t>covers</w:t>
            </w:r>
            <w:proofErr w:type="gramEnd"/>
            <w:r>
              <w:rPr>
                <w:lang w:eastAsia="zh-CN"/>
              </w:rPr>
              <w:t xml:space="preserve">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proofErr w:type="spellStart"/>
            <w:r>
              <w:rPr>
                <w:lang w:eastAsia="zh-CN"/>
              </w:rPr>
              <w:t>Turkcell</w:t>
            </w:r>
            <w:proofErr w:type="spellEnd"/>
            <w:r>
              <w:rPr>
                <w:lang w:eastAsia="zh-CN"/>
              </w:rPr>
              <w:t xml:space="preserve">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proofErr w:type="gramStart"/>
            <w:r>
              <w:rPr>
                <w:lang w:eastAsia="zh-CN"/>
              </w:rPr>
              <w:t>center</w:t>
            </w:r>
            <w:proofErr w:type="spellEnd"/>
            <w:r>
              <w:rPr>
                <w:lang w:eastAsia="zh-CN"/>
              </w:rPr>
              <w:t xml:space="preserve"> of cell and edge of the cell have</w:t>
            </w:r>
            <w:proofErr w:type="gramEnd"/>
            <w:r>
              <w:rPr>
                <w:lang w:eastAsia="zh-CN"/>
              </w:rPr>
              <w:t xml:space="preser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AD0616">
        <w:tc>
          <w:tcPr>
            <w:tcW w:w="1980" w:type="dxa"/>
          </w:tcPr>
          <w:p w14:paraId="69521790" w14:textId="36F8EDA4" w:rsidR="00F248ED" w:rsidRDefault="00F248ED" w:rsidP="00F248ED">
            <w:pPr>
              <w:rPr>
                <w:lang w:eastAsia="zh-CN"/>
              </w:rPr>
            </w:pPr>
            <w:proofErr w:type="spellStart"/>
            <w:r>
              <w:rPr>
                <w:lang w:eastAsia="zh-CN"/>
              </w:rPr>
              <w:t>Xiaomi</w:t>
            </w:r>
            <w:proofErr w:type="spellEnd"/>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AD0616">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rFonts w:hint="eastAsia"/>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bl>
    <w:p w14:paraId="5729ADD6" w14:textId="46C4FEE0" w:rsidR="00342A70" w:rsidRDefault="00342A70" w:rsidP="00740776"/>
    <w:p w14:paraId="62655646" w14:textId="11C3D1BA" w:rsidR="005B61DA" w:rsidRDefault="00342A70" w:rsidP="00740776">
      <w:r>
        <w:lastRenderedPageBreak/>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a"/>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proofErr w:type="spellStart"/>
            <w:r>
              <w:rPr>
                <w:lang w:eastAsia="zh-CN"/>
              </w:rPr>
              <w:t>MediaTek</w:t>
            </w:r>
            <w:proofErr w:type="spellEnd"/>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w:t>
            </w:r>
            <w:proofErr w:type="spellStart"/>
            <w:r w:rsidRPr="005B1C61">
              <w:rPr>
                <w:lang w:eastAsia="zh-CN"/>
              </w:rPr>
              <w:t>TAs.</w:t>
            </w:r>
            <w:proofErr w:type="spellEnd"/>
            <w:r w:rsidRPr="005B1C61">
              <w:rPr>
                <w:lang w:eastAsia="zh-CN"/>
              </w:rPr>
              <w:t xml:space="preserve">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w:t>
            </w:r>
            <w:r>
              <w:rPr>
                <w:lang w:eastAsia="zh-CN"/>
              </w:rPr>
              <w:lastRenderedPageBreak/>
              <w:t xml:space="preserve">TAI mapping can be conveyed to the UE via application-layer </w:t>
            </w:r>
            <w:proofErr w:type="spellStart"/>
            <w:r>
              <w:rPr>
                <w:lang w:eastAsia="zh-CN"/>
              </w:rPr>
              <w:t>signaling</w:t>
            </w:r>
            <w:proofErr w:type="spellEnd"/>
            <w:r>
              <w:rPr>
                <w:lang w:eastAsia="zh-CN"/>
              </w:rPr>
              <w:t>,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aa"/>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xml:space="preserve">, in terms of the number of different priorities that </w:t>
            </w:r>
            <w:proofErr w:type="spellStart"/>
            <w:r w:rsidR="003F3AB4">
              <w:rPr>
                <w:b/>
                <w:bCs/>
              </w:rPr>
              <w:t>maybe</w:t>
            </w:r>
            <w:proofErr w:type="spellEnd"/>
            <w:r w:rsidR="003F3AB4">
              <w:rPr>
                <w:b/>
                <w:bCs/>
              </w:rPr>
              <w:t xml:space="preserv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proofErr w:type="spellStart"/>
            <w:r>
              <w:rPr>
                <w:lang w:eastAsia="zh-CN"/>
              </w:rPr>
              <w:t>MediaTek</w:t>
            </w:r>
            <w:proofErr w:type="spellEnd"/>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proofErr w:type="spellStart"/>
            <w:r>
              <w:rPr>
                <w:lang w:eastAsia="zh-CN"/>
              </w:rPr>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AD0616">
        <w:tc>
          <w:tcPr>
            <w:tcW w:w="1980" w:type="dxa"/>
          </w:tcPr>
          <w:p w14:paraId="342D0E82" w14:textId="13236FDE" w:rsidR="00F248ED" w:rsidRDefault="00F248ED" w:rsidP="00F248ED">
            <w:pPr>
              <w:rPr>
                <w:lang w:eastAsia="zh-CN"/>
              </w:rPr>
            </w:pPr>
            <w:proofErr w:type="spellStart"/>
            <w:r>
              <w:rPr>
                <w:rFonts w:hint="eastAsia"/>
                <w:lang w:eastAsia="zh-CN"/>
              </w:rPr>
              <w:t>X</w:t>
            </w:r>
            <w:r>
              <w:rPr>
                <w:lang w:eastAsia="zh-CN"/>
              </w:rPr>
              <w:t>iaomi</w:t>
            </w:r>
            <w:proofErr w:type="spellEnd"/>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AD0616">
        <w:tc>
          <w:tcPr>
            <w:tcW w:w="1980" w:type="dxa"/>
          </w:tcPr>
          <w:p w14:paraId="3E3A6D72" w14:textId="0460A396" w:rsidR="00840720" w:rsidRDefault="00840720" w:rsidP="00F248ED">
            <w:pPr>
              <w:rPr>
                <w:rFonts w:hint="eastAsia"/>
                <w:lang w:eastAsia="zh-CN"/>
              </w:rPr>
            </w:pPr>
            <w:r>
              <w:rPr>
                <w:rFonts w:hint="eastAsia"/>
                <w:lang w:eastAsia="zh-CN"/>
              </w:rPr>
              <w:t>CATT</w:t>
            </w:r>
          </w:p>
        </w:tc>
        <w:tc>
          <w:tcPr>
            <w:tcW w:w="1701" w:type="dxa"/>
          </w:tcPr>
          <w:p w14:paraId="62858481" w14:textId="0A706B6A" w:rsidR="00840720" w:rsidRDefault="00840720" w:rsidP="00F248ED">
            <w:pPr>
              <w:rPr>
                <w:rFonts w:hint="eastAsia"/>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r>
      <w:proofErr w:type="spellStart"/>
      <w:r>
        <w:t>Xiaomi</w:t>
      </w:r>
      <w:proofErr w:type="spellEnd"/>
      <w:r>
        <w:t>,</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lastRenderedPageBreak/>
        <w:t>[</w:t>
      </w:r>
      <w:r w:rsidR="00E2295E">
        <w:t>4</w:t>
      </w:r>
      <w:r>
        <w:t>] R2-2010578</w:t>
      </w:r>
      <w:r>
        <w:tab/>
      </w:r>
      <w:r w:rsidRPr="005674E1">
        <w:rPr>
          <w:i/>
          <w:iCs/>
        </w:rPr>
        <w:t>Idle mode issues in NR NTN</w:t>
      </w:r>
      <w:r>
        <w:rPr>
          <w:i/>
          <w:iCs/>
        </w:rPr>
        <w:tab/>
      </w:r>
      <w:r>
        <w:tab/>
      </w:r>
      <w:r w:rsidRPr="005674E1">
        <w:t xml:space="preserve">LG Electronics </w:t>
      </w:r>
      <w:proofErr w:type="spellStart"/>
      <w:r w:rsidRPr="005674E1">
        <w:t>Inc</w:t>
      </w:r>
      <w:proofErr w:type="spellEnd"/>
      <w:r>
        <w:t>,</w:t>
      </w:r>
      <w:r>
        <w:tab/>
        <w:t xml:space="preserve"> 3GPP TSG-RAN WG2 Meeting #112 Electronic </w:t>
      </w:r>
      <w:proofErr w:type="spellStart"/>
      <w:r>
        <w:t>Elbonia</w:t>
      </w:r>
      <w:proofErr w:type="spellEnd"/>
      <w:r>
        <w:t xml:space="preserve">, </w:t>
      </w:r>
      <w:proofErr w:type="gramStart"/>
      <w:r>
        <w:t>2</w:t>
      </w:r>
      <w:proofErr w:type="gramEnd"/>
      <w:r>
        <w:t xml:space="preserve">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w:t>
      </w:r>
      <w:proofErr w:type="gramEnd"/>
      <w:r w:rsidRPr="001B0B55">
        <w:rPr>
          <w:i/>
          <w:iCs/>
        </w:rPr>
        <w:t xml:space="preserve">104][NTN]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840720"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6" w:history="1">
              <w:r w:rsidRPr="007113E3">
                <w:rPr>
                  <w:rStyle w:val="ac"/>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w:t>
            </w:r>
            <w:r>
              <w:rPr>
                <w:rFonts w:ascii="Calibri" w:eastAsiaTheme="minorEastAsia" w:hAnsi="Calibri" w:cs="Calibri" w:hint="eastAsia"/>
                <w:sz w:val="22"/>
                <w:szCs w:val="22"/>
                <w:lang w:val="de-DE" w:eastAsia="zh-CN"/>
              </w:rPr>
              <w:t>catt</w:t>
            </w:r>
            <w:r>
              <w:rPr>
                <w:rFonts w:ascii="Calibri" w:eastAsiaTheme="minorEastAsia" w:hAnsi="Calibri" w:cs="Calibri" w:hint="eastAsia"/>
                <w:sz w:val="22"/>
                <w:szCs w:val="22"/>
                <w:lang w:val="de-DE" w:eastAsia="zh-CN"/>
              </w:rPr>
              <w:t>.cn</w:t>
            </w:r>
          </w:p>
        </w:tc>
      </w:tr>
      <w:tr w:rsidR="00840720"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840720" w:rsidRPr="009C5DD7" w:rsidRDefault="00840720"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840720" w:rsidRDefault="00840720" w:rsidP="003805E3">
            <w:pPr>
              <w:spacing w:after="0"/>
              <w:jc w:val="center"/>
              <w:rPr>
                <w:rFonts w:ascii="Calibri" w:eastAsia="Malgun Gothic" w:hAnsi="Calibri" w:cs="Calibri"/>
                <w:sz w:val="22"/>
                <w:szCs w:val="22"/>
                <w:lang w:val="de-DE" w:eastAsia="ko-KR"/>
              </w:rPr>
            </w:pPr>
          </w:p>
        </w:tc>
      </w:tr>
      <w:tr w:rsidR="00840720"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40720" w:rsidRPr="009C5DD7" w:rsidRDefault="00840720"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40720" w:rsidRPr="00AD257A" w:rsidRDefault="00840720" w:rsidP="008B75AF">
            <w:pPr>
              <w:spacing w:after="0"/>
              <w:jc w:val="center"/>
              <w:rPr>
                <w:rFonts w:ascii="Calibri" w:eastAsia="Malgun Gothic" w:hAnsi="Calibri" w:cs="Calibri"/>
                <w:sz w:val="22"/>
                <w:szCs w:val="22"/>
                <w:lang w:val="de-DE" w:eastAsia="ko-KR"/>
              </w:rPr>
            </w:pPr>
          </w:p>
        </w:tc>
      </w:tr>
      <w:tr w:rsidR="00840720"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840720" w:rsidRPr="00A21DD6" w:rsidRDefault="00840720"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840720" w:rsidRDefault="00840720" w:rsidP="008B75AF">
            <w:pPr>
              <w:spacing w:after="0"/>
              <w:jc w:val="center"/>
              <w:rPr>
                <w:rFonts w:ascii="Calibri" w:eastAsia="Malgun Gothic" w:hAnsi="Calibri" w:cs="Calibri"/>
                <w:sz w:val="22"/>
                <w:szCs w:val="22"/>
                <w:lang w:val="de-DE" w:eastAsia="ko-KR"/>
              </w:rPr>
            </w:pPr>
          </w:p>
        </w:tc>
      </w:tr>
      <w:tr w:rsidR="00840720"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bookmarkStart w:id="2" w:name="_GoBack"/>
      <w:bookmarkEnd w:id="2"/>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6C1F" w14:textId="77777777" w:rsidR="00114268" w:rsidRDefault="00114268" w:rsidP="00392087">
      <w:pPr>
        <w:spacing w:after="0" w:line="240" w:lineRule="auto"/>
      </w:pPr>
      <w:r>
        <w:separator/>
      </w:r>
    </w:p>
  </w:endnote>
  <w:endnote w:type="continuationSeparator" w:id="0">
    <w:p w14:paraId="7D2785FC" w14:textId="77777777" w:rsidR="00114268" w:rsidRDefault="00114268" w:rsidP="00392087">
      <w:pPr>
        <w:spacing w:after="0" w:line="240" w:lineRule="auto"/>
      </w:pPr>
      <w:r>
        <w:continuationSeparator/>
      </w:r>
    </w:p>
  </w:endnote>
  <w:endnote w:type="continuationNotice" w:id="1">
    <w:p w14:paraId="31158350" w14:textId="77777777" w:rsidR="00114268" w:rsidRDefault="00114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BA295" w14:textId="77777777" w:rsidR="00114268" w:rsidRDefault="00114268" w:rsidP="00392087">
      <w:pPr>
        <w:spacing w:after="0" w:line="240" w:lineRule="auto"/>
      </w:pPr>
      <w:r>
        <w:separator/>
      </w:r>
    </w:p>
  </w:footnote>
  <w:footnote w:type="continuationSeparator" w:id="0">
    <w:p w14:paraId="0EE1022B" w14:textId="77777777" w:rsidR="00114268" w:rsidRDefault="00114268" w:rsidP="00392087">
      <w:pPr>
        <w:spacing w:after="0" w:line="240" w:lineRule="auto"/>
      </w:pPr>
      <w:r>
        <w:continuationSeparator/>
      </w:r>
    </w:p>
  </w:footnote>
  <w:footnote w:type="continuationNotice" w:id="1">
    <w:p w14:paraId="1708CCD4" w14:textId="77777777" w:rsidR="00114268" w:rsidRDefault="001142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0E72"/>
    <w:rsid w:val="002B6BFF"/>
    <w:rsid w:val="002B772D"/>
    <w:rsid w:val="002B7736"/>
    <w:rsid w:val="002C0288"/>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47A53"/>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List 2" w:qFormat="1"/>
    <w:lsdException w:name="Title" w:semiHidden="0" w:unhideWhenUsed="0" w:qFormat="1"/>
    <w:lsdException w:name="Default Paragraph Font" w:uiPriority="1"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21">
    <w:name w:val="List 2"/>
    <w:basedOn w:val="a5"/>
    <w:qFormat/>
    <w:pPr>
      <w:ind w:left="851"/>
    </w:pPr>
  </w:style>
  <w:style w:type="paragraph" w:styleId="a5">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semiHidden/>
    <w:unhideWhenUsed/>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aliases w:val="header odd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
    <w:name w:val="Body Text"/>
    <w:basedOn w:val="a"/>
    <w:link w:val="Char4"/>
    <w:semiHidden/>
    <w:unhideWhenUsed/>
    <w:rsid w:val="009C6BE4"/>
    <w:pPr>
      <w:spacing w:after="120"/>
    </w:pPr>
  </w:style>
  <w:style w:type="character" w:customStyle="1" w:styleId="Char4">
    <w:name w:val="正文文本 Char"/>
    <w:basedOn w:val="a0"/>
    <w:link w:val="af"/>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List 2" w:qFormat="1"/>
    <w:lsdException w:name="Title" w:semiHidden="0" w:unhideWhenUsed="0" w:qFormat="1"/>
    <w:lsdException w:name="Default Paragraph Font" w:uiPriority="1"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21">
    <w:name w:val="List 2"/>
    <w:basedOn w:val="a5"/>
    <w:qFormat/>
    <w:pPr>
      <w:ind w:left="851"/>
    </w:pPr>
  </w:style>
  <w:style w:type="paragraph" w:styleId="a5">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semiHidden/>
    <w:unhideWhenUsed/>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aliases w:val="header odd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
    <w:name w:val="Body Text"/>
    <w:basedOn w:val="a"/>
    <w:link w:val="Char4"/>
    <w:semiHidden/>
    <w:unhideWhenUsed/>
    <w:rsid w:val="009C6BE4"/>
    <w:pPr>
      <w:spacing w:after="120"/>
    </w:pPr>
  </w:style>
  <w:style w:type="character" w:customStyle="1" w:styleId="Char4">
    <w:name w:val="正文文本 Char"/>
    <w:basedOn w:val="a0"/>
    <w:link w:val="af"/>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zzet.saglam@turkcell.com.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995E09-038A-4737-87F7-7460B891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14</Pages>
  <Words>6127</Words>
  <Characters>34930</Characters>
  <Application>Microsoft Office Word</Application>
  <DocSecurity>0</DocSecurity>
  <Lines>291</Lines>
  <Paragraphs>81</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CATT</cp:lastModifiedBy>
  <cp:revision>6</cp:revision>
  <dcterms:created xsi:type="dcterms:W3CDTF">2020-12-24T07:29:00Z</dcterms:created>
  <dcterms:modified xsi:type="dcterms:W3CDTF">2020-12-25T10:57:00Z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ies>
</file>