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C38F2" w14:textId="77777777" w:rsidR="0064568F" w:rsidRDefault="003745F8">
      <w:pPr>
        <w:pStyle w:val="Header"/>
        <w:tabs>
          <w:tab w:val="right" w:pos="9639"/>
        </w:tabs>
        <w:rPr>
          <w:bCs/>
          <w:i/>
          <w:sz w:val="24"/>
          <w:szCs w:val="24"/>
        </w:rPr>
      </w:pPr>
      <w:r>
        <w:rPr>
          <w:bCs/>
          <w:sz w:val="24"/>
          <w:szCs w:val="24"/>
        </w:rPr>
        <w:t>3GPP TSG-RAN WG2 Meeting #112 Electronic</w:t>
      </w:r>
      <w:r>
        <w:rPr>
          <w:bCs/>
          <w:sz w:val="24"/>
          <w:szCs w:val="24"/>
        </w:rPr>
        <w:tab/>
        <w:t>R2-200xxxx</w:t>
      </w:r>
    </w:p>
    <w:p w14:paraId="5F317FDE" w14:textId="77777777" w:rsidR="0064568F" w:rsidRDefault="003745F8">
      <w:pPr>
        <w:pStyle w:val="CRCoverPage"/>
        <w:outlineLvl w:val="0"/>
        <w:rPr>
          <w:b/>
          <w:sz w:val="24"/>
          <w:szCs w:val="24"/>
          <w:lang w:eastAsia="zh-CN"/>
        </w:rPr>
      </w:pPr>
      <w:proofErr w:type="spellStart"/>
      <w:r>
        <w:rPr>
          <w:b/>
          <w:sz w:val="24"/>
          <w:szCs w:val="24"/>
          <w:lang w:eastAsia="zh-CN"/>
        </w:rPr>
        <w:t>Elbonia</w:t>
      </w:r>
      <w:proofErr w:type="spellEnd"/>
      <w:r>
        <w:rPr>
          <w:b/>
          <w:sz w:val="24"/>
          <w:szCs w:val="24"/>
          <w:lang w:eastAsia="zh-CN"/>
        </w:rPr>
        <w:t>, 02 – 13 November 2020</w:t>
      </w:r>
    </w:p>
    <w:p w14:paraId="09034D54" w14:textId="77777777" w:rsidR="0064568F" w:rsidRDefault="0064568F">
      <w:pPr>
        <w:tabs>
          <w:tab w:val="left" w:pos="1985"/>
        </w:tabs>
        <w:spacing w:after="120"/>
        <w:rPr>
          <w:rFonts w:ascii="Arial" w:eastAsia="MS Mincho" w:hAnsi="Arial" w:cs="Arial"/>
          <w:b/>
          <w:bCs/>
          <w:sz w:val="24"/>
        </w:rPr>
      </w:pPr>
    </w:p>
    <w:p w14:paraId="5EBA55A6" w14:textId="77777777" w:rsidR="0064568F" w:rsidRDefault="003745F8">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5.4.3</w:t>
      </w:r>
    </w:p>
    <w:p w14:paraId="2D749BBF" w14:textId="77777777" w:rsidR="0064568F" w:rsidRDefault="003745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D87AB14" w14:textId="77777777" w:rsidR="0064568F" w:rsidRDefault="003745F8">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Summary of [Post112-</w:t>
      </w:r>
      <w:proofErr w:type="gramStart"/>
      <w:r>
        <w:rPr>
          <w:rFonts w:ascii="Arial" w:hAnsi="Arial" w:cs="Arial"/>
          <w:b/>
          <w:bCs/>
          <w:sz w:val="24"/>
        </w:rPr>
        <w:t>e][</w:t>
      </w:r>
      <w:proofErr w:type="gramEnd"/>
      <w:r>
        <w:rPr>
          <w:rFonts w:ascii="Arial" w:hAnsi="Arial" w:cs="Arial"/>
          <w:b/>
          <w:bCs/>
          <w:sz w:val="24"/>
        </w:rPr>
        <w:t>052][NR15] BWCS for inter-ENDC BC with intra-ENDC band combination</w:t>
      </w:r>
    </w:p>
    <w:p w14:paraId="08BAFD0E" w14:textId="77777777" w:rsidR="0064568F" w:rsidRDefault="003745F8">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8AAD06" w14:textId="77777777" w:rsidR="0064568F" w:rsidRDefault="003745F8">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1.</w:t>
      </w:r>
      <w:r>
        <w:rPr>
          <w:rFonts w:ascii="Arial" w:eastAsia="Times New Roman" w:hAnsi="Arial" w:cs="Arial"/>
          <w:sz w:val="36"/>
          <w:szCs w:val="36"/>
          <w:lang w:eastAsia="zh-CN"/>
        </w:rPr>
        <w:tab/>
      </w:r>
      <w:r>
        <w:rPr>
          <w:rFonts w:ascii="Arial" w:eastAsia="Times New Roman" w:hAnsi="Arial" w:cs="Arial" w:hint="eastAsia"/>
          <w:sz w:val="36"/>
          <w:szCs w:val="36"/>
          <w:lang w:eastAsia="zh-CN"/>
        </w:rPr>
        <w:t>Introduction</w:t>
      </w:r>
    </w:p>
    <w:p w14:paraId="4B1C75BA" w14:textId="77777777" w:rsidR="0064568F" w:rsidRDefault="003745F8">
      <w:pPr>
        <w:pStyle w:val="Doc-title"/>
      </w:pPr>
      <w:r>
        <w:t xml:space="preserve">This document captures the understanding among companies for the following we discuss a possible issue </w:t>
      </w:r>
    </w:p>
    <w:p w14:paraId="1DDD4367" w14:textId="77777777" w:rsidR="0064568F" w:rsidRDefault="003745F8">
      <w:pPr>
        <w:pStyle w:val="Doc-title"/>
      </w:pPr>
      <w:r>
        <w:t xml:space="preserve">on the interpretation of bandwidth combination set (BWCS) for a scenario where the band combination </w:t>
      </w:r>
    </w:p>
    <w:p w14:paraId="4C6F904C" w14:textId="77777777" w:rsidR="0064568F" w:rsidRDefault="003745F8">
      <w:pPr>
        <w:pStyle w:val="Doc-title"/>
      </w:pPr>
      <w:r>
        <w:t>comprises of inter-band EN-DC with intra-band EN-DC part:</w:t>
      </w:r>
    </w:p>
    <w:p w14:paraId="6EFF9131" w14:textId="77777777" w:rsidR="0064568F" w:rsidRDefault="0064568F">
      <w:pPr>
        <w:rPr>
          <w:lang w:eastAsia="en-GB"/>
        </w:rPr>
      </w:pPr>
    </w:p>
    <w:p w14:paraId="5D71FFFB" w14:textId="77777777" w:rsidR="0064568F" w:rsidRDefault="003745F8">
      <w:pPr>
        <w:pStyle w:val="EmailDiscussion"/>
        <w:tabs>
          <w:tab w:val="clear" w:pos="1710"/>
          <w:tab w:val="left" w:pos="360"/>
        </w:tabs>
        <w:ind w:left="360"/>
      </w:pPr>
      <w:r>
        <w:t>[Post112-</w:t>
      </w:r>
      <w:proofErr w:type="gramStart"/>
      <w:r>
        <w:t>e][</w:t>
      </w:r>
      <w:proofErr w:type="gramEnd"/>
      <w:r>
        <w:t>052][NR15] BWCS for inter-ENDC BC with intra-ENDC band combination (Nokia)</w:t>
      </w:r>
    </w:p>
    <w:p w14:paraId="797631B2" w14:textId="77777777" w:rsidR="0064568F" w:rsidRDefault="003745F8">
      <w:pPr>
        <w:pStyle w:val="EmailDiscussion2"/>
        <w:ind w:left="451"/>
      </w:pPr>
      <w:r>
        <w:tab/>
        <w:t xml:space="preserve">Scope: Based on R2-2011044, collect comments, determine agreeable clarifications. </w:t>
      </w:r>
    </w:p>
    <w:p w14:paraId="465D80FC" w14:textId="77777777" w:rsidR="0064568F" w:rsidRDefault="003745F8">
      <w:pPr>
        <w:pStyle w:val="EmailDiscussion2"/>
        <w:ind w:left="451"/>
      </w:pPr>
      <w:r>
        <w:tab/>
        <w:t xml:space="preserve">Intended outcome: Report, possibly draft CR, (unclear what ambition level can be possible). </w:t>
      </w:r>
    </w:p>
    <w:p w14:paraId="0C2A1F30" w14:textId="77777777" w:rsidR="0064568F" w:rsidRDefault="003745F8">
      <w:pPr>
        <w:pStyle w:val="EmailDiscussion2"/>
        <w:ind w:left="451"/>
      </w:pPr>
      <w:r>
        <w:tab/>
        <w:t xml:space="preserve">Deadline: short (not for RP). </w:t>
      </w:r>
    </w:p>
    <w:p w14:paraId="46FB2D88" w14:textId="77777777" w:rsidR="0064568F" w:rsidRDefault="0064568F">
      <w:pPr>
        <w:rPr>
          <w:lang w:eastAsia="en-GB"/>
        </w:rPr>
      </w:pPr>
    </w:p>
    <w:p w14:paraId="2D0EA3FB" w14:textId="77777777" w:rsidR="0064568F" w:rsidRDefault="003745F8">
      <w:pPr>
        <w:keepNext/>
        <w:keepLines/>
        <w:pBdr>
          <w:top w:val="single" w:sz="12" w:space="3" w:color="auto"/>
        </w:pBdr>
        <w:tabs>
          <w:tab w:val="left" w:pos="432"/>
        </w:tabs>
        <w:overflowPunct w:val="0"/>
        <w:autoSpaceDE w:val="0"/>
        <w:autoSpaceDN w:val="0"/>
        <w:adjustRightInd w:val="0"/>
        <w:spacing w:before="120"/>
        <w:ind w:left="431" w:hanging="431"/>
        <w:textAlignment w:val="baseline"/>
        <w:outlineLvl w:val="0"/>
      </w:pPr>
      <w:r>
        <w:rPr>
          <w:rFonts w:ascii="Arial" w:eastAsia="Times New Roman" w:hAnsi="Arial" w:cs="Arial"/>
          <w:sz w:val="36"/>
          <w:szCs w:val="36"/>
          <w:lang w:eastAsia="zh-CN"/>
        </w:rPr>
        <w:t xml:space="preserve">2. Intra-band EN-DC with inter-band CA component </w:t>
      </w:r>
    </w:p>
    <w:p w14:paraId="25B5AB67" w14:textId="77777777" w:rsidR="0064568F" w:rsidRDefault="003745F8">
      <w:pPr>
        <w:rPr>
          <w:color w:val="000000"/>
        </w:rPr>
      </w:pPr>
      <w:r>
        <w:rPr>
          <w:color w:val="000000"/>
        </w:rPr>
        <w:t>The concept of bandwidth combination sets was introduced in LTE CA and indicates the set of carrier bandwidths that a UE supports in CA/DC, allowing network to avoid configuring something UE wouldn't support.</w:t>
      </w:r>
    </w:p>
    <w:p w14:paraId="457D5261" w14:textId="77777777" w:rsidR="0064568F" w:rsidRDefault="003745F8">
      <w:pPr>
        <w:rPr>
          <w:color w:val="000000"/>
        </w:rPr>
      </w:pPr>
      <w:r>
        <w:rPr>
          <w:color w:val="000000"/>
        </w:rPr>
        <w:t xml:space="preserve">The </w:t>
      </w:r>
      <w:hyperlink r:id="rId13" w:history="1">
        <w:r>
          <w:rPr>
            <w:rStyle w:val="Hyperlink"/>
          </w:rPr>
          <w:t>R4-1910249</w:t>
        </w:r>
      </w:hyperlink>
      <w:r>
        <w:rPr>
          <w:color w:val="000000"/>
        </w:rPr>
        <w:t xml:space="preserve"> was </w:t>
      </w:r>
      <w:r>
        <w:rPr>
          <w:rFonts w:hint="eastAsia"/>
          <w:color w:val="000000"/>
        </w:rPr>
        <w:t xml:space="preserve">endorsed </w:t>
      </w:r>
      <w:r>
        <w:rPr>
          <w:color w:val="000000"/>
        </w:rPr>
        <w:t>in RAN4#92 meeting that contained the following modifications:</w:t>
      </w:r>
    </w:p>
    <w:p w14:paraId="73CE2369" w14:textId="77777777" w:rsidR="0064568F" w:rsidRDefault="003745F8">
      <w:pPr>
        <w:pStyle w:val="CRCoverPage"/>
        <w:ind w:leftChars="150" w:left="300"/>
        <w:rPr>
          <w:rFonts w:ascii="Times New Roman" w:hAnsi="Times New Roman"/>
        </w:rPr>
      </w:pPr>
      <w:r>
        <w:rPr>
          <w:rFonts w:ascii="Times New Roman" w:hAnsi="Times New Roman"/>
        </w:rPr>
        <w:t xml:space="preserve">A terminal which supports an </w:t>
      </w:r>
      <w:r>
        <w:rPr>
          <w:rFonts w:ascii="Times New Roman" w:hAnsi="Times New Roman"/>
          <w:lang w:eastAsia="ja-JP"/>
        </w:rPr>
        <w:t>EN-DC</w:t>
      </w:r>
      <w:r>
        <w:rPr>
          <w:rFonts w:ascii="Times New Roman" w:hAnsi="Times New Roman"/>
        </w:rPr>
        <w:t xml:space="preserve"> configuration shall support:</w:t>
      </w:r>
    </w:p>
    <w:p w14:paraId="46315A9F"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Yu Mincho"/>
          <w:bCs/>
          <w:lang w:eastAsia="ja-JP"/>
        </w:rPr>
        <w:t xml:space="preserve">If any subsets of the EN-DC configuration do not specify its own </w:t>
      </w:r>
      <w:r>
        <w:rPr>
          <w:rFonts w:eastAsia="MS Mincho"/>
        </w:rPr>
        <w:t>bandwidth combination sets</w:t>
      </w:r>
      <w:r>
        <w:rPr>
          <w:rFonts w:eastAsia="Yu Mincho"/>
          <w:bCs/>
          <w:lang w:eastAsia="ja-JP"/>
        </w:rPr>
        <w:t xml:space="preserve"> in 5.3B, then the terminal shall support </w:t>
      </w:r>
      <w:r>
        <w:rPr>
          <w:rFonts w:eastAsia="MS Mincho"/>
        </w:rPr>
        <w:t>the same E-UTRA bandwidth combination sets it signals the support for in E-UTRA CA configuration part of E-UTRA – NR DC and shall support the same NR bandwidth combination sets it signals the support for in NR CA configuration part of E-UTRA – NR DC</w:t>
      </w:r>
      <w:r>
        <w:rPr>
          <w:rFonts w:eastAsia="Yu Mincho"/>
          <w:bCs/>
          <w:lang w:eastAsia="ja-JP"/>
        </w:rPr>
        <w:t>.</w:t>
      </w:r>
    </w:p>
    <w:p w14:paraId="6E6E59C1" w14:textId="77777777" w:rsidR="0064568F" w:rsidRDefault="003745F8">
      <w:pPr>
        <w:numPr>
          <w:ilvl w:val="0"/>
          <w:numId w:val="3"/>
        </w:numPr>
        <w:overflowPunct w:val="0"/>
        <w:autoSpaceDE w:val="0"/>
        <w:autoSpaceDN w:val="0"/>
        <w:adjustRightInd w:val="0"/>
        <w:ind w:leftChars="199" w:left="619" w:hanging="221"/>
        <w:rPr>
          <w:rFonts w:eastAsia="Yu Mincho"/>
          <w:bCs/>
          <w:lang w:eastAsia="ja-JP"/>
        </w:rPr>
      </w:pPr>
      <w:r>
        <w:rPr>
          <w:rFonts w:eastAsia="MS Mincho"/>
        </w:rPr>
        <w:t xml:space="preserve">Else </w:t>
      </w:r>
      <w:r>
        <w:rPr>
          <w:rFonts w:eastAsia="Yu Mincho"/>
          <w:bCs/>
          <w:lang w:eastAsia="ja-JP"/>
        </w:rPr>
        <w:t xml:space="preserve">if one of the subsets of the EN-DC configuration specify its own </w:t>
      </w:r>
      <w:r>
        <w:rPr>
          <w:rFonts w:eastAsia="MS Mincho"/>
        </w:rPr>
        <w:t>bandwidth combination sets</w:t>
      </w:r>
      <w:r>
        <w:rPr>
          <w:rFonts w:eastAsia="Yu Mincho"/>
          <w:bCs/>
          <w:lang w:eastAsia="ja-JP"/>
        </w:rPr>
        <w:t xml:space="preserve"> in 5.3B, then the terminal shall support a product set of channel bandwidth for each band specified by E-UTRA </w:t>
      </w:r>
      <w:r>
        <w:rPr>
          <w:rFonts w:eastAsia="MS Mincho"/>
        </w:rPr>
        <w:t>bandwidth combination sets</w:t>
      </w:r>
      <w:r>
        <w:rPr>
          <w:rFonts w:eastAsia="Yu Mincho"/>
          <w:bCs/>
          <w:lang w:eastAsia="ja-JP"/>
        </w:rPr>
        <w:t xml:space="preserve">, NR </w:t>
      </w:r>
      <w:r>
        <w:rPr>
          <w:rFonts w:eastAsia="MS Mincho"/>
        </w:rPr>
        <w:t>bandwidth combination sets</w:t>
      </w:r>
      <w:r>
        <w:rPr>
          <w:rFonts w:eastAsia="Yu Mincho"/>
          <w:bCs/>
          <w:lang w:eastAsia="ja-JP"/>
        </w:rPr>
        <w:t xml:space="preserve">, and EN-DC </w:t>
      </w:r>
      <w:r>
        <w:rPr>
          <w:rFonts w:eastAsia="MS Mincho"/>
        </w:rPr>
        <w:t>bandwidth combination sets it signals the support.</w:t>
      </w:r>
    </w:p>
    <w:p w14:paraId="1A7632B5" w14:textId="77777777" w:rsidR="0064568F" w:rsidRDefault="003745F8">
      <w:r>
        <w:t>Based on the RAN4 conclusion, for an inter-band EN-DC band combination with an intra-band EN-DC component, the UE needs to indicate the BWCS of LTE CA, BWCS of NR CA and BWCS of intra-band EN-DC. For example, consider a fictitious inter-band EN-DC combination as an example: 1A-2A-3A_n3A_n78A, the UE needs to report the BWCS of CA_1A-2A-3A, CA_ n3A-n78A and of the LTE-NR shared band component 3A_n3A. For band 3 in LTE, the UE supports the intersection of channel bandwidth of CA_1A-2A-3A and o</w:t>
      </w:r>
      <w:r>
        <w:rPr>
          <w:sz w:val="22"/>
          <w:szCs w:val="22"/>
        </w:rPr>
        <w:t>f the E-UTRA channel bandwidths of 3A n3A</w:t>
      </w:r>
      <w:r>
        <w:t>, and for band 3 in NR, the UE supports the intersection of channel bandwidth of CA_n3A-n78A and of the NR channel bandwidths of 3A n3A.</w:t>
      </w:r>
    </w:p>
    <w:p w14:paraId="43840B51" w14:textId="77777777" w:rsidR="0064568F" w:rsidRDefault="003745F8">
      <w:pPr>
        <w:rPr>
          <w:lang w:val="fi-FI"/>
        </w:rPr>
      </w:pPr>
      <w:r>
        <w:rPr>
          <w:color w:val="000000"/>
        </w:rPr>
        <w:t>To support reporting three BWCS for LTE CA, NR CA and intra-band EN-DC separately</w:t>
      </w:r>
      <w:r>
        <w:rPr>
          <w:rFonts w:hint="eastAsia"/>
          <w:color w:val="000000"/>
        </w:rPr>
        <w:t>,</w:t>
      </w:r>
      <w:r>
        <w:rPr>
          <w:color w:val="000000"/>
        </w:rPr>
        <w:t xml:space="preserve"> the </w:t>
      </w:r>
      <w:r>
        <w:t>3GPP</w:t>
      </w:r>
      <w:r>
        <w:rPr>
          <w:lang w:val="fi-FI"/>
        </w:rPr>
        <w:t xml:space="preserve"> </w:t>
      </w:r>
      <w:r>
        <w:rPr>
          <w:color w:val="000000"/>
        </w:rPr>
        <w:t>RAN2</w:t>
      </w:r>
      <w:r>
        <w:t xml:space="preserve"> introduced the field </w:t>
      </w:r>
      <w:proofErr w:type="spellStart"/>
      <w:r>
        <w:rPr>
          <w:i/>
          <w:iCs/>
        </w:rPr>
        <w:t>supportedBandwidthCombinationSetIntraENDC</w:t>
      </w:r>
      <w:proofErr w:type="spellEnd"/>
      <w:r>
        <w:t xml:space="preserve"> in </w:t>
      </w:r>
      <w:r>
        <w:rPr>
          <w:lang w:val="fi-FI"/>
        </w:rPr>
        <w:t>Rel-</w:t>
      </w:r>
      <w:r>
        <w:t xml:space="preserve">15 and </w:t>
      </w:r>
      <w:r>
        <w:rPr>
          <w:lang w:val="fi-FI"/>
        </w:rPr>
        <w:t>Rel-</w:t>
      </w:r>
      <w:r>
        <w:t xml:space="preserve">16 via CRs </w:t>
      </w:r>
      <w:hyperlink r:id="rId14" w:history="1">
        <w:r>
          <w:rPr>
            <w:rStyle w:val="Hyperlink"/>
          </w:rPr>
          <w:t>R2-2002390</w:t>
        </w:r>
      </w:hyperlink>
      <w:r>
        <w:t xml:space="preserve"> &amp; </w:t>
      </w:r>
      <w:hyperlink r:id="rId15" w:history="1">
        <w:r>
          <w:rPr>
            <w:rStyle w:val="Hyperlink"/>
          </w:rPr>
          <w:t>R2-2002127</w:t>
        </w:r>
      </w:hyperlink>
      <w:r>
        <w:rPr>
          <w:lang w:val="fi-FI"/>
        </w:rPr>
        <w:t>.</w:t>
      </w:r>
    </w:p>
    <w:p w14:paraId="3BB2F9CB" w14:textId="77777777" w:rsidR="0064568F" w:rsidRDefault="003745F8">
      <w:pPr>
        <w:rPr>
          <w:lang w:val="fi-FI"/>
        </w:rPr>
      </w:pPr>
      <w:r>
        <w:rPr>
          <w:lang w:val="fi-FI"/>
        </w:rPr>
        <w:t>The changes are pasted here from the specification for easy reference from TS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54729085" w14:textId="77777777">
        <w:trPr>
          <w:cantSplit/>
          <w:tblHeader/>
        </w:trPr>
        <w:tc>
          <w:tcPr>
            <w:tcW w:w="6917" w:type="dxa"/>
          </w:tcPr>
          <w:p w14:paraId="5C25B2A4" w14:textId="77777777" w:rsidR="0064568F" w:rsidRDefault="003745F8">
            <w:pPr>
              <w:pStyle w:val="TAL"/>
              <w:rPr>
                <w:b/>
                <w:bCs/>
                <w:i/>
                <w:iCs/>
              </w:rPr>
            </w:pPr>
            <w:proofErr w:type="spellStart"/>
            <w:r>
              <w:rPr>
                <w:b/>
                <w:bCs/>
                <w:i/>
                <w:iCs/>
              </w:rPr>
              <w:lastRenderedPageBreak/>
              <w:t>supportedBandwidthCombinationSet</w:t>
            </w:r>
            <w:proofErr w:type="spellEnd"/>
          </w:p>
          <w:p w14:paraId="2D432BE0" w14:textId="77777777" w:rsidR="0064568F" w:rsidRDefault="003745F8">
            <w:pPr>
              <w:pStyle w:val="TAL"/>
            </w:pPr>
            <w:r>
              <w:rPr>
                <w:lang w:eastAsia="en-GB"/>
              </w:rPr>
              <w:t xml:space="preserve">Defines the supported bandwidth combination for the band combination set as defined in the TS 38.101-1 [2], TS 38.101-2 [3] and TS 38.101-3 [4]. </w:t>
            </w:r>
            <w:ins w:id="0" w:author="Huawei" w:date="2020-01-09T14:33:00Z">
              <w:r>
                <w:rPr>
                  <w:szCs w:val="22"/>
                  <w:highlight w:val="yellow"/>
                  <w:lang w:eastAsia="ja-JP"/>
                </w:rPr>
                <w:t xml:space="preserve">For NR CA, NR-DC, and intra-band EN-DC with </w:t>
              </w:r>
              <w:r>
                <w:rPr>
                  <w:highlight w:val="yellow"/>
                  <w:lang w:eastAsia="ja-JP"/>
                </w:rPr>
                <w:t xml:space="preserve">additional </w:t>
              </w:r>
              <w:r>
                <w:rPr>
                  <w:szCs w:val="22"/>
                  <w:highlight w:val="yellow"/>
                  <w:lang w:eastAsia="ja-JP"/>
                </w:rPr>
                <w:t>inter-band NR CA</w:t>
              </w:r>
              <w:r>
                <w:rPr>
                  <w:highlight w:val="yellow"/>
                  <w:lang w:eastAsia="ja-JP"/>
                </w:rPr>
                <w:t xml:space="preserve"> component</w:t>
              </w:r>
              <w:r>
                <w:rPr>
                  <w:szCs w:val="22"/>
                  <w:highlight w:val="yellow"/>
                  <w:lang w:eastAsia="ja-JP"/>
                </w:rPr>
                <w:t xml:space="preserve">, the field defines the bandwidth combinations for the NR part of the band combination. For intra-band EN-DC without </w:t>
              </w:r>
              <w:r>
                <w:rPr>
                  <w:highlight w:val="yellow"/>
                  <w:lang w:eastAsia="ja-JP"/>
                </w:rPr>
                <w:t xml:space="preserve">additional </w:t>
              </w:r>
              <w:r>
                <w:rPr>
                  <w:szCs w:val="22"/>
                  <w:highlight w:val="yellow"/>
                  <w:lang w:eastAsia="ja-JP"/>
                </w:rPr>
                <w:t>inter-band NR</w:t>
              </w:r>
            </w:ins>
            <w:ins w:id="1" w:author="Huawei" w:date="2020-01-09T15:18:00Z">
              <w:r>
                <w:rPr>
                  <w:szCs w:val="22"/>
                  <w:highlight w:val="yellow"/>
                  <w:lang w:eastAsia="ja-JP"/>
                </w:rPr>
                <w:t xml:space="preserve"> and </w:t>
              </w:r>
            </w:ins>
            <w:ins w:id="2" w:author="Huawei" w:date="2020-01-09T14:33:00Z">
              <w:r>
                <w:rPr>
                  <w:szCs w:val="22"/>
                  <w:highlight w:val="yellow"/>
                  <w:lang w:eastAsia="ja-JP"/>
                </w:rPr>
                <w:t>LTE CA</w:t>
              </w:r>
              <w:r>
                <w:rPr>
                  <w:highlight w:val="yellow"/>
                  <w:lang w:eastAsia="ja-JP"/>
                </w:rPr>
                <w:t xml:space="preserve"> component</w:t>
              </w:r>
              <w:r>
                <w:rPr>
                  <w:szCs w:val="22"/>
                  <w:highlight w:val="yellow"/>
                  <w:lang w:eastAsia="ja-JP"/>
                </w:rPr>
                <w:t>, the field indicates the supported bandwidth combination set applicable to the NR and LTE band combinations</w:t>
              </w:r>
              <w:r>
                <w:rPr>
                  <w:szCs w:val="22"/>
                  <w:lang w:eastAsia="ja-JP"/>
                </w:rPr>
                <w:t xml:space="preserve">. </w:t>
              </w:r>
            </w:ins>
            <w:r>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Pr>
                <w:lang w:eastAsia="en-GB"/>
              </w:rPr>
              <w:t>SCell</w:t>
            </w:r>
            <w:proofErr w:type="spellEnd"/>
            <w:r>
              <w:rPr>
                <w:lang w:eastAsia="en-GB"/>
              </w:rPr>
              <w:t xml:space="preserve"> in an NR cell group) or is an intra-band EN-DC combination</w:t>
            </w:r>
            <w:ins w:id="3" w:author="Huawei" w:date="2019-10-17T09:22:00Z">
              <w:r>
                <w:t xml:space="preserve"> without </w:t>
              </w:r>
            </w:ins>
            <w:ins w:id="4" w:author="Huawei" w:date="2019-10-31T17:25:00Z">
              <w:r>
                <w:t xml:space="preserve">additional </w:t>
              </w:r>
            </w:ins>
            <w:ins w:id="5" w:author="Huawei" w:date="2019-10-17T09:22:00Z">
              <w:r>
                <w:t>inter-band NR</w:t>
              </w:r>
            </w:ins>
            <w:ins w:id="6" w:author="Huawei" w:date="2020-01-09T15:18:00Z">
              <w:r>
                <w:t xml:space="preserve"> and </w:t>
              </w:r>
            </w:ins>
            <w:ins w:id="7" w:author="Huawei" w:date="2019-10-17T09:22:00Z">
              <w:r>
                <w:t>LTE CA</w:t>
              </w:r>
            </w:ins>
            <w:ins w:id="8" w:author="Huawei" w:date="2019-10-31T17:33:00Z">
              <w:r>
                <w:t xml:space="preserve"> component</w:t>
              </w:r>
            </w:ins>
            <w:r>
              <w:rPr>
                <w:lang w:eastAsia="en-GB"/>
              </w:rPr>
              <w:t xml:space="preserve"> or both.</w:t>
            </w:r>
          </w:p>
        </w:tc>
        <w:tc>
          <w:tcPr>
            <w:tcW w:w="709" w:type="dxa"/>
          </w:tcPr>
          <w:p w14:paraId="04F6F23E" w14:textId="77777777" w:rsidR="0064568F" w:rsidRDefault="003745F8">
            <w:pPr>
              <w:pStyle w:val="TAL"/>
              <w:jc w:val="center"/>
            </w:pPr>
            <w:r>
              <w:rPr>
                <w:bCs/>
                <w:iCs/>
              </w:rPr>
              <w:t>BC</w:t>
            </w:r>
          </w:p>
        </w:tc>
        <w:tc>
          <w:tcPr>
            <w:tcW w:w="567" w:type="dxa"/>
          </w:tcPr>
          <w:p w14:paraId="10B7DB0A" w14:textId="77777777" w:rsidR="0064568F" w:rsidRDefault="003745F8">
            <w:pPr>
              <w:pStyle w:val="TAL"/>
              <w:jc w:val="center"/>
            </w:pPr>
            <w:r>
              <w:rPr>
                <w:bCs/>
                <w:iCs/>
              </w:rPr>
              <w:t>CY</w:t>
            </w:r>
          </w:p>
        </w:tc>
        <w:tc>
          <w:tcPr>
            <w:tcW w:w="709" w:type="dxa"/>
          </w:tcPr>
          <w:p w14:paraId="785AD00B" w14:textId="77777777" w:rsidR="0064568F" w:rsidRDefault="003745F8">
            <w:pPr>
              <w:pStyle w:val="TAL"/>
              <w:jc w:val="center"/>
            </w:pPr>
            <w:r>
              <w:rPr>
                <w:bCs/>
                <w:iCs/>
              </w:rPr>
              <w:t>No</w:t>
            </w:r>
          </w:p>
        </w:tc>
        <w:tc>
          <w:tcPr>
            <w:tcW w:w="728" w:type="dxa"/>
          </w:tcPr>
          <w:p w14:paraId="4EEC25CA" w14:textId="77777777" w:rsidR="0064568F" w:rsidRDefault="003745F8">
            <w:pPr>
              <w:pStyle w:val="TAL"/>
              <w:jc w:val="center"/>
            </w:pPr>
            <w:r>
              <w:t>No</w:t>
            </w:r>
          </w:p>
        </w:tc>
      </w:tr>
      <w:tr w:rsidR="0064568F" w14:paraId="0B964CC7" w14:textId="77777777">
        <w:trPr>
          <w:cantSplit/>
          <w:tblHeader/>
        </w:trPr>
        <w:tc>
          <w:tcPr>
            <w:tcW w:w="6917" w:type="dxa"/>
          </w:tcPr>
          <w:p w14:paraId="4A1F2BDC" w14:textId="77777777" w:rsidR="0064568F" w:rsidRDefault="003745F8">
            <w:pPr>
              <w:pStyle w:val="TAL"/>
              <w:rPr>
                <w:ins w:id="9" w:author="Huawei" w:date="2019-10-15T18:25:00Z"/>
                <w:b/>
                <w:bCs/>
                <w:i/>
                <w:iCs/>
              </w:rPr>
            </w:pPr>
            <w:proofErr w:type="spellStart"/>
            <w:ins w:id="10" w:author="Huawei" w:date="2019-10-15T18:25:00Z">
              <w:r>
                <w:rPr>
                  <w:b/>
                  <w:bCs/>
                  <w:i/>
                  <w:iCs/>
                </w:rPr>
                <w:t>supportedBandwidthCombinationSet</w:t>
              </w:r>
            </w:ins>
            <w:ins w:id="11" w:author="Huawei" w:date="2019-10-15T18:26:00Z">
              <w:r>
                <w:rPr>
                  <w:b/>
                  <w:bCs/>
                  <w:i/>
                  <w:iCs/>
                </w:rPr>
                <w:t>IntraENDC</w:t>
              </w:r>
            </w:ins>
            <w:proofErr w:type="spellEnd"/>
          </w:p>
          <w:p w14:paraId="28E28631" w14:textId="77777777" w:rsidR="0064568F" w:rsidRDefault="003745F8">
            <w:pPr>
              <w:pStyle w:val="TAL"/>
              <w:rPr>
                <w:b/>
                <w:bCs/>
                <w:i/>
                <w:iCs/>
              </w:rPr>
            </w:pPr>
            <w:ins w:id="12" w:author="Huawei" w:date="2019-10-15T18:25:00Z">
              <w:r>
                <w:rPr>
                  <w:lang w:eastAsia="en-GB"/>
                </w:rPr>
                <w:t xml:space="preserve">Defines the supported bandwidth combination for the band combination set as defined in the TS 38.101-3 [4]. </w:t>
              </w:r>
            </w:ins>
            <w:ins w:id="13"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14"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15" w:author="Huawei" w:date="2019-10-15T18:27:00Z">
              <w:r>
                <w:rPr>
                  <w:highlight w:val="green"/>
                  <w:lang w:eastAsia="en-GB"/>
                </w:rPr>
                <w:t>It is mandatory if the band combination is an</w:t>
              </w:r>
              <w:r>
                <w:rPr>
                  <w:highlight w:val="green"/>
                </w:rPr>
                <w:t xml:space="preserve"> </w:t>
              </w:r>
            </w:ins>
            <w:ins w:id="16" w:author="Huawei" w:date="2019-10-17T09:21:00Z">
              <w:r>
                <w:rPr>
                  <w:highlight w:val="green"/>
                </w:rPr>
                <w:t xml:space="preserve">intra-band EN-DC </w:t>
              </w:r>
            </w:ins>
            <w:ins w:id="17" w:author="Huawei" w:date="2019-10-17T09:22:00Z">
              <w:r>
                <w:rPr>
                  <w:highlight w:val="green"/>
                  <w:lang w:eastAsia="en-GB"/>
                </w:rPr>
                <w:t>combination</w:t>
              </w:r>
              <w:r>
                <w:rPr>
                  <w:highlight w:val="green"/>
                </w:rPr>
                <w:t xml:space="preserve"> </w:t>
              </w:r>
            </w:ins>
            <w:ins w:id="18" w:author="Huawei" w:date="2019-10-17T09:21:00Z">
              <w:r>
                <w:rPr>
                  <w:highlight w:val="green"/>
                </w:rPr>
                <w:t xml:space="preserve">with </w:t>
              </w:r>
            </w:ins>
            <w:ins w:id="19" w:author="Huawei" w:date="2019-10-31T17:25:00Z">
              <w:r>
                <w:rPr>
                  <w:highlight w:val="green"/>
                </w:rPr>
                <w:t xml:space="preserve">additional </w:t>
              </w:r>
            </w:ins>
            <w:ins w:id="20" w:author="Huawei" w:date="2019-10-17T09:21:00Z">
              <w:r>
                <w:rPr>
                  <w:highlight w:val="green"/>
                </w:rPr>
                <w:t>inter-band NR/LTE CA</w:t>
              </w:r>
            </w:ins>
            <w:ins w:id="21" w:author="Huawei" w:date="2019-10-31T17:34:00Z">
              <w:r>
                <w:rPr>
                  <w:highlight w:val="green"/>
                </w:rPr>
                <w:t xml:space="preserve"> component</w:t>
              </w:r>
            </w:ins>
            <w:ins w:id="22" w:author="Huawei" w:date="2019-10-15T18:27:00Z">
              <w:r>
                <w:rPr>
                  <w:lang w:eastAsia="en-GB"/>
                </w:rPr>
                <w:t>.</w:t>
              </w:r>
            </w:ins>
          </w:p>
        </w:tc>
        <w:tc>
          <w:tcPr>
            <w:tcW w:w="709" w:type="dxa"/>
          </w:tcPr>
          <w:p w14:paraId="1542D587" w14:textId="77777777" w:rsidR="0064568F" w:rsidRDefault="003745F8">
            <w:pPr>
              <w:pStyle w:val="TAL"/>
              <w:jc w:val="center"/>
              <w:rPr>
                <w:bCs/>
                <w:iCs/>
              </w:rPr>
            </w:pPr>
            <w:ins w:id="23" w:author="Huawei" w:date="2019-10-15T18:25:00Z">
              <w:r>
                <w:rPr>
                  <w:bCs/>
                  <w:iCs/>
                </w:rPr>
                <w:t>BC</w:t>
              </w:r>
            </w:ins>
          </w:p>
        </w:tc>
        <w:tc>
          <w:tcPr>
            <w:tcW w:w="567" w:type="dxa"/>
          </w:tcPr>
          <w:p w14:paraId="400659B6" w14:textId="77777777" w:rsidR="0064568F" w:rsidRDefault="003745F8">
            <w:pPr>
              <w:pStyle w:val="TAL"/>
              <w:jc w:val="center"/>
              <w:rPr>
                <w:bCs/>
                <w:iCs/>
              </w:rPr>
            </w:pPr>
            <w:ins w:id="24" w:author="Huawei" w:date="2019-10-15T18:25:00Z">
              <w:r>
                <w:rPr>
                  <w:bCs/>
                  <w:iCs/>
                </w:rPr>
                <w:t>CY</w:t>
              </w:r>
            </w:ins>
          </w:p>
        </w:tc>
        <w:tc>
          <w:tcPr>
            <w:tcW w:w="709" w:type="dxa"/>
          </w:tcPr>
          <w:p w14:paraId="4EAC6166" w14:textId="77777777" w:rsidR="0064568F" w:rsidRDefault="003745F8">
            <w:pPr>
              <w:pStyle w:val="TAL"/>
              <w:jc w:val="center"/>
              <w:rPr>
                <w:bCs/>
                <w:iCs/>
              </w:rPr>
            </w:pPr>
            <w:ins w:id="25" w:author="Huawei" w:date="2019-10-15T18:25:00Z">
              <w:r>
                <w:rPr>
                  <w:bCs/>
                  <w:iCs/>
                </w:rPr>
                <w:t>No</w:t>
              </w:r>
            </w:ins>
          </w:p>
        </w:tc>
        <w:tc>
          <w:tcPr>
            <w:tcW w:w="728" w:type="dxa"/>
          </w:tcPr>
          <w:p w14:paraId="46216E6E" w14:textId="77777777" w:rsidR="0064568F" w:rsidRDefault="003745F8">
            <w:pPr>
              <w:pStyle w:val="TAL"/>
              <w:jc w:val="center"/>
            </w:pPr>
            <w:ins w:id="26" w:author="Huawei" w:date="2019-10-15T18:25:00Z">
              <w:r>
                <w:t>No</w:t>
              </w:r>
            </w:ins>
          </w:p>
        </w:tc>
      </w:tr>
    </w:tbl>
    <w:p w14:paraId="200C2777" w14:textId="77777777" w:rsidR="0064568F" w:rsidRDefault="0064568F">
      <w:pPr>
        <w:rPr>
          <w:b/>
          <w:bCs/>
          <w:color w:val="000000" w:themeColor="text1"/>
          <w:lang w:val="fi-FI"/>
        </w:rPr>
      </w:pPr>
    </w:p>
    <w:p w14:paraId="0D52CA6A" w14:textId="77777777" w:rsidR="0064568F" w:rsidRDefault="003745F8">
      <w:pPr>
        <w:rPr>
          <w:b/>
          <w:bCs/>
          <w:color w:val="000000"/>
          <w:lang w:val="fi-FI"/>
        </w:rPr>
      </w:pPr>
      <w:r>
        <w:rPr>
          <w:b/>
          <w:bCs/>
          <w:color w:val="000000" w:themeColor="text1"/>
          <w:lang w:val="fi-FI"/>
        </w:rPr>
        <w:t xml:space="preserve">Observation 1: The reporting of the </w:t>
      </w:r>
      <w:r>
        <w:rPr>
          <w:b/>
          <w:bCs/>
          <w:i/>
          <w:iCs/>
          <w:color w:val="000000" w:themeColor="text1"/>
          <w:lang w:val="fi-FI"/>
        </w:rPr>
        <w:t xml:space="preserve">supportedBandwidthCombinationSetIntraENDC </w:t>
      </w:r>
      <w:r>
        <w:rPr>
          <w:b/>
          <w:bCs/>
          <w:color w:val="000000" w:themeColor="text1"/>
          <w:lang w:val="fi-FI"/>
        </w:rPr>
        <w:t xml:space="preserve">is per </w:t>
      </w:r>
      <w:r>
        <w:rPr>
          <w:b/>
          <w:bCs/>
          <w:lang w:val="fi-FI"/>
        </w:rPr>
        <w:t xml:space="preserve">EN-DC </w:t>
      </w:r>
      <w:r>
        <w:rPr>
          <w:b/>
          <w:bCs/>
          <w:color w:val="000000" w:themeColor="text1"/>
          <w:lang w:val="fi-FI"/>
        </w:rPr>
        <w:t>BC.</w:t>
      </w:r>
    </w:p>
    <w:p w14:paraId="3C2BF13E" w14:textId="77777777" w:rsidR="0064568F" w:rsidRDefault="003745F8">
      <w:pPr>
        <w:rPr>
          <w:b/>
          <w:bCs/>
          <w:color w:val="000000"/>
          <w:lang w:val="fi-FI"/>
        </w:rPr>
      </w:pPr>
      <w:r>
        <w:rPr>
          <w:b/>
          <w:bCs/>
          <w:color w:val="000000"/>
          <w:lang w:val="fi-FI"/>
        </w:rPr>
        <w:t xml:space="preserve">Observation 2: The 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7CD29BDB" w14:textId="77777777" w:rsidR="0064568F" w:rsidRDefault="003745F8">
      <w:pPr>
        <w:rPr>
          <w:lang w:eastAsia="zh-CN"/>
        </w:rPr>
      </w:pPr>
      <w:r>
        <w:rPr>
          <w:color w:val="000000"/>
          <w:lang w:val="fi-FI"/>
        </w:rPr>
        <w:t>As such band combinations are being deployed currently, when determining the UE support for such bands, it was noticed that an ambiguity may still exist in the description of these capabilities. Thus, to avoid having issues with UEs in the field, a clarification may still be needed.</w:t>
      </w:r>
    </w:p>
    <w:p w14:paraId="36B21393" w14:textId="77777777" w:rsidR="0064568F" w:rsidRDefault="003745F8">
      <w:pPr>
        <w:pStyle w:val="Heading1"/>
      </w:pPr>
      <w:r>
        <w:rPr>
          <w:rFonts w:cs="Arial"/>
          <w:szCs w:val="36"/>
          <w:lang w:eastAsia="zh-CN"/>
        </w:rPr>
        <w:t xml:space="preserve">3. </w:t>
      </w:r>
      <w:r>
        <w:t>Description of the issue</w:t>
      </w:r>
    </w:p>
    <w:p w14:paraId="68A5C159" w14:textId="77777777" w:rsidR="0064568F" w:rsidRDefault="003745F8">
      <w:pPr>
        <w:rPr>
          <w:b/>
          <w:bCs/>
          <w:lang w:val="en-US"/>
        </w:rPr>
      </w:pPr>
      <w:r>
        <w:t xml:space="preserve">Figure 3-1 shows an example of the four-band EN-DC band combinations with </w:t>
      </w:r>
      <w:r>
        <w:rPr>
          <w:b/>
          <w:bCs/>
        </w:rPr>
        <w:t>DL as DC_1A-2A-3A_n3A/</w:t>
      </w:r>
      <w:r>
        <w:rPr>
          <w:rFonts w:ascii="Arial" w:eastAsiaTheme="minorEastAsia" w:hAnsi="Arial" w:cstheme="minorBidi"/>
          <w:b/>
          <w:bCs/>
          <w:color w:val="000000" w:themeColor="text1"/>
          <w:kern w:val="24"/>
        </w:rPr>
        <w:t xml:space="preserve"> </w:t>
      </w:r>
      <w:r>
        <w:rPr>
          <w:b/>
          <w:bCs/>
        </w:rPr>
        <w:t>DC_1A-2A-3A_n3A</w:t>
      </w:r>
      <w:r>
        <w:t xml:space="preserve"> and corresponding </w:t>
      </w:r>
      <w:r>
        <w:rPr>
          <w:b/>
          <w:bCs/>
        </w:rPr>
        <w:t xml:space="preserve">UL as </w:t>
      </w:r>
      <w:r>
        <w:rPr>
          <w:b/>
          <w:bCs/>
          <w:lang w:val="en-US"/>
        </w:rPr>
        <w:t>DC_1A_n3A/</w:t>
      </w:r>
      <w:r>
        <w:rPr>
          <w:b/>
          <w:bCs/>
        </w:rPr>
        <w:t>DC_2A_n3A/</w:t>
      </w:r>
      <w:r>
        <w:rPr>
          <w:b/>
          <w:bCs/>
          <w:lang w:val="en-US"/>
        </w:rPr>
        <w:t>DC_3A_n3A.</w:t>
      </w:r>
    </w:p>
    <w:p w14:paraId="39F75018" w14:textId="77777777" w:rsidR="0064568F" w:rsidRDefault="003745F8">
      <w:pPr>
        <w:pStyle w:val="TH"/>
      </w:pPr>
      <w:r>
        <w:rPr>
          <w:noProof/>
          <w:lang w:val="en-US" w:eastAsia="ko-KR"/>
        </w:rPr>
        <w:drawing>
          <wp:inline distT="0" distB="0" distL="0" distR="0" wp14:anchorId="0497B8CA" wp14:editId="4B98D581">
            <wp:extent cx="5517515" cy="2374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518116" cy="2375325"/>
                    </a:xfrm>
                    <a:prstGeom prst="rect">
                      <a:avLst/>
                    </a:prstGeom>
                  </pic:spPr>
                </pic:pic>
              </a:graphicData>
            </a:graphic>
          </wp:inline>
        </w:drawing>
      </w:r>
    </w:p>
    <w:p w14:paraId="5FC87D9C" w14:textId="77777777" w:rsidR="0064568F" w:rsidRDefault="003745F8">
      <w:pPr>
        <w:pStyle w:val="TH"/>
      </w:pPr>
      <w:r>
        <w:t>Figure 3-1: An example four-band band combination of inter-band EN-DC with intra-band EN-DC part</w:t>
      </w:r>
    </w:p>
    <w:p w14:paraId="2987C229" w14:textId="77777777" w:rsidR="0064568F" w:rsidRDefault="003745F8">
      <w:pPr>
        <w:rPr>
          <w:b/>
          <w:bCs/>
        </w:rPr>
      </w:pPr>
      <w:r>
        <w:rPr>
          <w:b/>
          <w:bCs/>
          <w:lang w:val="en-US"/>
        </w:rPr>
        <w:t xml:space="preserve">Observation 3: UE supporting DC_1A-2A-3A_n3A is allowed to indicate that it does not support e.g. uplink DC_3A_n3A but only supports uplink DC_1A_n3A and uplink </w:t>
      </w:r>
      <w:r>
        <w:rPr>
          <w:b/>
          <w:bCs/>
        </w:rPr>
        <w:t>DC_2A_n3A.</w:t>
      </w:r>
    </w:p>
    <w:p w14:paraId="5830555E" w14:textId="77777777" w:rsidR="0064568F" w:rsidRDefault="003745F8">
      <w:r>
        <w:lastRenderedPageBreak/>
        <w:t xml:space="preserve">It is understood from the RAN2 specification that even if the UE supports </w:t>
      </w:r>
      <w:r>
        <w:rPr>
          <w:b/>
          <w:bCs/>
        </w:rPr>
        <w:t xml:space="preserve">only </w:t>
      </w:r>
      <w:r>
        <w:t xml:space="preserve">the band combinations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w:t>
      </w:r>
      <w:r>
        <w:t>where</w:t>
      </w:r>
      <w:r>
        <w:rPr>
          <w:b/>
          <w:bCs/>
        </w:rPr>
        <w:t xml:space="preserve"> </w:t>
      </w:r>
      <w:r>
        <w:rPr>
          <w:b/>
          <w:bCs/>
          <w:color w:val="FF0000"/>
        </w:rPr>
        <w:t xml:space="preserve">RED </w:t>
      </w:r>
      <w:r>
        <w:t>portion indicates the supported UL configuration as per Figure 3-1</w:t>
      </w:r>
      <w:r>
        <w:rPr>
          <w:b/>
          <w:bCs/>
        </w:rPr>
        <w:t>)</w:t>
      </w:r>
      <w:r>
        <w:t xml:space="preserve">, the </w:t>
      </w:r>
      <w:proofErr w:type="spellStart"/>
      <w:r>
        <w:rPr>
          <w:i/>
          <w:iCs/>
        </w:rPr>
        <w:t>supportedBandwidthCombinationSetIntraENDC</w:t>
      </w:r>
      <w:proofErr w:type="spellEnd"/>
      <w:r>
        <w:t xml:space="preserve"> IE still needs to be reported due to the RAN2 condition for the band combination. If the UE does not signal this, the BWCS for band combination part 3A_n3A cannot be known by the network (i.e. network doesn't know whether BWCS 0 or 1 is supported). However, even though the UL cannot be placed in the band 3 in the above examples (since the UE doesn't support it), this still means that the band combination is an "intra-band EN-DC with inter-band CA component" despite the UL carriers not being "intra-band" since the DL carriers on (LTE) band 3 and (NR) n3 are still considered as "intra-band". Therefore, the presence of the intra-band BWCS capability </w:t>
      </w:r>
      <w:proofErr w:type="spellStart"/>
      <w:r>
        <w:rPr>
          <w:i/>
          <w:iCs/>
        </w:rPr>
        <w:t>supportedBandwidthCombinationSetIntraENDC</w:t>
      </w:r>
      <w:proofErr w:type="spellEnd"/>
      <w:r>
        <w:t xml:space="preserve"> is still mandatory according to TS38.306.</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
      <w:tr w:rsidR="0064568F" w14:paraId="4B76E817" w14:textId="77777777">
        <w:trPr>
          <w:trHeight w:val="20"/>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7D303" w14:textId="77777777" w:rsidR="0064568F" w:rsidRDefault="003745F8">
            <w:pPr>
              <w:pStyle w:val="TAH"/>
              <w:rPr>
                <w:rFonts w:ascii="Calibri" w:hAnsi="Calibri" w:cs="Calibri"/>
                <w:sz w:val="22"/>
                <w:szCs w:val="22"/>
                <w:lang w:eastAsia="en-GB"/>
              </w:rPr>
            </w:pPr>
            <w:r>
              <w:rPr>
                <w:lang w:eastAsia="en-GB"/>
              </w:rPr>
              <w:t>E-UTRA – NR configuration / Bandwidth combination set</w:t>
            </w:r>
          </w:p>
        </w:tc>
      </w:tr>
      <w:tr w:rsidR="0064568F" w14:paraId="07E4887D" w14:textId="77777777">
        <w:trPr>
          <w:trHeight w:val="20"/>
        </w:trPr>
        <w:tc>
          <w:tcPr>
            <w:tcW w:w="172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29791" w14:textId="77777777" w:rsidR="0064568F" w:rsidRDefault="003745F8">
            <w:pPr>
              <w:pStyle w:val="TAH"/>
              <w:rPr>
                <w:lang w:eastAsia="en-GB"/>
              </w:rPr>
            </w:pPr>
            <w:r>
              <w:rPr>
                <w:lang w:eastAsia="en-GB"/>
              </w:rPr>
              <w:t>Downlink</w:t>
            </w:r>
          </w:p>
          <w:p w14:paraId="7D6D6E03" w14:textId="77777777" w:rsidR="0064568F" w:rsidRDefault="003745F8">
            <w:pPr>
              <w:pStyle w:val="TAH"/>
              <w:rPr>
                <w:rFonts w:ascii="Calibri" w:hAnsi="Calibri" w:cs="Calibri"/>
                <w:sz w:val="22"/>
                <w:szCs w:val="22"/>
                <w:lang w:eastAsia="en-GB"/>
              </w:rPr>
            </w:pPr>
            <w:r>
              <w:rPr>
                <w:lang w:eastAsia="en-GB"/>
              </w:rPr>
              <w:t>EN-DC configuration</w:t>
            </w:r>
          </w:p>
        </w:tc>
        <w:tc>
          <w:tcPr>
            <w:tcW w:w="15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26F36" w14:textId="77777777" w:rsidR="0064568F" w:rsidRDefault="003745F8">
            <w:pPr>
              <w:pStyle w:val="TAH"/>
              <w:rPr>
                <w:rFonts w:ascii="Calibri" w:hAnsi="Calibri" w:cs="Calibri"/>
                <w:sz w:val="22"/>
                <w:szCs w:val="22"/>
                <w:lang w:eastAsia="en-GB"/>
              </w:rPr>
            </w:pPr>
            <w:r>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49DA" w14:textId="77777777" w:rsidR="0064568F" w:rsidRDefault="003745F8">
            <w:pPr>
              <w:pStyle w:val="TAH"/>
              <w:rPr>
                <w:rFonts w:ascii="Calibri" w:hAnsi="Calibri" w:cs="Calibri"/>
                <w:sz w:val="22"/>
                <w:szCs w:val="22"/>
                <w:lang w:eastAsia="en-GB"/>
              </w:rPr>
            </w:pPr>
            <w:r>
              <w:rPr>
                <w:lang w:eastAsia="en-GB"/>
              </w:rPr>
              <w:t>Component carriers in order of increasing carrier frequency</w:t>
            </w:r>
          </w:p>
        </w:tc>
        <w:tc>
          <w:tcPr>
            <w:tcW w:w="12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4B04DE" w14:textId="77777777" w:rsidR="0064568F" w:rsidRDefault="003745F8">
            <w:pPr>
              <w:pStyle w:val="TAH"/>
              <w:rPr>
                <w:rFonts w:ascii="Calibri" w:hAnsi="Calibri" w:cs="Calibri"/>
                <w:sz w:val="22"/>
                <w:szCs w:val="22"/>
                <w:lang w:eastAsia="en-GB"/>
              </w:rPr>
            </w:pPr>
            <w:r>
              <w:rPr>
                <w:lang w:eastAsia="en-GB"/>
              </w:rPr>
              <w:t xml:space="preserve">Maximum aggregated </w:t>
            </w:r>
            <w:r>
              <w:rPr>
                <w:lang w:eastAsia="en-GB"/>
              </w:rPr>
              <w:br/>
              <w:t>bandwidth (MHz)</w:t>
            </w:r>
          </w:p>
        </w:tc>
        <w:tc>
          <w:tcPr>
            <w:tcW w:w="129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0675DD" w14:textId="77777777" w:rsidR="0064568F" w:rsidRDefault="003745F8">
            <w:pPr>
              <w:pStyle w:val="TAH"/>
              <w:rPr>
                <w:rFonts w:ascii="Calibri" w:hAnsi="Calibri" w:cs="Calibri"/>
                <w:sz w:val="22"/>
                <w:szCs w:val="22"/>
                <w:lang w:eastAsia="en-GB"/>
              </w:rPr>
            </w:pPr>
            <w:r>
              <w:rPr>
                <w:lang w:eastAsia="en-GB"/>
              </w:rPr>
              <w:t>Bandwidth combination set</w:t>
            </w:r>
          </w:p>
        </w:tc>
      </w:tr>
      <w:tr w:rsidR="0064568F" w14:paraId="22FA40C5"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6554D7C8"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E71297" w14:textId="77777777" w:rsidR="0064568F" w:rsidRDefault="0064568F">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0D2CA"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638879" w14:textId="77777777" w:rsidR="0064568F" w:rsidRDefault="003745F8">
            <w:pPr>
              <w:pStyle w:val="TAH"/>
              <w:rPr>
                <w:rFonts w:ascii="Calibri" w:hAnsi="Calibri" w:cs="Calibri"/>
                <w:sz w:val="22"/>
                <w:szCs w:val="22"/>
                <w:lang w:eastAsia="en-GB"/>
              </w:rPr>
            </w:pPr>
            <w:r>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74287" w14:textId="77777777" w:rsidR="0064568F" w:rsidRDefault="003745F8">
            <w:pPr>
              <w:pStyle w:val="TAH"/>
              <w:rPr>
                <w:rFonts w:ascii="Calibri" w:hAnsi="Calibri" w:cs="Calibri"/>
                <w:sz w:val="22"/>
                <w:szCs w:val="22"/>
                <w:lang w:eastAsia="en-GB"/>
              </w:rPr>
            </w:pPr>
            <w:r>
              <w:rPr>
                <w:lang w:eastAsia="en-GB"/>
              </w:rPr>
              <w:t>Channel bandwidths for E-UTRA carrier (MHz)</w:t>
            </w:r>
          </w:p>
        </w:tc>
        <w:tc>
          <w:tcPr>
            <w:tcW w:w="0" w:type="auto"/>
            <w:vMerge/>
            <w:tcBorders>
              <w:top w:val="single" w:sz="4" w:space="0" w:color="auto"/>
              <w:left w:val="single" w:sz="4" w:space="0" w:color="auto"/>
              <w:bottom w:val="single" w:sz="4" w:space="0" w:color="auto"/>
              <w:right w:val="single" w:sz="4" w:space="0" w:color="auto"/>
            </w:tcBorders>
            <w:vAlign w:val="center"/>
          </w:tcPr>
          <w:p w14:paraId="14401435" w14:textId="77777777" w:rsidR="0064568F" w:rsidRDefault="0064568F">
            <w:pPr>
              <w:pStyle w:val="TAH"/>
              <w:rPr>
                <w:rFonts w:ascii="Calibri" w:eastAsia="Calibri" w:hAnsi="Calibri" w:cs="Calibri"/>
                <w:sz w:val="22"/>
                <w:szCs w:val="22"/>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53E80D" w14:textId="77777777" w:rsidR="0064568F" w:rsidRDefault="0064568F">
            <w:pPr>
              <w:pStyle w:val="TAH"/>
              <w:rPr>
                <w:rFonts w:ascii="Calibri" w:eastAsia="Calibri" w:hAnsi="Calibri" w:cs="Calibri"/>
                <w:sz w:val="22"/>
                <w:szCs w:val="22"/>
                <w:lang w:eastAsia="en-GB"/>
              </w:rPr>
            </w:pPr>
          </w:p>
        </w:tc>
      </w:tr>
      <w:tr w:rsidR="0064568F" w14:paraId="642AE685" w14:textId="77777777">
        <w:trPr>
          <w:trHeight w:val="290"/>
        </w:trPr>
        <w:tc>
          <w:tcPr>
            <w:tcW w:w="172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5939DC1" w14:textId="77777777" w:rsidR="0064568F" w:rsidRDefault="003745F8">
            <w:pPr>
              <w:pStyle w:val="TAC"/>
              <w:rPr>
                <w:lang w:eastAsia="en-GB"/>
              </w:rPr>
            </w:pPr>
            <w:r>
              <w:rPr>
                <w:lang w:eastAsia="en-GB"/>
              </w:rPr>
              <w:t>DC_</w:t>
            </w:r>
            <w:r>
              <w:rPr>
                <w:rFonts w:eastAsia="PMingLiU"/>
                <w:lang w:eastAsia="zh-TW"/>
              </w:rPr>
              <w:t>3</w:t>
            </w:r>
            <w:r>
              <w:rPr>
                <w:lang w:eastAsia="en-GB"/>
              </w:rPr>
              <w:t>A_n</w:t>
            </w:r>
            <w:r>
              <w:rPr>
                <w:rFonts w:eastAsia="PMingLiU"/>
                <w:lang w:eastAsia="zh-TW"/>
              </w:rPr>
              <w:t>3</w:t>
            </w:r>
            <w:r>
              <w:rPr>
                <w:lang w:eastAsia="en-GB"/>
              </w:rPr>
              <w:t xml:space="preserve">A </w:t>
            </w:r>
          </w:p>
        </w:tc>
        <w:tc>
          <w:tcPr>
            <w:tcW w:w="152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B17ED4D" w14:textId="77777777" w:rsidR="0064568F" w:rsidRDefault="003745F8">
            <w:pPr>
              <w:pStyle w:val="TAC"/>
              <w:rPr>
                <w:lang w:eastAsia="ja-JP"/>
              </w:rPr>
            </w:pPr>
            <w:r>
              <w:rPr>
                <w:lang w:eastAsia="ja-JP"/>
              </w:rPr>
              <w:t>DC_</w:t>
            </w:r>
            <w:r>
              <w:rPr>
                <w:rFonts w:eastAsia="PMingLiU"/>
                <w:lang w:eastAsia="zh-TW"/>
              </w:rPr>
              <w:t>3</w:t>
            </w:r>
            <w:r>
              <w:rPr>
                <w:lang w:eastAsia="ja-JP"/>
              </w:rPr>
              <w:t>A_n</w:t>
            </w:r>
            <w:r>
              <w:rPr>
                <w:rFonts w:eastAsia="PMingLiU"/>
                <w:lang w:eastAsia="zh-TW"/>
              </w:rPr>
              <w:t>3</w:t>
            </w:r>
            <w:r>
              <w:rPr>
                <w:lang w:eastAsia="ja-JP"/>
              </w:rPr>
              <w:t>A</w:t>
            </w:r>
            <w:r>
              <w:rPr>
                <w:rFonts w:eastAsia="PMingLiU"/>
                <w:vertAlign w:val="superscript"/>
                <w:lang w:eastAsia="zh-TW"/>
              </w:rPr>
              <w:t>(1)</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763F0"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1B42B" w14:textId="77777777" w:rsidR="0064568F" w:rsidRDefault="003745F8">
            <w:pPr>
              <w:pStyle w:val="TAC"/>
              <w:rPr>
                <w:lang w:eastAsia="en-GB"/>
              </w:rPr>
            </w:pPr>
            <w:r>
              <w:rPr>
                <w:rFonts w:eastAsia="PMingLiU"/>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C87C" w14:textId="77777777" w:rsidR="0064568F" w:rsidRDefault="003745F8">
            <w:pPr>
              <w:pStyle w:val="TAC"/>
              <w:rPr>
                <w:rFonts w:ascii="Calibri" w:hAnsi="Calibri" w:cs="Calibri"/>
                <w:sz w:val="22"/>
                <w:szCs w:val="22"/>
                <w:lang w:eastAsia="en-GB"/>
              </w:rPr>
            </w:pPr>
            <w:r>
              <w:rPr>
                <w:rFonts w:eastAsia="PMingLiU" w:cs="Arial"/>
                <w:szCs w:val="22"/>
                <w:lang w:eastAsia="zh-TW"/>
              </w:rPr>
              <w:t>5</w:t>
            </w:r>
            <w:r>
              <w:rPr>
                <w:rFonts w:eastAsia="PMingLiU"/>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FD286C" w14:textId="77777777" w:rsidR="0064568F" w:rsidRDefault="003745F8">
            <w:pPr>
              <w:pStyle w:val="TAC"/>
              <w:rPr>
                <w:lang w:eastAsia="en-GB"/>
              </w:rPr>
            </w:pPr>
            <w:r>
              <w:rPr>
                <w:rFonts w:eastAsia="PMingLiU"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475E0" w14:textId="77777777" w:rsidR="0064568F" w:rsidRDefault="003745F8">
            <w:pPr>
              <w:pStyle w:val="TAC"/>
              <w:rPr>
                <w:lang w:eastAsia="en-GB"/>
              </w:rPr>
            </w:pPr>
            <w:r>
              <w:rPr>
                <w:rFonts w:cs="Arial"/>
                <w:lang w:eastAsia="en-GB"/>
              </w:rPr>
              <w:t>0</w:t>
            </w:r>
          </w:p>
        </w:tc>
      </w:tr>
      <w:tr w:rsidR="0064568F" w14:paraId="0D6F562A" w14:textId="77777777">
        <w:trPr>
          <w:trHeight w:val="290"/>
        </w:trPr>
        <w:tc>
          <w:tcPr>
            <w:tcW w:w="1724" w:type="dxa"/>
            <w:vMerge/>
            <w:tcBorders>
              <w:left w:val="single" w:sz="4" w:space="0" w:color="auto"/>
              <w:right w:val="single" w:sz="4" w:space="0" w:color="auto"/>
            </w:tcBorders>
            <w:tcMar>
              <w:top w:w="0" w:type="dxa"/>
              <w:left w:w="108" w:type="dxa"/>
              <w:bottom w:w="0" w:type="dxa"/>
              <w:right w:w="108" w:type="dxa"/>
            </w:tcMar>
            <w:vAlign w:val="center"/>
          </w:tcPr>
          <w:p w14:paraId="5CDA557B" w14:textId="77777777" w:rsidR="0064568F" w:rsidRDefault="0064568F">
            <w:pPr>
              <w:pStyle w:val="TAC"/>
              <w:rPr>
                <w:lang w:eastAsia="en-GB"/>
              </w:rPr>
            </w:pPr>
          </w:p>
        </w:tc>
        <w:tc>
          <w:tcPr>
            <w:tcW w:w="1528" w:type="dxa"/>
            <w:vMerge/>
            <w:tcBorders>
              <w:left w:val="single" w:sz="4" w:space="0" w:color="auto"/>
              <w:right w:val="single" w:sz="4" w:space="0" w:color="auto"/>
            </w:tcBorders>
            <w:tcMar>
              <w:top w:w="0" w:type="dxa"/>
              <w:left w:w="108" w:type="dxa"/>
              <w:bottom w:w="0" w:type="dxa"/>
              <w:right w:w="108" w:type="dxa"/>
            </w:tcMar>
            <w:vAlign w:val="center"/>
          </w:tcPr>
          <w:p w14:paraId="3F0E2F5E"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C0144" w14:textId="77777777" w:rsidR="0064568F" w:rsidRDefault="0064568F">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588E"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2B09" w14:textId="77777777" w:rsidR="0064568F" w:rsidRDefault="003745F8">
            <w:pPr>
              <w:pStyle w:val="TAC"/>
              <w:rPr>
                <w:rFonts w:eastAsia="PMingLiU" w:cs="Arial"/>
                <w:szCs w:val="22"/>
                <w:lang w:eastAsia="zh-TW"/>
              </w:rPr>
            </w:pPr>
            <w:r>
              <w:rPr>
                <w:rFonts w:cs="Arial"/>
                <w:color w:val="000000"/>
                <w:kern w:val="24"/>
                <w:szCs w:val="21"/>
                <w:lang w:eastAsia="zh-TW"/>
              </w:rPr>
              <w:t>5</w:t>
            </w:r>
            <w:r>
              <w:rPr>
                <w:color w:val="000000"/>
                <w:kern w:val="24"/>
                <w:szCs w:val="21"/>
                <w:lang w:eastAsia="zh-TW"/>
              </w:rPr>
              <w:t>, 10, 15, 20</w:t>
            </w:r>
          </w:p>
        </w:tc>
        <w:tc>
          <w:tcPr>
            <w:tcW w:w="121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65ABE07" w14:textId="77777777" w:rsidR="0064568F" w:rsidRDefault="003745F8">
            <w:pPr>
              <w:pStyle w:val="TAC"/>
              <w:rPr>
                <w:rFonts w:eastAsia="PMingLiU" w:cs="Arial"/>
                <w:lang w:eastAsia="zh-TW"/>
              </w:rPr>
            </w:pPr>
            <w:r>
              <w:rPr>
                <w:rFonts w:cs="Arial"/>
                <w:color w:val="000000"/>
                <w:kern w:val="24"/>
                <w:szCs w:val="21"/>
                <w:lang w:eastAsia="zh-TW"/>
              </w:rPr>
              <w:t>50</w:t>
            </w:r>
          </w:p>
        </w:tc>
        <w:tc>
          <w:tcPr>
            <w:tcW w:w="12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238F080" w14:textId="77777777" w:rsidR="0064568F" w:rsidRDefault="003745F8">
            <w:pPr>
              <w:pStyle w:val="TAC"/>
              <w:rPr>
                <w:rFonts w:cs="Arial"/>
                <w:lang w:eastAsia="en-GB"/>
              </w:rPr>
            </w:pPr>
            <w:r>
              <w:rPr>
                <w:color w:val="000000"/>
                <w:kern w:val="24"/>
                <w:szCs w:val="21"/>
                <w:lang w:eastAsia="zh-TW"/>
              </w:rPr>
              <w:t>1</w:t>
            </w:r>
          </w:p>
        </w:tc>
      </w:tr>
      <w:tr w:rsidR="0064568F" w14:paraId="7627B1BF" w14:textId="77777777">
        <w:trPr>
          <w:trHeight w:val="290"/>
        </w:trPr>
        <w:tc>
          <w:tcPr>
            <w:tcW w:w="1724"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3493FE2" w14:textId="77777777" w:rsidR="0064568F" w:rsidRDefault="0064568F">
            <w:pPr>
              <w:pStyle w:val="TAC"/>
              <w:rPr>
                <w:lang w:eastAsia="en-GB"/>
              </w:rPr>
            </w:pPr>
          </w:p>
        </w:tc>
        <w:tc>
          <w:tcPr>
            <w:tcW w:w="152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C24848A" w14:textId="77777777" w:rsidR="0064568F" w:rsidRDefault="0064568F">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D67E6" w14:textId="77777777" w:rsidR="0064568F" w:rsidRDefault="003745F8">
            <w:pPr>
              <w:pStyle w:val="TAC"/>
              <w:rPr>
                <w:lang w:eastAsia="en-GB"/>
              </w:rPr>
            </w:pPr>
            <w:r>
              <w:rPr>
                <w:rFonts w:cs="Arial"/>
                <w:color w:val="000000"/>
                <w:kern w:val="24"/>
                <w:szCs w:val="21"/>
                <w:lang w:eastAsia="zh-TW"/>
              </w:rPr>
              <w:t>5</w:t>
            </w:r>
            <w:r>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78ACC" w14:textId="77777777" w:rsidR="0064568F" w:rsidRDefault="003745F8">
            <w:pPr>
              <w:pStyle w:val="TAC"/>
              <w:rPr>
                <w:rFonts w:eastAsia="PMingLiU"/>
                <w:lang w:eastAsia="zh-TW"/>
              </w:rPr>
            </w:pPr>
            <w:r>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455F9" w14:textId="77777777" w:rsidR="0064568F" w:rsidRDefault="0064568F">
            <w:pPr>
              <w:pStyle w:val="TAC"/>
              <w:rPr>
                <w:rFonts w:eastAsia="PMingLiU" w:cs="Arial"/>
                <w:szCs w:val="22"/>
                <w:lang w:eastAsia="zh-TW"/>
              </w:rPr>
            </w:pPr>
          </w:p>
        </w:tc>
        <w:tc>
          <w:tcPr>
            <w:tcW w:w="121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3C3358E" w14:textId="77777777" w:rsidR="0064568F" w:rsidRDefault="0064568F">
            <w:pPr>
              <w:pStyle w:val="TAC"/>
              <w:rPr>
                <w:rFonts w:eastAsia="PMingLiU" w:cs="Arial"/>
                <w:lang w:eastAsia="zh-TW"/>
              </w:rPr>
            </w:pPr>
          </w:p>
        </w:tc>
        <w:tc>
          <w:tcPr>
            <w:tcW w:w="12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2EA6B6C" w14:textId="77777777" w:rsidR="0064568F" w:rsidRDefault="0064568F">
            <w:pPr>
              <w:pStyle w:val="TAC"/>
              <w:rPr>
                <w:rFonts w:cs="Arial"/>
                <w:lang w:eastAsia="en-GB"/>
              </w:rPr>
            </w:pPr>
          </w:p>
        </w:tc>
      </w:tr>
    </w:tbl>
    <w:p w14:paraId="6BDAF056" w14:textId="77777777" w:rsidR="0064568F" w:rsidRDefault="003745F8">
      <w:pPr>
        <w:jc w:val="center"/>
        <w:rPr>
          <w:b/>
          <w:bCs/>
        </w:rPr>
      </w:pPr>
      <w:r>
        <w:rPr>
          <w:b/>
          <w:bCs/>
        </w:rPr>
        <w:t>Table 3-1: 38.101-3 (Table 5.3B.1.3-1)</w:t>
      </w:r>
    </w:p>
    <w:p w14:paraId="4942FF10" w14:textId="77777777" w:rsidR="0064568F" w:rsidRDefault="003745F8">
      <w:pPr>
        <w:rPr>
          <w:b/>
          <w:bCs/>
        </w:rPr>
      </w:pPr>
      <w:r>
        <w:rPr>
          <w:b/>
          <w:bCs/>
          <w:lang w:val="en-US"/>
        </w:rPr>
        <w:t xml:space="preserve">Observation 4: Any UEs in the field reporting a </w:t>
      </w:r>
      <w:r>
        <w:rPr>
          <w:b/>
          <w:bCs/>
          <w:lang w:eastAsia="en-GB"/>
        </w:rPr>
        <w:t>band combination comprising of an</w:t>
      </w:r>
      <w:r>
        <w:rPr>
          <w:b/>
          <w:bCs/>
        </w:rPr>
        <w:t xml:space="preserve"> intra-band EN-DC </w:t>
      </w:r>
      <w:r>
        <w:rPr>
          <w:b/>
          <w:bCs/>
          <w:lang w:eastAsia="en-GB"/>
        </w:rPr>
        <w:t xml:space="preserve">combination </w:t>
      </w:r>
      <w:r>
        <w:rPr>
          <w:b/>
          <w:bCs/>
        </w:rPr>
        <w:t>with additional inter-band NR/LTE CA component</w:t>
      </w:r>
      <w:r>
        <w:rPr>
          <w:b/>
          <w:bCs/>
          <w:lang w:val="en-US"/>
        </w:rPr>
        <w:t xml:space="preserve"> before the introduction of RAN2 CRs R2-2002390 &amp; R2-2002127</w:t>
      </w:r>
      <w:r>
        <w:rPr>
          <w:b/>
          <w:bCs/>
        </w:rPr>
        <w:t xml:space="preserve"> would be impacted in a non-backward compatible manner.</w:t>
      </w:r>
    </w:p>
    <w:p w14:paraId="2A3FF157" w14:textId="77777777" w:rsidR="0064568F" w:rsidRDefault="003745F8">
      <w:pPr>
        <w:rPr>
          <w:b/>
          <w:bCs/>
        </w:rPr>
      </w:pPr>
      <w:r>
        <w:rPr>
          <w:b/>
          <w:bCs/>
          <w:highlight w:val="yellow"/>
        </w:rPr>
        <w:t>Question 1: Do companies have a common understanding on the background and Observations 1 to 4? If something is not aligned could you please describe in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3C9188AE" w14:textId="77777777">
        <w:tc>
          <w:tcPr>
            <w:tcW w:w="2122" w:type="dxa"/>
            <w:shd w:val="clear" w:color="auto" w:fill="BFBFBF"/>
          </w:tcPr>
          <w:p w14:paraId="721A58FD" w14:textId="77777777" w:rsidR="0064568F" w:rsidRDefault="003745F8">
            <w:pPr>
              <w:pStyle w:val="BodyText"/>
            </w:pPr>
            <w:r>
              <w:t>Company</w:t>
            </w:r>
          </w:p>
        </w:tc>
        <w:tc>
          <w:tcPr>
            <w:tcW w:w="5665" w:type="dxa"/>
            <w:shd w:val="clear" w:color="auto" w:fill="BFBFBF"/>
          </w:tcPr>
          <w:p w14:paraId="77D4DF90" w14:textId="77777777" w:rsidR="0064568F" w:rsidRDefault="003745F8">
            <w:pPr>
              <w:pStyle w:val="BodyText"/>
            </w:pPr>
            <w:r>
              <w:t>Views (please be descriptive and even refer to the example above if necessary to explain your points)</w:t>
            </w:r>
          </w:p>
        </w:tc>
      </w:tr>
      <w:tr w:rsidR="0064568F" w14:paraId="3670B2EC" w14:textId="77777777">
        <w:tc>
          <w:tcPr>
            <w:tcW w:w="2122" w:type="dxa"/>
            <w:shd w:val="clear" w:color="auto" w:fill="auto"/>
          </w:tcPr>
          <w:p w14:paraId="36354E4F" w14:textId="77777777" w:rsidR="0064568F" w:rsidRDefault="003745F8">
            <w:pPr>
              <w:rPr>
                <w:rFonts w:eastAsia="Times New Roman"/>
              </w:rPr>
            </w:pPr>
            <w:r>
              <w:rPr>
                <w:rFonts w:eastAsia="Times New Roman"/>
              </w:rPr>
              <w:t>Apple</w:t>
            </w:r>
          </w:p>
        </w:tc>
        <w:tc>
          <w:tcPr>
            <w:tcW w:w="5665" w:type="dxa"/>
            <w:shd w:val="clear" w:color="auto" w:fill="auto"/>
          </w:tcPr>
          <w:p w14:paraId="3609F109" w14:textId="77777777" w:rsidR="0064568F" w:rsidRDefault="003745F8">
            <w:pPr>
              <w:rPr>
                <w:rFonts w:eastAsia="Times New Roman"/>
              </w:rPr>
            </w:pPr>
            <w:r>
              <w:rPr>
                <w:rFonts w:eastAsia="Times New Roman"/>
              </w:rPr>
              <w:t xml:space="preserve">Yes, the observations 1-4 are valid. For observation 4, from our recollection, RAN2 agreed to go with the NBC change, as all the options at the table then were NBC </w:t>
            </w:r>
            <w:r>
              <w:rPr>
                <w:rFonts w:eastAsia="Times New Roman"/>
              </w:rPr>
              <w:sym w:font="Wingdings" w:char="F04A"/>
            </w:r>
            <w:r>
              <w:rPr>
                <w:rFonts w:eastAsia="Times New Roman"/>
              </w:rPr>
              <w:t>…!</w:t>
            </w:r>
          </w:p>
        </w:tc>
      </w:tr>
      <w:tr w:rsidR="0064568F" w14:paraId="19346FCC" w14:textId="77777777">
        <w:tc>
          <w:tcPr>
            <w:tcW w:w="2122" w:type="dxa"/>
            <w:shd w:val="clear" w:color="auto" w:fill="auto"/>
          </w:tcPr>
          <w:p w14:paraId="1C8CDA9C" w14:textId="77777777" w:rsidR="0064568F" w:rsidRDefault="003745F8">
            <w:pPr>
              <w:rPr>
                <w:rFonts w:eastAsia="Times New Roman"/>
              </w:rPr>
            </w:pPr>
            <w:r>
              <w:rPr>
                <w:rFonts w:eastAsia="Times New Roman" w:hint="eastAsia"/>
              </w:rPr>
              <w:t>Huawei</w:t>
            </w:r>
            <w:r>
              <w:rPr>
                <w:rFonts w:eastAsia="Times New Roman"/>
              </w:rPr>
              <w:t xml:space="preserve">, </w:t>
            </w:r>
            <w:proofErr w:type="spellStart"/>
            <w:r>
              <w:rPr>
                <w:rFonts w:eastAsia="Times New Roman"/>
              </w:rPr>
              <w:t>HiSilicon</w:t>
            </w:r>
            <w:proofErr w:type="spellEnd"/>
          </w:p>
        </w:tc>
        <w:tc>
          <w:tcPr>
            <w:tcW w:w="5665" w:type="dxa"/>
            <w:shd w:val="clear" w:color="auto" w:fill="auto"/>
          </w:tcPr>
          <w:p w14:paraId="62AB421A" w14:textId="77777777" w:rsidR="0064568F" w:rsidRDefault="003745F8">
            <w:pPr>
              <w:rPr>
                <w:rFonts w:eastAsia="DengXian"/>
                <w:lang w:eastAsia="zh-CN"/>
              </w:rPr>
            </w:pPr>
            <w:r>
              <w:rPr>
                <w:rFonts w:eastAsia="DengXian" w:hint="eastAsia"/>
                <w:lang w:eastAsia="zh-CN"/>
              </w:rPr>
              <w:t>W</w:t>
            </w:r>
            <w:r>
              <w:rPr>
                <w:rFonts w:eastAsia="DengXian"/>
                <w:lang w:eastAsia="zh-CN"/>
              </w:rPr>
              <w:t>hen these CRs were discussed in RAN2, we indeed discussed whether there were such UEs in the field. At that time no company assumed there would be such UEs in the field, this is why in the CR coversheet we had the below statement.</w:t>
            </w:r>
          </w:p>
          <w:p w14:paraId="5F13B875" w14:textId="77777777" w:rsidR="0064568F" w:rsidRDefault="003745F8">
            <w:pPr>
              <w:pStyle w:val="CRCoverPage"/>
              <w:spacing w:after="0"/>
              <w:ind w:left="100"/>
              <w:rPr>
                <w:lang w:eastAsia="zh-CN"/>
              </w:rPr>
            </w:pPr>
            <w:r>
              <w:rPr>
                <w:rFonts w:eastAsia="Times New Roman"/>
                <w:lang w:eastAsia="zh-CN"/>
              </w:rPr>
              <w:t>I</w:t>
            </w:r>
            <w:r>
              <w:rPr>
                <w:lang w:eastAsia="zh-CN"/>
              </w:rPr>
              <w:t xml:space="preserve">f the network is implemented according to the CR and the UE is not, </w:t>
            </w:r>
            <w:r>
              <w:t xml:space="preserve">there is no inter-operability problem </w:t>
            </w:r>
            <w:r>
              <w:rPr>
                <w:highlight w:val="green"/>
              </w:rPr>
              <w:t>since such UEs would not advertise an intra-band EN-DC combination with additional inter-band NR CA component</w:t>
            </w:r>
            <w:r>
              <w:t xml:space="preserve"> (i.e., the feature is mandatory for UEs advertising an intra-band EN-DC combination with additional inter-band NR CA component)</w:t>
            </w:r>
            <w:r>
              <w:rPr>
                <w:lang w:eastAsia="zh-CN"/>
              </w:rPr>
              <w:t>.</w:t>
            </w:r>
          </w:p>
          <w:p w14:paraId="1298589E" w14:textId="77777777" w:rsidR="0064568F" w:rsidRDefault="0064568F">
            <w:pPr>
              <w:rPr>
                <w:rFonts w:eastAsia="DengXian"/>
                <w:lang w:eastAsia="zh-CN"/>
              </w:rPr>
            </w:pPr>
          </w:p>
          <w:p w14:paraId="798C5F64" w14:textId="77777777" w:rsidR="0064568F" w:rsidRDefault="003745F8">
            <w:pPr>
              <w:rPr>
                <w:rFonts w:eastAsia="DengXian"/>
                <w:lang w:eastAsia="zh-CN"/>
              </w:rPr>
            </w:pPr>
            <w:r>
              <w:rPr>
                <w:rFonts w:eastAsia="DengXian"/>
                <w:lang w:eastAsia="zh-CN"/>
              </w:rPr>
              <w:t>If currently there are UEs in the field, which supports a BC with limited support of UL configuration instead of all UL configurations, this was not figured out during previous discussion in RAN2 and we are fine to have a solution to solve this issue.</w:t>
            </w:r>
          </w:p>
        </w:tc>
      </w:tr>
      <w:tr w:rsidR="0064568F" w14:paraId="0E9A9892" w14:textId="77777777">
        <w:tc>
          <w:tcPr>
            <w:tcW w:w="2122" w:type="dxa"/>
            <w:shd w:val="clear" w:color="auto" w:fill="auto"/>
          </w:tcPr>
          <w:p w14:paraId="0BB1B151"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3AEC197D" w14:textId="77777777" w:rsidR="0064568F" w:rsidRDefault="003745F8">
            <w:pPr>
              <w:rPr>
                <w:rFonts w:eastAsia="DengXian"/>
                <w:lang w:eastAsia="zh-CN"/>
              </w:rPr>
            </w:pPr>
            <w:r>
              <w:rPr>
                <w:rFonts w:eastAsia="DengXian" w:hint="eastAsia"/>
                <w:lang w:eastAsia="zh-CN"/>
              </w:rPr>
              <w:t>Yes</w:t>
            </w:r>
            <w:r>
              <w:rPr>
                <w:rFonts w:eastAsia="DengXian"/>
                <w:lang w:eastAsia="zh-CN"/>
              </w:rPr>
              <w:t>, we agree with 4 observation</w:t>
            </w:r>
            <w:r>
              <w:rPr>
                <w:rFonts w:eastAsia="DengXian" w:hint="eastAsia"/>
                <w:lang w:eastAsia="zh-CN"/>
              </w:rPr>
              <w:t>s</w:t>
            </w:r>
          </w:p>
        </w:tc>
      </w:tr>
      <w:tr w:rsidR="0064568F" w14:paraId="3C9A9EFF" w14:textId="77777777">
        <w:tc>
          <w:tcPr>
            <w:tcW w:w="2122" w:type="dxa"/>
            <w:shd w:val="clear" w:color="auto" w:fill="auto"/>
          </w:tcPr>
          <w:p w14:paraId="5BDBC971" w14:textId="77777777" w:rsidR="0064568F" w:rsidRDefault="003745F8">
            <w:pPr>
              <w:rPr>
                <w:lang w:val="en-US" w:eastAsia="zh-CN"/>
              </w:rPr>
            </w:pPr>
            <w:r>
              <w:rPr>
                <w:rFonts w:hint="eastAsia"/>
                <w:lang w:val="en-US" w:eastAsia="zh-CN"/>
              </w:rPr>
              <w:t>ZTE</w:t>
            </w:r>
          </w:p>
        </w:tc>
        <w:tc>
          <w:tcPr>
            <w:tcW w:w="5665" w:type="dxa"/>
            <w:shd w:val="clear" w:color="auto" w:fill="auto"/>
          </w:tcPr>
          <w:p w14:paraId="19CBDAEE" w14:textId="77777777" w:rsidR="0064568F" w:rsidRDefault="003745F8">
            <w:pPr>
              <w:rPr>
                <w:lang w:val="en-US" w:eastAsia="zh-CN"/>
              </w:rPr>
            </w:pPr>
            <w:r>
              <w:rPr>
                <w:rFonts w:hint="eastAsia"/>
                <w:lang w:val="en-US" w:eastAsia="zh-CN"/>
              </w:rPr>
              <w:t>Yes,  we agree with 4 observations.</w:t>
            </w:r>
          </w:p>
        </w:tc>
      </w:tr>
      <w:tr w:rsidR="000F7A0C" w:rsidRPr="00BA232E" w14:paraId="69CBA185" w14:textId="77777777" w:rsidTr="002560C7">
        <w:tc>
          <w:tcPr>
            <w:tcW w:w="2122" w:type="dxa"/>
            <w:shd w:val="clear" w:color="auto" w:fill="auto"/>
          </w:tcPr>
          <w:p w14:paraId="4895962F"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2DAF5B6C" w14:textId="77777777" w:rsidR="000F7A0C" w:rsidRDefault="000F7A0C" w:rsidP="002560C7">
            <w:pPr>
              <w:rPr>
                <w:rFonts w:eastAsia="Times New Roman"/>
              </w:rPr>
            </w:pPr>
            <w:r>
              <w:rPr>
                <w:rFonts w:eastAsia="Times New Roman"/>
              </w:rPr>
              <w:t xml:space="preserve">O1: We agree. </w:t>
            </w:r>
          </w:p>
          <w:p w14:paraId="3B53099D" w14:textId="77777777" w:rsidR="000F7A0C" w:rsidRDefault="000F7A0C" w:rsidP="002560C7">
            <w:pPr>
              <w:rPr>
                <w:rFonts w:eastAsia="Times New Roman"/>
              </w:rPr>
            </w:pPr>
            <w:r>
              <w:rPr>
                <w:rFonts w:eastAsia="Times New Roman"/>
              </w:rPr>
              <w:lastRenderedPageBreak/>
              <w:t>O2: Does the observation try to say that, according to the current field descriptions, absence of the BWCS fields does not imply that the UE supports one BWCS value (e.g. BCS#0)? If so, we agree. According to the field descriptions, the UE must include the ID(s) explicitly.</w:t>
            </w:r>
          </w:p>
          <w:p w14:paraId="7BA49B88" w14:textId="5EA5C5AE" w:rsidR="000F7A0C" w:rsidRDefault="000F7A0C" w:rsidP="002560C7">
            <w:pPr>
              <w:rPr>
                <w:rFonts w:eastAsia="Times New Roman"/>
              </w:rPr>
            </w:pPr>
            <w:r>
              <w:rPr>
                <w:rFonts w:eastAsia="Times New Roman"/>
              </w:rPr>
              <w:t>O3: We agree with this observation, i.e., the UE does not need to support UL carriers on all DL carriers of a BC. But we do not understand why the text following that observation puts such strong focus on the supported UL carriers. Since the supported DL carriers enable simultaneous inter- and intra-band CA, the conditions in the field descriptions are fulfilled and hence the UE shall include the BWCS fields</w:t>
            </w:r>
            <w:r w:rsidR="00275E51">
              <w:rPr>
                <w:rFonts w:eastAsia="Times New Roman"/>
              </w:rPr>
              <w:t xml:space="preserve"> in such a band combination</w:t>
            </w:r>
            <w:r>
              <w:rPr>
                <w:rFonts w:eastAsia="Times New Roman"/>
              </w:rPr>
              <w:t xml:space="preserve">. </w:t>
            </w:r>
          </w:p>
          <w:p w14:paraId="52783D11" w14:textId="6DC0CE00" w:rsidR="000F7A0C" w:rsidRPr="00BA232E" w:rsidRDefault="000F7A0C" w:rsidP="000F7A0C">
            <w:pPr>
              <w:rPr>
                <w:rFonts w:eastAsia="Times New Roman"/>
              </w:rPr>
            </w:pPr>
            <w:r>
              <w:rPr>
                <w:rFonts w:eastAsia="Times New Roman"/>
              </w:rPr>
              <w:t xml:space="preserve">O4: Our understanding is that RAN4 did not finalize the specification of such combinations before as RAN2 defined the signalling. Hence, the case should not occur. But if there were such UEs the outlined problem could occur. </w:t>
            </w:r>
          </w:p>
        </w:tc>
      </w:tr>
      <w:tr w:rsidR="0064568F" w14:paraId="3F60840B" w14:textId="77777777">
        <w:tc>
          <w:tcPr>
            <w:tcW w:w="2122" w:type="dxa"/>
            <w:shd w:val="clear" w:color="auto" w:fill="auto"/>
          </w:tcPr>
          <w:p w14:paraId="12D281DE" w14:textId="7BDB6D05" w:rsidR="0064568F" w:rsidRDefault="002560C7">
            <w:pPr>
              <w:rPr>
                <w:rFonts w:eastAsia="DengXian"/>
                <w:lang w:eastAsia="zh-CN"/>
              </w:rPr>
            </w:pPr>
            <w:r>
              <w:rPr>
                <w:rFonts w:eastAsia="DengXian"/>
                <w:lang w:eastAsia="zh-CN"/>
              </w:rPr>
              <w:lastRenderedPageBreak/>
              <w:t>Bell Mobility</w:t>
            </w:r>
          </w:p>
        </w:tc>
        <w:tc>
          <w:tcPr>
            <w:tcW w:w="5665" w:type="dxa"/>
            <w:shd w:val="clear" w:color="auto" w:fill="auto"/>
          </w:tcPr>
          <w:p w14:paraId="30CCE456" w14:textId="4393D8D4" w:rsidR="0064568F" w:rsidRDefault="002560C7">
            <w:pPr>
              <w:rPr>
                <w:rFonts w:eastAsia="맑은 고딕"/>
                <w:lang w:eastAsia="ko-KR"/>
              </w:rPr>
            </w:pPr>
            <w:r>
              <w:rPr>
                <w:rFonts w:eastAsia="맑은 고딕"/>
                <w:lang w:eastAsia="ko-KR"/>
              </w:rPr>
              <w:t>Agree and reiterate that observation 4 is a fact not only an assumption.</w:t>
            </w:r>
          </w:p>
        </w:tc>
      </w:tr>
      <w:tr w:rsidR="0064568F" w14:paraId="56D8F5CE" w14:textId="77777777">
        <w:tc>
          <w:tcPr>
            <w:tcW w:w="2122" w:type="dxa"/>
            <w:shd w:val="clear" w:color="auto" w:fill="auto"/>
          </w:tcPr>
          <w:p w14:paraId="74B67ACD" w14:textId="4E83AF22" w:rsidR="0064568F" w:rsidRPr="00F27C99" w:rsidRDefault="00F27C99">
            <w:pPr>
              <w:rPr>
                <w:rFonts w:eastAsia="바탕체"/>
                <w:lang w:eastAsia="zh-CN"/>
              </w:rPr>
            </w:pPr>
            <w:r w:rsidRPr="00F27C99">
              <w:rPr>
                <w:rFonts w:eastAsia="바탕체"/>
                <w:lang w:eastAsia="zh-CN"/>
              </w:rPr>
              <w:t>CATT</w:t>
            </w:r>
          </w:p>
        </w:tc>
        <w:tc>
          <w:tcPr>
            <w:tcW w:w="5665" w:type="dxa"/>
            <w:shd w:val="clear" w:color="auto" w:fill="auto"/>
          </w:tcPr>
          <w:p w14:paraId="0B141A0F" w14:textId="77777777" w:rsidR="0064568F" w:rsidRDefault="008822DA">
            <w:pPr>
              <w:pStyle w:val="ListParagraph"/>
              <w:ind w:left="0"/>
              <w:rPr>
                <w:rFonts w:ascii="Times New Roman" w:eastAsia="맑은 고딕" w:hAnsi="Times New Roman" w:cs="Times New Roman"/>
                <w:sz w:val="20"/>
                <w:szCs w:val="20"/>
              </w:rPr>
            </w:pPr>
            <w:r>
              <w:rPr>
                <w:rFonts w:ascii="Times New Roman" w:eastAsia="맑은 고딕" w:hAnsi="Times New Roman" w:cs="Times New Roman" w:hint="eastAsia"/>
                <w:sz w:val="20"/>
                <w:szCs w:val="20"/>
              </w:rPr>
              <w:t>O1-2 are according to the current 306 spec.</w:t>
            </w:r>
          </w:p>
          <w:p w14:paraId="06870DA0" w14:textId="77777777" w:rsidR="008822DA" w:rsidRDefault="00124F14">
            <w:pPr>
              <w:pStyle w:val="ListParagraph"/>
              <w:ind w:left="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O3 is also correct as it gives a possible example of reporting.</w:t>
            </w:r>
          </w:p>
          <w:p w14:paraId="1791FE64" w14:textId="42AADFD3" w:rsidR="00124F14" w:rsidRPr="008822DA" w:rsidRDefault="00124F14">
            <w:pPr>
              <w:pStyle w:val="ListParagraph"/>
              <w:ind w:left="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For O4 we tend to agree with Huawei</w:t>
            </w:r>
            <w:r>
              <w:rPr>
                <w:rFonts w:ascii="Times New Roman" w:eastAsiaTheme="minorEastAsia" w:hAnsi="Times New Roman" w:cs="Times New Roman"/>
                <w:sz w:val="20"/>
                <w:szCs w:val="20"/>
              </w:rPr>
              <w:t>’</w:t>
            </w:r>
            <w:r>
              <w:rPr>
                <w:rFonts w:ascii="Times New Roman" w:eastAsiaTheme="minorEastAsia" w:hAnsi="Times New Roman" w:cs="Times New Roman" w:hint="eastAsia"/>
                <w:sz w:val="20"/>
                <w:szCs w:val="20"/>
              </w:rPr>
              <w:t xml:space="preserve">s comment. </w:t>
            </w:r>
          </w:p>
        </w:tc>
      </w:tr>
      <w:tr w:rsidR="00141125" w14:paraId="493CF8A0"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5C5AB182" w14:textId="4F9B093B" w:rsidR="00141125" w:rsidRDefault="00141125" w:rsidP="00141125">
            <w:pPr>
              <w:rPr>
                <w:rFonts w:eastAsia="바탕체"/>
                <w:lang w:eastAsia="ko-KR"/>
              </w:rPr>
            </w:pPr>
            <w:r>
              <w:rPr>
                <w:rFonts w:eastAsia="DengXian" w:hint="eastAsia"/>
                <w:lang w:eastAsia="zh-CN"/>
              </w:rPr>
              <w:t>v</w:t>
            </w:r>
            <w:r>
              <w:rPr>
                <w:rFonts w:eastAsia="DengXian"/>
                <w:lang w:eastAsia="zh-CN"/>
              </w:rPr>
              <w:t>ivo</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1E58A19E" w14:textId="09BDFF1E" w:rsidR="00141125" w:rsidRDefault="00141125" w:rsidP="00141125">
            <w:pPr>
              <w:rPr>
                <w:rFonts w:eastAsia="맑은 고딕"/>
                <w:lang w:eastAsia="ko-KR"/>
              </w:rPr>
            </w:pPr>
            <w:r>
              <w:rPr>
                <w:rFonts w:eastAsia="DengXian" w:hint="eastAsia"/>
              </w:rPr>
              <w:t xml:space="preserve"> </w:t>
            </w:r>
            <w:r>
              <w:rPr>
                <w:rFonts w:eastAsia="DengXian"/>
              </w:rPr>
              <w:t xml:space="preserve">We agree with </w:t>
            </w:r>
            <w:r>
              <w:rPr>
                <w:rFonts w:eastAsia="DengXian" w:hint="eastAsia"/>
              </w:rPr>
              <w:t>t</w:t>
            </w:r>
            <w:r>
              <w:rPr>
                <w:rFonts w:eastAsia="DengXian"/>
              </w:rPr>
              <w:t xml:space="preserve">he observations. </w:t>
            </w:r>
          </w:p>
        </w:tc>
      </w:tr>
      <w:tr w:rsidR="0064568F" w14:paraId="4AC0695D"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31ADDE1" w14:textId="4B91B9CB" w:rsidR="0064568F" w:rsidRDefault="00B80B0C">
            <w:pPr>
              <w:rPr>
                <w:rFonts w:eastAsia="바탕체"/>
                <w:lang w:eastAsia="ko-KR"/>
              </w:rPr>
            </w:pPr>
            <w:r>
              <w:rPr>
                <w:rFonts w:eastAsia="바탕체" w:hint="eastAsia"/>
                <w:lang w:eastAsia="ko-KR"/>
              </w:rPr>
              <w:t>Samsung</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78BECCB6" w14:textId="3E94E4C0" w:rsidR="0064568F" w:rsidRDefault="00B80B0C">
            <w:pPr>
              <w:rPr>
                <w:rFonts w:eastAsia="맑은 고딕"/>
                <w:lang w:eastAsia="ko-KR"/>
              </w:rPr>
            </w:pPr>
            <w:r>
              <w:rPr>
                <w:rFonts w:eastAsia="DengXian"/>
              </w:rPr>
              <w:t xml:space="preserve">We agree with </w:t>
            </w:r>
            <w:r>
              <w:rPr>
                <w:rFonts w:eastAsia="DengXian" w:hint="eastAsia"/>
              </w:rPr>
              <w:t>t</w:t>
            </w:r>
            <w:r>
              <w:rPr>
                <w:rFonts w:eastAsia="DengXian"/>
              </w:rPr>
              <w:t>he observations.</w:t>
            </w:r>
          </w:p>
        </w:tc>
      </w:tr>
    </w:tbl>
    <w:p w14:paraId="5296E961" w14:textId="77777777" w:rsidR="0064568F" w:rsidRDefault="0064568F">
      <w:pPr>
        <w:rPr>
          <w:b/>
          <w:bCs/>
        </w:rPr>
      </w:pPr>
    </w:p>
    <w:p w14:paraId="02840ADB" w14:textId="77777777" w:rsidR="0064568F" w:rsidRDefault="003745F8">
      <w:r>
        <w:t>Based on the above discussion and to ensure this is clear to all UE implementations, we propose the following:</w:t>
      </w:r>
    </w:p>
    <w:p w14:paraId="1EA11428" w14:textId="77777777" w:rsidR="0064568F" w:rsidRDefault="003745F8">
      <w:pPr>
        <w:rPr>
          <w:b/>
          <w:bCs/>
          <w:color w:val="000000"/>
          <w:lang w:val="fi-FI"/>
        </w:rPr>
      </w:pPr>
      <w:r>
        <w:rPr>
          <w:b/>
          <w:bCs/>
        </w:rPr>
        <w:t xml:space="preserve">Proposal 1: 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is mandatory for UEs if the band combination is an intra-band EN-DC combination with additional inter-band NR/LTE CA component independent from whether the intra-band EN-DC part supports one or more BWCS.</w:t>
      </w:r>
    </w:p>
    <w:p w14:paraId="248EF689" w14:textId="77777777" w:rsidR="0064568F" w:rsidRDefault="003745F8">
      <w:pPr>
        <w:rPr>
          <w:b/>
          <w:bCs/>
        </w:rPr>
      </w:pPr>
      <w:r>
        <w:rPr>
          <w:b/>
          <w:bCs/>
          <w:highlight w:val="yellow"/>
        </w:rPr>
        <w:t>Question 2: Do companies confirm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6E56C77D" w14:textId="77777777">
        <w:tc>
          <w:tcPr>
            <w:tcW w:w="2122" w:type="dxa"/>
            <w:shd w:val="clear" w:color="auto" w:fill="BFBFBF"/>
          </w:tcPr>
          <w:p w14:paraId="1B94B280" w14:textId="77777777" w:rsidR="0064568F" w:rsidRDefault="003745F8">
            <w:pPr>
              <w:pStyle w:val="BodyText"/>
            </w:pPr>
            <w:r>
              <w:t>Company</w:t>
            </w:r>
          </w:p>
        </w:tc>
        <w:tc>
          <w:tcPr>
            <w:tcW w:w="5665" w:type="dxa"/>
            <w:shd w:val="clear" w:color="auto" w:fill="BFBFBF"/>
          </w:tcPr>
          <w:p w14:paraId="32908BFA" w14:textId="77777777" w:rsidR="0064568F" w:rsidRDefault="003745F8">
            <w:pPr>
              <w:pStyle w:val="BodyText"/>
            </w:pPr>
            <w:r>
              <w:t>Views (</w:t>
            </w:r>
            <w:proofErr w:type="spellStart"/>
            <w:r>
              <w:t>Confim</w:t>
            </w:r>
            <w:proofErr w:type="spellEnd"/>
            <w:r>
              <w:t>/Deny) – also supplement with examples if needed</w:t>
            </w:r>
          </w:p>
        </w:tc>
      </w:tr>
      <w:tr w:rsidR="0064568F" w14:paraId="01DA23F1" w14:textId="77777777">
        <w:tc>
          <w:tcPr>
            <w:tcW w:w="2122" w:type="dxa"/>
            <w:shd w:val="clear" w:color="auto" w:fill="auto"/>
          </w:tcPr>
          <w:p w14:paraId="1230062B" w14:textId="77777777" w:rsidR="0064568F" w:rsidRDefault="003745F8">
            <w:pPr>
              <w:rPr>
                <w:rFonts w:eastAsia="Times New Roman"/>
              </w:rPr>
            </w:pPr>
            <w:r>
              <w:rPr>
                <w:rFonts w:eastAsia="Times New Roman"/>
              </w:rPr>
              <w:t>Apple</w:t>
            </w:r>
          </w:p>
        </w:tc>
        <w:tc>
          <w:tcPr>
            <w:tcW w:w="5665" w:type="dxa"/>
            <w:shd w:val="clear" w:color="auto" w:fill="auto"/>
          </w:tcPr>
          <w:p w14:paraId="5769478F" w14:textId="77777777" w:rsidR="0064568F" w:rsidRDefault="003745F8">
            <w:pPr>
              <w:rPr>
                <w:rFonts w:eastAsia="Times New Roman"/>
              </w:rPr>
            </w:pPr>
            <w:r>
              <w:rPr>
                <w:rFonts w:eastAsia="Times New Roman"/>
              </w:rPr>
              <w:t>We confirm proposal-1. But it might be better to clarify the definition of intra-band EN-DC that the uplink should be supported by the UE for both the LTE and NR “intra-bands” to make the corresponding intra-band EN-DC to work. Otherwise it becomes just an inter-band EN-DC.</w:t>
            </w:r>
          </w:p>
          <w:p w14:paraId="7CEB0BAB" w14:textId="77777777" w:rsidR="0064568F" w:rsidRDefault="003745F8">
            <w:pPr>
              <w:rPr>
                <w:rFonts w:eastAsia="Times New Roman"/>
                <w:b/>
                <w:bCs/>
                <w:i/>
                <w:iCs/>
                <w:lang w:val="fi-FI"/>
              </w:rPr>
            </w:pPr>
            <w:r>
              <w:rPr>
                <w:rFonts w:eastAsia="Times New Roman"/>
              </w:rPr>
              <w:t xml:space="preserve">Then only the UEs which support the intra-band EN-DC would need to mandatorily report </w:t>
            </w:r>
            <w:r>
              <w:rPr>
                <w:rFonts w:eastAsia="Times New Roman"/>
                <w:b/>
                <w:bCs/>
                <w:i/>
                <w:iCs/>
                <w:lang w:val="fi-FI"/>
              </w:rPr>
              <w:t>supportedBandwidthCombinationSetIntraENDC.</w:t>
            </w:r>
          </w:p>
          <w:p w14:paraId="602B8D57" w14:textId="77777777" w:rsidR="0064568F" w:rsidRDefault="003745F8">
            <w:pPr>
              <w:rPr>
                <w:rFonts w:eastAsia="Times New Roman"/>
              </w:rPr>
            </w:pPr>
            <w:r>
              <w:rPr>
                <w:rFonts w:eastAsia="Times New Roman"/>
                <w:lang w:val="fi-FI"/>
              </w:rPr>
              <w:t>We would like to get more views from other companies as well.</w:t>
            </w:r>
          </w:p>
        </w:tc>
      </w:tr>
      <w:tr w:rsidR="0064568F" w14:paraId="765DFEF6" w14:textId="77777777">
        <w:tc>
          <w:tcPr>
            <w:tcW w:w="2122" w:type="dxa"/>
            <w:shd w:val="clear" w:color="auto" w:fill="auto"/>
          </w:tcPr>
          <w:p w14:paraId="28A18628" w14:textId="77777777" w:rsidR="0064568F" w:rsidRDefault="003745F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14:paraId="57A46973" w14:textId="77777777" w:rsidR="0064568F" w:rsidRDefault="003745F8">
            <w:pPr>
              <w:rPr>
                <w:rFonts w:eastAsia="DengXian"/>
                <w:lang w:eastAsia="zh-CN"/>
              </w:rPr>
            </w:pPr>
            <w:r>
              <w:rPr>
                <w:rFonts w:eastAsia="DengXian" w:hint="eastAsia"/>
                <w:lang w:eastAsia="zh-CN"/>
              </w:rPr>
              <w:t>T</w:t>
            </w:r>
            <w:r>
              <w:rPr>
                <w:rFonts w:eastAsia="DengXian"/>
                <w:lang w:eastAsia="zh-CN"/>
              </w:rPr>
              <w:t xml:space="preserve">his was the intention of the agreed CRs. </w:t>
            </w:r>
          </w:p>
          <w:p w14:paraId="596E451B" w14:textId="77777777" w:rsidR="0064568F" w:rsidRDefault="003745F8">
            <w:pPr>
              <w:rPr>
                <w:rFonts w:eastAsia="DengXian"/>
                <w:lang w:eastAsia="zh-CN"/>
              </w:rPr>
            </w:pPr>
            <w:r>
              <w:rPr>
                <w:rFonts w:eastAsia="DengXian"/>
                <w:lang w:eastAsia="zh-CN"/>
              </w:rPr>
              <w:t xml:space="preserve">Based on the Observation 3, we understand the current case is that the UE may not support 3A_n3A for the UL as it is single UL only, but support 3A_n3A for the DL and thus the UE would still report such a BC. We want to understand better in this case, whether the UE should report BWCS or not as currently BWCS does not differ UL and DL. In our view, the BWCS still needs to be reported because the DL still supports 3A_n3A. If this is not the case, the </w:t>
            </w:r>
            <w:r>
              <w:rPr>
                <w:rFonts w:eastAsia="DengXian"/>
                <w:lang w:eastAsia="zh-CN"/>
              </w:rPr>
              <w:lastRenderedPageBreak/>
              <w:t>UE has no reason to report such a BC as both UL and DL do not support 3A_n3A.</w:t>
            </w:r>
          </w:p>
        </w:tc>
      </w:tr>
      <w:tr w:rsidR="0064568F" w14:paraId="0FA06339" w14:textId="77777777">
        <w:tc>
          <w:tcPr>
            <w:tcW w:w="2122" w:type="dxa"/>
            <w:shd w:val="clear" w:color="auto" w:fill="auto"/>
          </w:tcPr>
          <w:p w14:paraId="0F0B21A0" w14:textId="77777777" w:rsidR="0064568F" w:rsidRDefault="003745F8">
            <w:pPr>
              <w:rPr>
                <w:rFonts w:eastAsia="Times New Roman"/>
              </w:rPr>
            </w:pPr>
            <w:r>
              <w:rPr>
                <w:rFonts w:eastAsia="Times New Roman"/>
              </w:rPr>
              <w:lastRenderedPageBreak/>
              <w:t>TELUS</w:t>
            </w:r>
          </w:p>
        </w:tc>
        <w:tc>
          <w:tcPr>
            <w:tcW w:w="5665" w:type="dxa"/>
            <w:shd w:val="clear" w:color="auto" w:fill="auto"/>
          </w:tcPr>
          <w:p w14:paraId="3915AD26" w14:textId="77777777" w:rsidR="0064568F" w:rsidRDefault="003745F8">
            <w:pPr>
              <w:rPr>
                <w:rFonts w:eastAsia="Times New Roman"/>
              </w:rPr>
            </w:pPr>
            <w:r>
              <w:rPr>
                <w:rFonts w:eastAsia="Times New Roman"/>
              </w:rPr>
              <w:t xml:space="preserve">We believe there is a DL that involves 3A_n3A, but only as a part of bigger combo (e.g., </w:t>
            </w:r>
            <w:r>
              <w:rPr>
                <w:b/>
                <w:bCs/>
              </w:rPr>
              <w:t>DC_</w:t>
            </w:r>
            <w:r>
              <w:rPr>
                <w:b/>
                <w:bCs/>
                <w:color w:val="FF0000"/>
              </w:rPr>
              <w:t>1A</w:t>
            </w:r>
            <w:r>
              <w:rPr>
                <w:b/>
                <w:bCs/>
              </w:rPr>
              <w:t>-2A-3A_</w:t>
            </w:r>
            <w:r>
              <w:rPr>
                <w:b/>
                <w:bCs/>
                <w:color w:val="FF0000"/>
              </w:rPr>
              <w:t>n3</w:t>
            </w:r>
            <w:proofErr w:type="gramStart"/>
            <w:r>
              <w:rPr>
                <w:b/>
                <w:bCs/>
                <w:color w:val="FF0000"/>
              </w:rPr>
              <w:t>A</w:t>
            </w:r>
            <w:r>
              <w:rPr>
                <w:rFonts w:eastAsia="Times New Roman"/>
              </w:rPr>
              <w:t xml:space="preserve"> )</w:t>
            </w:r>
            <w:proofErr w:type="gramEnd"/>
            <w:r>
              <w:rPr>
                <w:rFonts w:eastAsia="Times New Roman"/>
              </w:rPr>
              <w:t xml:space="preserve"> and not as something that stands on its own. Since 3A_n3A cannot operate as an EN-DC combo (due to lack of UL implementation), this should not be the blocking intra-band combo, should be simply ignored. Otherwise, a perfectly good larger order combo that has two valid anchor bands is blocked by a non-existent </w:t>
            </w:r>
            <w:proofErr w:type="spellStart"/>
            <w:r>
              <w:rPr>
                <w:rFonts w:eastAsia="Times New Roman"/>
              </w:rPr>
              <w:t>fallback</w:t>
            </w:r>
            <w:proofErr w:type="spellEnd"/>
            <w:r>
              <w:rPr>
                <w:rFonts w:eastAsia="Times New Roman"/>
              </w:rPr>
              <w:t xml:space="preserve"> 3A_n3A only for the sake of satisfying the signalling condition. </w:t>
            </w:r>
          </w:p>
        </w:tc>
      </w:tr>
      <w:tr w:rsidR="0064568F" w14:paraId="644526F8" w14:textId="77777777">
        <w:tc>
          <w:tcPr>
            <w:tcW w:w="2122" w:type="dxa"/>
            <w:shd w:val="clear" w:color="auto" w:fill="auto"/>
          </w:tcPr>
          <w:p w14:paraId="170B4213"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25F28781" w14:textId="77777777" w:rsidR="0064568F" w:rsidRDefault="003745F8">
            <w:pPr>
              <w:rPr>
                <w:rFonts w:eastAsia="DengXian"/>
                <w:lang w:eastAsia="zh-CN"/>
              </w:rPr>
            </w:pPr>
            <w:r>
              <w:rPr>
                <w:rFonts w:eastAsia="DengXian"/>
                <w:lang w:eastAsia="zh-CN"/>
              </w:rPr>
              <w:t>Yes we confirm</w:t>
            </w:r>
          </w:p>
        </w:tc>
      </w:tr>
      <w:tr w:rsidR="0064568F" w14:paraId="2771A96D" w14:textId="77777777">
        <w:tc>
          <w:tcPr>
            <w:tcW w:w="2122" w:type="dxa"/>
            <w:shd w:val="clear" w:color="auto" w:fill="auto"/>
          </w:tcPr>
          <w:p w14:paraId="4BF4E065" w14:textId="77777777" w:rsidR="0064568F" w:rsidRDefault="003745F8">
            <w:pPr>
              <w:rPr>
                <w:rFonts w:eastAsia="DengXian"/>
                <w:lang w:val="en-US" w:eastAsia="zh-CN"/>
              </w:rPr>
            </w:pPr>
            <w:r>
              <w:rPr>
                <w:rFonts w:eastAsia="DengXian" w:hint="eastAsia"/>
                <w:lang w:val="en-US" w:eastAsia="zh-CN"/>
              </w:rPr>
              <w:t>ZTE</w:t>
            </w:r>
          </w:p>
        </w:tc>
        <w:tc>
          <w:tcPr>
            <w:tcW w:w="5665" w:type="dxa"/>
            <w:shd w:val="clear" w:color="auto" w:fill="auto"/>
          </w:tcPr>
          <w:p w14:paraId="0C51568A" w14:textId="77777777" w:rsidR="0064568F" w:rsidRDefault="003745F8">
            <w:pPr>
              <w:rPr>
                <w:lang w:val="en-US" w:eastAsia="zh-CN"/>
              </w:rPr>
            </w:pPr>
            <w:r>
              <w:rPr>
                <w:rFonts w:hint="eastAsia"/>
                <w:lang w:val="en-US" w:eastAsia="zh-CN"/>
              </w:rPr>
              <w:t>Yes, we agree with this proposal</w:t>
            </w:r>
          </w:p>
        </w:tc>
      </w:tr>
      <w:tr w:rsidR="0064568F" w14:paraId="46C56EF6" w14:textId="77777777">
        <w:tc>
          <w:tcPr>
            <w:tcW w:w="2122" w:type="dxa"/>
            <w:shd w:val="clear" w:color="auto" w:fill="auto"/>
          </w:tcPr>
          <w:p w14:paraId="4E7D8467" w14:textId="77777777" w:rsidR="0064568F" w:rsidRDefault="005A274E">
            <w:pPr>
              <w:rPr>
                <w:rFonts w:eastAsia="바탕체"/>
                <w:lang w:eastAsia="ko-KR"/>
              </w:rPr>
            </w:pPr>
            <w:r>
              <w:rPr>
                <w:rFonts w:eastAsia="바탕체"/>
                <w:lang w:eastAsia="ko-KR"/>
              </w:rPr>
              <w:t>Apple (second response)</w:t>
            </w:r>
          </w:p>
        </w:tc>
        <w:tc>
          <w:tcPr>
            <w:tcW w:w="5665" w:type="dxa"/>
            <w:shd w:val="clear" w:color="auto" w:fill="auto"/>
          </w:tcPr>
          <w:p w14:paraId="404D3A09" w14:textId="77777777" w:rsidR="005A274E" w:rsidRP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14:paraId="6DB84435" w14:textId="77777777" w:rsidR="005A274E" w:rsidRDefault="005A274E">
            <w:pPr>
              <w:pStyle w:val="ListParagraph"/>
              <w:ind w:left="0"/>
              <w:rPr>
                <w:b/>
                <w:bCs/>
              </w:rPr>
            </w:pPr>
          </w:p>
          <w:p w14:paraId="511D9665" w14:textId="77777777" w:rsidR="005A274E" w:rsidRDefault="005A274E">
            <w:pPr>
              <w:pStyle w:val="ListParagraph"/>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w:t>
            </w:r>
            <w:proofErr w:type="gramStart"/>
            <w:r>
              <w:rPr>
                <w:b/>
                <w:bCs/>
                <w:color w:val="000000"/>
                <w:lang w:val="fi-FI"/>
              </w:rPr>
              <w:t>BWCS</w:t>
            </w:r>
            <w:r>
              <w:rPr>
                <w:rFonts w:eastAsia="DengXian"/>
              </w:rPr>
              <w:t xml:space="preserve"> .</w:t>
            </w:r>
            <w:proofErr w:type="gramEnd"/>
          </w:p>
          <w:p w14:paraId="771F8551" w14:textId="77777777" w:rsidR="005A274E" w:rsidRDefault="005A274E">
            <w:pPr>
              <w:pStyle w:val="ListParagraph"/>
              <w:ind w:left="0"/>
              <w:rPr>
                <w:rFonts w:eastAsia="DengXian"/>
              </w:rPr>
            </w:pPr>
          </w:p>
          <w:p w14:paraId="0F4A7275" w14:textId="77777777" w:rsidR="005A274E" w:rsidRDefault="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w:t>
            </w:r>
            <w:proofErr w:type="gramStart"/>
            <w:r>
              <w:rPr>
                <w:rFonts w:ascii="Times New Roman" w:eastAsia="Times New Roman" w:hAnsi="Times New Roman" w:cs="Times New Roman"/>
                <w:sz w:val="20"/>
                <w:szCs w:val="20"/>
                <w:lang w:val="en-GB" w:eastAsia="en-US"/>
              </w:rPr>
              <w:t>reports</w:t>
            </w:r>
            <w:proofErr w:type="gramEnd"/>
            <w:r>
              <w:rPr>
                <w:rFonts w:ascii="Times New Roman" w:eastAsia="Times New Roman" w:hAnsi="Times New Roman" w:cs="Times New Roman"/>
                <w:sz w:val="20"/>
                <w:szCs w:val="20"/>
                <w:lang w:val="en-GB" w:eastAsia="en-US"/>
              </w:rPr>
              <w:t xml:space="preserve">, it can report the intra-band EN-DC BWCS and the absence of </w:t>
            </w:r>
            <w:proofErr w:type="spellStart"/>
            <w:r>
              <w:rPr>
                <w:rFonts w:ascii="Times New Roman" w:eastAsia="Times New Roman" w:hAnsi="Times New Roman" w:cs="Times New Roman"/>
                <w:sz w:val="20"/>
                <w:szCs w:val="20"/>
                <w:lang w:val="en-GB" w:eastAsia="en-US"/>
              </w:rPr>
              <w:t>featureSetUplink</w:t>
            </w:r>
            <w:proofErr w:type="spellEnd"/>
            <w:r>
              <w:rPr>
                <w:rFonts w:ascii="Times New Roman" w:eastAsia="Times New Roman" w:hAnsi="Times New Roman" w:cs="Times New Roman"/>
                <w:sz w:val="20"/>
                <w:szCs w:val="20"/>
                <w:lang w:val="en-GB" w:eastAsia="en-US"/>
              </w:rPr>
              <w:t xml:space="preserve"> clearly informs the NW that DL only BWs are supported, but the UE should not be mandated to support/report the additional BWCS.</w:t>
            </w:r>
          </w:p>
          <w:p w14:paraId="3615BA10" w14:textId="77777777" w:rsidR="005A274E" w:rsidRDefault="005A274E">
            <w:pPr>
              <w:pStyle w:val="ListParagraph"/>
              <w:ind w:left="0"/>
              <w:rPr>
                <w:rFonts w:ascii="Times New Roman" w:eastAsia="Times New Roman" w:hAnsi="Times New Roman" w:cs="Times New Roman"/>
                <w:sz w:val="20"/>
                <w:szCs w:val="20"/>
                <w:lang w:val="en-GB" w:eastAsia="en-US"/>
              </w:rPr>
            </w:pPr>
          </w:p>
          <w:p w14:paraId="7A8FBD31" w14:textId="77777777"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775A08A5" w14:textId="77777777" w:rsidR="005A274E" w:rsidRDefault="005A274E">
            <w:pPr>
              <w:pStyle w:val="ListParagraph"/>
              <w:ind w:left="0"/>
              <w:rPr>
                <w:rFonts w:ascii="Times New Roman" w:eastAsia="Times New Roman" w:hAnsi="Times New Roman" w:cs="Times New Roman"/>
                <w:sz w:val="20"/>
                <w:szCs w:val="20"/>
                <w:lang w:val="en-GB" w:eastAsia="en-US"/>
              </w:rPr>
            </w:pPr>
          </w:p>
          <w:p w14:paraId="540A87EB" w14:textId="77777777" w:rsidR="005A274E" w:rsidRDefault="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330D2474" w14:textId="77777777" w:rsidR="005A274E" w:rsidRDefault="005A274E">
            <w:pPr>
              <w:pStyle w:val="ListParagraph"/>
              <w:ind w:left="0"/>
              <w:rPr>
                <w:rFonts w:ascii="Times New Roman" w:eastAsia="Times New Roman" w:hAnsi="Times New Roman" w:cs="Times New Roman"/>
                <w:sz w:val="20"/>
                <w:szCs w:val="20"/>
                <w:lang w:val="en-GB" w:eastAsia="en-US"/>
              </w:rPr>
            </w:pPr>
          </w:p>
          <w:p w14:paraId="1A3C4711" w14:textId="77777777" w:rsidR="005A274E" w:rsidRDefault="005A274E" w:rsidP="005A274E">
            <w:pPr>
              <w:pStyle w:val="TAL"/>
              <w:rPr>
                <w:ins w:id="27" w:author="Huawei" w:date="2019-10-15T18:25:00Z"/>
                <w:b/>
                <w:bCs/>
                <w:i/>
                <w:iCs/>
              </w:rPr>
            </w:pPr>
            <w:proofErr w:type="spellStart"/>
            <w:r>
              <w:rPr>
                <w:b/>
                <w:bCs/>
                <w:i/>
                <w:iCs/>
              </w:rPr>
              <w:t>sup</w:t>
            </w:r>
            <w:ins w:id="28" w:author="Huawei" w:date="2019-10-15T18:25:00Z">
              <w:r>
                <w:rPr>
                  <w:b/>
                  <w:bCs/>
                  <w:i/>
                  <w:iCs/>
                </w:rPr>
                <w:t>portedBandwidthCombinationSet</w:t>
              </w:r>
            </w:ins>
            <w:ins w:id="29" w:author="Huawei" w:date="2019-10-15T18:26:00Z">
              <w:r>
                <w:rPr>
                  <w:b/>
                  <w:bCs/>
                  <w:i/>
                  <w:iCs/>
                </w:rPr>
                <w:t>IntraENDC</w:t>
              </w:r>
            </w:ins>
            <w:proofErr w:type="spellEnd"/>
          </w:p>
          <w:p w14:paraId="157F1140" w14:textId="77777777" w:rsidR="0064568F" w:rsidRDefault="005A274E" w:rsidP="005A274E">
            <w:pPr>
              <w:pStyle w:val="ListParagraph"/>
              <w:ind w:left="0"/>
              <w:rPr>
                <w:rFonts w:eastAsia="맑은 고딕"/>
                <w:lang w:eastAsia="ko-KR"/>
              </w:rPr>
            </w:pPr>
            <w:ins w:id="30" w:author="Huawei" w:date="2019-10-15T18:25:00Z">
              <w:r>
                <w:rPr>
                  <w:lang w:eastAsia="en-GB"/>
                </w:rPr>
                <w:t xml:space="preserve">Defines the supported bandwidth combination for the band combination set as defined in the TS 38.101-3 [4]. </w:t>
              </w:r>
            </w:ins>
            <w:ins w:id="31"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32"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w:t>
              </w:r>
              <w:r>
                <w:rPr>
                  <w:lang w:eastAsia="en-GB"/>
                </w:rPr>
                <w:lastRenderedPageBreak/>
                <w:t xml:space="preserve">Bandwidth Combination Set 0, the next bit corresponds to the Bandwidth Combination Set 1 and so on. </w:t>
              </w:r>
            </w:ins>
            <w:ins w:id="33" w:author="Huawei" w:date="2019-10-15T18:27:00Z">
              <w:r>
                <w:rPr>
                  <w:highlight w:val="green"/>
                  <w:lang w:eastAsia="en-GB"/>
                </w:rPr>
                <w:t>It is mandatory if the band combination is an</w:t>
              </w:r>
              <w:r>
                <w:rPr>
                  <w:highlight w:val="green"/>
                </w:rPr>
                <w:t xml:space="preserve"> </w:t>
              </w:r>
            </w:ins>
            <w:ins w:id="34" w:author="Huawei" w:date="2019-10-17T09:21:00Z">
              <w:r>
                <w:rPr>
                  <w:highlight w:val="green"/>
                </w:rPr>
                <w:t xml:space="preserve">intra-band EN-DC </w:t>
              </w:r>
            </w:ins>
            <w:ins w:id="35" w:author="Huawei" w:date="2019-10-17T09:22:00Z">
              <w:r>
                <w:rPr>
                  <w:highlight w:val="green"/>
                  <w:lang w:eastAsia="en-GB"/>
                </w:rPr>
                <w:t>combination</w:t>
              </w:r>
              <w:r>
                <w:rPr>
                  <w:highlight w:val="green"/>
                </w:rPr>
                <w:t xml:space="preserve"> </w:t>
              </w:r>
            </w:ins>
            <w:ins w:id="36" w:author="Huawei" w:date="2019-10-17T09:21:00Z">
              <w:r>
                <w:rPr>
                  <w:highlight w:val="green"/>
                </w:rPr>
                <w:t xml:space="preserve">with </w:t>
              </w:r>
            </w:ins>
            <w:ins w:id="37" w:author="Huawei" w:date="2019-10-31T17:25:00Z">
              <w:r>
                <w:rPr>
                  <w:highlight w:val="green"/>
                </w:rPr>
                <w:t xml:space="preserve">additional </w:t>
              </w:r>
            </w:ins>
            <w:ins w:id="38" w:author="Huawei" w:date="2019-10-17T09:21:00Z">
              <w:r>
                <w:rPr>
                  <w:highlight w:val="green"/>
                </w:rPr>
                <w:t>inter-band NR/LTE CA</w:t>
              </w:r>
            </w:ins>
            <w:ins w:id="39"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40"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64568F" w14:paraId="61FF3A82"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F3E9B60" w14:textId="77777777" w:rsidR="0064568F" w:rsidRDefault="00444B8D">
            <w:pPr>
              <w:rPr>
                <w:rFonts w:eastAsia="바탕체"/>
                <w:lang w:eastAsia="ko-KR"/>
              </w:rPr>
            </w:pPr>
            <w:r>
              <w:rPr>
                <w:rFonts w:eastAsia="바탕체"/>
                <w:lang w:eastAsia="ko-KR"/>
              </w:rPr>
              <w:lastRenderedPageBreak/>
              <w:t>TELUS (second response)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FDB7AB5" w14:textId="77777777" w:rsidR="0064568F" w:rsidRDefault="00444B8D" w:rsidP="00444B8D">
            <w:pPr>
              <w:rPr>
                <w:rFonts w:eastAsia="맑은 고딕"/>
                <w:lang w:eastAsia="ko-KR"/>
              </w:rPr>
            </w:pPr>
            <w:r>
              <w:rPr>
                <w:rFonts w:eastAsia="맑은 고딕"/>
                <w:lang w:eastAsia="ko-KR"/>
              </w:rPr>
              <w:t xml:space="preserve">Fully agree with Apple’s view. </w:t>
            </w:r>
            <w:r>
              <w:rPr>
                <w:rFonts w:eastAsia="Times New Roman"/>
              </w:rPr>
              <w:t>If the UEs does not support the intra-band EN-DC, it should not affect the large inter-band EN-DC. Intra-band should be optional.</w:t>
            </w:r>
          </w:p>
        </w:tc>
      </w:tr>
      <w:tr w:rsidR="000F7A0C" w:rsidRPr="00BA232E" w14:paraId="175DEEC7" w14:textId="77777777" w:rsidTr="002560C7">
        <w:tc>
          <w:tcPr>
            <w:tcW w:w="2122" w:type="dxa"/>
            <w:shd w:val="clear" w:color="auto" w:fill="auto"/>
          </w:tcPr>
          <w:p w14:paraId="15C486E8" w14:textId="77777777" w:rsidR="000F7A0C" w:rsidRPr="00BA232E" w:rsidRDefault="000F7A0C" w:rsidP="002560C7">
            <w:pPr>
              <w:rPr>
                <w:rFonts w:eastAsia="Times New Roman"/>
              </w:rPr>
            </w:pPr>
            <w:r>
              <w:rPr>
                <w:rFonts w:eastAsia="Times New Roman"/>
              </w:rPr>
              <w:t>Ericsson</w:t>
            </w:r>
          </w:p>
        </w:tc>
        <w:tc>
          <w:tcPr>
            <w:tcW w:w="5665" w:type="dxa"/>
            <w:shd w:val="clear" w:color="auto" w:fill="auto"/>
          </w:tcPr>
          <w:p w14:paraId="2F782037" w14:textId="6D205105" w:rsidR="000F7A0C" w:rsidRDefault="000F7A0C" w:rsidP="002560C7">
            <w:pPr>
              <w:rPr>
                <w:rFonts w:eastAsia="Times New Roman"/>
              </w:rPr>
            </w:pPr>
            <w:r>
              <w:rPr>
                <w:rFonts w:eastAsia="Times New Roman"/>
              </w:rPr>
              <w:t>We confirm proposal 1</w:t>
            </w:r>
            <w:r w:rsidR="001A1A50">
              <w:rPr>
                <w:rFonts w:eastAsia="Times New Roman"/>
              </w:rPr>
              <w:t>. A</w:t>
            </w:r>
            <w:r>
              <w:rPr>
                <w:rFonts w:eastAsia="Times New Roman"/>
              </w:rPr>
              <w:t>ctually</w:t>
            </w:r>
            <w:r w:rsidR="001A1A50">
              <w:rPr>
                <w:rFonts w:eastAsia="Times New Roman"/>
              </w:rPr>
              <w:t>,</w:t>
            </w:r>
            <w:r>
              <w:rPr>
                <w:rFonts w:eastAsia="Times New Roman"/>
              </w:rPr>
              <w:t xml:space="preserve"> we think this is </w:t>
            </w:r>
            <w:r w:rsidRPr="00246A06">
              <w:rPr>
                <w:rFonts w:eastAsia="Times New Roman"/>
              </w:rPr>
              <w:t>the same principle for all NR BWCS fields</w:t>
            </w:r>
            <w:r w:rsidR="001A1A50">
              <w:rPr>
                <w:rFonts w:eastAsia="Times New Roman"/>
              </w:rPr>
              <w:t xml:space="preserve"> and we believe that the </w:t>
            </w:r>
            <w:proofErr w:type="spellStart"/>
            <w:r w:rsidR="001A1A50">
              <w:rPr>
                <w:rFonts w:eastAsia="Times New Roman"/>
              </w:rPr>
              <w:t>currentl</w:t>
            </w:r>
            <w:proofErr w:type="spellEnd"/>
            <w:r w:rsidR="001A1A50">
              <w:rPr>
                <w:rFonts w:eastAsia="Times New Roman"/>
              </w:rPr>
              <w:t xml:space="preserve"> field descriptions capture it correctly. Hence, </w:t>
            </w:r>
            <w:r>
              <w:rPr>
                <w:rFonts w:eastAsia="Times New Roman"/>
              </w:rPr>
              <w:t xml:space="preserve">we assume the intention is to clarify this in the meeting notes but no specification change is needed for proposal 1 (see below for </w:t>
            </w:r>
            <w:proofErr w:type="spellStart"/>
            <w:r w:rsidRPr="00246A06">
              <w:rPr>
                <w:rFonts w:eastAsia="Times New Roman"/>
              </w:rPr>
              <w:t>supportedBandwidthCombinationSet</w:t>
            </w:r>
            <w:proofErr w:type="spellEnd"/>
            <w:r>
              <w:rPr>
                <w:rFonts w:eastAsia="Times New Roman"/>
              </w:rPr>
              <w:t xml:space="preserve"> and </w:t>
            </w:r>
            <w:proofErr w:type="spellStart"/>
            <w:r w:rsidRPr="00246A06">
              <w:rPr>
                <w:rFonts w:eastAsia="Times New Roman"/>
              </w:rPr>
              <w:t>supportedBandwidthCombinationSetIntraENDC</w:t>
            </w:r>
            <w:proofErr w:type="spellEnd"/>
            <w:r>
              <w:rPr>
                <w:rFonts w:eastAsia="Times New Roman"/>
              </w:rPr>
              <w:t xml:space="preserve">, respectively).  </w:t>
            </w:r>
          </w:p>
          <w:p w14:paraId="2E789EB8" w14:textId="77777777" w:rsidR="000F7A0C" w:rsidRDefault="000F7A0C" w:rsidP="002560C7">
            <w:pPr>
              <w:rPr>
                <w:lang w:eastAsia="en-GB"/>
              </w:rPr>
            </w:pPr>
            <w:r>
              <w:rPr>
                <w:rFonts w:eastAsia="Times New Roman"/>
              </w:rPr>
              <w:t>“</w:t>
            </w:r>
            <w:r w:rsidRPr="001A1A50">
              <w:rPr>
                <w:i/>
                <w:iCs/>
                <w:lang w:eastAsia="en-GB"/>
              </w:rPr>
              <w:t xml:space="preserve">It is mandatory if the band combination has more than one NR carrier (at least one </w:t>
            </w:r>
            <w:proofErr w:type="spellStart"/>
            <w:r w:rsidRPr="001A1A50">
              <w:rPr>
                <w:i/>
                <w:iCs/>
                <w:lang w:eastAsia="en-GB"/>
              </w:rPr>
              <w:t>SCell</w:t>
            </w:r>
            <w:proofErr w:type="spellEnd"/>
            <w:r w:rsidRPr="001A1A50">
              <w:rPr>
                <w:i/>
                <w:iCs/>
                <w:lang w:eastAsia="en-GB"/>
              </w:rPr>
              <w:t xml:space="preserve"> in an NR cell group) or is an intra-band </w:t>
            </w:r>
            <w:r w:rsidRPr="001A1A50">
              <w:rPr>
                <w:i/>
                <w:iCs/>
                <w:szCs w:val="22"/>
              </w:rPr>
              <w:t>(NG)</w:t>
            </w:r>
            <w:r w:rsidRPr="001A1A50">
              <w:rPr>
                <w:i/>
                <w:iCs/>
                <w:lang w:eastAsia="en-GB"/>
              </w:rPr>
              <w:t>EN-DC combination or both.</w:t>
            </w:r>
            <w:r>
              <w:rPr>
                <w:lang w:eastAsia="en-GB"/>
              </w:rPr>
              <w:t>”</w:t>
            </w:r>
          </w:p>
          <w:p w14:paraId="646DD048" w14:textId="77777777" w:rsidR="000F7A0C" w:rsidRDefault="000F7A0C" w:rsidP="002560C7">
            <w:pPr>
              <w:rPr>
                <w:lang w:eastAsia="en-GB"/>
              </w:rPr>
            </w:pPr>
            <w:r>
              <w:rPr>
                <w:lang w:eastAsia="en-GB"/>
              </w:rPr>
              <w:t>“</w:t>
            </w:r>
            <w:r w:rsidRPr="001A1A50">
              <w:rPr>
                <w:i/>
                <w:iCs/>
                <w:lang w:eastAsia="en-GB"/>
              </w:rPr>
              <w:t>It is mandatory if the band combination is an</w:t>
            </w:r>
            <w:r w:rsidRPr="001A1A50">
              <w:rPr>
                <w:i/>
                <w:iCs/>
              </w:rPr>
              <w:t xml:space="preserve"> intra-band </w:t>
            </w:r>
            <w:r w:rsidRPr="001A1A50">
              <w:rPr>
                <w:i/>
                <w:iCs/>
                <w:szCs w:val="22"/>
              </w:rPr>
              <w:t>(NG)</w:t>
            </w:r>
            <w:r w:rsidRPr="001A1A50">
              <w:rPr>
                <w:i/>
                <w:iCs/>
              </w:rPr>
              <w:t xml:space="preserve">EN-DC </w:t>
            </w:r>
            <w:r w:rsidRPr="001A1A50">
              <w:rPr>
                <w:i/>
                <w:iCs/>
                <w:lang w:eastAsia="en-GB"/>
              </w:rPr>
              <w:t>combination</w:t>
            </w:r>
            <w:r w:rsidRPr="001A1A50">
              <w:rPr>
                <w:i/>
                <w:iCs/>
              </w:rPr>
              <w:t xml:space="preserve"> with additional inter-band NR/LTE CA component</w:t>
            </w:r>
            <w:r w:rsidRPr="001A1A50">
              <w:rPr>
                <w:i/>
                <w:iCs/>
                <w:lang w:eastAsia="en-GB"/>
              </w:rPr>
              <w:t>.</w:t>
            </w:r>
            <w:r>
              <w:rPr>
                <w:lang w:eastAsia="en-GB"/>
              </w:rPr>
              <w:t>”</w:t>
            </w:r>
          </w:p>
          <w:p w14:paraId="63DC5962" w14:textId="77777777" w:rsidR="000F7A0C" w:rsidRPr="00BA232E" w:rsidRDefault="000F7A0C" w:rsidP="002560C7">
            <w:pPr>
              <w:rPr>
                <w:rFonts w:eastAsia="Times New Roman"/>
              </w:rPr>
            </w:pPr>
          </w:p>
        </w:tc>
      </w:tr>
      <w:tr w:rsidR="0064568F" w14:paraId="31890757"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747561" w14:textId="001C4057" w:rsidR="0064568F" w:rsidRDefault="00F27C99">
            <w:pPr>
              <w:rPr>
                <w:rFonts w:eastAsia="바탕체"/>
                <w:lang w:eastAsia="zh-CN"/>
              </w:rPr>
            </w:pPr>
            <w:r>
              <w:rPr>
                <w:rFonts w:eastAsia="바탕체"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3C24B2F1" w14:textId="1FDBCD54" w:rsidR="009705AE" w:rsidRPr="009705AE" w:rsidRDefault="009705AE" w:rsidP="009705AE">
            <w:pPr>
              <w:rPr>
                <w:rFonts w:eastAsiaTheme="minorEastAsia"/>
                <w:lang w:eastAsia="zh-CN"/>
              </w:rPr>
            </w:pPr>
            <w:r>
              <w:rPr>
                <w:rFonts w:eastAsia="맑은 고딕" w:hint="eastAsia"/>
                <w:lang w:eastAsia="zh-CN"/>
              </w:rPr>
              <w:t xml:space="preserve">We think P1 is according to the current spec. </w:t>
            </w:r>
          </w:p>
          <w:p w14:paraId="69C7D025" w14:textId="0CDA3494" w:rsidR="009705AE" w:rsidRPr="009705AE" w:rsidRDefault="009705AE" w:rsidP="0022487A">
            <w:pPr>
              <w:rPr>
                <w:rFonts w:eastAsiaTheme="minorEastAsia"/>
                <w:lang w:eastAsia="zh-CN"/>
              </w:rPr>
            </w:pPr>
          </w:p>
        </w:tc>
      </w:tr>
      <w:tr w:rsidR="00141125" w:rsidRPr="001359F7" w14:paraId="37BEB026" w14:textId="77777777" w:rsidTr="00141125">
        <w:tc>
          <w:tcPr>
            <w:tcW w:w="2122" w:type="dxa"/>
            <w:tcBorders>
              <w:top w:val="single" w:sz="4" w:space="0" w:color="auto"/>
              <w:left w:val="single" w:sz="4" w:space="0" w:color="auto"/>
              <w:bottom w:val="single" w:sz="4" w:space="0" w:color="auto"/>
              <w:right w:val="single" w:sz="4" w:space="0" w:color="auto"/>
            </w:tcBorders>
            <w:shd w:val="clear" w:color="auto" w:fill="auto"/>
          </w:tcPr>
          <w:p w14:paraId="6BCB32C4" w14:textId="77777777" w:rsidR="00141125" w:rsidRPr="00141125" w:rsidRDefault="00141125" w:rsidP="00B0371F">
            <w:pPr>
              <w:rPr>
                <w:rFonts w:eastAsia="바탕체"/>
                <w:lang w:eastAsia="zh-CN"/>
              </w:rPr>
            </w:pPr>
            <w:r w:rsidRPr="00141125">
              <w:rPr>
                <w:rFonts w:eastAsia="바탕체"/>
                <w:lang w:eastAsia="zh-CN"/>
              </w:rPr>
              <w:t xml:space="preserve">vivo </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D67874E" w14:textId="77777777" w:rsidR="00141125" w:rsidRPr="00141125" w:rsidRDefault="00141125" w:rsidP="00B0371F">
            <w:pPr>
              <w:rPr>
                <w:rFonts w:eastAsia="맑은 고딕"/>
                <w:lang w:eastAsia="zh-CN"/>
              </w:rPr>
            </w:pPr>
            <w:r w:rsidRPr="00141125">
              <w:rPr>
                <w:rFonts w:eastAsia="맑은 고딕"/>
                <w:lang w:eastAsia="zh-CN"/>
              </w:rPr>
              <w:t>We agree with the proposal 1, however  we also would like to clarify that if 3A_n3A is not supported for UL it is still intra-band EN-DC?</w:t>
            </w:r>
          </w:p>
        </w:tc>
      </w:tr>
      <w:tr w:rsidR="00B80B0C" w:rsidRPr="001359F7" w14:paraId="65ACDC59" w14:textId="77777777" w:rsidTr="00141125">
        <w:tc>
          <w:tcPr>
            <w:tcW w:w="2122" w:type="dxa"/>
            <w:tcBorders>
              <w:top w:val="single" w:sz="4" w:space="0" w:color="auto"/>
              <w:left w:val="single" w:sz="4" w:space="0" w:color="auto"/>
              <w:bottom w:val="single" w:sz="4" w:space="0" w:color="auto"/>
              <w:right w:val="single" w:sz="4" w:space="0" w:color="auto"/>
            </w:tcBorders>
            <w:shd w:val="clear" w:color="auto" w:fill="auto"/>
          </w:tcPr>
          <w:p w14:paraId="77750BCE" w14:textId="1ED3D6AD" w:rsidR="00B80B0C" w:rsidRPr="00141125" w:rsidRDefault="00B80B0C" w:rsidP="00B80B0C">
            <w:pPr>
              <w:rPr>
                <w:rFonts w:eastAsia="바탕체" w:hint="eastAsia"/>
                <w:lang w:eastAsia="ko-KR"/>
              </w:rPr>
            </w:pPr>
            <w:r>
              <w:rPr>
                <w:rFonts w:eastAsia="바탕체" w:hint="eastAsia"/>
                <w:lang w:eastAsia="ko-KR"/>
              </w:rPr>
              <w:t>Samsung</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DCA0A49" w14:textId="77777777" w:rsidR="00B80B0C" w:rsidRDefault="00B80B0C" w:rsidP="00B80B0C">
            <w:pPr>
              <w:rPr>
                <w:rFonts w:eastAsia="맑은 고딕"/>
                <w:lang w:eastAsia="ko-KR"/>
              </w:rPr>
            </w:pPr>
            <w:r>
              <w:rPr>
                <w:rFonts w:eastAsia="맑은 고딕" w:hint="eastAsia"/>
                <w:lang w:eastAsia="ko-KR"/>
              </w:rPr>
              <w:t>We confirm the proposal 1.</w:t>
            </w:r>
          </w:p>
          <w:p w14:paraId="6052DB1D" w14:textId="3AF95ECC" w:rsidR="00B80B0C" w:rsidRPr="00141125" w:rsidRDefault="00B80B0C" w:rsidP="00B80B0C">
            <w:pPr>
              <w:rPr>
                <w:rFonts w:eastAsia="맑은 고딕"/>
                <w:lang w:eastAsia="zh-CN"/>
              </w:rPr>
            </w:pPr>
            <w:r>
              <w:rPr>
                <w:rFonts w:eastAsia="맑은 고딕"/>
                <w:lang w:eastAsia="ko-KR"/>
              </w:rPr>
              <w:t xml:space="preserve">We think the P1 </w:t>
            </w:r>
            <w:r>
              <w:rPr>
                <w:rFonts w:eastAsia="맑은 고딕" w:hint="eastAsia"/>
                <w:lang w:eastAsia="ko-KR"/>
              </w:rPr>
              <w:t>has the same contents what R</w:t>
            </w:r>
            <w:r>
              <w:rPr>
                <w:rFonts w:eastAsia="맑은 고딕"/>
                <w:lang w:eastAsia="ko-KR"/>
              </w:rPr>
              <w:t>AN2 agreed in CRs (</w:t>
            </w:r>
            <w:hyperlink r:id="rId17" w:history="1">
              <w:r>
                <w:rPr>
                  <w:rStyle w:val="Hyperlink"/>
                </w:rPr>
                <w:t>R2-2002390</w:t>
              </w:r>
            </w:hyperlink>
            <w:r>
              <w:t xml:space="preserve"> &amp; </w:t>
            </w:r>
            <w:hyperlink r:id="rId18" w:history="1">
              <w:r>
                <w:rPr>
                  <w:rStyle w:val="Hyperlink"/>
                </w:rPr>
                <w:t>R2-2002127</w:t>
              </w:r>
            </w:hyperlink>
            <w:r>
              <w:rPr>
                <w:rFonts w:eastAsia="맑은 고딕"/>
                <w:lang w:eastAsia="ko-KR"/>
              </w:rPr>
              <w:t xml:space="preserve">). </w:t>
            </w:r>
          </w:p>
        </w:tc>
      </w:tr>
    </w:tbl>
    <w:p w14:paraId="70EB5DA8" w14:textId="66F19E64" w:rsidR="0064568F" w:rsidRDefault="0064568F">
      <w:pPr>
        <w:rPr>
          <w:b/>
          <w:bCs/>
          <w:color w:val="000000"/>
          <w:lang w:val="fi-FI"/>
        </w:rPr>
      </w:pPr>
    </w:p>
    <w:p w14:paraId="1074FA0F" w14:textId="77777777" w:rsidR="0064568F" w:rsidRDefault="003745F8">
      <w:pPr>
        <w:rPr>
          <w:b/>
          <w:bCs/>
          <w:color w:val="000000"/>
          <w:lang w:val="fi-FI"/>
        </w:rPr>
      </w:pPr>
      <w:r>
        <w:rPr>
          <w:b/>
          <w:bCs/>
          <w:color w:val="000000"/>
          <w:lang w:val="fi-FI"/>
        </w:rPr>
        <w:t xml:space="preserve">Proposal 2: </w:t>
      </w:r>
      <w:r>
        <w:rPr>
          <w:b/>
          <w:bCs/>
        </w:rPr>
        <w:t xml:space="preserve">RAN2 to confirm that the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even when the intra-band EN-DC component of the mixed intra/inter-band EN-DC band combination UE is not a fallback band combination (e.g. 3A_n3A is not a fallback of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 xml:space="preserve">n3A </w:t>
      </w:r>
      <w:r>
        <w:rPr>
          <w:b/>
          <w:bCs/>
        </w:rPr>
        <w:t xml:space="preserve">but still UE shall report the </w:t>
      </w:r>
      <w:r>
        <w:rPr>
          <w:b/>
          <w:bCs/>
          <w:i/>
          <w:iCs/>
          <w:lang w:val="fi-FI"/>
        </w:rPr>
        <w:t xml:space="preserve">supportedBandwidthCombinationSetIntraENDC </w:t>
      </w:r>
      <w:r>
        <w:rPr>
          <w:b/>
          <w:bCs/>
        </w:rPr>
        <w:t>IE)</w:t>
      </w:r>
      <w:r>
        <w:rPr>
          <w:b/>
          <w:bCs/>
          <w:color w:val="000000"/>
          <w:lang w:val="fi-FI"/>
        </w:rPr>
        <w:t>.</w:t>
      </w:r>
    </w:p>
    <w:p w14:paraId="72A9C705" w14:textId="77777777" w:rsidR="0064568F" w:rsidRDefault="003745F8">
      <w:pPr>
        <w:rPr>
          <w:b/>
          <w:bCs/>
        </w:rPr>
      </w:pPr>
      <w:r>
        <w:rPr>
          <w:b/>
          <w:bCs/>
          <w:highlight w:val="yellow"/>
        </w:rPr>
        <w:t>Question 3: Do companies confirm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7D0CC1B8" w14:textId="77777777">
        <w:tc>
          <w:tcPr>
            <w:tcW w:w="2122" w:type="dxa"/>
            <w:shd w:val="clear" w:color="auto" w:fill="BFBFBF"/>
          </w:tcPr>
          <w:p w14:paraId="76450625" w14:textId="77777777" w:rsidR="0064568F" w:rsidRDefault="003745F8">
            <w:pPr>
              <w:pStyle w:val="BodyText"/>
            </w:pPr>
            <w:r>
              <w:t>Company</w:t>
            </w:r>
          </w:p>
        </w:tc>
        <w:tc>
          <w:tcPr>
            <w:tcW w:w="5665" w:type="dxa"/>
            <w:shd w:val="clear" w:color="auto" w:fill="BFBFBF"/>
          </w:tcPr>
          <w:p w14:paraId="5109B90B" w14:textId="77777777" w:rsidR="0064568F" w:rsidRDefault="003745F8">
            <w:pPr>
              <w:pStyle w:val="BodyText"/>
            </w:pPr>
            <w:r>
              <w:t>Views (</w:t>
            </w:r>
            <w:proofErr w:type="spellStart"/>
            <w:r>
              <w:t>Confim</w:t>
            </w:r>
            <w:proofErr w:type="spellEnd"/>
            <w:r>
              <w:t>/Deny) – also supplement with examples if needed</w:t>
            </w:r>
          </w:p>
        </w:tc>
      </w:tr>
      <w:tr w:rsidR="0064568F" w14:paraId="3AD67287" w14:textId="77777777">
        <w:tc>
          <w:tcPr>
            <w:tcW w:w="2122" w:type="dxa"/>
            <w:shd w:val="clear" w:color="auto" w:fill="auto"/>
          </w:tcPr>
          <w:p w14:paraId="6D70B12B" w14:textId="77777777" w:rsidR="0064568F" w:rsidRDefault="003745F8">
            <w:pPr>
              <w:rPr>
                <w:rFonts w:eastAsia="Times New Roman"/>
              </w:rPr>
            </w:pPr>
            <w:r>
              <w:rPr>
                <w:rFonts w:eastAsia="Times New Roman"/>
              </w:rPr>
              <w:t>Apple</w:t>
            </w:r>
          </w:p>
        </w:tc>
        <w:tc>
          <w:tcPr>
            <w:tcW w:w="5665" w:type="dxa"/>
            <w:shd w:val="clear" w:color="auto" w:fill="auto"/>
          </w:tcPr>
          <w:p w14:paraId="1749AC3E" w14:textId="77777777" w:rsidR="0064568F" w:rsidRDefault="003745F8">
            <w:pPr>
              <w:rPr>
                <w:rFonts w:eastAsia="Times New Roman"/>
              </w:rPr>
            </w:pPr>
            <w:r>
              <w:rPr>
                <w:rFonts w:eastAsia="Times New Roman"/>
              </w:rPr>
              <w:t xml:space="preserve">“Deny”??  Pls see our comments for Q2. From that perspective, the UE does not actually support the intra-band EN-DC, and this is also not considered as a </w:t>
            </w:r>
            <w:proofErr w:type="spellStart"/>
            <w:r>
              <w:rPr>
                <w:rFonts w:eastAsia="Times New Roman"/>
              </w:rPr>
              <w:t>fallback</w:t>
            </w:r>
            <w:proofErr w:type="spellEnd"/>
            <w:r>
              <w:rPr>
                <w:rFonts w:eastAsia="Times New Roman"/>
              </w:rPr>
              <w:t xml:space="preserve"> as the parent “large” EN_DC combination does not have support of UL for the LTE and NR intra-band parts anyway.</w:t>
            </w:r>
          </w:p>
          <w:p w14:paraId="0061967A" w14:textId="77777777" w:rsidR="0064568F" w:rsidRDefault="003745F8">
            <w:pPr>
              <w:rPr>
                <w:rFonts w:eastAsia="Times New Roman"/>
              </w:rPr>
            </w:pPr>
            <w:r>
              <w:rPr>
                <w:rFonts w:eastAsia="Times New Roman"/>
              </w:rPr>
              <w:t xml:space="preserve">In the above example,  </w:t>
            </w:r>
            <w:r>
              <w:rPr>
                <w:b/>
                <w:bCs/>
              </w:rPr>
              <w:t>DC_</w:t>
            </w:r>
            <w:r>
              <w:rPr>
                <w:b/>
                <w:bCs/>
                <w:color w:val="FF0000"/>
              </w:rPr>
              <w:t>1A</w:t>
            </w:r>
            <w:r>
              <w:rPr>
                <w:b/>
                <w:bCs/>
              </w:rPr>
              <w:t>-2A-3A_</w:t>
            </w:r>
            <w:r>
              <w:rPr>
                <w:b/>
                <w:bCs/>
                <w:color w:val="FF0000"/>
              </w:rPr>
              <w:t>n3A</w:t>
            </w:r>
            <w:r>
              <w:rPr>
                <w:b/>
                <w:bCs/>
              </w:rPr>
              <w:t xml:space="preserve"> and DC_1A-</w:t>
            </w:r>
            <w:r>
              <w:rPr>
                <w:b/>
                <w:bCs/>
                <w:color w:val="FF0000"/>
              </w:rPr>
              <w:t>2A</w:t>
            </w:r>
            <w:r>
              <w:rPr>
                <w:b/>
                <w:bCs/>
              </w:rPr>
              <w:t>-3A_</w:t>
            </w:r>
            <w:r>
              <w:rPr>
                <w:b/>
                <w:bCs/>
                <w:color w:val="FF0000"/>
              </w:rPr>
              <w:t>n3A, there was no uplink on 3A at all.</w:t>
            </w:r>
          </w:p>
        </w:tc>
      </w:tr>
      <w:tr w:rsidR="0064568F" w14:paraId="40E68016" w14:textId="77777777">
        <w:tc>
          <w:tcPr>
            <w:tcW w:w="2122" w:type="dxa"/>
            <w:shd w:val="clear" w:color="auto" w:fill="auto"/>
          </w:tcPr>
          <w:p w14:paraId="4FF48554" w14:textId="77777777" w:rsidR="0064568F" w:rsidRDefault="003745F8">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14:paraId="72ABB909" w14:textId="77777777" w:rsidR="0064568F" w:rsidRDefault="003745F8">
            <w:pPr>
              <w:rPr>
                <w:rFonts w:eastAsia="DengXian"/>
                <w:lang w:eastAsia="zh-CN"/>
              </w:rPr>
            </w:pPr>
            <w:r>
              <w:rPr>
                <w:rFonts w:eastAsia="DengXian"/>
                <w:lang w:eastAsia="zh-CN"/>
              </w:rPr>
              <w:t xml:space="preserve">We think Proposal 2 is consistent with </w:t>
            </w:r>
            <w:proofErr w:type="spellStart"/>
            <w:r>
              <w:rPr>
                <w:rFonts w:eastAsia="DengXian"/>
                <w:lang w:eastAsia="zh-CN"/>
              </w:rPr>
              <w:t>fallback</w:t>
            </w:r>
            <w:proofErr w:type="spellEnd"/>
            <w:r>
              <w:rPr>
                <w:rFonts w:eastAsia="DengXian"/>
                <w:lang w:eastAsia="zh-CN"/>
              </w:rPr>
              <w:t xml:space="preserve"> BC definition. We understand </w:t>
            </w:r>
            <w:r>
              <w:rPr>
                <w:b/>
                <w:bCs/>
              </w:rPr>
              <w:t>DC_</w:t>
            </w:r>
            <w:r>
              <w:rPr>
                <w:b/>
                <w:bCs/>
                <w:color w:val="FF0000"/>
              </w:rPr>
              <w:t>1A</w:t>
            </w:r>
            <w:r>
              <w:rPr>
                <w:b/>
                <w:bCs/>
              </w:rPr>
              <w:t>-2A-3A_</w:t>
            </w:r>
            <w:r>
              <w:rPr>
                <w:b/>
                <w:bCs/>
                <w:color w:val="FF0000"/>
              </w:rPr>
              <w:t>n3A</w:t>
            </w:r>
            <w:r>
              <w:rPr>
                <w:b/>
                <w:bCs/>
              </w:rPr>
              <w:t xml:space="preserve"> </w:t>
            </w:r>
            <w:r>
              <w:rPr>
                <w:rFonts w:eastAsia="DengXian"/>
                <w:lang w:eastAsia="zh-CN"/>
              </w:rPr>
              <w:t xml:space="preserve">and </w:t>
            </w:r>
            <w:r>
              <w:rPr>
                <w:b/>
                <w:bCs/>
              </w:rPr>
              <w:t>DC_1A-</w:t>
            </w:r>
            <w:r>
              <w:rPr>
                <w:b/>
                <w:bCs/>
                <w:color w:val="FF0000"/>
              </w:rPr>
              <w:t>2A</w:t>
            </w:r>
            <w:r>
              <w:rPr>
                <w:b/>
                <w:bCs/>
              </w:rPr>
              <w:t>-3A_</w:t>
            </w:r>
            <w:r>
              <w:rPr>
                <w:b/>
                <w:bCs/>
                <w:color w:val="FF0000"/>
              </w:rPr>
              <w:t xml:space="preserve">n3A </w:t>
            </w:r>
            <w:r>
              <w:rPr>
                <w:rFonts w:eastAsia="DengXian"/>
                <w:lang w:eastAsia="zh-CN"/>
              </w:rPr>
              <w:t xml:space="preserve">have different UL capabilities, and they cannot be regarded as the </w:t>
            </w:r>
            <w:proofErr w:type="spellStart"/>
            <w:r>
              <w:rPr>
                <w:rFonts w:eastAsia="DengXian"/>
                <w:lang w:eastAsia="zh-CN"/>
              </w:rPr>
              <w:t>fallback</w:t>
            </w:r>
            <w:proofErr w:type="spellEnd"/>
            <w:r>
              <w:rPr>
                <w:rFonts w:eastAsia="DengXian"/>
                <w:lang w:eastAsia="zh-CN"/>
              </w:rPr>
              <w:t xml:space="preserve"> BC from each other.</w:t>
            </w:r>
          </w:p>
        </w:tc>
      </w:tr>
      <w:tr w:rsidR="0064568F" w14:paraId="48C1CEEC" w14:textId="77777777">
        <w:tc>
          <w:tcPr>
            <w:tcW w:w="2122" w:type="dxa"/>
            <w:shd w:val="clear" w:color="auto" w:fill="auto"/>
          </w:tcPr>
          <w:p w14:paraId="65CCA288" w14:textId="77777777" w:rsidR="0064568F" w:rsidRDefault="003745F8">
            <w:pPr>
              <w:rPr>
                <w:rFonts w:eastAsia="DengXian"/>
                <w:lang w:eastAsia="zh-CN"/>
              </w:rPr>
            </w:pPr>
            <w:r>
              <w:rPr>
                <w:rFonts w:eastAsia="DengXian" w:hint="eastAsia"/>
                <w:lang w:eastAsia="zh-CN"/>
              </w:rPr>
              <w:t>O</w:t>
            </w:r>
            <w:r>
              <w:rPr>
                <w:rFonts w:eastAsia="DengXian"/>
                <w:lang w:eastAsia="zh-CN"/>
              </w:rPr>
              <w:t>PPO</w:t>
            </w:r>
          </w:p>
        </w:tc>
        <w:tc>
          <w:tcPr>
            <w:tcW w:w="5665" w:type="dxa"/>
            <w:shd w:val="clear" w:color="auto" w:fill="auto"/>
          </w:tcPr>
          <w:p w14:paraId="768433BD" w14:textId="77777777" w:rsidR="0064568F" w:rsidRDefault="003745F8">
            <w:pPr>
              <w:rPr>
                <w:rFonts w:eastAsia="DengXian"/>
                <w:lang w:eastAsia="zh-CN"/>
              </w:rPr>
            </w:pPr>
            <w:r>
              <w:rPr>
                <w:rFonts w:eastAsia="DengXian"/>
                <w:lang w:eastAsia="zh-CN"/>
              </w:rPr>
              <w:t xml:space="preserve">Yes. If uplink band combination doesn’t contain intra-band ENDC part, still network need know the BWCS of DL intra-band ENDC part regardless of the definition. In </w:t>
            </w:r>
            <w:proofErr w:type="gramStart"/>
            <w:r>
              <w:rPr>
                <w:rFonts w:eastAsia="DengXian"/>
                <w:lang w:eastAsia="zh-CN"/>
              </w:rPr>
              <w:t>addition</w:t>
            </w:r>
            <w:proofErr w:type="gramEnd"/>
            <w:r>
              <w:rPr>
                <w:rFonts w:eastAsia="DengXian"/>
                <w:lang w:eastAsia="zh-CN"/>
              </w:rPr>
              <w:t xml:space="preserve"> we want to confirm another way around case i.e. inter-band DC with intra-band ENDC in uplink. In this case, I guess UE shall also report BWCS.</w:t>
            </w:r>
          </w:p>
        </w:tc>
      </w:tr>
      <w:tr w:rsidR="0064568F" w14:paraId="2E12D134" w14:textId="77777777">
        <w:tc>
          <w:tcPr>
            <w:tcW w:w="2122" w:type="dxa"/>
            <w:shd w:val="clear" w:color="auto" w:fill="auto"/>
          </w:tcPr>
          <w:p w14:paraId="4E2C17EA" w14:textId="77777777" w:rsidR="0064568F" w:rsidRDefault="003745F8">
            <w:pPr>
              <w:rPr>
                <w:lang w:val="en-US" w:eastAsia="zh-CN"/>
              </w:rPr>
            </w:pPr>
            <w:r>
              <w:rPr>
                <w:rFonts w:hint="eastAsia"/>
                <w:lang w:val="en-US" w:eastAsia="zh-CN"/>
              </w:rPr>
              <w:t>ZTE</w:t>
            </w:r>
          </w:p>
        </w:tc>
        <w:tc>
          <w:tcPr>
            <w:tcW w:w="5665" w:type="dxa"/>
            <w:shd w:val="clear" w:color="auto" w:fill="auto"/>
          </w:tcPr>
          <w:p w14:paraId="0C9E403B" w14:textId="77777777" w:rsidR="0064568F" w:rsidRDefault="003745F8">
            <w:pPr>
              <w:rPr>
                <w:lang w:val="en-US" w:eastAsia="zh-CN"/>
              </w:rPr>
            </w:pPr>
            <w:r>
              <w:rPr>
                <w:rFonts w:hint="eastAsia"/>
                <w:lang w:val="en-US" w:eastAsia="zh-CN"/>
              </w:rPr>
              <w:t>Yes, we confirm the proposal 2</w:t>
            </w:r>
          </w:p>
        </w:tc>
      </w:tr>
      <w:tr w:rsidR="005A274E" w14:paraId="2520206A" w14:textId="77777777">
        <w:tc>
          <w:tcPr>
            <w:tcW w:w="2122" w:type="dxa"/>
            <w:shd w:val="clear" w:color="auto" w:fill="auto"/>
          </w:tcPr>
          <w:p w14:paraId="22F09375" w14:textId="77777777" w:rsidR="005A274E" w:rsidRDefault="005A274E" w:rsidP="005A274E">
            <w:pPr>
              <w:rPr>
                <w:rFonts w:eastAsia="바탕체"/>
                <w:lang w:eastAsia="ko-KR"/>
              </w:rPr>
            </w:pPr>
            <w:r>
              <w:rPr>
                <w:rFonts w:eastAsia="바탕체"/>
                <w:lang w:eastAsia="ko-KR"/>
              </w:rPr>
              <w:t>Apple (second response)</w:t>
            </w:r>
          </w:p>
        </w:tc>
        <w:tc>
          <w:tcPr>
            <w:tcW w:w="5665" w:type="dxa"/>
            <w:shd w:val="clear" w:color="auto" w:fill="auto"/>
          </w:tcPr>
          <w:p w14:paraId="0255A1A3" w14:textId="77777777" w:rsidR="005A274E" w:rsidRP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 xml:space="preserve">RAN2 agreed to make the BWCS for the intra-band EN_DC part as mandatory because the entire large inter-band EN-DC combination was hinged on the intra-band part. Even the field description and the proposal says this: </w:t>
            </w:r>
          </w:p>
          <w:p w14:paraId="2A268B2F" w14:textId="77777777" w:rsidR="005A274E" w:rsidRDefault="005A274E" w:rsidP="005A274E">
            <w:pPr>
              <w:pStyle w:val="ListParagraph"/>
              <w:ind w:left="0"/>
              <w:rPr>
                <w:b/>
                <w:bCs/>
              </w:rPr>
            </w:pPr>
          </w:p>
          <w:p w14:paraId="23B660EC" w14:textId="77777777" w:rsidR="005A274E" w:rsidRDefault="005A274E" w:rsidP="005A274E">
            <w:pPr>
              <w:pStyle w:val="ListParagraph"/>
              <w:ind w:left="0"/>
              <w:rPr>
                <w:rFonts w:eastAsia="DengXian"/>
              </w:rPr>
            </w:pPr>
            <w:r>
              <w:rPr>
                <w:b/>
                <w:bCs/>
              </w:rPr>
              <w:t xml:space="preserve">RAN2 to confirm that </w:t>
            </w:r>
            <w:r>
              <w:rPr>
                <w:b/>
                <w:bCs/>
                <w:color w:val="000000"/>
                <w:lang w:val="fi-FI"/>
              </w:rPr>
              <w:t xml:space="preserve">reporting of the </w:t>
            </w:r>
            <w:r>
              <w:rPr>
                <w:b/>
                <w:bCs/>
                <w:i/>
                <w:iCs/>
                <w:color w:val="000000"/>
                <w:lang w:val="fi-FI"/>
              </w:rPr>
              <w:t xml:space="preserve">supportedBandwidthCombinationSetIntraENDC </w:t>
            </w:r>
            <w:r>
              <w:rPr>
                <w:b/>
                <w:bCs/>
                <w:color w:val="000000"/>
                <w:lang w:val="fi-FI"/>
              </w:rPr>
              <w:t xml:space="preserve">is mandatory for UEs </w:t>
            </w:r>
            <w:r w:rsidRPr="005A274E">
              <w:rPr>
                <w:b/>
                <w:bCs/>
                <w:color w:val="000000"/>
                <w:highlight w:val="yellow"/>
                <w:lang w:val="fi-FI"/>
              </w:rPr>
              <w:t xml:space="preserve">if the band combination is an intra-band EN-DC combination </w:t>
            </w:r>
            <w:r w:rsidRPr="005A274E">
              <w:rPr>
                <w:b/>
                <w:bCs/>
                <w:color w:val="000000"/>
                <w:highlight w:val="green"/>
                <w:lang w:val="fi-FI"/>
              </w:rPr>
              <w:t xml:space="preserve">with additional inter-band NR/LTE CA component </w:t>
            </w:r>
            <w:r w:rsidRPr="005A274E">
              <w:rPr>
                <w:b/>
                <w:bCs/>
                <w:color w:val="000000"/>
                <w:lang w:val="fi-FI"/>
              </w:rPr>
              <w:t>independent</w:t>
            </w:r>
            <w:r>
              <w:rPr>
                <w:b/>
                <w:bCs/>
                <w:color w:val="000000"/>
                <w:lang w:val="fi-FI"/>
              </w:rPr>
              <w:t xml:space="preserve"> from whether the intra-band EN-DC part supports one or more </w:t>
            </w:r>
            <w:proofErr w:type="gramStart"/>
            <w:r>
              <w:rPr>
                <w:b/>
                <w:bCs/>
                <w:color w:val="000000"/>
                <w:lang w:val="fi-FI"/>
              </w:rPr>
              <w:t>BWCS</w:t>
            </w:r>
            <w:r>
              <w:rPr>
                <w:rFonts w:eastAsia="DengXian"/>
              </w:rPr>
              <w:t xml:space="preserve"> .</w:t>
            </w:r>
            <w:proofErr w:type="gramEnd"/>
          </w:p>
          <w:p w14:paraId="26B0F5DC" w14:textId="77777777" w:rsidR="005A274E" w:rsidRDefault="005A274E" w:rsidP="005A274E">
            <w:pPr>
              <w:pStyle w:val="ListParagraph"/>
              <w:ind w:left="0"/>
              <w:rPr>
                <w:rFonts w:eastAsia="DengXian"/>
              </w:rPr>
            </w:pPr>
          </w:p>
          <w:p w14:paraId="6DD4AE45"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sidRPr="005A274E">
              <w:rPr>
                <w:rFonts w:ascii="Times New Roman" w:eastAsia="Times New Roman" w:hAnsi="Times New Roman" w:cs="Times New Roman"/>
                <w:sz w:val="20"/>
                <w:szCs w:val="20"/>
                <w:lang w:val="en-GB" w:eastAsia="en-US"/>
              </w:rPr>
              <w:t>So UEs supporting intra-band EN-DC with additional parts, need to report the BWCS from 5.3B.</w:t>
            </w:r>
            <w:r>
              <w:rPr>
                <w:rFonts w:ascii="Times New Roman" w:eastAsia="Times New Roman" w:hAnsi="Times New Roman" w:cs="Times New Roman"/>
                <w:sz w:val="20"/>
                <w:szCs w:val="20"/>
                <w:lang w:val="en-GB" w:eastAsia="en-US"/>
              </w:rPr>
              <w:t xml:space="preserve"> But UEs which do not support the intra-band EN-DC (as RAN4 considers this optional) for a large inter-band EN-DC, do not have to support the intra-band EN_DC specific BWCS (which was added specifically for this operation in 5.3B). If the UE does support the BWs in DL for the intra-band EN_DC part even when the EN-DC operation is not supported for the intra-band part, it can </w:t>
            </w:r>
            <w:proofErr w:type="gramStart"/>
            <w:r>
              <w:rPr>
                <w:rFonts w:ascii="Times New Roman" w:eastAsia="Times New Roman" w:hAnsi="Times New Roman" w:cs="Times New Roman"/>
                <w:sz w:val="20"/>
                <w:szCs w:val="20"/>
                <w:lang w:val="en-GB" w:eastAsia="en-US"/>
              </w:rPr>
              <w:t>reports</w:t>
            </w:r>
            <w:proofErr w:type="gramEnd"/>
            <w:r>
              <w:rPr>
                <w:rFonts w:ascii="Times New Roman" w:eastAsia="Times New Roman" w:hAnsi="Times New Roman" w:cs="Times New Roman"/>
                <w:sz w:val="20"/>
                <w:szCs w:val="20"/>
                <w:lang w:val="en-GB" w:eastAsia="en-US"/>
              </w:rPr>
              <w:t xml:space="preserve">, it can report the intra-band EN-DC BWCS and the absence of </w:t>
            </w:r>
            <w:proofErr w:type="spellStart"/>
            <w:r>
              <w:rPr>
                <w:rFonts w:ascii="Times New Roman" w:eastAsia="Times New Roman" w:hAnsi="Times New Roman" w:cs="Times New Roman"/>
                <w:sz w:val="20"/>
                <w:szCs w:val="20"/>
                <w:lang w:val="en-GB" w:eastAsia="en-US"/>
              </w:rPr>
              <w:t>featureSetUplink</w:t>
            </w:r>
            <w:proofErr w:type="spellEnd"/>
            <w:r>
              <w:rPr>
                <w:rFonts w:ascii="Times New Roman" w:eastAsia="Times New Roman" w:hAnsi="Times New Roman" w:cs="Times New Roman"/>
                <w:sz w:val="20"/>
                <w:szCs w:val="20"/>
                <w:lang w:val="en-GB" w:eastAsia="en-US"/>
              </w:rPr>
              <w:t xml:space="preserve"> clearly informs the NW that DL only BWs are supported, but the UE should not be mandated to support/report the additional BWCS.</w:t>
            </w:r>
          </w:p>
          <w:p w14:paraId="132E737F"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78118E4C"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RAN4 already says (also captured in sec 2 above) that the BWs for the corresponding intra-band LTE and NR parts of the inter-band EN-DC are derived from the LTE CA and NR CA BWCS, and the NW should expect the UE to only support these.</w:t>
            </w:r>
          </w:p>
          <w:p w14:paraId="548CFE88"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400D8A3D" w14:textId="77777777" w:rsidR="005A274E" w:rsidRDefault="005A274E" w:rsidP="005A274E">
            <w:pPr>
              <w:pStyle w:val="ListParagraph"/>
              <w:ind w:left="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Actually, if we re-read the field description, it is pointing in this direction already. Maybe the wording can be changed to clearly imply this understanding as below:</w:t>
            </w:r>
          </w:p>
          <w:p w14:paraId="627D100A" w14:textId="77777777" w:rsidR="005A274E" w:rsidRDefault="005A274E" w:rsidP="005A274E">
            <w:pPr>
              <w:pStyle w:val="ListParagraph"/>
              <w:ind w:left="0"/>
              <w:rPr>
                <w:rFonts w:ascii="Times New Roman" w:eastAsia="Times New Roman" w:hAnsi="Times New Roman" w:cs="Times New Roman"/>
                <w:sz w:val="20"/>
                <w:szCs w:val="20"/>
                <w:lang w:val="en-GB" w:eastAsia="en-US"/>
              </w:rPr>
            </w:pPr>
          </w:p>
          <w:p w14:paraId="72DD2D37" w14:textId="77777777" w:rsidR="005A274E" w:rsidRDefault="005A274E" w:rsidP="005A274E">
            <w:pPr>
              <w:pStyle w:val="TAL"/>
              <w:rPr>
                <w:ins w:id="41" w:author="Huawei" w:date="2019-10-15T18:25:00Z"/>
                <w:b/>
                <w:bCs/>
                <w:i/>
                <w:iCs/>
              </w:rPr>
            </w:pPr>
            <w:proofErr w:type="spellStart"/>
            <w:r>
              <w:rPr>
                <w:b/>
                <w:bCs/>
                <w:i/>
                <w:iCs/>
              </w:rPr>
              <w:t>sup</w:t>
            </w:r>
            <w:ins w:id="42" w:author="Huawei" w:date="2019-10-15T18:25:00Z">
              <w:r>
                <w:rPr>
                  <w:b/>
                  <w:bCs/>
                  <w:i/>
                  <w:iCs/>
                </w:rPr>
                <w:t>portedBandwidthCombinationSet</w:t>
              </w:r>
            </w:ins>
            <w:ins w:id="43" w:author="Huawei" w:date="2019-10-15T18:26:00Z">
              <w:r>
                <w:rPr>
                  <w:b/>
                  <w:bCs/>
                  <w:i/>
                  <w:iCs/>
                </w:rPr>
                <w:t>IntraENDC</w:t>
              </w:r>
            </w:ins>
            <w:proofErr w:type="spellEnd"/>
          </w:p>
          <w:p w14:paraId="2A1C922A" w14:textId="77777777" w:rsidR="005A274E" w:rsidRDefault="005A274E" w:rsidP="005A274E">
            <w:pPr>
              <w:pStyle w:val="ListParagraph"/>
              <w:ind w:left="0"/>
              <w:rPr>
                <w:rFonts w:eastAsia="맑은 고딕"/>
                <w:lang w:eastAsia="ko-KR"/>
              </w:rPr>
            </w:pPr>
            <w:ins w:id="44" w:author="Huawei" w:date="2019-10-15T18:25:00Z">
              <w:r>
                <w:rPr>
                  <w:lang w:eastAsia="en-GB"/>
                </w:rPr>
                <w:t xml:space="preserve">Defines the supported bandwidth combination for the band combination set as defined in the TS 38.101-3 [4]. </w:t>
              </w:r>
            </w:ins>
            <w:ins w:id="45" w:author="Huawei" w:date="2020-01-09T14:34:00Z">
              <w:r>
                <w:rPr>
                  <w:szCs w:val="22"/>
                  <w:highlight w:val="green"/>
                  <w:lang w:eastAsia="ja-JP"/>
                </w:rPr>
                <w:t xml:space="preserve">For intra-band EN-DC with </w:t>
              </w:r>
              <w:r>
                <w:rPr>
                  <w:color w:val="FF0000"/>
                  <w:highlight w:val="green"/>
                  <w:lang w:eastAsia="ja-JP"/>
                </w:rPr>
                <w:t xml:space="preserve">additional </w:t>
              </w:r>
              <w:r>
                <w:rPr>
                  <w:szCs w:val="22"/>
                  <w:highlight w:val="green"/>
                  <w:lang w:eastAsia="ja-JP"/>
                </w:rPr>
                <w:t>inter-band NR/LTE CA</w:t>
              </w:r>
              <w:r>
                <w:rPr>
                  <w:color w:val="FF0000"/>
                  <w:highlight w:val="green"/>
                  <w:lang w:eastAsia="ja-JP"/>
                </w:rPr>
                <w:t xml:space="preserve"> component</w:t>
              </w:r>
              <w:r>
                <w:rPr>
                  <w:szCs w:val="22"/>
                  <w:highlight w:val="green"/>
                  <w:lang w:eastAsia="ja-JP"/>
                </w:rPr>
                <w:t xml:space="preserve">, the field defines the bandwidth combinations for the </w:t>
              </w:r>
              <w:r>
                <w:rPr>
                  <w:highlight w:val="green"/>
                </w:rPr>
                <w:t>intra-band EN-DC component</w:t>
              </w:r>
              <w:r>
                <w:rPr>
                  <w:szCs w:val="22"/>
                  <w:highlight w:val="green"/>
                  <w:lang w:eastAsia="ja-JP"/>
                </w:rPr>
                <w:t>.</w:t>
              </w:r>
              <w:r>
                <w:rPr>
                  <w:szCs w:val="22"/>
                  <w:lang w:eastAsia="ja-JP"/>
                </w:rPr>
                <w:t xml:space="preserve"> </w:t>
              </w:r>
            </w:ins>
            <w:ins w:id="46" w:author="Huawei" w:date="2019-10-15T18:25:00Z">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ins>
            <w:ins w:id="47" w:author="Huawei" w:date="2019-10-15T18:27:00Z">
              <w:r>
                <w:rPr>
                  <w:highlight w:val="green"/>
                  <w:lang w:eastAsia="en-GB"/>
                </w:rPr>
                <w:t xml:space="preserve">It is </w:t>
              </w:r>
              <w:r>
                <w:rPr>
                  <w:highlight w:val="green"/>
                  <w:lang w:eastAsia="en-GB"/>
                </w:rPr>
                <w:lastRenderedPageBreak/>
                <w:t>mandatory if the band combination is an</w:t>
              </w:r>
              <w:r>
                <w:rPr>
                  <w:highlight w:val="green"/>
                </w:rPr>
                <w:t xml:space="preserve"> </w:t>
              </w:r>
            </w:ins>
            <w:ins w:id="48" w:author="Huawei" w:date="2019-10-17T09:21:00Z">
              <w:r>
                <w:rPr>
                  <w:highlight w:val="green"/>
                </w:rPr>
                <w:t xml:space="preserve">intra-band EN-DC </w:t>
              </w:r>
            </w:ins>
            <w:ins w:id="49" w:author="Huawei" w:date="2019-10-17T09:22:00Z">
              <w:r>
                <w:rPr>
                  <w:highlight w:val="green"/>
                  <w:lang w:eastAsia="en-GB"/>
                </w:rPr>
                <w:t>combination</w:t>
              </w:r>
              <w:r>
                <w:rPr>
                  <w:highlight w:val="green"/>
                </w:rPr>
                <w:t xml:space="preserve"> </w:t>
              </w:r>
            </w:ins>
            <w:ins w:id="50" w:author="Huawei" w:date="2019-10-17T09:21:00Z">
              <w:r>
                <w:rPr>
                  <w:highlight w:val="green"/>
                </w:rPr>
                <w:t xml:space="preserve">with </w:t>
              </w:r>
            </w:ins>
            <w:ins w:id="51" w:author="Huawei" w:date="2019-10-31T17:25:00Z">
              <w:r>
                <w:rPr>
                  <w:highlight w:val="green"/>
                </w:rPr>
                <w:t xml:space="preserve">additional </w:t>
              </w:r>
            </w:ins>
            <w:ins w:id="52" w:author="Huawei" w:date="2019-10-17T09:21:00Z">
              <w:r>
                <w:rPr>
                  <w:highlight w:val="green"/>
                </w:rPr>
                <w:t>inter-band NR/LTE CA</w:t>
              </w:r>
            </w:ins>
            <w:ins w:id="53" w:author="Huawei" w:date="2019-10-31T17:34:00Z">
              <w:r>
                <w:rPr>
                  <w:highlight w:val="green"/>
                </w:rPr>
                <w:t xml:space="preserve"> component</w:t>
              </w:r>
            </w:ins>
            <w:r>
              <w:t xml:space="preserve">, </w:t>
            </w:r>
            <w:r w:rsidRPr="005A274E">
              <w:rPr>
                <w:color w:val="FF0000"/>
                <w:u w:val="single"/>
              </w:rPr>
              <w:t>and optional if the inter-band EN-DC combination has additional intra-band LTE/NR components</w:t>
            </w:r>
            <w:ins w:id="54" w:author="Huawei" w:date="2019-10-15T18:27:00Z">
              <w:r>
                <w:rPr>
                  <w:lang w:eastAsia="en-GB"/>
                </w:rPr>
                <w:t>.</w:t>
              </w:r>
            </w:ins>
            <w:r>
              <w:rPr>
                <w:rFonts w:ascii="Times New Roman" w:eastAsia="Times New Roman" w:hAnsi="Times New Roman" w:cs="Times New Roman"/>
                <w:sz w:val="20"/>
                <w:szCs w:val="20"/>
                <w:lang w:val="en-GB" w:eastAsia="en-US"/>
              </w:rPr>
              <w:t xml:space="preserve"> </w:t>
            </w:r>
            <w:r>
              <w:rPr>
                <w:rFonts w:eastAsia="DengXian"/>
              </w:rPr>
              <w:t xml:space="preserve"> </w:t>
            </w:r>
          </w:p>
        </w:tc>
      </w:tr>
      <w:tr w:rsidR="000F7A0C" w:rsidRPr="00BA232E" w14:paraId="57149388" w14:textId="77777777" w:rsidTr="002560C7">
        <w:tc>
          <w:tcPr>
            <w:tcW w:w="2122" w:type="dxa"/>
            <w:shd w:val="clear" w:color="auto" w:fill="auto"/>
          </w:tcPr>
          <w:p w14:paraId="79218CFC" w14:textId="77777777" w:rsidR="000F7A0C" w:rsidRPr="00BA232E" w:rsidRDefault="000F7A0C" w:rsidP="002560C7">
            <w:pPr>
              <w:rPr>
                <w:rFonts w:eastAsia="Times New Roman"/>
              </w:rPr>
            </w:pPr>
            <w:r>
              <w:rPr>
                <w:rFonts w:eastAsia="Times New Roman"/>
              </w:rPr>
              <w:lastRenderedPageBreak/>
              <w:t>Ericsson</w:t>
            </w:r>
          </w:p>
        </w:tc>
        <w:tc>
          <w:tcPr>
            <w:tcW w:w="5665" w:type="dxa"/>
            <w:shd w:val="clear" w:color="auto" w:fill="auto"/>
          </w:tcPr>
          <w:p w14:paraId="65FD40F2" w14:textId="34E1EDF2" w:rsidR="000F7A0C" w:rsidRDefault="000F7A0C" w:rsidP="002560C7">
            <w:pPr>
              <w:rPr>
                <w:rFonts w:eastAsia="Times New Roman"/>
              </w:rPr>
            </w:pPr>
            <w:r>
              <w:rPr>
                <w:rFonts w:eastAsia="Times New Roman"/>
              </w:rPr>
              <w:t xml:space="preserve">We agree to the principle expressed by Proposal 2. But </w:t>
            </w:r>
            <w:r>
              <w:t>the use of “</w:t>
            </w:r>
            <w:proofErr w:type="spellStart"/>
            <w:r>
              <w:t>fallback</w:t>
            </w:r>
            <w:proofErr w:type="spellEnd"/>
            <w:r>
              <w:t xml:space="preserve"> band combination” in this context is unnecessarily confusing. Since the band combination is an </w:t>
            </w:r>
            <w:proofErr w:type="spellStart"/>
            <w:r>
              <w:t>inter+intra-band</w:t>
            </w:r>
            <w:proofErr w:type="spellEnd"/>
            <w:r>
              <w:t xml:space="preserve"> band combination at least from a </w:t>
            </w:r>
            <w:r w:rsidRPr="00357EDC">
              <w:rPr>
                <w:u w:val="single"/>
              </w:rPr>
              <w:t>DL</w:t>
            </w:r>
            <w:r>
              <w:t xml:space="preserve"> perspective the conditions in the field descriptions about BWCSs are fulfilled. </w:t>
            </w:r>
            <w:r w:rsidRPr="001F55FF">
              <w:rPr>
                <w:rFonts w:eastAsia="Times New Roman"/>
              </w:rPr>
              <w:t>Hence, if the UE advertises a DL BC like “DC_1A-2A-3A_n3A”, it must report all three BWCS IDs – no ma</w:t>
            </w:r>
            <w:r>
              <w:rPr>
                <w:rFonts w:eastAsia="Times New Roman"/>
              </w:rPr>
              <w:t>t</w:t>
            </w:r>
            <w:r w:rsidRPr="001F55FF">
              <w:rPr>
                <w:rFonts w:eastAsia="Times New Roman"/>
              </w:rPr>
              <w:t xml:space="preserve">ter on which of those components it supports UL carriers. </w:t>
            </w:r>
            <w:r w:rsidR="0098486C">
              <w:rPr>
                <w:rFonts w:eastAsia="Times New Roman"/>
              </w:rPr>
              <w:t xml:space="preserve">And the network should take the additional restrictions into account if it configures intra-band EN-DC carriers (with DL and optionally UL). </w:t>
            </w:r>
          </w:p>
          <w:p w14:paraId="5A721F26" w14:textId="77777777" w:rsidR="0098486C" w:rsidRDefault="0098486C" w:rsidP="002560C7">
            <w:pPr>
              <w:rPr>
                <w:rFonts w:eastAsia="Times New Roman"/>
              </w:rPr>
            </w:pPr>
          </w:p>
          <w:p w14:paraId="172A914A" w14:textId="26433473" w:rsidR="0098486C" w:rsidRPr="00BA232E" w:rsidRDefault="0098486C" w:rsidP="00AD125A">
            <w:pPr>
              <w:rPr>
                <w:rFonts w:eastAsia="Times New Roman"/>
              </w:rPr>
            </w:pPr>
            <w:r>
              <w:rPr>
                <w:rFonts w:eastAsia="Times New Roman"/>
              </w:rPr>
              <w:t xml:space="preserve">It appears that Apple </w:t>
            </w:r>
            <w:r w:rsidR="00357EDC">
              <w:rPr>
                <w:rFonts w:eastAsia="Times New Roman"/>
              </w:rPr>
              <w:t>is</w:t>
            </w:r>
            <w:r>
              <w:rPr>
                <w:rFonts w:eastAsia="Times New Roman"/>
              </w:rPr>
              <w:t xml:space="preserve"> of the opinion that the “</w:t>
            </w:r>
            <w:proofErr w:type="spellStart"/>
            <w:r w:rsidRPr="0098486C">
              <w:rPr>
                <w:rFonts w:eastAsia="Times New Roman"/>
              </w:rPr>
              <w:t>supportedBandwidthCombinationSetIntraENDC</w:t>
            </w:r>
            <w:proofErr w:type="spellEnd"/>
            <w:r>
              <w:rPr>
                <w:rFonts w:eastAsia="Times New Roman"/>
              </w:rPr>
              <w:t xml:space="preserve">” is only applicable for configurations where the LTE and NR carriers on the same band are both configured with DL </w:t>
            </w:r>
            <w:r w:rsidRPr="0098486C">
              <w:rPr>
                <w:rFonts w:eastAsia="Times New Roman"/>
                <w:u w:val="single"/>
              </w:rPr>
              <w:t>and UL</w:t>
            </w:r>
            <w:r>
              <w:rPr>
                <w:rFonts w:eastAsia="Times New Roman"/>
              </w:rPr>
              <w:t xml:space="preserve">. In other words, if none or only one of those two intra-band carriers is configured with UL, the NW </w:t>
            </w:r>
            <w:r w:rsidR="00002E47">
              <w:rPr>
                <w:rFonts w:eastAsia="Times New Roman"/>
              </w:rPr>
              <w:t xml:space="preserve">only </w:t>
            </w:r>
            <w:r>
              <w:rPr>
                <w:rFonts w:eastAsia="Times New Roman"/>
              </w:rPr>
              <w:t>needs to take the “</w:t>
            </w:r>
            <w:proofErr w:type="spellStart"/>
            <w:r w:rsidRPr="00AD125A">
              <w:rPr>
                <w:rFonts w:eastAsia="Times New Roman"/>
                <w:i/>
                <w:iCs/>
              </w:rPr>
              <w:t>supportedBandwidthCombinationSets</w:t>
            </w:r>
            <w:proofErr w:type="spellEnd"/>
            <w:r>
              <w:rPr>
                <w:rFonts w:eastAsia="Times New Roman"/>
              </w:rPr>
              <w:t>” (for NR) and “</w:t>
            </w:r>
            <w:proofErr w:type="spellStart"/>
            <w:r w:rsidRPr="00AD125A">
              <w:rPr>
                <w:rFonts w:eastAsia="Times New Roman"/>
                <w:i/>
                <w:iCs/>
              </w:rPr>
              <w:t>supportedBandwidthCombinationSetEUTRA</w:t>
            </w:r>
            <w:proofErr w:type="spellEnd"/>
            <w:r>
              <w:rPr>
                <w:rFonts w:eastAsia="Times New Roman"/>
              </w:rPr>
              <w:t>” (for LTE) into account and may ignore the additional restrictions imposed by the “</w:t>
            </w:r>
            <w:proofErr w:type="spellStart"/>
            <w:r w:rsidRPr="00AD125A">
              <w:rPr>
                <w:rFonts w:eastAsia="Times New Roman"/>
                <w:i/>
                <w:iCs/>
              </w:rPr>
              <w:t>supportedBandwidthCombinationSetIntraENDC</w:t>
            </w:r>
            <w:proofErr w:type="spellEnd"/>
            <w:r>
              <w:rPr>
                <w:rFonts w:eastAsia="Times New Roman"/>
              </w:rPr>
              <w:t>”</w:t>
            </w:r>
            <w:r w:rsidR="00AD125A">
              <w:rPr>
                <w:rFonts w:eastAsia="Times New Roman"/>
              </w:rPr>
              <w:t xml:space="preserve">. </w:t>
            </w:r>
            <w:r>
              <w:rPr>
                <w:rFonts w:eastAsia="Times New Roman"/>
              </w:rPr>
              <w:t xml:space="preserve">This is not our interpretation of the earlier RAN4 requests nor of the current RAN2 field descriptions. </w:t>
            </w:r>
            <w:r w:rsidR="00AD125A">
              <w:rPr>
                <w:rFonts w:eastAsia="Times New Roman"/>
              </w:rPr>
              <w:t>We would be open to discuss this alternative interpretation</w:t>
            </w:r>
            <w:r w:rsidR="00B2015C">
              <w:rPr>
                <w:rFonts w:eastAsia="Times New Roman"/>
              </w:rPr>
              <w:t xml:space="preserve"> but would want to avoid exceptions (e.g. NW must take </w:t>
            </w:r>
            <w:r w:rsidR="00AD125A">
              <w:rPr>
                <w:rFonts w:eastAsia="Times New Roman"/>
              </w:rPr>
              <w:t>“</w:t>
            </w:r>
            <w:proofErr w:type="spellStart"/>
            <w:r w:rsidR="00AD125A" w:rsidRPr="00AD125A">
              <w:rPr>
                <w:rFonts w:eastAsia="Times New Roman"/>
                <w:i/>
                <w:iCs/>
              </w:rPr>
              <w:t>supportedBandwidthCombinationSetIntraENDC</w:t>
            </w:r>
            <w:proofErr w:type="spellEnd"/>
            <w:r w:rsidR="00AD125A">
              <w:rPr>
                <w:rFonts w:eastAsia="Times New Roman"/>
              </w:rPr>
              <w:t>”</w:t>
            </w:r>
            <w:r w:rsidR="00B2015C">
              <w:rPr>
                <w:rFonts w:eastAsia="Times New Roman"/>
              </w:rPr>
              <w:t xml:space="preserve"> into account also for configurations with a single UL if the UE provides the BWCS</w:t>
            </w:r>
            <w:r w:rsidR="00AD125A">
              <w:rPr>
                <w:rFonts w:eastAsia="Times New Roman"/>
              </w:rPr>
              <w:t xml:space="preserve">). </w:t>
            </w:r>
          </w:p>
        </w:tc>
      </w:tr>
      <w:tr w:rsidR="005A274E" w14:paraId="2BC74759" w14:textId="77777777">
        <w:tc>
          <w:tcPr>
            <w:tcW w:w="2122" w:type="dxa"/>
            <w:shd w:val="clear" w:color="auto" w:fill="auto"/>
          </w:tcPr>
          <w:p w14:paraId="5C883D1A" w14:textId="25F1AB2C" w:rsidR="005A274E" w:rsidRDefault="002560C7" w:rsidP="005A274E">
            <w:pPr>
              <w:rPr>
                <w:rFonts w:eastAsia="바탕체"/>
                <w:lang w:eastAsia="ko-KR"/>
              </w:rPr>
            </w:pPr>
            <w:r>
              <w:rPr>
                <w:rFonts w:eastAsia="바탕체"/>
                <w:lang w:eastAsia="ko-KR"/>
              </w:rPr>
              <w:t>Bell Mobility</w:t>
            </w:r>
          </w:p>
        </w:tc>
        <w:tc>
          <w:tcPr>
            <w:tcW w:w="5665" w:type="dxa"/>
            <w:shd w:val="clear" w:color="auto" w:fill="auto"/>
          </w:tcPr>
          <w:p w14:paraId="69C9DA83" w14:textId="4524015F" w:rsidR="005A274E" w:rsidRDefault="00FA09A3" w:rsidP="00FA09A3">
            <w:pPr>
              <w:pStyle w:val="ListParagraph"/>
              <w:ind w:left="0"/>
              <w:rPr>
                <w:rFonts w:eastAsia="맑은 고딕"/>
                <w:lang w:eastAsia="ko-KR"/>
              </w:rPr>
            </w:pPr>
            <w:r>
              <w:rPr>
                <w:rFonts w:eastAsia="맑은 고딕"/>
                <w:lang w:eastAsia="ko-KR"/>
              </w:rPr>
              <w:t xml:space="preserve">Agree with Apple. </w:t>
            </w:r>
            <w:r w:rsidR="002560C7">
              <w:rPr>
                <w:rFonts w:eastAsia="맑은 고딕"/>
                <w:lang w:eastAsia="ko-KR"/>
              </w:rPr>
              <w:t xml:space="preserve">There is a reason why RAN2 mandated UE </w:t>
            </w:r>
            <w:r>
              <w:rPr>
                <w:rFonts w:eastAsia="맑은 고딕"/>
                <w:lang w:eastAsia="ko-KR"/>
              </w:rPr>
              <w:t xml:space="preserve">to </w:t>
            </w:r>
            <w:r w:rsidR="002560C7">
              <w:rPr>
                <w:rFonts w:eastAsia="맑은 고딕"/>
                <w:lang w:eastAsia="ko-KR"/>
              </w:rPr>
              <w:t xml:space="preserve">report the supported BCS for </w:t>
            </w:r>
            <w:proofErr w:type="spellStart"/>
            <w:r w:rsidR="002560C7">
              <w:rPr>
                <w:rFonts w:eastAsia="맑은 고딕"/>
                <w:lang w:eastAsia="ko-KR"/>
              </w:rPr>
              <w:t>Intraband</w:t>
            </w:r>
            <w:proofErr w:type="spellEnd"/>
            <w:r w:rsidR="002560C7">
              <w:rPr>
                <w:rFonts w:eastAsia="맑은 고딕"/>
                <w:lang w:eastAsia="ko-KR"/>
              </w:rPr>
              <w:t xml:space="preserve"> EN-DC. It is because NW needs know this information if it needs to configure the </w:t>
            </w:r>
            <w:proofErr w:type="spellStart"/>
            <w:r w:rsidR="002560C7">
              <w:rPr>
                <w:rFonts w:eastAsia="맑은 고딕"/>
                <w:lang w:eastAsia="ko-KR"/>
              </w:rPr>
              <w:t>intraband</w:t>
            </w:r>
            <w:proofErr w:type="spellEnd"/>
            <w:r w:rsidR="002560C7">
              <w:rPr>
                <w:rFonts w:eastAsia="맑은 고딕"/>
                <w:lang w:eastAsia="ko-KR"/>
              </w:rPr>
              <w:t xml:space="preserve"> EN-DC combo. If the UL EN-DC configuration is not supported by UE than it become</w:t>
            </w:r>
            <w:r>
              <w:rPr>
                <w:rFonts w:eastAsia="맑은 고딕"/>
                <w:lang w:eastAsia="ko-KR"/>
              </w:rPr>
              <w:t>s useless information for the NW and</w:t>
            </w:r>
            <w:r w:rsidR="002560C7">
              <w:rPr>
                <w:rFonts w:eastAsia="맑은 고딕"/>
                <w:lang w:eastAsia="ko-KR"/>
              </w:rPr>
              <w:t xml:space="preserve"> UE</w:t>
            </w:r>
            <w:r>
              <w:rPr>
                <w:rFonts w:eastAsia="맑은 고딕"/>
                <w:lang w:eastAsia="ko-KR"/>
              </w:rPr>
              <w:t xml:space="preserve"> should not be obliged to report something that will never be used.</w:t>
            </w:r>
            <w:r w:rsidR="002560C7">
              <w:rPr>
                <w:rFonts w:eastAsia="맑은 고딕"/>
                <w:lang w:eastAsia="ko-KR"/>
              </w:rPr>
              <w:t xml:space="preserve"> It is extra signaling for nothing.</w:t>
            </w:r>
          </w:p>
          <w:p w14:paraId="6C2FE2FE" w14:textId="77777777" w:rsidR="00FA09A3" w:rsidRDefault="00FA09A3" w:rsidP="00FA09A3">
            <w:pPr>
              <w:pStyle w:val="ListParagraph"/>
              <w:ind w:left="0"/>
              <w:rPr>
                <w:rFonts w:eastAsia="맑은 고딕"/>
                <w:lang w:eastAsia="ko-KR"/>
              </w:rPr>
            </w:pPr>
          </w:p>
          <w:p w14:paraId="719CE9EE" w14:textId="2C7794DC" w:rsidR="00FA09A3" w:rsidRDefault="00FA09A3" w:rsidP="00FA09A3">
            <w:pPr>
              <w:pStyle w:val="ListParagraph"/>
              <w:ind w:left="0"/>
              <w:rPr>
                <w:rFonts w:eastAsia="맑은 고딕"/>
                <w:lang w:eastAsia="ko-KR"/>
              </w:rPr>
            </w:pPr>
            <w:r>
              <w:rPr>
                <w:rFonts w:eastAsia="맑은 고딕"/>
                <w:lang w:eastAsia="ko-KR"/>
              </w:rPr>
              <w:t xml:space="preserve">Could Ericsson please clarify when the last scenario described </w:t>
            </w:r>
            <w:r>
              <w:rPr>
                <w:rFonts w:eastAsia="맑은 고딕"/>
                <w:lang w:eastAsia="ko-KR"/>
              </w:rPr>
              <w:t>–</w:t>
            </w:r>
            <w:r>
              <w:rPr>
                <w:rFonts w:eastAsia="맑은 고딕"/>
                <w:lang w:eastAsia="ko-KR"/>
              </w:rPr>
              <w:t xml:space="preserve"> configurations with single UL - would happen for the </w:t>
            </w:r>
            <w:proofErr w:type="spellStart"/>
            <w:r>
              <w:rPr>
                <w:rFonts w:eastAsia="맑은 고딕"/>
                <w:lang w:eastAsia="ko-KR"/>
              </w:rPr>
              <w:t>intraband</w:t>
            </w:r>
            <w:proofErr w:type="spellEnd"/>
            <w:r>
              <w:rPr>
                <w:rFonts w:eastAsia="맑은 고딕"/>
                <w:lang w:eastAsia="ko-KR"/>
              </w:rPr>
              <w:t xml:space="preserve"> EN-DC case? </w:t>
            </w:r>
          </w:p>
        </w:tc>
      </w:tr>
      <w:tr w:rsidR="005A274E" w14:paraId="1A55D36A"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1708ECCA" w14:textId="14652805" w:rsidR="005A274E" w:rsidRDefault="0022487A" w:rsidP="005A274E">
            <w:pPr>
              <w:rPr>
                <w:rFonts w:eastAsia="바탕체"/>
                <w:lang w:eastAsia="zh-CN"/>
              </w:rPr>
            </w:pPr>
            <w:r>
              <w:rPr>
                <w:rFonts w:eastAsia="바탕체" w:hint="eastAsia"/>
                <w:lang w:eastAsia="zh-CN"/>
              </w:rPr>
              <w:t>CATT</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C70B17D" w14:textId="39C9C6BE" w:rsidR="005A274E" w:rsidRDefault="009705AE" w:rsidP="009705AE">
            <w:pPr>
              <w:rPr>
                <w:rFonts w:eastAsia="맑은 고딕"/>
                <w:lang w:eastAsia="zh-CN"/>
              </w:rPr>
            </w:pPr>
            <w:r>
              <w:rPr>
                <w:rFonts w:eastAsia="맑은 고딕" w:hint="eastAsia"/>
                <w:lang w:eastAsia="zh-CN"/>
              </w:rPr>
              <w:t xml:space="preserve">We think the intention of P2 is ok but the </w:t>
            </w:r>
            <w:r>
              <w:rPr>
                <w:rFonts w:eastAsia="맑은 고딕"/>
                <w:lang w:eastAsia="zh-CN"/>
              </w:rPr>
              <w:t>formulation</w:t>
            </w:r>
            <w:r>
              <w:rPr>
                <w:rFonts w:eastAsia="맑은 고딕" w:hint="eastAsia"/>
                <w:lang w:eastAsia="zh-CN"/>
              </w:rPr>
              <w:t xml:space="preserve"> needs to be discussed. If the intention is only to clarify the UE BWCS reporting when for some intra band ENDC </w:t>
            </w:r>
            <w:r>
              <w:rPr>
                <w:rFonts w:eastAsia="맑은 고딕"/>
                <w:lang w:eastAsia="zh-CN"/>
              </w:rPr>
              <w:t>combination</w:t>
            </w:r>
            <w:r>
              <w:rPr>
                <w:rFonts w:eastAsia="맑은 고딕" w:hint="eastAsia"/>
                <w:lang w:eastAsia="zh-CN"/>
              </w:rPr>
              <w:t xml:space="preserve"> when some UL combination is not supported, then it could be made clear.</w:t>
            </w:r>
          </w:p>
        </w:tc>
      </w:tr>
      <w:tr w:rsidR="00141125" w14:paraId="60569EB3"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699C5C87" w14:textId="63E35498" w:rsidR="00141125" w:rsidRDefault="00141125" w:rsidP="00141125">
            <w:pPr>
              <w:rPr>
                <w:rFonts w:eastAsia="바탕체"/>
                <w:lang w:eastAsia="ko-KR"/>
              </w:rPr>
            </w:pPr>
            <w:r>
              <w:rPr>
                <w:rFonts w:eastAsia="DengXian" w:hint="eastAsia"/>
                <w:lang w:eastAsia="zh-CN"/>
              </w:rPr>
              <w:t>v</w:t>
            </w:r>
            <w:r>
              <w:rPr>
                <w:rFonts w:eastAsia="DengXian"/>
                <w:lang w:eastAsia="zh-CN"/>
              </w:rPr>
              <w:t>ivo</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E968AC6" w14:textId="233127FB" w:rsidR="00141125" w:rsidRDefault="00141125" w:rsidP="00141125">
            <w:pPr>
              <w:rPr>
                <w:rFonts w:eastAsia="맑은 고딕"/>
                <w:lang w:eastAsia="ko-KR"/>
              </w:rPr>
            </w:pPr>
            <w:r>
              <w:rPr>
                <w:rFonts w:eastAsia="DengXian"/>
                <w:lang w:eastAsia="zh-CN"/>
              </w:rPr>
              <w:t>we would like to clarify that if 3A_n3A is not supported for UL it is still intra-band EN-DC?</w:t>
            </w:r>
          </w:p>
        </w:tc>
      </w:tr>
      <w:tr w:rsidR="00B80B0C" w14:paraId="741667FB"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249384B3" w14:textId="527CD095" w:rsidR="00B80B0C" w:rsidRPr="00B80B0C" w:rsidRDefault="00B80B0C" w:rsidP="00141125">
            <w:pPr>
              <w:rPr>
                <w:rFonts w:eastAsia="맑은 고딕" w:hint="eastAsia"/>
                <w:lang w:eastAsia="ko-KR"/>
              </w:rPr>
            </w:pPr>
            <w:r>
              <w:rPr>
                <w:rFonts w:eastAsia="맑은 고딕" w:hint="eastAsia"/>
                <w:lang w:eastAsia="ko-KR"/>
              </w:rPr>
              <w:t>Samsung</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C419967" w14:textId="3B9A5149" w:rsidR="00B80B0C" w:rsidRDefault="00B80B0C" w:rsidP="00B80B0C">
            <w:pPr>
              <w:rPr>
                <w:rFonts w:eastAsia="Times New Roman"/>
              </w:rPr>
            </w:pPr>
            <w:r>
              <w:rPr>
                <w:rFonts w:eastAsia="맑은 고딕" w:hint="eastAsia"/>
                <w:lang w:eastAsia="ko-KR"/>
              </w:rPr>
              <w:t>Agree with Apple</w:t>
            </w:r>
            <w:r>
              <w:rPr>
                <w:rFonts w:eastAsia="맑은 고딕"/>
                <w:lang w:eastAsia="ko-KR"/>
              </w:rPr>
              <w:t>’s</w:t>
            </w:r>
            <w:r>
              <w:rPr>
                <w:rFonts w:eastAsia="맑은 고딕" w:hint="eastAsia"/>
                <w:lang w:eastAsia="ko-KR"/>
              </w:rPr>
              <w:t xml:space="preserve"> comments that </w:t>
            </w:r>
            <w:r>
              <w:rPr>
                <w:rFonts w:eastAsia="맑은 고딕"/>
                <w:lang w:eastAsia="ko-KR"/>
              </w:rPr>
              <w:t>“</w:t>
            </w:r>
            <w:r w:rsidRPr="005A274E">
              <w:rPr>
                <w:rFonts w:eastAsia="Times New Roman"/>
              </w:rPr>
              <w:t>UEs supporting intra-band EN-DC with additional parts, need to report the BWCS from 5.3B.</w:t>
            </w:r>
            <w:r>
              <w:rPr>
                <w:rFonts w:eastAsia="Times New Roman"/>
              </w:rPr>
              <w:t xml:space="preserve"> But UEs which do not support the intra-band EN-DC (as RAN4 considers this optional) for a large inter-band EN-DC, do not have </w:t>
            </w:r>
            <w:r>
              <w:rPr>
                <w:rFonts w:eastAsia="Times New Roman"/>
              </w:rPr>
              <w:lastRenderedPageBreak/>
              <w:t>to support the intra-band EN-DC specific BWCS (which was added specifically for this operation in 5.3B).”</w:t>
            </w:r>
          </w:p>
          <w:p w14:paraId="4A568418" w14:textId="5BA6E885" w:rsidR="00B80B0C" w:rsidRDefault="00B80B0C" w:rsidP="00B80B0C">
            <w:pPr>
              <w:rPr>
                <w:rFonts w:eastAsia="DengXian"/>
                <w:lang w:eastAsia="zh-CN"/>
              </w:rPr>
            </w:pPr>
            <w:r w:rsidRPr="00BD6896">
              <w:rPr>
                <w:rFonts w:eastAsia="맑은 고딕"/>
                <w:lang w:eastAsia="ko-KR"/>
              </w:rPr>
              <w:t>It means that UE can only report “large” BC</w:t>
            </w:r>
            <w:r>
              <w:rPr>
                <w:rFonts w:eastAsia="맑은 고딕"/>
                <w:lang w:eastAsia="ko-KR"/>
              </w:rPr>
              <w:t>s</w:t>
            </w:r>
            <w:r w:rsidRPr="00BD6896">
              <w:rPr>
                <w:rFonts w:eastAsia="맑은 고딕"/>
                <w:lang w:eastAsia="ko-KR"/>
              </w:rPr>
              <w:t xml:space="preserve"> (e.g. DC_1A-2A</w:t>
            </w:r>
            <w:r>
              <w:rPr>
                <w:rFonts w:eastAsia="맑은 고딕"/>
                <w:lang w:eastAsia="ko-KR"/>
              </w:rPr>
              <w:t xml:space="preserve">-3A_n3A and DC_1A-2A-3A_n3A) when </w:t>
            </w:r>
            <w:r w:rsidRPr="00BD6896">
              <w:rPr>
                <w:rFonts w:eastAsia="맑은 고딕"/>
                <w:lang w:eastAsia="ko-KR"/>
              </w:rPr>
              <w:t>UE support UL for both LTE/NR part (i.e. 3A-n3A in this case).</w:t>
            </w:r>
          </w:p>
        </w:tc>
      </w:tr>
    </w:tbl>
    <w:p w14:paraId="761331E2" w14:textId="77777777" w:rsidR="0064568F" w:rsidRDefault="0064568F">
      <w:pPr>
        <w:rPr>
          <w:color w:val="000000"/>
          <w:lang w:val="fi-FI"/>
        </w:rPr>
      </w:pPr>
    </w:p>
    <w:p w14:paraId="596DAAC7" w14:textId="77777777" w:rsidR="0064568F" w:rsidRDefault="003745F8">
      <w:r>
        <w:rPr>
          <w:color w:val="000000"/>
          <w:lang w:val="fi-FI"/>
        </w:rPr>
        <w:t xml:space="preserve">However, this still leads to a question: If someone has interpreted this differently, i.e. a UE on the field does </w:t>
      </w:r>
      <w:r>
        <w:rPr>
          <w:color w:val="000000"/>
          <w:u w:val="single"/>
          <w:lang w:val="fi-FI"/>
        </w:rPr>
        <w:t>not support</w:t>
      </w:r>
      <w:r>
        <w:rPr>
          <w:color w:val="000000"/>
          <w:lang w:val="fi-FI"/>
        </w:rPr>
        <w:t xml:space="preserve"> the RAN2 </w:t>
      </w:r>
      <w:r>
        <w:t xml:space="preserve">CRs </w:t>
      </w:r>
      <w:hyperlink r:id="rId19" w:history="1">
        <w:r>
          <w:rPr>
            <w:rStyle w:val="Hyperlink"/>
          </w:rPr>
          <w:t>R2-2002390</w:t>
        </w:r>
      </w:hyperlink>
      <w:r>
        <w:t xml:space="preserve"> &amp; </w:t>
      </w:r>
      <w:hyperlink r:id="rId20" w:history="1">
        <w:r>
          <w:rPr>
            <w:rStyle w:val="Hyperlink"/>
          </w:rPr>
          <w:t>R2-2002127</w:t>
        </w:r>
      </w:hyperlink>
      <w:r>
        <w:t xml:space="preserve"> but still reports a band combination comprising of an intra-band EN-DC combination with additional inter-band NR/LTE CA component, the network does not know which BWCS the UE supports. To solve such issue, it could be assumed that the UE supports (at least) BWCS 0 if the above capability is not reported. To make such a case clear, the existing capability may be updated as shown in the below 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64568F" w14:paraId="1F61724A" w14:textId="77777777">
        <w:trPr>
          <w:cantSplit/>
          <w:tblHeader/>
        </w:trPr>
        <w:tc>
          <w:tcPr>
            <w:tcW w:w="6917" w:type="dxa"/>
          </w:tcPr>
          <w:p w14:paraId="5F3D81E9" w14:textId="77777777" w:rsidR="0064568F" w:rsidRDefault="003745F8">
            <w:pPr>
              <w:pStyle w:val="TAL"/>
              <w:rPr>
                <w:b/>
                <w:bCs/>
                <w:i/>
                <w:iCs/>
              </w:rPr>
            </w:pPr>
            <w:proofErr w:type="spellStart"/>
            <w:r>
              <w:rPr>
                <w:b/>
                <w:bCs/>
                <w:i/>
                <w:iCs/>
              </w:rPr>
              <w:t>supportedBandwidthCombinationSetIntraENDC</w:t>
            </w:r>
            <w:proofErr w:type="spellEnd"/>
          </w:p>
          <w:p w14:paraId="55ADBDE1" w14:textId="77777777" w:rsidR="0064568F" w:rsidRDefault="003745F8">
            <w:pPr>
              <w:pStyle w:val="TAL"/>
              <w:rPr>
                <w:lang w:eastAsia="en-GB"/>
              </w:rPr>
            </w:pPr>
            <w:r>
              <w:rPr>
                <w:lang w:eastAsia="en-GB"/>
              </w:rPr>
              <w:t xml:space="preserve">Defines the supported bandwidth combination for the band combination set as defined in the TS 38.101-3 [4]. </w:t>
            </w:r>
            <w:r>
              <w:rPr>
                <w:szCs w:val="22"/>
                <w:lang w:eastAsia="ja-JP"/>
              </w:rPr>
              <w:t xml:space="preserve">For intra-band EN-DC with </w:t>
            </w:r>
            <w:r>
              <w:rPr>
                <w:lang w:eastAsia="ja-JP"/>
              </w:rPr>
              <w:t xml:space="preserve">additional </w:t>
            </w:r>
            <w:r>
              <w:rPr>
                <w:szCs w:val="22"/>
                <w:lang w:eastAsia="ja-JP"/>
              </w:rPr>
              <w:t>inter-band NR/LTE CA</w:t>
            </w:r>
            <w:r>
              <w:rPr>
                <w:lang w:eastAsia="ja-JP"/>
              </w:rPr>
              <w:t xml:space="preserve"> component</w:t>
            </w:r>
            <w:r>
              <w:rPr>
                <w:szCs w:val="22"/>
                <w:lang w:eastAsia="ja-JP"/>
              </w:rPr>
              <w:t xml:space="preserve">, the field defines the bandwidth combinations for the </w:t>
            </w:r>
            <w:r>
              <w:t>intra-band 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EN-DC </w:t>
            </w:r>
            <w:r>
              <w:rPr>
                <w:lang w:eastAsia="en-GB"/>
              </w:rPr>
              <w:t>combination</w:t>
            </w:r>
            <w:r>
              <w:t xml:space="preserve"> with additional inter-band NR/LTE CA component</w:t>
            </w:r>
            <w:r>
              <w:rPr>
                <w:lang w:eastAsia="en-GB"/>
              </w:rPr>
              <w:t>.</w:t>
            </w:r>
            <w:ins w:id="55" w:author="[Nokia RAN2]" w:date="2020-11-06T16:34:00Z">
              <w:r>
                <w:rPr>
                  <w:lang w:eastAsia="en-GB"/>
                </w:rPr>
                <w:t xml:space="preserve"> If the </w:t>
              </w:r>
              <w:bookmarkStart w:id="56" w:name="_Hlk55573070"/>
              <w:r>
                <w:rPr>
                  <w:lang w:eastAsia="en-GB"/>
                </w:rPr>
                <w:t xml:space="preserve">band combination </w:t>
              </w:r>
            </w:ins>
            <w:ins w:id="57" w:author="[Nokia RAN2]" w:date="2020-11-06T16:35:00Z">
              <w:r>
                <w:rPr>
                  <w:lang w:eastAsia="en-GB"/>
                </w:rPr>
                <w:t>comprises of</w:t>
              </w:r>
            </w:ins>
            <w:ins w:id="58" w:author="[Nokia RAN2]" w:date="2020-11-06T16:34:00Z">
              <w:r>
                <w:rPr>
                  <w:lang w:eastAsia="en-GB"/>
                </w:rPr>
                <w:t xml:space="preserve"> an</w:t>
              </w:r>
              <w:r>
                <w:t xml:space="preserve"> intra-band EN-DC </w:t>
              </w:r>
              <w:r>
                <w:rPr>
                  <w:lang w:eastAsia="en-GB"/>
                </w:rPr>
                <w:t xml:space="preserve">combination </w:t>
              </w:r>
              <w:bookmarkEnd w:id="56"/>
              <w:r>
                <w:t>with additional inter-band NR/LTE CA component</w:t>
              </w:r>
            </w:ins>
            <w:ins w:id="59" w:author="[Nokia RAN2]" w:date="2020-11-06T16:41:00Z">
              <w:r>
                <w:t xml:space="preserve"> and this field is not reported, then the network may assume the UE only supports BCS 0</w:t>
              </w:r>
            </w:ins>
            <w:r>
              <w:t>.</w:t>
            </w:r>
          </w:p>
        </w:tc>
        <w:tc>
          <w:tcPr>
            <w:tcW w:w="709" w:type="dxa"/>
          </w:tcPr>
          <w:p w14:paraId="055A52B5" w14:textId="77777777" w:rsidR="0064568F" w:rsidRDefault="003745F8">
            <w:pPr>
              <w:pStyle w:val="TAL"/>
              <w:jc w:val="center"/>
              <w:rPr>
                <w:bCs/>
                <w:iCs/>
              </w:rPr>
            </w:pPr>
            <w:ins w:id="60" w:author="Huawei" w:date="2019-10-15T18:25:00Z">
              <w:r>
                <w:rPr>
                  <w:bCs/>
                  <w:iCs/>
                </w:rPr>
                <w:t>BC</w:t>
              </w:r>
            </w:ins>
          </w:p>
        </w:tc>
        <w:tc>
          <w:tcPr>
            <w:tcW w:w="567" w:type="dxa"/>
          </w:tcPr>
          <w:p w14:paraId="7523A7CB" w14:textId="77777777" w:rsidR="0064568F" w:rsidRDefault="003745F8">
            <w:pPr>
              <w:pStyle w:val="TAL"/>
              <w:jc w:val="center"/>
              <w:rPr>
                <w:bCs/>
                <w:iCs/>
              </w:rPr>
            </w:pPr>
            <w:ins w:id="61" w:author="Huawei" w:date="2019-10-15T18:25:00Z">
              <w:r>
                <w:rPr>
                  <w:bCs/>
                  <w:iCs/>
                </w:rPr>
                <w:t>CY</w:t>
              </w:r>
            </w:ins>
          </w:p>
        </w:tc>
        <w:tc>
          <w:tcPr>
            <w:tcW w:w="709" w:type="dxa"/>
          </w:tcPr>
          <w:p w14:paraId="73E8FFDE" w14:textId="77777777" w:rsidR="0064568F" w:rsidRDefault="003745F8">
            <w:pPr>
              <w:pStyle w:val="TAL"/>
              <w:jc w:val="center"/>
              <w:rPr>
                <w:bCs/>
                <w:iCs/>
              </w:rPr>
            </w:pPr>
            <w:ins w:id="62" w:author="Huawei" w:date="2019-10-15T18:25:00Z">
              <w:r>
                <w:rPr>
                  <w:bCs/>
                  <w:iCs/>
                </w:rPr>
                <w:t>No</w:t>
              </w:r>
            </w:ins>
          </w:p>
        </w:tc>
        <w:tc>
          <w:tcPr>
            <w:tcW w:w="728" w:type="dxa"/>
          </w:tcPr>
          <w:p w14:paraId="4CACE1DB" w14:textId="77777777" w:rsidR="0064568F" w:rsidRDefault="003745F8">
            <w:pPr>
              <w:pStyle w:val="TAL"/>
              <w:jc w:val="center"/>
            </w:pPr>
            <w:ins w:id="63" w:author="Huawei" w:date="2019-10-15T18:25:00Z">
              <w:r>
                <w:t>No</w:t>
              </w:r>
            </w:ins>
          </w:p>
        </w:tc>
      </w:tr>
    </w:tbl>
    <w:p w14:paraId="786A51A7" w14:textId="77777777" w:rsidR="0064568F" w:rsidRDefault="0064568F">
      <w:pPr>
        <w:rPr>
          <w:b/>
          <w:bCs/>
        </w:rPr>
      </w:pPr>
    </w:p>
    <w:p w14:paraId="21CB6C88" w14:textId="77777777" w:rsidR="0064568F" w:rsidRDefault="0064568F"/>
    <w:p w14:paraId="140F506F" w14:textId="77777777" w:rsidR="0064568F" w:rsidRDefault="003745F8">
      <w:r>
        <w:t>However, this needs to be confirmed by RAN2 so we propose that RAN2 discusses whether this interpretation is acceptable to all vendors:</w:t>
      </w:r>
    </w:p>
    <w:p w14:paraId="2A8D808D" w14:textId="77777777" w:rsidR="0064568F" w:rsidRDefault="003745F8">
      <w:pPr>
        <w:spacing w:afterLines="50" w:after="120"/>
        <w:rPr>
          <w:b/>
          <w:bCs/>
        </w:rPr>
      </w:pPr>
      <w:r>
        <w:rPr>
          <w:b/>
          <w:bCs/>
          <w:lang w:val="fi-FI"/>
        </w:rPr>
        <w:t xml:space="preserve">Proposal 3: RAN2 to confirm if the network may assume  </w:t>
      </w:r>
      <w:r>
        <w:rPr>
          <w:b/>
          <w:bCs/>
        </w:rPr>
        <w:t>the UE only supports BCS 0</w:t>
      </w:r>
      <w:r>
        <w:rPr>
          <w:b/>
          <w:bCs/>
          <w:lang w:eastAsia="en-GB"/>
        </w:rPr>
        <w:t xml:space="preserve"> if the UE does not report the  </w:t>
      </w:r>
      <w:proofErr w:type="spellStart"/>
      <w:r>
        <w:rPr>
          <w:b/>
          <w:bCs/>
          <w:i/>
          <w:iCs/>
        </w:rPr>
        <w:t>supportedBandwidthCombinationSetIntraENDC</w:t>
      </w:r>
      <w:proofErr w:type="spellEnd"/>
      <w:r>
        <w:rPr>
          <w:b/>
          <w:bCs/>
          <w:i/>
          <w:iCs/>
        </w:rPr>
        <w:t xml:space="preserve"> </w:t>
      </w:r>
      <w:r>
        <w:rPr>
          <w:b/>
          <w:bCs/>
        </w:rPr>
        <w:t>field f</w:t>
      </w:r>
      <w:r>
        <w:rPr>
          <w:b/>
          <w:bCs/>
          <w:lang w:eastAsia="en-GB"/>
        </w:rPr>
        <w:t>or a band combination comprising of an</w:t>
      </w:r>
      <w:r>
        <w:rPr>
          <w:b/>
          <w:bCs/>
        </w:rPr>
        <w:t xml:space="preserve"> intra-band EN-DC </w:t>
      </w:r>
      <w:r>
        <w:rPr>
          <w:b/>
          <w:bCs/>
          <w:lang w:eastAsia="en-GB"/>
        </w:rPr>
        <w:t xml:space="preserve">combination </w:t>
      </w:r>
      <w:r>
        <w:rPr>
          <w:b/>
          <w:bCs/>
        </w:rPr>
        <w:t>with additional inter-band NR/LTE CA component.</w:t>
      </w:r>
    </w:p>
    <w:p w14:paraId="11896CFA" w14:textId="77777777" w:rsidR="0064568F" w:rsidRDefault="003745F8">
      <w:pPr>
        <w:pStyle w:val="TAL"/>
        <w:rPr>
          <w:b/>
          <w:bCs/>
          <w:i/>
          <w:iCs/>
        </w:rPr>
      </w:pPr>
      <w:r>
        <w:rPr>
          <w:b/>
          <w:bCs/>
          <w:highlight w:val="yellow"/>
        </w:rPr>
        <w:t xml:space="preserve">Question 4: Would companies support network making a default assumption (one example is in the text proposal) if UE did not report the </w:t>
      </w:r>
      <w:proofErr w:type="spellStart"/>
      <w:r>
        <w:rPr>
          <w:b/>
          <w:bCs/>
          <w:i/>
          <w:iCs/>
          <w:highlight w:val="yellow"/>
        </w:rPr>
        <w:t>supportedBandwidthCombinationSetIntraENDC</w:t>
      </w:r>
      <w:proofErr w:type="spellEnd"/>
      <w:r>
        <w:rPr>
          <w:b/>
          <w:bCs/>
          <w:i/>
          <w:iCs/>
          <w:highlight w:val="yellow"/>
        </w:rPr>
        <w:t xml:space="preserve"> </w:t>
      </w:r>
      <w:r>
        <w:rPr>
          <w:b/>
          <w:bCs/>
          <w:highlight w:val="yellow"/>
        </w:rPr>
        <w:t>for relevant BC</w:t>
      </w:r>
      <w:r>
        <w:rPr>
          <w:b/>
          <w:bCs/>
          <w:i/>
          <w:iCs/>
          <w:highlight w:val="yellow"/>
        </w:rPr>
        <w:t>?</w:t>
      </w:r>
    </w:p>
    <w:p w14:paraId="60267ECC" w14:textId="77777777" w:rsidR="0064568F" w:rsidRDefault="0064568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8561"/>
      </w:tblGrid>
      <w:tr w:rsidR="0064568F" w14:paraId="4DF70D63" w14:textId="77777777" w:rsidTr="00B80B0C">
        <w:tc>
          <w:tcPr>
            <w:tcW w:w="1068" w:type="dxa"/>
            <w:shd w:val="clear" w:color="auto" w:fill="BFBFBF"/>
          </w:tcPr>
          <w:p w14:paraId="3FDB38FE" w14:textId="77777777" w:rsidR="0064568F" w:rsidRDefault="003745F8">
            <w:pPr>
              <w:pStyle w:val="BodyText"/>
            </w:pPr>
            <w:r>
              <w:t>Company</w:t>
            </w:r>
          </w:p>
        </w:tc>
        <w:tc>
          <w:tcPr>
            <w:tcW w:w="8561" w:type="dxa"/>
            <w:shd w:val="clear" w:color="auto" w:fill="BFBFBF"/>
          </w:tcPr>
          <w:p w14:paraId="58263CCB" w14:textId="77777777" w:rsidR="0064568F" w:rsidRDefault="003745F8">
            <w:pPr>
              <w:pStyle w:val="BodyText"/>
            </w:pPr>
            <w:r>
              <w:t>Views (</w:t>
            </w:r>
            <w:proofErr w:type="spellStart"/>
            <w:r>
              <w:t>Confim</w:t>
            </w:r>
            <w:proofErr w:type="spellEnd"/>
            <w:r>
              <w:t>/Deny) – also supplement with examples if needed</w:t>
            </w:r>
          </w:p>
        </w:tc>
      </w:tr>
      <w:tr w:rsidR="0064568F" w14:paraId="49ADE77F" w14:textId="77777777" w:rsidTr="00B80B0C">
        <w:tc>
          <w:tcPr>
            <w:tcW w:w="1068" w:type="dxa"/>
            <w:shd w:val="clear" w:color="auto" w:fill="auto"/>
          </w:tcPr>
          <w:p w14:paraId="19C98069" w14:textId="77777777" w:rsidR="0064568F" w:rsidRDefault="003745F8">
            <w:pPr>
              <w:rPr>
                <w:rFonts w:eastAsia="Times New Roman"/>
              </w:rPr>
            </w:pPr>
            <w:r>
              <w:rPr>
                <w:rFonts w:eastAsia="Times New Roman"/>
              </w:rPr>
              <w:t>Apple</w:t>
            </w:r>
          </w:p>
        </w:tc>
        <w:tc>
          <w:tcPr>
            <w:tcW w:w="8561" w:type="dxa"/>
            <w:shd w:val="clear" w:color="auto" w:fill="auto"/>
          </w:tcPr>
          <w:p w14:paraId="624FEFC5" w14:textId="77777777" w:rsidR="0064568F" w:rsidRDefault="003745F8">
            <w:pPr>
              <w:rPr>
                <w:rFonts w:eastAsia="Times New Roman"/>
              </w:rPr>
            </w:pPr>
            <w:r>
              <w:rPr>
                <w:rFonts w:eastAsia="Times New Roman"/>
              </w:rPr>
              <w:t xml:space="preserve">Deny. But, if we first agree the definition of intra-band EN-DC in a larger DC combination needs that the UL of the LTE and NR “intra-bands” is needed, then BWCS absence to imply BWCS set -0 can be discussed. </w:t>
            </w:r>
          </w:p>
          <w:p w14:paraId="2FAE382D" w14:textId="77777777" w:rsidR="0064568F" w:rsidRDefault="003745F8">
            <w:pPr>
              <w:rPr>
                <w:rFonts w:eastAsia="Times New Roman"/>
              </w:rPr>
            </w:pPr>
            <w:r>
              <w:rPr>
                <w:rFonts w:eastAsia="Times New Roman"/>
              </w:rPr>
              <w:t>We are interested in other company views as well.</w:t>
            </w:r>
          </w:p>
        </w:tc>
      </w:tr>
      <w:tr w:rsidR="0064568F" w14:paraId="4369BEBA" w14:textId="77777777" w:rsidTr="00B80B0C">
        <w:tc>
          <w:tcPr>
            <w:tcW w:w="1068" w:type="dxa"/>
            <w:shd w:val="clear" w:color="auto" w:fill="auto"/>
          </w:tcPr>
          <w:p w14:paraId="2F96C21D" w14:textId="77777777" w:rsidR="0064568F" w:rsidRDefault="003745F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561" w:type="dxa"/>
            <w:shd w:val="clear" w:color="auto" w:fill="auto"/>
          </w:tcPr>
          <w:p w14:paraId="45A1973F" w14:textId="77777777" w:rsidR="0064568F" w:rsidRDefault="003745F8">
            <w:pPr>
              <w:rPr>
                <w:rFonts w:eastAsia="DengXian"/>
                <w:lang w:eastAsia="zh-CN"/>
              </w:rPr>
            </w:pPr>
            <w:r>
              <w:rPr>
                <w:rFonts w:eastAsia="DengXian" w:hint="eastAsia"/>
                <w:lang w:eastAsia="zh-CN"/>
              </w:rPr>
              <w:t>W</w:t>
            </w:r>
            <w:r>
              <w:rPr>
                <w:rFonts w:eastAsia="DengXian"/>
                <w:lang w:eastAsia="zh-CN"/>
              </w:rPr>
              <w:t xml:space="preserve">e are OK to let the network always assume BCS0 by default, if the UE reports such a BC without indicating the BWCS. The point we want to confirm is whether this would not cause any ambiguity form UE side. </w:t>
            </w:r>
          </w:p>
          <w:p w14:paraId="63341504" w14:textId="77777777" w:rsidR="0064568F" w:rsidRDefault="003745F8">
            <w:pPr>
              <w:rPr>
                <w:rFonts w:eastAsia="DengXian"/>
                <w:lang w:eastAsia="zh-CN"/>
              </w:rPr>
            </w:pPr>
            <w:r>
              <w:rPr>
                <w:rFonts w:eastAsia="DengXian"/>
                <w:lang w:eastAsia="zh-CN"/>
              </w:rPr>
              <w:t>Based on the observations, we understand there are two kinds of UEs which may not report the BWCS:</w:t>
            </w:r>
          </w:p>
          <w:p w14:paraId="60171F15" w14:textId="77777777"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1: UEs already in the field supporting such </w:t>
            </w:r>
            <w:proofErr w:type="spellStart"/>
            <w:proofErr w:type="gramStart"/>
            <w:r>
              <w:rPr>
                <w:rFonts w:ascii="Times New Roman" w:eastAsia="DengXian" w:hAnsi="Times New Roman" w:cs="Times New Roman"/>
                <w:sz w:val="20"/>
                <w:szCs w:val="20"/>
              </w:rPr>
              <w:t>a</w:t>
            </w:r>
            <w:proofErr w:type="spellEnd"/>
            <w:proofErr w:type="gramEnd"/>
            <w:r>
              <w:rPr>
                <w:rFonts w:ascii="Times New Roman" w:eastAsia="DengXian" w:hAnsi="Times New Roman" w:cs="Times New Roman"/>
                <w:sz w:val="20"/>
                <w:szCs w:val="20"/>
              </w:rPr>
              <w:t xml:space="preserve"> inter-band ENDC BC with intra-band ENDC part, prior to the agreed CRs</w:t>
            </w:r>
          </w:p>
          <w:p w14:paraId="7210404B" w14:textId="77777777" w:rsidR="0064568F" w:rsidRDefault="003745F8">
            <w:pPr>
              <w:pStyle w:val="ListParagraph"/>
              <w:numPr>
                <w:ilvl w:val="0"/>
                <w:numId w:val="3"/>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Case </w:t>
            </w:r>
            <w:proofErr w:type="gramStart"/>
            <w:r>
              <w:rPr>
                <w:rFonts w:ascii="Times New Roman" w:eastAsia="DengXian" w:hAnsi="Times New Roman" w:cs="Times New Roman"/>
                <w:sz w:val="20"/>
                <w:szCs w:val="20"/>
              </w:rPr>
              <w:t>2:UEs</w:t>
            </w:r>
            <w:proofErr w:type="gramEnd"/>
            <w:r>
              <w:rPr>
                <w:rFonts w:ascii="Times New Roman" w:eastAsia="DengXian" w:hAnsi="Times New Roman" w:cs="Times New Roman"/>
                <w:sz w:val="20"/>
                <w:szCs w:val="20"/>
              </w:rPr>
              <w:t xml:space="preserve"> supported UL configuration like </w:t>
            </w:r>
            <w:r>
              <w:rPr>
                <w:b/>
                <w:bCs/>
              </w:rPr>
              <w:t>DC_</w:t>
            </w:r>
            <w:r>
              <w:rPr>
                <w:b/>
                <w:bCs/>
                <w:color w:val="FF0000"/>
              </w:rPr>
              <w:t>1A</w:t>
            </w:r>
            <w:r>
              <w:rPr>
                <w:b/>
                <w:bCs/>
              </w:rPr>
              <w:t>-2A-3A_</w:t>
            </w:r>
            <w:r>
              <w:rPr>
                <w:b/>
                <w:bCs/>
                <w:color w:val="FF0000"/>
              </w:rPr>
              <w:t>n3A</w:t>
            </w:r>
          </w:p>
          <w:p w14:paraId="747F6B03" w14:textId="77777777" w:rsidR="0064568F" w:rsidRDefault="0064568F">
            <w:pPr>
              <w:rPr>
                <w:rFonts w:eastAsia="DengXian"/>
                <w:lang w:eastAsia="zh-CN"/>
              </w:rPr>
            </w:pPr>
          </w:p>
          <w:p w14:paraId="57395656" w14:textId="77777777" w:rsidR="0064568F" w:rsidRDefault="003745F8">
            <w:pPr>
              <w:rPr>
                <w:rFonts w:eastAsia="DengXian"/>
                <w:lang w:eastAsia="zh-CN"/>
              </w:rPr>
            </w:pPr>
            <w:r>
              <w:rPr>
                <w:rFonts w:eastAsia="DengXian"/>
                <w:lang w:eastAsia="zh-CN"/>
              </w:rPr>
              <w:t>For Case 1, we think there should be no problem that we always assume BCS0.</w:t>
            </w:r>
          </w:p>
          <w:p w14:paraId="4DB21202" w14:textId="77777777" w:rsidR="0064568F" w:rsidRDefault="003745F8">
            <w:pPr>
              <w:rPr>
                <w:rFonts w:eastAsia="DengXian"/>
                <w:lang w:eastAsia="zh-CN"/>
              </w:rPr>
            </w:pPr>
            <w:r>
              <w:rPr>
                <w:rFonts w:eastAsia="DengXian"/>
                <w:lang w:eastAsia="zh-CN"/>
              </w:rPr>
              <w:lastRenderedPageBreak/>
              <w:t xml:space="preserve">For Case 2, it depends on the conclusion on Q2. If companies agree in case 2 </w:t>
            </w:r>
            <w:r>
              <w:rPr>
                <w:rFonts w:eastAsia="DengXian" w:hint="eastAsia"/>
                <w:lang w:eastAsia="zh-CN"/>
              </w:rPr>
              <w:t>t</w:t>
            </w:r>
            <w:r>
              <w:rPr>
                <w:rFonts w:eastAsia="DengXian"/>
                <w:lang w:eastAsia="zh-CN"/>
              </w:rPr>
              <w:t>he UE shall be mandatory to report BWCS, this should not be a problem then.</w:t>
            </w:r>
          </w:p>
        </w:tc>
      </w:tr>
      <w:tr w:rsidR="0064568F" w14:paraId="7C092CC0" w14:textId="77777777" w:rsidTr="00B80B0C">
        <w:tc>
          <w:tcPr>
            <w:tcW w:w="1068" w:type="dxa"/>
            <w:shd w:val="clear" w:color="auto" w:fill="auto"/>
          </w:tcPr>
          <w:p w14:paraId="4AC6C3E8" w14:textId="77777777" w:rsidR="0064568F" w:rsidRDefault="003745F8">
            <w:pPr>
              <w:rPr>
                <w:rFonts w:eastAsia="DengXian"/>
                <w:lang w:eastAsia="zh-CN"/>
              </w:rPr>
            </w:pPr>
            <w:r>
              <w:rPr>
                <w:rFonts w:eastAsia="DengXian" w:hint="eastAsia"/>
                <w:lang w:eastAsia="zh-CN"/>
              </w:rPr>
              <w:lastRenderedPageBreak/>
              <w:t>O</w:t>
            </w:r>
            <w:r>
              <w:rPr>
                <w:rFonts w:eastAsia="DengXian"/>
                <w:lang w:eastAsia="zh-CN"/>
              </w:rPr>
              <w:t>PPO</w:t>
            </w:r>
          </w:p>
        </w:tc>
        <w:tc>
          <w:tcPr>
            <w:tcW w:w="8561" w:type="dxa"/>
            <w:shd w:val="clear" w:color="auto" w:fill="auto"/>
          </w:tcPr>
          <w:p w14:paraId="4656690F" w14:textId="77777777" w:rsidR="0064568F" w:rsidRDefault="003745F8">
            <w:pPr>
              <w:rPr>
                <w:rFonts w:eastAsia="DengXian"/>
                <w:lang w:eastAsia="zh-CN"/>
              </w:rPr>
            </w:pPr>
            <w:r>
              <w:rPr>
                <w:rFonts w:eastAsia="DengXian"/>
                <w:lang w:eastAsia="zh-CN"/>
              </w:rPr>
              <w:t xml:space="preserve">We think it makes sense for network to assume default BWCS in case some legacy UE doesn’t report it. But whether the default BWCS </w:t>
            </w:r>
            <w:proofErr w:type="gramStart"/>
            <w:r>
              <w:rPr>
                <w:rFonts w:eastAsia="DengXian"/>
                <w:lang w:eastAsia="zh-CN"/>
              </w:rPr>
              <w:t>is  BCS</w:t>
            </w:r>
            <w:proofErr w:type="gramEnd"/>
            <w:r>
              <w:rPr>
                <w:rFonts w:eastAsia="DengXian"/>
                <w:lang w:eastAsia="zh-CN"/>
              </w:rPr>
              <w:t xml:space="preserve"> 0 or not should be left for RAN4 to decide. So we propose to send one  LS to RAN4 to show RAN2’s common understanding of this issue and check whether BCS0 is the right default BWCS network can assume.</w:t>
            </w:r>
          </w:p>
        </w:tc>
      </w:tr>
      <w:tr w:rsidR="0064568F" w14:paraId="4641F399" w14:textId="77777777" w:rsidTr="00B80B0C">
        <w:tc>
          <w:tcPr>
            <w:tcW w:w="1068" w:type="dxa"/>
            <w:shd w:val="clear" w:color="auto" w:fill="auto"/>
          </w:tcPr>
          <w:p w14:paraId="0706CCD2" w14:textId="77777777" w:rsidR="0064568F" w:rsidRDefault="003745F8">
            <w:pPr>
              <w:rPr>
                <w:lang w:val="en-US" w:eastAsia="zh-CN"/>
              </w:rPr>
            </w:pPr>
            <w:r>
              <w:rPr>
                <w:rFonts w:hint="eastAsia"/>
                <w:lang w:val="en-US" w:eastAsia="zh-CN"/>
              </w:rPr>
              <w:t>ZTE</w:t>
            </w:r>
          </w:p>
        </w:tc>
        <w:tc>
          <w:tcPr>
            <w:tcW w:w="8561" w:type="dxa"/>
            <w:shd w:val="clear" w:color="auto" w:fill="auto"/>
          </w:tcPr>
          <w:p w14:paraId="2AEC4C90" w14:textId="77777777" w:rsidR="0064568F" w:rsidRDefault="003745F8">
            <w:pPr>
              <w:rPr>
                <w:rFonts w:eastAsia="Times New Roman"/>
                <w:lang w:val="en-US"/>
              </w:rPr>
            </w:pPr>
            <w:r>
              <w:rPr>
                <w:rFonts w:eastAsia="DengXian"/>
                <w:lang w:val="en-US" w:eastAsia="zh-CN"/>
              </w:rPr>
              <w:t>“</w:t>
            </w:r>
            <w:r>
              <w:rPr>
                <w:rFonts w:eastAsia="DengXian"/>
                <w:lang w:eastAsia="zh-CN"/>
              </w:rPr>
              <w:t>making a default assumption</w:t>
            </w:r>
            <w:r>
              <w:rPr>
                <w:rFonts w:eastAsia="DengXian" w:hint="eastAsia"/>
                <w:lang w:val="en-US" w:eastAsia="zh-CN"/>
              </w:rPr>
              <w:t>,e.g. BCS 0</w:t>
            </w:r>
            <w:r>
              <w:rPr>
                <w:rFonts w:eastAsia="DengXian"/>
                <w:lang w:val="en-US" w:eastAsia="zh-CN"/>
              </w:rPr>
              <w:t>”</w:t>
            </w:r>
            <w:r>
              <w:rPr>
                <w:rFonts w:eastAsia="DengXian" w:hint="eastAsia"/>
                <w:lang w:val="en-US" w:eastAsia="zh-CN"/>
              </w:rPr>
              <w:t xml:space="preserve"> is OK for us.</w:t>
            </w:r>
          </w:p>
        </w:tc>
      </w:tr>
      <w:tr w:rsidR="0064568F" w14:paraId="12DB09F5" w14:textId="77777777" w:rsidTr="00B80B0C">
        <w:tc>
          <w:tcPr>
            <w:tcW w:w="1068" w:type="dxa"/>
            <w:shd w:val="clear" w:color="auto" w:fill="auto"/>
          </w:tcPr>
          <w:p w14:paraId="6B2B12C4" w14:textId="77777777" w:rsidR="0064568F" w:rsidRDefault="005A274E">
            <w:pPr>
              <w:rPr>
                <w:rFonts w:eastAsia="DengXian"/>
                <w:lang w:eastAsia="zh-CN"/>
              </w:rPr>
            </w:pPr>
            <w:r>
              <w:rPr>
                <w:rFonts w:eastAsia="DengXian"/>
                <w:lang w:eastAsia="zh-CN"/>
              </w:rPr>
              <w:t>Apple (2</w:t>
            </w:r>
            <w:r w:rsidRPr="005A274E">
              <w:rPr>
                <w:rFonts w:eastAsia="DengXian"/>
                <w:vertAlign w:val="superscript"/>
                <w:lang w:eastAsia="zh-CN"/>
              </w:rPr>
              <w:t>nd</w:t>
            </w:r>
            <w:r>
              <w:rPr>
                <w:rFonts w:eastAsia="DengXian"/>
                <w:lang w:eastAsia="zh-CN"/>
              </w:rPr>
              <w:t xml:space="preserve"> version)</w:t>
            </w:r>
          </w:p>
        </w:tc>
        <w:tc>
          <w:tcPr>
            <w:tcW w:w="8561" w:type="dxa"/>
            <w:shd w:val="clear" w:color="auto" w:fill="auto"/>
          </w:tcPr>
          <w:p w14:paraId="6E7BCF67" w14:textId="77777777" w:rsidR="0064568F" w:rsidRDefault="005A274E" w:rsidP="005A274E">
            <w:pPr>
              <w:spacing w:after="0"/>
              <w:rPr>
                <w:color w:val="000000"/>
                <w:sz w:val="18"/>
                <w:szCs w:val="18"/>
              </w:rPr>
            </w:pPr>
            <w:r>
              <w:rPr>
                <w:rFonts w:eastAsia="맑은 고딕"/>
                <w:lang w:eastAsia="ko-KR"/>
              </w:rPr>
              <w:t xml:space="preserve">Our understanding of the problem is that the UEs are now expected to also support additional intra-band EN_DC BWCS, just to comply with the “mandatory” requirement of reporting the BWCS for the intra-band EN_DC with </w:t>
            </w:r>
            <w:proofErr w:type="spellStart"/>
            <w:r>
              <w:rPr>
                <w:rFonts w:eastAsia="맑은 고딕"/>
                <w:lang w:eastAsia="ko-KR"/>
              </w:rPr>
              <w:t>interband</w:t>
            </w:r>
            <w:proofErr w:type="spellEnd"/>
            <w:r>
              <w:rPr>
                <w:rFonts w:eastAsia="맑은 고딕"/>
                <w:lang w:eastAsia="ko-KR"/>
              </w:rPr>
              <w:t xml:space="preserve"> additional components, when the RAN4 introduced inter-band EN-DC with intra-band LTE/NR components where the support of intra-band EN-DC is optional and not considered a </w:t>
            </w:r>
            <w:proofErr w:type="spellStart"/>
            <w:r>
              <w:rPr>
                <w:rFonts w:eastAsia="맑은 고딕"/>
                <w:lang w:eastAsia="ko-KR"/>
              </w:rPr>
              <w:t>fallback</w:t>
            </w:r>
            <w:proofErr w:type="spellEnd"/>
            <w:r>
              <w:rPr>
                <w:rFonts w:eastAsia="맑은 고딕"/>
                <w:lang w:eastAsia="ko-KR"/>
              </w:rPr>
              <w:t xml:space="preserve">. For </w:t>
            </w:r>
            <w:proofErr w:type="spellStart"/>
            <w:r>
              <w:rPr>
                <w:rFonts w:eastAsia="맑은 고딕"/>
                <w:lang w:eastAsia="ko-KR"/>
              </w:rPr>
              <w:t>eg</w:t>
            </w:r>
            <w:proofErr w:type="spellEnd"/>
            <w:r>
              <w:rPr>
                <w:rFonts w:eastAsia="맑은 고딕"/>
                <w:lang w:eastAsia="ko-KR"/>
              </w:rPr>
              <w:t xml:space="preserve">: </w:t>
            </w:r>
            <w:r>
              <w:rPr>
                <w:rFonts w:ascii="Helvetica" w:hAnsi="Helvetica"/>
                <w:color w:val="000000"/>
                <w:sz w:val="18"/>
                <w:szCs w:val="18"/>
              </w:rPr>
              <w:t>DC_2A-7A-66A_n66A</w:t>
            </w:r>
          </w:p>
          <w:p w14:paraId="1ED09955" w14:textId="77777777" w:rsidR="005A274E" w:rsidRPr="005A274E" w:rsidRDefault="005A274E" w:rsidP="005A274E">
            <w:pPr>
              <w:spacing w:after="0"/>
              <w:rPr>
                <w:lang w:val="en-US"/>
              </w:rPr>
            </w:pPr>
          </w:p>
          <w:p w14:paraId="43970F8C" w14:textId="77777777" w:rsidR="005A274E" w:rsidRDefault="005A274E">
            <w:pPr>
              <w:rPr>
                <w:rFonts w:eastAsia="맑은 고딕"/>
                <w:lang w:eastAsia="ko-KR"/>
              </w:rPr>
            </w:pPr>
            <w:r>
              <w:rPr>
                <w:rFonts w:eastAsia="맑은 고딕"/>
                <w:lang w:eastAsia="ko-KR"/>
              </w:rPr>
              <w:t xml:space="preserve">The other problem of UEs already present in the field which have not implemented CRs </w:t>
            </w:r>
            <w:hyperlink r:id="rId21" w:history="1">
              <w:r>
                <w:rPr>
                  <w:rStyle w:val="Hyperlink"/>
                </w:rPr>
                <w:t>R2-2002390</w:t>
              </w:r>
            </w:hyperlink>
            <w:r>
              <w:t xml:space="preserve"> &amp; </w:t>
            </w:r>
            <w:hyperlink r:id="rId22" w:history="1">
              <w:r>
                <w:rPr>
                  <w:rStyle w:val="Hyperlink"/>
                </w:rPr>
                <w:t>R2-2002127</w:t>
              </w:r>
            </w:hyperlink>
            <w:r>
              <w:rPr>
                <w:rFonts w:eastAsia="맑은 고딕"/>
                <w:lang w:eastAsia="ko-KR"/>
              </w:rPr>
              <w:t xml:space="preserve">, was discussed and agreed to be not present. Meaning all the UEs have already implemented these CRs. </w:t>
            </w:r>
          </w:p>
          <w:p w14:paraId="153C3425" w14:textId="77777777" w:rsidR="005A274E" w:rsidRDefault="005A274E">
            <w:pPr>
              <w:rPr>
                <w:rFonts w:eastAsia="맑은 고딕"/>
                <w:lang w:eastAsia="ko-KR"/>
              </w:rPr>
            </w:pPr>
            <w:r>
              <w:rPr>
                <w:rFonts w:eastAsia="맑은 고딕"/>
                <w:lang w:eastAsia="ko-KR"/>
              </w:rPr>
              <w:t xml:space="preserve">From this perspective, introduction of an implicit assumption if the UE does not report intra-band EN_DC BWCS is going in a separate direction, and we think this is not urgent now, and we may not even need this, if the UEs follows the current CR (assuming that all UEs have implemented the CRs </w:t>
            </w:r>
            <w:hyperlink r:id="rId23" w:history="1">
              <w:r>
                <w:rPr>
                  <w:rStyle w:val="Hyperlink"/>
                </w:rPr>
                <w:t>R2-2002390</w:t>
              </w:r>
            </w:hyperlink>
            <w:r>
              <w:t xml:space="preserve"> &amp; </w:t>
            </w:r>
            <w:hyperlink r:id="rId24" w:history="1">
              <w:r>
                <w:rPr>
                  <w:rStyle w:val="Hyperlink"/>
                </w:rPr>
                <w:t>R2-2002127</w:t>
              </w:r>
            </w:hyperlink>
            <w:r>
              <w:rPr>
                <w:rFonts w:eastAsia="맑은 고딕"/>
                <w:lang w:eastAsia="ko-KR"/>
              </w:rPr>
              <w:t xml:space="preserve">). </w:t>
            </w:r>
          </w:p>
          <w:p w14:paraId="41A93174" w14:textId="77777777" w:rsidR="005A274E" w:rsidRDefault="005A274E">
            <w:pPr>
              <w:rPr>
                <w:rFonts w:eastAsia="맑은 고딕"/>
                <w:lang w:eastAsia="ko-KR"/>
              </w:rPr>
            </w:pPr>
            <w:r>
              <w:rPr>
                <w:rFonts w:eastAsia="맑은 고딕"/>
                <w:lang w:eastAsia="ko-KR"/>
              </w:rPr>
              <w:t>Otherwise this adds another complexity to the current issue.</w:t>
            </w:r>
          </w:p>
        </w:tc>
      </w:tr>
      <w:tr w:rsidR="000F7A0C" w:rsidRPr="00090675" w14:paraId="294A0CE7" w14:textId="77777777" w:rsidTr="00B80B0C">
        <w:tc>
          <w:tcPr>
            <w:tcW w:w="1068" w:type="dxa"/>
            <w:tcBorders>
              <w:top w:val="single" w:sz="4" w:space="0" w:color="auto"/>
              <w:left w:val="single" w:sz="4" w:space="0" w:color="auto"/>
              <w:bottom w:val="single" w:sz="4" w:space="0" w:color="auto"/>
              <w:right w:val="single" w:sz="4" w:space="0" w:color="auto"/>
            </w:tcBorders>
            <w:shd w:val="clear" w:color="auto" w:fill="auto"/>
          </w:tcPr>
          <w:p w14:paraId="77590743" w14:textId="77777777" w:rsidR="000F7A0C" w:rsidRPr="000F7A0C" w:rsidRDefault="000F7A0C" w:rsidP="002560C7">
            <w:pPr>
              <w:rPr>
                <w:rFonts w:eastAsia="바탕체"/>
                <w:lang w:eastAsia="ko-KR"/>
              </w:rPr>
            </w:pPr>
            <w:r w:rsidRPr="000F7A0C">
              <w:rPr>
                <w:rFonts w:eastAsia="바탕체"/>
                <w:lang w:eastAsia="ko-KR"/>
              </w:rPr>
              <w:t>Ericsson</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71BFB17" w14:textId="06CDC990" w:rsidR="000F7A0C" w:rsidRPr="000F7A0C" w:rsidRDefault="000F7A0C" w:rsidP="00357EDC">
            <w:pPr>
              <w:pStyle w:val="ListParagraph"/>
              <w:ind w:left="0"/>
              <w:rPr>
                <w:rFonts w:ascii="Times New Roman" w:eastAsia="맑은 고딕" w:hAnsi="Times New Roman" w:cs="Times New Roman"/>
                <w:sz w:val="20"/>
                <w:szCs w:val="20"/>
                <w:lang w:val="en-GB" w:eastAsia="ko-KR"/>
              </w:rPr>
            </w:pPr>
            <w:r w:rsidRPr="000F7A0C">
              <w:rPr>
                <w:rFonts w:ascii="Times New Roman" w:eastAsia="맑은 고딕" w:hAnsi="Times New Roman" w:cs="Times New Roman"/>
                <w:sz w:val="20"/>
                <w:szCs w:val="20"/>
                <w:lang w:val="en-GB" w:eastAsia="ko-KR"/>
              </w:rPr>
              <w:t xml:space="preserve">We support interpreting absence of required BWCS-ID as “BWCS#0” </w:t>
            </w:r>
            <w:r w:rsidRPr="00B15544">
              <w:rPr>
                <w:rFonts w:ascii="Times New Roman" w:eastAsia="맑은 고딕" w:hAnsi="Times New Roman" w:cs="Times New Roman"/>
                <w:sz w:val="20"/>
                <w:szCs w:val="20"/>
                <w:u w:val="single"/>
                <w:lang w:val="en-GB" w:eastAsia="ko-KR"/>
              </w:rPr>
              <w:t>if this rule is applied to all BWCS ID fields</w:t>
            </w:r>
            <w:r w:rsidR="00F22100">
              <w:rPr>
                <w:rFonts w:ascii="Times New Roman" w:eastAsia="맑은 고딕" w:hAnsi="Times New Roman" w:cs="Times New Roman"/>
                <w:sz w:val="20"/>
                <w:szCs w:val="20"/>
                <w:u w:val="single"/>
                <w:lang w:val="en-GB" w:eastAsia="ko-KR"/>
              </w:rPr>
              <w:t>,</w:t>
            </w:r>
            <w:r w:rsidR="00F22100" w:rsidRPr="00F22100">
              <w:rPr>
                <w:rFonts w:ascii="Times New Roman" w:eastAsia="맑은 고딕" w:hAnsi="Times New Roman" w:cs="Times New Roman"/>
                <w:sz w:val="20"/>
                <w:szCs w:val="20"/>
                <w:lang w:val="en-GB" w:eastAsia="ko-KR"/>
              </w:rPr>
              <w:t xml:space="preserve"> </w:t>
            </w:r>
            <w:r w:rsidR="00F22100">
              <w:rPr>
                <w:rFonts w:ascii="Times New Roman" w:eastAsia="맑은 고딕" w:hAnsi="Times New Roman" w:cs="Times New Roman"/>
                <w:sz w:val="20"/>
                <w:szCs w:val="20"/>
                <w:lang w:val="en-GB" w:eastAsia="ko-KR"/>
              </w:rPr>
              <w:t>i.e.,</w:t>
            </w:r>
            <w:r w:rsidRPr="000F7A0C">
              <w:rPr>
                <w:rFonts w:ascii="Times New Roman" w:eastAsia="맑은 고딕" w:hAnsi="Times New Roman" w:cs="Times New Roman"/>
                <w:sz w:val="20"/>
                <w:szCs w:val="20"/>
                <w:lang w:val="en-GB" w:eastAsia="ko-KR"/>
              </w:rPr>
              <w:t xml:space="preserve"> also for </w:t>
            </w:r>
            <w:proofErr w:type="spellStart"/>
            <w:r w:rsidRPr="00F22100">
              <w:rPr>
                <w:rFonts w:ascii="Times New Roman" w:eastAsia="맑은 고딕" w:hAnsi="Times New Roman" w:cs="Times New Roman"/>
                <w:i/>
                <w:iCs/>
                <w:sz w:val="20"/>
                <w:szCs w:val="20"/>
                <w:lang w:val="en-GB" w:eastAsia="ko-KR"/>
              </w:rPr>
              <w:t>supportedBandwidthCombinationSet</w:t>
            </w:r>
            <w:proofErr w:type="spellEnd"/>
            <w:r w:rsidRPr="000F7A0C">
              <w:rPr>
                <w:rFonts w:ascii="Times New Roman" w:eastAsia="맑은 고딕" w:hAnsi="Times New Roman" w:cs="Times New Roman"/>
                <w:sz w:val="20"/>
                <w:szCs w:val="20"/>
                <w:lang w:val="en-GB" w:eastAsia="ko-KR"/>
              </w:rPr>
              <w:t xml:space="preserve"> (“If this field is not reported, then the network may assume the UE only supports BCS 0”).</w:t>
            </w:r>
          </w:p>
          <w:p w14:paraId="577C579A" w14:textId="77777777" w:rsidR="000F7A0C" w:rsidRPr="000F7A0C" w:rsidRDefault="000F7A0C" w:rsidP="00357EDC">
            <w:pPr>
              <w:pStyle w:val="ListParagraph"/>
              <w:ind w:left="0"/>
              <w:rPr>
                <w:rFonts w:ascii="Times New Roman" w:eastAsia="맑은 고딕" w:hAnsi="Times New Roman" w:cs="Times New Roman"/>
                <w:sz w:val="20"/>
                <w:szCs w:val="20"/>
                <w:lang w:val="en-GB" w:eastAsia="ko-KR"/>
              </w:rPr>
            </w:pPr>
            <w:r w:rsidRPr="000F7A0C">
              <w:rPr>
                <w:rFonts w:ascii="Times New Roman" w:eastAsia="맑은 고딕" w:hAnsi="Times New Roman" w:cs="Times New Roman"/>
                <w:sz w:val="20"/>
                <w:szCs w:val="20"/>
                <w:lang w:val="en-GB" w:eastAsia="ko-KR"/>
              </w:rPr>
              <w:t xml:space="preserve">In IoT, we observed UEs omit reporting </w:t>
            </w:r>
            <w:proofErr w:type="spellStart"/>
            <w:r w:rsidRPr="00F22100">
              <w:rPr>
                <w:rFonts w:ascii="Times New Roman" w:eastAsia="맑은 고딕" w:hAnsi="Times New Roman" w:cs="Times New Roman"/>
                <w:i/>
                <w:iCs/>
                <w:sz w:val="20"/>
                <w:szCs w:val="20"/>
                <w:lang w:val="en-GB" w:eastAsia="ko-KR"/>
              </w:rPr>
              <w:t>supportedBandwidthCombinationSet</w:t>
            </w:r>
            <w:proofErr w:type="spellEnd"/>
            <w:r w:rsidRPr="000F7A0C">
              <w:rPr>
                <w:rFonts w:ascii="Times New Roman" w:eastAsia="맑은 고딕" w:hAnsi="Times New Roman" w:cs="Times New Roman"/>
                <w:sz w:val="20"/>
                <w:szCs w:val="20"/>
                <w:lang w:val="en-GB" w:eastAsia="ko-KR"/>
              </w:rPr>
              <w:t xml:space="preserve"> in cases in which they shall, according to the existing rules in the field descriptions, report a BWCS ID. Furthermore, in LTE 36.306 we have this:</w:t>
            </w:r>
          </w:p>
          <w:p w14:paraId="58399C44" w14:textId="77777777" w:rsidR="000F7A0C" w:rsidRPr="000F7A0C" w:rsidRDefault="000F7A0C" w:rsidP="000F7A0C">
            <w:pPr>
              <w:pStyle w:val="ListParagraph"/>
              <w:rPr>
                <w:rFonts w:ascii="Times New Roman" w:eastAsia="맑은 고딕" w:hAnsi="Times New Roman" w:cs="Times New Roman"/>
                <w:sz w:val="20"/>
                <w:szCs w:val="20"/>
                <w:lang w:val="en-GB" w:eastAsia="ko-KR"/>
              </w:rPr>
            </w:pPr>
          </w:p>
          <w:tbl>
            <w:tblPr>
              <w:tblW w:w="8655" w:type="dxa"/>
              <w:tblInd w:w="108" w:type="dxa"/>
              <w:tblLook w:val="01E0" w:firstRow="1" w:lastRow="1" w:firstColumn="1" w:lastColumn="1" w:noHBand="0" w:noVBand="0"/>
            </w:tblPr>
            <w:tblGrid>
              <w:gridCol w:w="7793"/>
              <w:gridCol w:w="862"/>
            </w:tblGrid>
            <w:tr w:rsidR="000F7A0C" w:rsidRPr="00FF083F" w14:paraId="548D26C3" w14:textId="77777777" w:rsidTr="002560C7">
              <w:trPr>
                <w:cantSplit/>
              </w:trPr>
              <w:tc>
                <w:tcPr>
                  <w:tcW w:w="7793" w:type="dxa"/>
                  <w:tcBorders>
                    <w:top w:val="single" w:sz="4" w:space="0" w:color="808080"/>
                    <w:left w:val="single" w:sz="4" w:space="0" w:color="808080"/>
                    <w:bottom w:val="single" w:sz="4" w:space="0" w:color="808080"/>
                    <w:right w:val="single" w:sz="4" w:space="0" w:color="808080"/>
                  </w:tcBorders>
                </w:tcPr>
                <w:p w14:paraId="352CB711" w14:textId="77777777" w:rsidR="000F7A0C" w:rsidRPr="00FF083F" w:rsidRDefault="000F7A0C" w:rsidP="002560C7">
                  <w:pPr>
                    <w:pStyle w:val="TAL"/>
                    <w:rPr>
                      <w:b/>
                      <w:i/>
                      <w:iCs/>
                    </w:rPr>
                  </w:pPr>
                  <w:proofErr w:type="spellStart"/>
                  <w:r w:rsidRPr="00FF083F">
                    <w:rPr>
                      <w:b/>
                      <w:i/>
                      <w:iCs/>
                    </w:rPr>
                    <w:t>supportedBandwidthCombinationSet</w:t>
                  </w:r>
                  <w:proofErr w:type="spellEnd"/>
                </w:p>
                <w:p w14:paraId="0F77E344" w14:textId="77777777" w:rsidR="000F7A0C" w:rsidRPr="00FF083F" w:rsidRDefault="000F7A0C" w:rsidP="002560C7">
                  <w:pPr>
                    <w:pStyle w:val="TAL"/>
                    <w:rPr>
                      <w:kern w:val="2"/>
                      <w:lang w:eastAsia="zh-CN"/>
                    </w:rPr>
                  </w:pPr>
                  <w:r w:rsidRPr="00FF083F">
                    <w:rPr>
                      <w:kern w:val="2"/>
                      <w:lang w:eastAsia="zh-CN"/>
                    </w:rPr>
                    <w:t xml:space="preserve">The </w:t>
                  </w:r>
                  <w:proofErr w:type="spellStart"/>
                  <w:r w:rsidRPr="00FF083F">
                    <w:rPr>
                      <w:i/>
                      <w:kern w:val="2"/>
                      <w:lang w:eastAsia="zh-CN"/>
                    </w:rPr>
                    <w:t>supportedBandwidthCombinationSet</w:t>
                  </w:r>
                  <w:proofErr w:type="spellEnd"/>
                  <w:r w:rsidRPr="00FF083F">
                    <w:rPr>
                      <w:kern w:val="2"/>
                      <w:lang w:eastAsia="zh-CN"/>
                    </w:rPr>
                    <w:t xml:space="preserve"> indicated for a band combination is applicable to all bandwidth classes indicated by the UE in this band combination.</w:t>
                  </w:r>
                </w:p>
                <w:p w14:paraId="05566440" w14:textId="77777777" w:rsidR="000F7A0C" w:rsidRPr="00FF083F" w:rsidRDefault="000F7A0C" w:rsidP="002560C7">
                  <w:pPr>
                    <w:pStyle w:val="TAL"/>
                    <w:rPr>
                      <w:lang w:eastAsia="en-GB"/>
                    </w:rPr>
                  </w:pPr>
                  <w:r w:rsidRPr="00FF083F">
                    <w:rPr>
                      <w:lang w:eastAsia="en-GB"/>
                    </w:rPr>
                    <w:t xml:space="preserve">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w:t>
                  </w:r>
                  <w:r w:rsidRPr="007233DA">
                    <w:rPr>
                      <w:highlight w:val="yellow"/>
                      <w:lang w:eastAsia="en-GB"/>
                    </w:rPr>
                    <w:t>The UE shall neither include the field for a non-CA band combination, nor for a CA band combination for which the UE only supports Bandwidth Combination Set 0.</w:t>
                  </w:r>
                </w:p>
              </w:tc>
              <w:tc>
                <w:tcPr>
                  <w:tcW w:w="862" w:type="dxa"/>
                  <w:tcBorders>
                    <w:top w:val="single" w:sz="4" w:space="0" w:color="808080"/>
                    <w:left w:val="single" w:sz="4" w:space="0" w:color="808080"/>
                    <w:bottom w:val="single" w:sz="4" w:space="0" w:color="808080"/>
                    <w:right w:val="single" w:sz="4" w:space="0" w:color="808080"/>
                  </w:tcBorders>
                </w:tcPr>
                <w:p w14:paraId="5E5095BC" w14:textId="77777777" w:rsidR="000F7A0C" w:rsidRPr="00FF083F" w:rsidRDefault="000F7A0C" w:rsidP="002560C7">
                  <w:pPr>
                    <w:pStyle w:val="TAL"/>
                    <w:jc w:val="center"/>
                    <w:rPr>
                      <w:bCs/>
                      <w:noProof/>
                      <w:lang w:eastAsia="zh-TW"/>
                    </w:rPr>
                  </w:pPr>
                  <w:r w:rsidRPr="00FF083F">
                    <w:rPr>
                      <w:bCs/>
                      <w:noProof/>
                      <w:lang w:eastAsia="zh-TW"/>
                    </w:rPr>
                    <w:t>-</w:t>
                  </w:r>
                </w:p>
              </w:tc>
            </w:tr>
          </w:tbl>
          <w:p w14:paraId="4614DC09" w14:textId="77777777" w:rsidR="000F7A0C" w:rsidRPr="000F7A0C" w:rsidRDefault="000F7A0C" w:rsidP="000F7A0C">
            <w:pPr>
              <w:pStyle w:val="ListParagraph"/>
              <w:rPr>
                <w:rFonts w:ascii="Times New Roman" w:eastAsia="맑은 고딕" w:hAnsi="Times New Roman" w:cs="Times New Roman"/>
                <w:sz w:val="20"/>
                <w:szCs w:val="20"/>
                <w:lang w:val="en-GB" w:eastAsia="ko-KR"/>
              </w:rPr>
            </w:pPr>
          </w:p>
        </w:tc>
      </w:tr>
      <w:tr w:rsidR="0064568F" w14:paraId="6F903B2B" w14:textId="77777777" w:rsidTr="00B80B0C">
        <w:tc>
          <w:tcPr>
            <w:tcW w:w="1068" w:type="dxa"/>
            <w:tcBorders>
              <w:top w:val="single" w:sz="4" w:space="0" w:color="auto"/>
              <w:left w:val="single" w:sz="4" w:space="0" w:color="auto"/>
              <w:bottom w:val="single" w:sz="4" w:space="0" w:color="auto"/>
              <w:right w:val="single" w:sz="4" w:space="0" w:color="auto"/>
            </w:tcBorders>
            <w:shd w:val="clear" w:color="auto" w:fill="auto"/>
          </w:tcPr>
          <w:p w14:paraId="20D45028" w14:textId="6CD03746" w:rsidR="0064568F" w:rsidRDefault="00FA09A3">
            <w:pPr>
              <w:rPr>
                <w:rFonts w:eastAsia="바탕체"/>
                <w:lang w:eastAsia="ko-KR"/>
              </w:rPr>
            </w:pPr>
            <w:r>
              <w:rPr>
                <w:rFonts w:eastAsia="바탕체"/>
                <w:lang w:eastAsia="ko-KR"/>
              </w:rPr>
              <w:t>Bell Mobility</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C13D2F2" w14:textId="35F51A4C" w:rsidR="0064568F" w:rsidRDefault="00FA09A3" w:rsidP="00EB0467">
            <w:pPr>
              <w:rPr>
                <w:rFonts w:eastAsia="맑은 고딕"/>
                <w:lang w:eastAsia="ko-KR"/>
              </w:rPr>
            </w:pPr>
            <w:r>
              <w:rPr>
                <w:rFonts w:eastAsia="맑은 고딕"/>
                <w:lang w:eastAsia="ko-KR"/>
              </w:rPr>
              <w:t>This is a good compromise and we str</w:t>
            </w:r>
            <w:r w:rsidR="00642383">
              <w:rPr>
                <w:rFonts w:eastAsia="맑은 고딕"/>
                <w:lang w:eastAsia="ko-KR"/>
              </w:rPr>
              <w:t>ong support the proposal</w:t>
            </w:r>
            <w:r>
              <w:rPr>
                <w:rFonts w:eastAsia="맑은 고딕"/>
                <w:lang w:eastAsia="ko-KR"/>
              </w:rPr>
              <w:t xml:space="preserve"> even if we believe the</w:t>
            </w:r>
            <w:r w:rsidR="00EB0467">
              <w:rPr>
                <w:rFonts w:eastAsia="맑은 고딕"/>
                <w:lang w:eastAsia="ko-KR"/>
              </w:rPr>
              <w:t xml:space="preserve"> best solution is to clarify the </w:t>
            </w:r>
            <w:r>
              <w:rPr>
                <w:rFonts w:eastAsia="맑은 고딕"/>
                <w:lang w:eastAsia="ko-KR"/>
              </w:rPr>
              <w:t xml:space="preserve"> definition of intra-band EN-DC with additional inter band LTE CA </w:t>
            </w:r>
            <w:r w:rsidR="00EB0467">
              <w:rPr>
                <w:rFonts w:eastAsia="맑은 고딕"/>
                <w:lang w:eastAsia="ko-KR"/>
              </w:rPr>
              <w:t>f</w:t>
            </w:r>
            <w:r>
              <w:rPr>
                <w:rFonts w:eastAsia="맑은 고딕"/>
                <w:lang w:eastAsia="ko-KR"/>
              </w:rPr>
              <w:t>ollowing Apple’s proposal.</w:t>
            </w:r>
          </w:p>
        </w:tc>
      </w:tr>
      <w:tr w:rsidR="0064568F" w14:paraId="3AC58198" w14:textId="77777777" w:rsidTr="00B80B0C">
        <w:tc>
          <w:tcPr>
            <w:tcW w:w="1068" w:type="dxa"/>
            <w:tcBorders>
              <w:top w:val="single" w:sz="4" w:space="0" w:color="auto"/>
              <w:left w:val="single" w:sz="4" w:space="0" w:color="auto"/>
              <w:bottom w:val="single" w:sz="4" w:space="0" w:color="auto"/>
              <w:right w:val="single" w:sz="4" w:space="0" w:color="auto"/>
            </w:tcBorders>
            <w:shd w:val="clear" w:color="auto" w:fill="auto"/>
          </w:tcPr>
          <w:p w14:paraId="0B3AD5BD" w14:textId="4E60C6AA" w:rsidR="0064568F" w:rsidRDefault="009705AE">
            <w:pPr>
              <w:rPr>
                <w:rFonts w:eastAsia="바탕체"/>
                <w:lang w:eastAsia="zh-CN"/>
              </w:rPr>
            </w:pPr>
            <w:r>
              <w:rPr>
                <w:rFonts w:eastAsia="바탕체" w:hint="eastAsia"/>
                <w:lang w:eastAsia="zh-CN"/>
              </w:rPr>
              <w:t>CATT</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B266389" w14:textId="7F50EB24" w:rsidR="0064568F" w:rsidRDefault="009705AE">
            <w:pPr>
              <w:rPr>
                <w:rFonts w:eastAsia="맑은 고딕"/>
                <w:lang w:eastAsia="zh-CN"/>
              </w:rPr>
            </w:pPr>
            <w:r>
              <w:rPr>
                <w:rFonts w:eastAsia="맑은 고딕" w:hint="eastAsia"/>
                <w:lang w:eastAsia="zh-CN"/>
              </w:rPr>
              <w:t xml:space="preserve">we are ok to have such default </w:t>
            </w:r>
            <w:r>
              <w:rPr>
                <w:rFonts w:eastAsia="맑은 고딕"/>
                <w:lang w:eastAsia="zh-CN"/>
              </w:rPr>
              <w:t>assumption</w:t>
            </w:r>
            <w:r>
              <w:rPr>
                <w:rFonts w:eastAsia="맑은 고딕" w:hint="eastAsia"/>
                <w:lang w:eastAsia="zh-CN"/>
              </w:rPr>
              <w:t xml:space="preserve">. </w:t>
            </w:r>
          </w:p>
        </w:tc>
      </w:tr>
      <w:tr w:rsidR="00141125" w14:paraId="03E5BE74" w14:textId="77777777" w:rsidTr="00B80B0C">
        <w:tc>
          <w:tcPr>
            <w:tcW w:w="1068" w:type="dxa"/>
            <w:tcBorders>
              <w:top w:val="single" w:sz="4" w:space="0" w:color="auto"/>
              <w:left w:val="single" w:sz="4" w:space="0" w:color="auto"/>
              <w:bottom w:val="single" w:sz="4" w:space="0" w:color="auto"/>
              <w:right w:val="single" w:sz="4" w:space="0" w:color="auto"/>
            </w:tcBorders>
            <w:shd w:val="clear" w:color="auto" w:fill="auto"/>
          </w:tcPr>
          <w:p w14:paraId="6CF6869F" w14:textId="77777777" w:rsidR="00141125" w:rsidRPr="00141125" w:rsidRDefault="00141125" w:rsidP="00B0371F">
            <w:pPr>
              <w:rPr>
                <w:rFonts w:eastAsia="바탕체"/>
                <w:lang w:eastAsia="zh-CN"/>
              </w:rPr>
            </w:pPr>
            <w:r w:rsidRPr="00141125">
              <w:rPr>
                <w:rFonts w:eastAsia="바탕체" w:hint="eastAsia"/>
                <w:lang w:eastAsia="zh-CN"/>
              </w:rPr>
              <w:t>v</w:t>
            </w:r>
            <w:r w:rsidRPr="00141125">
              <w:rPr>
                <w:rFonts w:eastAsia="바탕체"/>
                <w:lang w:eastAsia="zh-CN"/>
              </w:rPr>
              <w:t>ivo</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489780D7" w14:textId="77777777" w:rsidR="00141125" w:rsidRPr="00141125" w:rsidRDefault="00141125" w:rsidP="00B0371F">
            <w:pPr>
              <w:rPr>
                <w:rFonts w:eastAsia="맑은 고딕"/>
                <w:lang w:eastAsia="zh-CN"/>
              </w:rPr>
            </w:pPr>
            <w:r w:rsidRPr="00141125">
              <w:rPr>
                <w:rFonts w:eastAsia="맑은 고딕"/>
                <w:lang w:eastAsia="zh-CN"/>
              </w:rPr>
              <w:t xml:space="preserve">First, we also would like to clarify that if 3A_n3A is not supported for UL it is still intra-band EN-DC. </w:t>
            </w:r>
          </w:p>
          <w:p w14:paraId="77369457" w14:textId="77777777" w:rsidR="00141125" w:rsidRDefault="00141125" w:rsidP="00B0371F">
            <w:pPr>
              <w:rPr>
                <w:rFonts w:eastAsia="맑은 고딕"/>
                <w:lang w:eastAsia="zh-CN"/>
              </w:rPr>
            </w:pPr>
          </w:p>
        </w:tc>
      </w:tr>
      <w:tr w:rsidR="00B80B0C" w14:paraId="2F8A4460" w14:textId="77777777" w:rsidTr="00B80B0C">
        <w:tc>
          <w:tcPr>
            <w:tcW w:w="1068" w:type="dxa"/>
            <w:tcBorders>
              <w:top w:val="single" w:sz="4" w:space="0" w:color="auto"/>
              <w:left w:val="single" w:sz="4" w:space="0" w:color="auto"/>
              <w:bottom w:val="single" w:sz="4" w:space="0" w:color="auto"/>
              <w:right w:val="single" w:sz="4" w:space="0" w:color="auto"/>
            </w:tcBorders>
            <w:shd w:val="clear" w:color="auto" w:fill="auto"/>
          </w:tcPr>
          <w:p w14:paraId="4B1C4A4F" w14:textId="25EDFE36" w:rsidR="00B80B0C" w:rsidRPr="00141125" w:rsidRDefault="00B80B0C" w:rsidP="00B80B0C">
            <w:pPr>
              <w:rPr>
                <w:rFonts w:eastAsia="바탕체" w:hint="eastAsia"/>
                <w:lang w:eastAsia="zh-CN"/>
              </w:rPr>
            </w:pPr>
            <w:r>
              <w:rPr>
                <w:rFonts w:eastAsia="바탕체" w:hint="eastAsia"/>
                <w:lang w:eastAsia="ko-KR"/>
              </w:rPr>
              <w:t>Samsung</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175B95B0" w14:textId="3DF68A37" w:rsidR="00B80B0C" w:rsidRPr="00141125" w:rsidRDefault="00B80B0C" w:rsidP="00B80B0C">
            <w:pPr>
              <w:rPr>
                <w:rFonts w:eastAsia="맑은 고딕"/>
                <w:lang w:eastAsia="zh-CN"/>
              </w:rPr>
            </w:pPr>
            <w:r>
              <w:rPr>
                <w:rFonts w:eastAsia="맑은 고딕"/>
                <w:lang w:eastAsia="ko-KR"/>
              </w:rPr>
              <w:t>We are not sure if this issue can be concluded by ourselves (i.e. RAN2) as OPPO mentioned. RAN2 should first focus on the definition of intra-band EN-DC with additional inter-band EN-DC and then this issue can be revisited.</w:t>
            </w:r>
          </w:p>
        </w:tc>
      </w:tr>
    </w:tbl>
    <w:p w14:paraId="460983C1" w14:textId="77777777" w:rsidR="0064568F" w:rsidRDefault="0064568F">
      <w:pPr>
        <w:spacing w:afterLines="50" w:after="120"/>
        <w:rPr>
          <w:rFonts w:ascii="Arial" w:hAnsi="Arial" w:cs="Arial"/>
          <w:b/>
          <w:bCs/>
        </w:rPr>
      </w:pPr>
    </w:p>
    <w:p w14:paraId="76104D4A" w14:textId="77777777" w:rsidR="0064568F" w:rsidRDefault="003745F8">
      <w:pPr>
        <w:pStyle w:val="TAL"/>
        <w:rPr>
          <w:b/>
          <w:bCs/>
          <w:i/>
          <w:iCs/>
        </w:rPr>
      </w:pPr>
      <w:r>
        <w:rPr>
          <w:b/>
          <w:bCs/>
          <w:highlight w:val="yellow"/>
        </w:rPr>
        <w:t>Question 5: Would companies support any other solution to resolve the issue</w:t>
      </w:r>
      <w:r>
        <w:rPr>
          <w:b/>
          <w:bCs/>
          <w:i/>
          <w:iCs/>
          <w:highlight w:val="yellow"/>
        </w:rPr>
        <w:t>?</w:t>
      </w:r>
    </w:p>
    <w:p w14:paraId="6A720957" w14:textId="77777777" w:rsidR="0064568F" w:rsidRDefault="0064568F">
      <w:pPr>
        <w:pStyle w:val="TAL"/>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4568F" w14:paraId="168CF3AD" w14:textId="77777777">
        <w:tc>
          <w:tcPr>
            <w:tcW w:w="2122" w:type="dxa"/>
            <w:shd w:val="clear" w:color="auto" w:fill="BFBFBF"/>
          </w:tcPr>
          <w:p w14:paraId="33DD3961" w14:textId="77777777" w:rsidR="0064568F" w:rsidRDefault="003745F8">
            <w:pPr>
              <w:pStyle w:val="BodyText"/>
            </w:pPr>
            <w:r>
              <w:t>Company</w:t>
            </w:r>
          </w:p>
        </w:tc>
        <w:tc>
          <w:tcPr>
            <w:tcW w:w="5665" w:type="dxa"/>
            <w:shd w:val="clear" w:color="auto" w:fill="BFBFBF"/>
          </w:tcPr>
          <w:p w14:paraId="48EF11DC" w14:textId="77777777" w:rsidR="0064568F" w:rsidRDefault="003745F8">
            <w:pPr>
              <w:pStyle w:val="BodyText"/>
            </w:pPr>
            <w:r>
              <w:t>Views (</w:t>
            </w:r>
            <w:proofErr w:type="spellStart"/>
            <w:r>
              <w:t>Confim</w:t>
            </w:r>
            <w:proofErr w:type="spellEnd"/>
            <w:r>
              <w:t>/Deny) – also supplement with examples if needed</w:t>
            </w:r>
          </w:p>
        </w:tc>
      </w:tr>
      <w:tr w:rsidR="0064568F" w14:paraId="24912F67" w14:textId="77777777">
        <w:tc>
          <w:tcPr>
            <w:tcW w:w="2122" w:type="dxa"/>
            <w:shd w:val="clear" w:color="auto" w:fill="auto"/>
          </w:tcPr>
          <w:p w14:paraId="386CE3A7" w14:textId="77777777" w:rsidR="0064568F" w:rsidRDefault="003745F8">
            <w:pPr>
              <w:rPr>
                <w:rFonts w:eastAsia="Times New Roman"/>
              </w:rPr>
            </w:pPr>
            <w:r>
              <w:rPr>
                <w:rFonts w:eastAsia="Times New Roman"/>
              </w:rPr>
              <w:t>Apple</w:t>
            </w:r>
          </w:p>
        </w:tc>
        <w:tc>
          <w:tcPr>
            <w:tcW w:w="5665" w:type="dxa"/>
            <w:shd w:val="clear" w:color="auto" w:fill="auto"/>
          </w:tcPr>
          <w:p w14:paraId="44665329" w14:textId="77777777" w:rsidR="0064568F" w:rsidRDefault="003745F8">
            <w:pPr>
              <w:rPr>
                <w:rFonts w:eastAsia="Times New Roman"/>
              </w:rPr>
            </w:pPr>
            <w:r>
              <w:rPr>
                <w:rFonts w:eastAsia="Times New Roman"/>
              </w:rPr>
              <w:t>Pls see our comments to Q2 and Q4.</w:t>
            </w:r>
          </w:p>
        </w:tc>
      </w:tr>
      <w:tr w:rsidR="0064568F" w14:paraId="6D950786" w14:textId="77777777">
        <w:tc>
          <w:tcPr>
            <w:tcW w:w="2122" w:type="dxa"/>
            <w:shd w:val="clear" w:color="auto" w:fill="auto"/>
          </w:tcPr>
          <w:p w14:paraId="70D43E48" w14:textId="77777777" w:rsidR="0064568F" w:rsidRDefault="003745F8">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5665" w:type="dxa"/>
            <w:shd w:val="clear" w:color="auto" w:fill="auto"/>
          </w:tcPr>
          <w:p w14:paraId="19665562" w14:textId="77777777" w:rsidR="0064568F" w:rsidRDefault="003745F8">
            <w:pPr>
              <w:rPr>
                <w:rFonts w:eastAsia="DengXian"/>
                <w:lang w:eastAsia="zh-CN"/>
              </w:rPr>
            </w:pPr>
            <w:r>
              <w:rPr>
                <w:rFonts w:eastAsia="DengXian"/>
                <w:lang w:eastAsia="zh-CN"/>
              </w:rPr>
              <w:t xml:space="preserve">As we explained above, we are fine on Proposal 3. </w:t>
            </w:r>
          </w:p>
          <w:p w14:paraId="05E64295" w14:textId="77777777" w:rsidR="0064568F" w:rsidRDefault="003745F8">
            <w:pPr>
              <w:rPr>
                <w:rFonts w:eastAsia="DengXian"/>
                <w:lang w:eastAsia="zh-CN"/>
              </w:rPr>
            </w:pPr>
            <w:r>
              <w:rPr>
                <w:rFonts w:eastAsia="DengXian"/>
                <w:lang w:eastAsia="zh-CN"/>
              </w:rPr>
              <w:t xml:space="preserve">But what we want to understand better is irrespective which solution to go, we need a clear understanding on how to deal with an intra-band ENDC with inter-band CA component, where the intra-band ENDC is clearly said in RAN4 that only single switched UL is supported. If this is the root reason triggering this discussion, another alternative could be to allow optional reporting of BWCS for such a case. </w:t>
            </w:r>
          </w:p>
        </w:tc>
      </w:tr>
      <w:tr w:rsidR="0064568F" w14:paraId="7EA7FB83" w14:textId="77777777">
        <w:tc>
          <w:tcPr>
            <w:tcW w:w="2122" w:type="dxa"/>
            <w:shd w:val="clear" w:color="auto" w:fill="auto"/>
          </w:tcPr>
          <w:p w14:paraId="094E7EC4" w14:textId="77777777" w:rsidR="0064568F" w:rsidRDefault="005A274E">
            <w:pPr>
              <w:rPr>
                <w:rFonts w:eastAsia="Times New Roman"/>
              </w:rPr>
            </w:pPr>
            <w:r>
              <w:rPr>
                <w:rFonts w:eastAsia="Times New Roman"/>
              </w:rPr>
              <w:t>Apple (2</w:t>
            </w:r>
            <w:r w:rsidRPr="005A274E">
              <w:rPr>
                <w:rFonts w:eastAsia="Times New Roman"/>
                <w:vertAlign w:val="superscript"/>
              </w:rPr>
              <w:t>nd</w:t>
            </w:r>
            <w:r>
              <w:rPr>
                <w:rFonts w:eastAsia="Times New Roman"/>
              </w:rPr>
              <w:t xml:space="preserve"> versions)</w:t>
            </w:r>
          </w:p>
        </w:tc>
        <w:tc>
          <w:tcPr>
            <w:tcW w:w="5665" w:type="dxa"/>
            <w:shd w:val="clear" w:color="auto" w:fill="auto"/>
          </w:tcPr>
          <w:p w14:paraId="2361EC03" w14:textId="77777777" w:rsidR="0064568F" w:rsidRDefault="005A274E">
            <w:pPr>
              <w:rPr>
                <w:rFonts w:eastAsia="Times New Roman"/>
              </w:rPr>
            </w:pPr>
            <w:r>
              <w:rPr>
                <w:rFonts w:eastAsia="Times New Roman"/>
              </w:rPr>
              <w:t>Pls see our 2</w:t>
            </w:r>
            <w:r w:rsidRPr="005A274E">
              <w:rPr>
                <w:rFonts w:eastAsia="Times New Roman"/>
                <w:vertAlign w:val="superscript"/>
              </w:rPr>
              <w:t>nd</w:t>
            </w:r>
            <w:r>
              <w:rPr>
                <w:rFonts w:eastAsia="Times New Roman"/>
              </w:rPr>
              <w:t xml:space="preserve"> comments to Q2 / Q3.</w:t>
            </w:r>
          </w:p>
        </w:tc>
      </w:tr>
      <w:tr w:rsidR="0064568F" w14:paraId="690A894A" w14:textId="77777777">
        <w:tc>
          <w:tcPr>
            <w:tcW w:w="2122" w:type="dxa"/>
            <w:shd w:val="clear" w:color="auto" w:fill="auto"/>
          </w:tcPr>
          <w:p w14:paraId="0D68DB49" w14:textId="77777777" w:rsidR="0064568F" w:rsidRDefault="000F596A">
            <w:pPr>
              <w:rPr>
                <w:rFonts w:eastAsia="Times New Roman"/>
              </w:rPr>
            </w:pPr>
            <w:r>
              <w:rPr>
                <w:rFonts w:eastAsia="바탕체"/>
                <w:lang w:eastAsia="ko-KR"/>
              </w:rPr>
              <w:t>TELUS</w:t>
            </w:r>
          </w:p>
        </w:tc>
        <w:tc>
          <w:tcPr>
            <w:tcW w:w="5665" w:type="dxa"/>
            <w:shd w:val="clear" w:color="auto" w:fill="auto"/>
          </w:tcPr>
          <w:p w14:paraId="0AB13B64" w14:textId="77777777" w:rsidR="000F596A" w:rsidRDefault="000F596A" w:rsidP="000F596A">
            <w:pPr>
              <w:spacing w:after="0"/>
              <w:rPr>
                <w:rFonts w:eastAsia="맑은 고딕"/>
                <w:lang w:eastAsia="ko-KR"/>
              </w:rPr>
            </w:pPr>
            <w:r>
              <w:rPr>
                <w:rFonts w:eastAsia="맑은 고딕"/>
                <w:lang w:eastAsia="ko-KR"/>
              </w:rPr>
              <w:t>If the UE does not report</w:t>
            </w:r>
          </w:p>
          <w:p w14:paraId="4C4023D3" w14:textId="77777777" w:rsidR="000F596A" w:rsidRPr="00444B8D" w:rsidRDefault="000F596A" w:rsidP="000F596A">
            <w:pPr>
              <w:pStyle w:val="ListParagraph"/>
              <w:ind w:left="0"/>
              <w:rPr>
                <w:rFonts w:ascii="Times New Roman" w:eastAsia="맑은 고딕" w:hAnsi="Times New Roman" w:cs="Times New Roman"/>
                <w:sz w:val="20"/>
                <w:szCs w:val="20"/>
                <w:lang w:val="en-GB" w:eastAsia="ko-KR"/>
              </w:rPr>
            </w:pPr>
            <w:r w:rsidRPr="00444B8D">
              <w:rPr>
                <w:rFonts w:ascii="Times New Roman" w:eastAsia="맑은 고딕" w:hAnsi="Times New Roman" w:cs="Times New Roman"/>
                <w:sz w:val="20"/>
                <w:szCs w:val="20"/>
                <w:lang w:val="en-GB" w:eastAsia="ko-KR"/>
              </w:rPr>
              <w:t xml:space="preserve"> </w:t>
            </w:r>
            <w:proofErr w:type="spellStart"/>
            <w:r w:rsidRPr="00444B8D">
              <w:rPr>
                <w:rFonts w:ascii="Times New Roman" w:eastAsia="맑은 고딕" w:hAnsi="Times New Roman" w:cs="Times New Roman"/>
                <w:sz w:val="20"/>
                <w:szCs w:val="20"/>
                <w:lang w:val="en-GB" w:eastAsia="ko-KR"/>
              </w:rPr>
              <w:t>supportedBandwidthCombinationSetIntraENDC</w:t>
            </w:r>
            <w:proofErr w:type="spellEnd"/>
            <w:r w:rsidRPr="00444B8D">
              <w:rPr>
                <w:rFonts w:ascii="Times New Roman" w:eastAsia="맑은 고딕" w:hAnsi="Times New Roman" w:cs="Times New Roman"/>
                <w:sz w:val="20"/>
                <w:szCs w:val="20"/>
                <w:lang w:val="en-GB" w:eastAsia="ko-KR"/>
              </w:rPr>
              <w:t xml:space="preserve"> </w:t>
            </w:r>
          </w:p>
          <w:p w14:paraId="53AB2DD8" w14:textId="77777777" w:rsidR="0064568F" w:rsidRDefault="000F596A" w:rsidP="000F596A">
            <w:pPr>
              <w:rPr>
                <w:rFonts w:eastAsia="Times New Roman"/>
              </w:rPr>
            </w:pPr>
            <w:r w:rsidRPr="00444B8D">
              <w:rPr>
                <w:rFonts w:eastAsia="맑은 고딕"/>
                <w:lang w:eastAsia="ko-KR"/>
              </w:rPr>
              <w:t>it should not be forced into having intra-band dependency. The ideal solution is to treat that combo as inter-band only. This would resolve another prob</w:t>
            </w:r>
            <w:bookmarkStart w:id="64" w:name="_GoBack"/>
            <w:bookmarkEnd w:id="64"/>
            <w:r w:rsidRPr="00444B8D">
              <w:rPr>
                <w:rFonts w:eastAsia="맑은 고딕"/>
                <w:lang w:eastAsia="ko-KR"/>
              </w:rPr>
              <w:t>lem, and that is absence of contiguous (n)66AA for instance in the spec. For the contiguous scenario, current approach precludes the whole combo from being activated.</w:t>
            </w:r>
          </w:p>
        </w:tc>
      </w:tr>
      <w:tr w:rsidR="0064568F" w14:paraId="3C1F4473" w14:textId="77777777">
        <w:tc>
          <w:tcPr>
            <w:tcW w:w="2122" w:type="dxa"/>
            <w:shd w:val="clear" w:color="auto" w:fill="auto"/>
          </w:tcPr>
          <w:p w14:paraId="5441C335" w14:textId="5DDA65EC" w:rsidR="0064568F" w:rsidRDefault="00FA09A3">
            <w:pPr>
              <w:rPr>
                <w:rFonts w:eastAsia="DengXian"/>
                <w:lang w:eastAsia="zh-CN"/>
              </w:rPr>
            </w:pPr>
            <w:r>
              <w:rPr>
                <w:rFonts w:eastAsia="DengXian"/>
                <w:lang w:eastAsia="zh-CN"/>
              </w:rPr>
              <w:t>Bell Mobility</w:t>
            </w:r>
          </w:p>
        </w:tc>
        <w:tc>
          <w:tcPr>
            <w:tcW w:w="5665" w:type="dxa"/>
            <w:shd w:val="clear" w:color="auto" w:fill="auto"/>
          </w:tcPr>
          <w:p w14:paraId="79EAB499" w14:textId="7E35A008" w:rsidR="0064568F" w:rsidRDefault="00FA09A3">
            <w:pPr>
              <w:rPr>
                <w:rFonts w:eastAsia="맑은 고딕"/>
                <w:lang w:eastAsia="ko-KR"/>
              </w:rPr>
            </w:pPr>
            <w:r>
              <w:rPr>
                <w:rFonts w:eastAsia="맑은 고딕"/>
                <w:lang w:eastAsia="ko-KR"/>
              </w:rPr>
              <w:t>See answer to question 4</w:t>
            </w:r>
          </w:p>
        </w:tc>
      </w:tr>
      <w:tr w:rsidR="0064568F" w14:paraId="72908252" w14:textId="77777777">
        <w:tc>
          <w:tcPr>
            <w:tcW w:w="2122" w:type="dxa"/>
            <w:shd w:val="clear" w:color="auto" w:fill="auto"/>
          </w:tcPr>
          <w:p w14:paraId="1691B4CA" w14:textId="77777777" w:rsidR="0064568F" w:rsidRDefault="0064568F">
            <w:pPr>
              <w:rPr>
                <w:rFonts w:eastAsia="바탕체"/>
                <w:lang w:eastAsia="ko-KR"/>
              </w:rPr>
            </w:pPr>
          </w:p>
        </w:tc>
        <w:tc>
          <w:tcPr>
            <w:tcW w:w="5665" w:type="dxa"/>
            <w:shd w:val="clear" w:color="auto" w:fill="auto"/>
          </w:tcPr>
          <w:p w14:paraId="6ED16805" w14:textId="77777777" w:rsidR="0064568F" w:rsidRDefault="0064568F">
            <w:pPr>
              <w:pStyle w:val="ListParagraph"/>
              <w:ind w:left="0"/>
              <w:rPr>
                <w:rFonts w:eastAsia="맑은 고딕"/>
                <w:lang w:eastAsia="ko-KR"/>
              </w:rPr>
            </w:pPr>
          </w:p>
        </w:tc>
      </w:tr>
      <w:tr w:rsidR="0064568F" w14:paraId="4904460C"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2CE48365" w14:textId="77777777" w:rsidR="0064568F" w:rsidRDefault="0064568F">
            <w:pPr>
              <w:rPr>
                <w:rFonts w:eastAsia="바탕체"/>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917A0E" w14:textId="77777777" w:rsidR="0064568F" w:rsidRDefault="0064568F">
            <w:pPr>
              <w:rPr>
                <w:rFonts w:eastAsia="맑은 고딕"/>
                <w:lang w:eastAsia="ko-KR"/>
              </w:rPr>
            </w:pPr>
          </w:p>
        </w:tc>
      </w:tr>
      <w:tr w:rsidR="0064568F" w14:paraId="35EB6F45" w14:textId="77777777">
        <w:tc>
          <w:tcPr>
            <w:tcW w:w="2122" w:type="dxa"/>
            <w:tcBorders>
              <w:top w:val="single" w:sz="4" w:space="0" w:color="auto"/>
              <w:left w:val="single" w:sz="4" w:space="0" w:color="auto"/>
              <w:bottom w:val="single" w:sz="4" w:space="0" w:color="auto"/>
              <w:right w:val="single" w:sz="4" w:space="0" w:color="auto"/>
            </w:tcBorders>
            <w:shd w:val="clear" w:color="auto" w:fill="auto"/>
          </w:tcPr>
          <w:p w14:paraId="440027D4" w14:textId="77777777" w:rsidR="0064568F" w:rsidRDefault="0064568F">
            <w:pPr>
              <w:rPr>
                <w:rFonts w:eastAsia="바탕체"/>
                <w:lang w:eastAsia="ko-KR"/>
              </w:rPr>
            </w:pP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504D851" w14:textId="77777777" w:rsidR="0064568F" w:rsidRDefault="0064568F">
            <w:pPr>
              <w:rPr>
                <w:rFonts w:eastAsia="맑은 고딕"/>
                <w:lang w:eastAsia="ko-KR"/>
              </w:rPr>
            </w:pPr>
          </w:p>
        </w:tc>
      </w:tr>
    </w:tbl>
    <w:p w14:paraId="24188DB9" w14:textId="77777777" w:rsidR="0064568F" w:rsidRDefault="0064568F">
      <w:pPr>
        <w:spacing w:afterLines="50" w:after="120"/>
        <w:rPr>
          <w:rFonts w:ascii="Arial" w:hAnsi="Arial" w:cs="Arial"/>
          <w:b/>
          <w:bCs/>
        </w:rPr>
      </w:pPr>
    </w:p>
    <w:p w14:paraId="5D01BC03" w14:textId="77777777" w:rsidR="0064568F" w:rsidRDefault="003745F8">
      <w:pPr>
        <w:pStyle w:val="Heading1"/>
      </w:pPr>
      <w:r>
        <w:t>4. Conclusion</w:t>
      </w:r>
    </w:p>
    <w:p w14:paraId="269695B5" w14:textId="77777777" w:rsidR="0064568F" w:rsidRDefault="003745F8">
      <w:pPr>
        <w:spacing w:afterLines="50" w:after="120"/>
        <w:rPr>
          <w:rFonts w:ascii="Arial" w:hAnsi="Arial" w:cs="Arial"/>
          <w:b/>
          <w:bCs/>
        </w:rPr>
      </w:pPr>
      <w:r>
        <w:rPr>
          <w:rFonts w:ascii="Arial" w:hAnsi="Arial" w:cs="Arial"/>
          <w:b/>
          <w:bCs/>
        </w:rPr>
        <w:t>[To be added at the end of the discussion]</w:t>
      </w:r>
    </w:p>
    <w:p w14:paraId="79FA19B1" w14:textId="77777777" w:rsidR="0064568F" w:rsidRDefault="003745F8">
      <w:pPr>
        <w:pStyle w:val="Heading1"/>
      </w:pPr>
      <w:r>
        <w:t>5.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4568F" w14:paraId="00907DE2" w14:textId="77777777">
        <w:tc>
          <w:tcPr>
            <w:tcW w:w="2405" w:type="dxa"/>
            <w:shd w:val="clear" w:color="auto" w:fill="auto"/>
          </w:tcPr>
          <w:p w14:paraId="0AB88C72" w14:textId="77777777" w:rsidR="0064568F" w:rsidRDefault="003745F8">
            <w:pPr>
              <w:spacing w:line="276" w:lineRule="auto"/>
              <w:rPr>
                <w:rFonts w:eastAsia="MS Mincho"/>
              </w:rPr>
            </w:pPr>
            <w:r>
              <w:rPr>
                <w:rFonts w:eastAsia="MS Mincho"/>
              </w:rPr>
              <w:t>Company</w:t>
            </w:r>
          </w:p>
        </w:tc>
        <w:tc>
          <w:tcPr>
            <w:tcW w:w="7224" w:type="dxa"/>
            <w:shd w:val="clear" w:color="auto" w:fill="auto"/>
          </w:tcPr>
          <w:p w14:paraId="64F0AFAD" w14:textId="77777777" w:rsidR="0064568F" w:rsidRDefault="003745F8">
            <w:pPr>
              <w:spacing w:line="276" w:lineRule="auto"/>
              <w:rPr>
                <w:rFonts w:eastAsia="MS Mincho"/>
              </w:rPr>
            </w:pPr>
            <w:r>
              <w:rPr>
                <w:rFonts w:eastAsia="MS Mincho"/>
              </w:rPr>
              <w:t>Email</w:t>
            </w:r>
          </w:p>
        </w:tc>
      </w:tr>
      <w:tr w:rsidR="0064568F" w14:paraId="041BD971" w14:textId="77777777">
        <w:tc>
          <w:tcPr>
            <w:tcW w:w="2405" w:type="dxa"/>
            <w:shd w:val="clear" w:color="auto" w:fill="auto"/>
          </w:tcPr>
          <w:p w14:paraId="4239E825" w14:textId="77777777" w:rsidR="0064568F" w:rsidRDefault="003745F8">
            <w:pPr>
              <w:spacing w:line="276" w:lineRule="auto"/>
              <w:rPr>
                <w:rFonts w:eastAsia="MS Mincho"/>
              </w:rPr>
            </w:pPr>
            <w:r>
              <w:rPr>
                <w:rFonts w:eastAsia="MS Mincho"/>
              </w:rPr>
              <w:t>Apple</w:t>
            </w:r>
          </w:p>
        </w:tc>
        <w:tc>
          <w:tcPr>
            <w:tcW w:w="7224" w:type="dxa"/>
            <w:shd w:val="clear" w:color="auto" w:fill="auto"/>
          </w:tcPr>
          <w:p w14:paraId="428BB141" w14:textId="77777777" w:rsidR="0064568F" w:rsidRDefault="003745F8">
            <w:pPr>
              <w:spacing w:line="276" w:lineRule="auto"/>
              <w:rPr>
                <w:rFonts w:eastAsia="MS Mincho"/>
              </w:rPr>
            </w:pPr>
            <w:r>
              <w:rPr>
                <w:rFonts w:eastAsia="MS Mincho"/>
              </w:rPr>
              <w:t>naveen_palle@apple.com</w:t>
            </w:r>
          </w:p>
        </w:tc>
      </w:tr>
      <w:tr w:rsidR="0064568F" w14:paraId="0BFD4410" w14:textId="77777777">
        <w:tc>
          <w:tcPr>
            <w:tcW w:w="2405" w:type="dxa"/>
            <w:shd w:val="clear" w:color="auto" w:fill="auto"/>
          </w:tcPr>
          <w:p w14:paraId="3B717AD3" w14:textId="77777777" w:rsidR="0064568F" w:rsidRDefault="003745F8">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0B81C207" w14:textId="77777777" w:rsidR="0064568F" w:rsidRDefault="003745F8">
            <w:pPr>
              <w:spacing w:line="276" w:lineRule="auto"/>
              <w:rPr>
                <w:rFonts w:eastAsia="DengXian"/>
                <w:lang w:eastAsia="zh-CN"/>
              </w:rPr>
            </w:pPr>
            <w:r>
              <w:rPr>
                <w:rFonts w:eastAsia="DengXian"/>
                <w:lang w:eastAsia="zh-CN"/>
              </w:rPr>
              <w:t>duzhongda@oppo.com</w:t>
            </w:r>
          </w:p>
        </w:tc>
      </w:tr>
      <w:tr w:rsidR="0064568F" w14:paraId="2F8440DF" w14:textId="77777777">
        <w:tc>
          <w:tcPr>
            <w:tcW w:w="2405" w:type="dxa"/>
            <w:shd w:val="clear" w:color="auto" w:fill="auto"/>
          </w:tcPr>
          <w:p w14:paraId="0E28D229" w14:textId="77777777" w:rsidR="0064568F" w:rsidRDefault="003745F8">
            <w:pPr>
              <w:spacing w:line="276" w:lineRule="auto"/>
              <w:rPr>
                <w:lang w:val="en-US" w:eastAsia="zh-CN"/>
              </w:rPr>
            </w:pPr>
            <w:r>
              <w:rPr>
                <w:rFonts w:hint="eastAsia"/>
                <w:lang w:val="en-US" w:eastAsia="zh-CN"/>
              </w:rPr>
              <w:t>ZTE</w:t>
            </w:r>
          </w:p>
        </w:tc>
        <w:tc>
          <w:tcPr>
            <w:tcW w:w="7224" w:type="dxa"/>
            <w:shd w:val="clear" w:color="auto" w:fill="auto"/>
          </w:tcPr>
          <w:p w14:paraId="4F133926" w14:textId="77777777" w:rsidR="0064568F" w:rsidRDefault="003745F8">
            <w:pPr>
              <w:spacing w:line="276" w:lineRule="auto"/>
              <w:rPr>
                <w:lang w:val="en-US" w:eastAsia="zh-CN"/>
              </w:rPr>
            </w:pPr>
            <w:r>
              <w:rPr>
                <w:rFonts w:hint="eastAsia"/>
                <w:lang w:val="en-US" w:eastAsia="zh-CN"/>
              </w:rPr>
              <w:t>Li.wenting@zte.com.cn</w:t>
            </w:r>
          </w:p>
        </w:tc>
      </w:tr>
      <w:tr w:rsidR="0064568F" w14:paraId="2427576F" w14:textId="77777777">
        <w:tc>
          <w:tcPr>
            <w:tcW w:w="2405" w:type="dxa"/>
            <w:shd w:val="clear" w:color="auto" w:fill="auto"/>
          </w:tcPr>
          <w:p w14:paraId="7FB96B39" w14:textId="5E59D091" w:rsidR="0064568F" w:rsidRDefault="009705AE">
            <w:pPr>
              <w:spacing w:line="276" w:lineRule="auto"/>
              <w:rPr>
                <w:rFonts w:eastAsia="MS Mincho"/>
                <w:lang w:eastAsia="zh-CN"/>
              </w:rPr>
            </w:pPr>
            <w:r>
              <w:rPr>
                <w:rFonts w:eastAsia="MS Mincho" w:hint="eastAsia"/>
                <w:lang w:eastAsia="zh-CN"/>
              </w:rPr>
              <w:t>CATT</w:t>
            </w:r>
          </w:p>
        </w:tc>
        <w:tc>
          <w:tcPr>
            <w:tcW w:w="7224" w:type="dxa"/>
            <w:shd w:val="clear" w:color="auto" w:fill="auto"/>
          </w:tcPr>
          <w:p w14:paraId="07535D1A" w14:textId="36A33AB2" w:rsidR="0064568F" w:rsidRDefault="009705AE">
            <w:pPr>
              <w:spacing w:line="276" w:lineRule="auto"/>
              <w:rPr>
                <w:rFonts w:eastAsia="MS Mincho"/>
                <w:lang w:eastAsia="zh-CN"/>
              </w:rPr>
            </w:pPr>
            <w:r>
              <w:rPr>
                <w:rFonts w:eastAsia="MS Mincho" w:hint="eastAsia"/>
                <w:lang w:eastAsia="zh-CN"/>
              </w:rPr>
              <w:t>erlin.zeng@catt.cn</w:t>
            </w:r>
          </w:p>
        </w:tc>
      </w:tr>
      <w:tr w:rsidR="0064568F" w14:paraId="473AA8D2" w14:textId="77777777">
        <w:tc>
          <w:tcPr>
            <w:tcW w:w="2405" w:type="dxa"/>
            <w:shd w:val="clear" w:color="auto" w:fill="auto"/>
          </w:tcPr>
          <w:p w14:paraId="1451FE84" w14:textId="05EBC776" w:rsidR="0064568F" w:rsidRDefault="00141125">
            <w:pPr>
              <w:spacing w:line="276" w:lineRule="auto"/>
              <w:rPr>
                <w:rFonts w:eastAsia="DengXian"/>
                <w:lang w:eastAsia="zh-CN"/>
              </w:rPr>
            </w:pPr>
            <w:r>
              <w:rPr>
                <w:rFonts w:eastAsia="DengXian" w:hint="eastAsia"/>
                <w:lang w:eastAsia="zh-CN"/>
              </w:rPr>
              <w:t>v</w:t>
            </w:r>
            <w:r>
              <w:rPr>
                <w:rFonts w:eastAsia="DengXian"/>
                <w:lang w:eastAsia="zh-CN"/>
              </w:rPr>
              <w:t>ivo</w:t>
            </w:r>
          </w:p>
        </w:tc>
        <w:tc>
          <w:tcPr>
            <w:tcW w:w="7224" w:type="dxa"/>
            <w:shd w:val="clear" w:color="auto" w:fill="auto"/>
          </w:tcPr>
          <w:p w14:paraId="289DC27B" w14:textId="10C79B52" w:rsidR="0064568F" w:rsidRDefault="00141125">
            <w:pPr>
              <w:spacing w:line="276" w:lineRule="auto"/>
              <w:rPr>
                <w:rFonts w:eastAsia="DengXian"/>
                <w:lang w:eastAsia="zh-CN"/>
              </w:rPr>
            </w:pPr>
            <w:r>
              <w:rPr>
                <w:rFonts w:eastAsia="DengXian"/>
                <w:lang w:eastAsia="zh-CN"/>
              </w:rPr>
              <w:t>Yangxiaodong5g@vivo.com</w:t>
            </w:r>
          </w:p>
        </w:tc>
      </w:tr>
      <w:tr w:rsidR="00B80B0C" w14:paraId="537E42AB" w14:textId="77777777">
        <w:tc>
          <w:tcPr>
            <w:tcW w:w="2405" w:type="dxa"/>
            <w:shd w:val="clear" w:color="auto" w:fill="auto"/>
          </w:tcPr>
          <w:p w14:paraId="306B6CB6" w14:textId="0EE7BDFF" w:rsidR="00B80B0C" w:rsidRDefault="00B80B0C" w:rsidP="00B80B0C">
            <w:pPr>
              <w:spacing w:line="276" w:lineRule="auto"/>
              <w:rPr>
                <w:rFonts w:eastAsia="맑은 고딕"/>
                <w:lang w:eastAsia="ko-KR"/>
              </w:rPr>
            </w:pPr>
            <w:r>
              <w:rPr>
                <w:rFonts w:eastAsia="맑은 고딕" w:hint="eastAsia"/>
                <w:lang w:eastAsia="ko-KR"/>
              </w:rPr>
              <w:t>Samsung</w:t>
            </w:r>
          </w:p>
        </w:tc>
        <w:tc>
          <w:tcPr>
            <w:tcW w:w="7224" w:type="dxa"/>
            <w:shd w:val="clear" w:color="auto" w:fill="auto"/>
          </w:tcPr>
          <w:p w14:paraId="24365597" w14:textId="6B70A252" w:rsidR="00B80B0C" w:rsidRDefault="00B80B0C" w:rsidP="00B80B0C">
            <w:pPr>
              <w:spacing w:line="276" w:lineRule="auto"/>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B80B0C" w14:paraId="4D6D725A" w14:textId="77777777">
        <w:tc>
          <w:tcPr>
            <w:tcW w:w="2405" w:type="dxa"/>
            <w:shd w:val="clear" w:color="auto" w:fill="auto"/>
          </w:tcPr>
          <w:p w14:paraId="2DD07888" w14:textId="77777777" w:rsidR="00B80B0C" w:rsidRDefault="00B80B0C" w:rsidP="00B80B0C">
            <w:pPr>
              <w:spacing w:line="276" w:lineRule="auto"/>
              <w:rPr>
                <w:rFonts w:eastAsia="맑은 고딕"/>
                <w:lang w:eastAsia="ko-KR"/>
              </w:rPr>
            </w:pPr>
          </w:p>
        </w:tc>
        <w:tc>
          <w:tcPr>
            <w:tcW w:w="7224" w:type="dxa"/>
            <w:shd w:val="clear" w:color="auto" w:fill="auto"/>
          </w:tcPr>
          <w:p w14:paraId="31ACCE27" w14:textId="77777777" w:rsidR="00B80B0C" w:rsidRDefault="00B80B0C" w:rsidP="00B80B0C">
            <w:pPr>
              <w:spacing w:line="276" w:lineRule="auto"/>
              <w:rPr>
                <w:rFonts w:eastAsia="맑은 고딕"/>
                <w:lang w:eastAsia="ko-KR"/>
              </w:rPr>
            </w:pPr>
          </w:p>
        </w:tc>
      </w:tr>
      <w:tr w:rsidR="00B80B0C" w14:paraId="6411E90A" w14:textId="77777777">
        <w:tc>
          <w:tcPr>
            <w:tcW w:w="2405" w:type="dxa"/>
            <w:shd w:val="clear" w:color="auto" w:fill="auto"/>
          </w:tcPr>
          <w:p w14:paraId="7AC8CBC5" w14:textId="77777777" w:rsidR="00B80B0C" w:rsidRDefault="00B80B0C" w:rsidP="00B80B0C">
            <w:pPr>
              <w:spacing w:line="276" w:lineRule="auto"/>
              <w:rPr>
                <w:rFonts w:eastAsia="맑은 고딕"/>
                <w:lang w:eastAsia="ko-KR"/>
              </w:rPr>
            </w:pPr>
          </w:p>
        </w:tc>
        <w:tc>
          <w:tcPr>
            <w:tcW w:w="7224" w:type="dxa"/>
            <w:shd w:val="clear" w:color="auto" w:fill="auto"/>
          </w:tcPr>
          <w:p w14:paraId="043E460C" w14:textId="77777777" w:rsidR="00B80B0C" w:rsidRDefault="00B80B0C" w:rsidP="00B80B0C">
            <w:pPr>
              <w:spacing w:line="276" w:lineRule="auto"/>
              <w:rPr>
                <w:rFonts w:eastAsia="맑은 고딕"/>
                <w:lang w:eastAsia="ko-KR"/>
              </w:rPr>
            </w:pPr>
          </w:p>
        </w:tc>
      </w:tr>
      <w:tr w:rsidR="00B80B0C" w14:paraId="08A403CE" w14:textId="77777777">
        <w:tc>
          <w:tcPr>
            <w:tcW w:w="2405" w:type="dxa"/>
            <w:shd w:val="clear" w:color="auto" w:fill="auto"/>
          </w:tcPr>
          <w:p w14:paraId="1E2604B1" w14:textId="77777777" w:rsidR="00B80B0C" w:rsidRDefault="00B80B0C" w:rsidP="00B80B0C">
            <w:pPr>
              <w:spacing w:line="276" w:lineRule="auto"/>
              <w:rPr>
                <w:rFonts w:eastAsia="맑은 고딕"/>
                <w:lang w:eastAsia="ko-KR"/>
              </w:rPr>
            </w:pPr>
          </w:p>
        </w:tc>
        <w:tc>
          <w:tcPr>
            <w:tcW w:w="7224" w:type="dxa"/>
            <w:shd w:val="clear" w:color="auto" w:fill="auto"/>
          </w:tcPr>
          <w:p w14:paraId="338ECEE5" w14:textId="77777777" w:rsidR="00B80B0C" w:rsidRDefault="00B80B0C" w:rsidP="00B80B0C">
            <w:pPr>
              <w:spacing w:line="276" w:lineRule="auto"/>
              <w:rPr>
                <w:rFonts w:eastAsia="맑은 고딕"/>
                <w:lang w:eastAsia="ko-KR"/>
              </w:rPr>
            </w:pPr>
          </w:p>
        </w:tc>
      </w:tr>
      <w:tr w:rsidR="00B80B0C" w14:paraId="55CF1842" w14:textId="77777777">
        <w:tc>
          <w:tcPr>
            <w:tcW w:w="2405" w:type="dxa"/>
            <w:shd w:val="clear" w:color="auto" w:fill="auto"/>
          </w:tcPr>
          <w:p w14:paraId="1732BCCC" w14:textId="77777777" w:rsidR="00B80B0C" w:rsidRDefault="00B80B0C" w:rsidP="00B80B0C">
            <w:pPr>
              <w:spacing w:line="276" w:lineRule="auto"/>
              <w:rPr>
                <w:rFonts w:eastAsia="맑은 고딕"/>
                <w:lang w:eastAsia="ko-KR"/>
              </w:rPr>
            </w:pPr>
          </w:p>
        </w:tc>
        <w:tc>
          <w:tcPr>
            <w:tcW w:w="7224" w:type="dxa"/>
            <w:shd w:val="clear" w:color="auto" w:fill="auto"/>
          </w:tcPr>
          <w:p w14:paraId="1081921D" w14:textId="77777777" w:rsidR="00B80B0C" w:rsidRDefault="00B80B0C" w:rsidP="00B80B0C">
            <w:pPr>
              <w:spacing w:line="276" w:lineRule="auto"/>
              <w:rPr>
                <w:rFonts w:eastAsia="맑은 고딕"/>
                <w:lang w:eastAsia="ko-KR"/>
              </w:rPr>
            </w:pPr>
          </w:p>
        </w:tc>
      </w:tr>
      <w:tr w:rsidR="00B80B0C" w14:paraId="77D567BD" w14:textId="77777777">
        <w:tc>
          <w:tcPr>
            <w:tcW w:w="2405" w:type="dxa"/>
            <w:shd w:val="clear" w:color="auto" w:fill="auto"/>
          </w:tcPr>
          <w:p w14:paraId="04E27EE3" w14:textId="77777777" w:rsidR="00B80B0C" w:rsidRDefault="00B80B0C" w:rsidP="00B80B0C">
            <w:pPr>
              <w:spacing w:line="276" w:lineRule="auto"/>
              <w:rPr>
                <w:rFonts w:eastAsia="맑은 고딕"/>
                <w:lang w:eastAsia="zh-CN"/>
              </w:rPr>
            </w:pPr>
          </w:p>
        </w:tc>
        <w:tc>
          <w:tcPr>
            <w:tcW w:w="7224" w:type="dxa"/>
            <w:shd w:val="clear" w:color="auto" w:fill="auto"/>
          </w:tcPr>
          <w:p w14:paraId="002A74F4" w14:textId="77777777" w:rsidR="00B80B0C" w:rsidRDefault="00B80B0C" w:rsidP="00B80B0C">
            <w:pPr>
              <w:spacing w:line="276" w:lineRule="auto"/>
              <w:rPr>
                <w:rFonts w:eastAsia="맑은 고딕"/>
                <w:lang w:eastAsia="zh-CN"/>
              </w:rPr>
            </w:pPr>
          </w:p>
        </w:tc>
      </w:tr>
    </w:tbl>
    <w:p w14:paraId="50F9B938" w14:textId="77777777" w:rsidR="0064568F" w:rsidRDefault="0064568F">
      <w:pPr>
        <w:spacing w:afterLines="50" w:after="120"/>
        <w:rPr>
          <w:rFonts w:ascii="Arial" w:hAnsi="Arial" w:cs="Arial"/>
        </w:rPr>
      </w:pPr>
    </w:p>
    <w:sectPr w:rsidR="0064568F">
      <w:headerReference w:type="default" r:id="rId2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DFB3D" w14:textId="77777777" w:rsidR="00B64B7E" w:rsidRDefault="00B64B7E">
      <w:pPr>
        <w:spacing w:after="0"/>
      </w:pPr>
      <w:r>
        <w:separator/>
      </w:r>
    </w:p>
  </w:endnote>
  <w:endnote w:type="continuationSeparator" w:id="0">
    <w:p w14:paraId="08E513CD" w14:textId="77777777" w:rsidR="00B64B7E" w:rsidRDefault="00B64B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CourierNewPSMT">
    <w:altName w:val="Courier New"/>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53D2" w14:textId="77777777" w:rsidR="00B64B7E" w:rsidRDefault="00B64B7E">
      <w:pPr>
        <w:spacing w:after="0"/>
      </w:pPr>
      <w:r>
        <w:separator/>
      </w:r>
    </w:p>
  </w:footnote>
  <w:footnote w:type="continuationSeparator" w:id="0">
    <w:p w14:paraId="5961D3AC" w14:textId="77777777" w:rsidR="00B64B7E" w:rsidRDefault="00B64B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1384" w14:textId="77777777" w:rsidR="00642383" w:rsidRDefault="0064238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C64B9"/>
    <w:multiLevelType w:val="multilevel"/>
    <w:tmpl w:val="466C64B9"/>
    <w:lvl w:ilvl="0">
      <w:numFmt w:val="bullet"/>
      <w:lvlText w:val="-"/>
      <w:lvlJc w:val="left"/>
      <w:pPr>
        <w:ind w:left="420" w:hanging="42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2E47"/>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638"/>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D5F44"/>
    <w:rsid w:val="000D7EA7"/>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596A"/>
    <w:rsid w:val="000F6554"/>
    <w:rsid w:val="000F7A0C"/>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4F14"/>
    <w:rsid w:val="001262BE"/>
    <w:rsid w:val="001272BC"/>
    <w:rsid w:val="001276C4"/>
    <w:rsid w:val="00127B4A"/>
    <w:rsid w:val="0013573A"/>
    <w:rsid w:val="001374C8"/>
    <w:rsid w:val="00137582"/>
    <w:rsid w:val="00137DE2"/>
    <w:rsid w:val="00141125"/>
    <w:rsid w:val="00143399"/>
    <w:rsid w:val="00143E05"/>
    <w:rsid w:val="00145D43"/>
    <w:rsid w:val="00150827"/>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A50"/>
    <w:rsid w:val="001A1BEE"/>
    <w:rsid w:val="001A26AE"/>
    <w:rsid w:val="001A27E7"/>
    <w:rsid w:val="001A3B12"/>
    <w:rsid w:val="001A3E86"/>
    <w:rsid w:val="001A3EDB"/>
    <w:rsid w:val="001A4932"/>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051"/>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487A"/>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0C7"/>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5E51"/>
    <w:rsid w:val="00277FAE"/>
    <w:rsid w:val="00281282"/>
    <w:rsid w:val="00281605"/>
    <w:rsid w:val="00281771"/>
    <w:rsid w:val="00281C28"/>
    <w:rsid w:val="00282652"/>
    <w:rsid w:val="00282C3A"/>
    <w:rsid w:val="00282E83"/>
    <w:rsid w:val="0028404A"/>
    <w:rsid w:val="00284196"/>
    <w:rsid w:val="0028469D"/>
    <w:rsid w:val="00284C1E"/>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3EB"/>
    <w:rsid w:val="00297945"/>
    <w:rsid w:val="002A01CC"/>
    <w:rsid w:val="002A04EC"/>
    <w:rsid w:val="002A0B71"/>
    <w:rsid w:val="002A1BD5"/>
    <w:rsid w:val="002A27FC"/>
    <w:rsid w:val="002A2873"/>
    <w:rsid w:val="002A30A8"/>
    <w:rsid w:val="002A5EEB"/>
    <w:rsid w:val="002A7378"/>
    <w:rsid w:val="002B04CF"/>
    <w:rsid w:val="002B0558"/>
    <w:rsid w:val="002B08D5"/>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4C6"/>
    <w:rsid w:val="002F6F37"/>
    <w:rsid w:val="002F7B6E"/>
    <w:rsid w:val="002F7B7E"/>
    <w:rsid w:val="00301254"/>
    <w:rsid w:val="003015DE"/>
    <w:rsid w:val="003017A1"/>
    <w:rsid w:val="00303267"/>
    <w:rsid w:val="00305409"/>
    <w:rsid w:val="003059F1"/>
    <w:rsid w:val="00306F24"/>
    <w:rsid w:val="00310718"/>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573BA"/>
    <w:rsid w:val="00357EDC"/>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45F8"/>
    <w:rsid w:val="0037582A"/>
    <w:rsid w:val="00375BAB"/>
    <w:rsid w:val="0037663B"/>
    <w:rsid w:val="003770D9"/>
    <w:rsid w:val="0037764E"/>
    <w:rsid w:val="00380D8D"/>
    <w:rsid w:val="003810ED"/>
    <w:rsid w:val="003812C1"/>
    <w:rsid w:val="0038168F"/>
    <w:rsid w:val="00381C4B"/>
    <w:rsid w:val="003824F6"/>
    <w:rsid w:val="00382B2C"/>
    <w:rsid w:val="00384510"/>
    <w:rsid w:val="0038547C"/>
    <w:rsid w:val="00385EB0"/>
    <w:rsid w:val="003865B1"/>
    <w:rsid w:val="00391192"/>
    <w:rsid w:val="003917DF"/>
    <w:rsid w:val="00391F53"/>
    <w:rsid w:val="003926BD"/>
    <w:rsid w:val="003927EA"/>
    <w:rsid w:val="00393B50"/>
    <w:rsid w:val="003A032D"/>
    <w:rsid w:val="003A0BA6"/>
    <w:rsid w:val="003A0C2C"/>
    <w:rsid w:val="003A1D1B"/>
    <w:rsid w:val="003A2BCF"/>
    <w:rsid w:val="003A31AE"/>
    <w:rsid w:val="003A36B2"/>
    <w:rsid w:val="003A55F6"/>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2FE"/>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9A7"/>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4B8D"/>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0C3C"/>
    <w:rsid w:val="004952AD"/>
    <w:rsid w:val="00495AB9"/>
    <w:rsid w:val="004960D2"/>
    <w:rsid w:val="004A0468"/>
    <w:rsid w:val="004A0B8D"/>
    <w:rsid w:val="004A207C"/>
    <w:rsid w:val="004A288C"/>
    <w:rsid w:val="004A74DE"/>
    <w:rsid w:val="004A7676"/>
    <w:rsid w:val="004B0EAF"/>
    <w:rsid w:val="004B0EE0"/>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2F8E"/>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815"/>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74E"/>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2383"/>
    <w:rsid w:val="0064568F"/>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65F7"/>
    <w:rsid w:val="006E752E"/>
    <w:rsid w:val="006F0236"/>
    <w:rsid w:val="006F0C30"/>
    <w:rsid w:val="006F23AD"/>
    <w:rsid w:val="006F3A82"/>
    <w:rsid w:val="006F4527"/>
    <w:rsid w:val="006F5882"/>
    <w:rsid w:val="006F6272"/>
    <w:rsid w:val="006F7D5D"/>
    <w:rsid w:val="00700034"/>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3BAC"/>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57D5"/>
    <w:rsid w:val="007B7315"/>
    <w:rsid w:val="007C0F04"/>
    <w:rsid w:val="007C0F5F"/>
    <w:rsid w:val="007C112C"/>
    <w:rsid w:val="007C2097"/>
    <w:rsid w:val="007C279A"/>
    <w:rsid w:val="007C289B"/>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7CE"/>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2DA"/>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101F"/>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5AE"/>
    <w:rsid w:val="009707E7"/>
    <w:rsid w:val="00971163"/>
    <w:rsid w:val="00971C3D"/>
    <w:rsid w:val="00972809"/>
    <w:rsid w:val="00973C6D"/>
    <w:rsid w:val="00974928"/>
    <w:rsid w:val="00974EB7"/>
    <w:rsid w:val="00975657"/>
    <w:rsid w:val="00975712"/>
    <w:rsid w:val="009758A3"/>
    <w:rsid w:val="0097705E"/>
    <w:rsid w:val="00977104"/>
    <w:rsid w:val="0097772C"/>
    <w:rsid w:val="009777D9"/>
    <w:rsid w:val="0097793A"/>
    <w:rsid w:val="00980B61"/>
    <w:rsid w:val="009828BF"/>
    <w:rsid w:val="009834E8"/>
    <w:rsid w:val="00983E1F"/>
    <w:rsid w:val="0098486C"/>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070"/>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1425"/>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753"/>
    <w:rsid w:val="00A42867"/>
    <w:rsid w:val="00A43360"/>
    <w:rsid w:val="00A43FF9"/>
    <w:rsid w:val="00A4555D"/>
    <w:rsid w:val="00A45563"/>
    <w:rsid w:val="00A45A62"/>
    <w:rsid w:val="00A47DE5"/>
    <w:rsid w:val="00A47E58"/>
    <w:rsid w:val="00A47E70"/>
    <w:rsid w:val="00A5011A"/>
    <w:rsid w:val="00A51045"/>
    <w:rsid w:val="00A51AD7"/>
    <w:rsid w:val="00A51CDD"/>
    <w:rsid w:val="00A52218"/>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0881"/>
    <w:rsid w:val="00AA3991"/>
    <w:rsid w:val="00AA6382"/>
    <w:rsid w:val="00AA7895"/>
    <w:rsid w:val="00AB04D8"/>
    <w:rsid w:val="00AB0547"/>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25A"/>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544"/>
    <w:rsid w:val="00B15C72"/>
    <w:rsid w:val="00B17A44"/>
    <w:rsid w:val="00B2015C"/>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4B7E"/>
    <w:rsid w:val="00B6544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0B0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949"/>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4A13"/>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3972"/>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6764"/>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0943"/>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636"/>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0467"/>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2100"/>
    <w:rsid w:val="00F230A3"/>
    <w:rsid w:val="00F246D6"/>
    <w:rsid w:val="00F251D4"/>
    <w:rsid w:val="00F25476"/>
    <w:rsid w:val="00F25D98"/>
    <w:rsid w:val="00F25DD7"/>
    <w:rsid w:val="00F2779D"/>
    <w:rsid w:val="00F27C99"/>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09A3"/>
    <w:rsid w:val="00FA1D9E"/>
    <w:rsid w:val="00FA2F93"/>
    <w:rsid w:val="00FA3072"/>
    <w:rsid w:val="00FA341D"/>
    <w:rsid w:val="00FA383D"/>
    <w:rsid w:val="00FA4273"/>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13A7"/>
    <w:rsid w:val="00FE30E6"/>
    <w:rsid w:val="00FE32BA"/>
    <w:rsid w:val="00FE335B"/>
    <w:rsid w:val="00FE4D92"/>
    <w:rsid w:val="00FE57D6"/>
    <w:rsid w:val="00FE77CA"/>
    <w:rsid w:val="00FF0596"/>
    <w:rsid w:val="00FF1207"/>
    <w:rsid w:val="00FF224D"/>
    <w:rsid w:val="00FF2E5C"/>
    <w:rsid w:val="00FF350D"/>
    <w:rsid w:val="00FF4565"/>
    <w:rsid w:val="00FF6D95"/>
    <w:rsid w:val="36FE6C7E"/>
    <w:rsid w:val="5FA6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D41CA"/>
  <w15:docId w15:val="{FAA7375E-EC63-4B93-B0FF-AEE4427C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pPr>
      <w:widowControl w:val="0"/>
      <w:spacing w:after="120"/>
      <w:jc w:val="both"/>
    </w:pPr>
    <w:rPr>
      <w:rFonts w:ascii="Arial" w:eastAsia="DengXian" w:hAnsi="Arial"/>
      <w:kern w:val="2"/>
      <w:sz w:val="21"/>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uiPriority w:val="34"/>
    <w:qFormat/>
    <w:pPr>
      <w:spacing w:after="0"/>
      <w:ind w:left="720"/>
      <w:jc w:val="both"/>
    </w:pPr>
    <w:rPr>
      <w:rFonts w:ascii="DengXian" w:hAnsi="SimSun" w:cs="SimSun"/>
      <w:sz w:val="21"/>
      <w:szCs w:val="21"/>
      <w:lang w:val="en-US" w:eastAsia="zh-CN"/>
    </w:rPr>
  </w:style>
  <w:style w:type="character" w:customStyle="1" w:styleId="NOZchn">
    <w:name w:val="NO Zchn"/>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Agreement">
    <w:name w:val="Agreement"/>
    <w:basedOn w:val="Normal"/>
    <w:next w:val="Normal"/>
    <w:qFormat/>
    <w:pPr>
      <w:numPr>
        <w:numId w:val="1"/>
      </w:numPr>
      <w:tabs>
        <w:tab w:val="clear" w:pos="1440"/>
        <w:tab w:val="left" w:pos="360"/>
      </w:tabs>
      <w:spacing w:before="60" w:after="0"/>
      <w:ind w:left="360"/>
    </w:pPr>
    <w:rPr>
      <w:rFonts w:ascii="Arial" w:eastAsia="MS Mincho" w:hAnsi="Arial"/>
      <w:b/>
      <w:szCs w:val="24"/>
      <w:lang w:eastAsia="en-GB"/>
    </w:rPr>
  </w:style>
  <w:style w:type="character" w:customStyle="1" w:styleId="Heading2Char">
    <w:name w:val="Heading 2 Char"/>
    <w:link w:val="Heading2"/>
    <w:qFormat/>
    <w:rPr>
      <w:rFonts w:ascii="Arial" w:hAnsi="Arial"/>
      <w:sz w:val="32"/>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LChar">
    <w:name w:val="TAL Char"/>
    <w:rPr>
      <w:rFonts w:ascii="Arial" w:hAnsi="Arial"/>
      <w:sz w:val="18"/>
      <w:lang w:eastAsia="en-US"/>
    </w:rPr>
  </w:style>
  <w:style w:type="character" w:customStyle="1" w:styleId="HeaderChar">
    <w:name w:val="Header Char"/>
    <w:link w:val="Header"/>
    <w:rPr>
      <w:rFonts w:ascii="Arial" w:hAnsi="Arial"/>
      <w:b/>
      <w:sz w:val="18"/>
      <w:lang w:val="en-GB" w:eastAsia="en-US" w:bidi="ar-SA"/>
    </w:rPr>
  </w:style>
  <w:style w:type="character" w:customStyle="1" w:styleId="Heading5Char">
    <w:name w:val="Heading 5 Char"/>
    <w:link w:val="Heading5"/>
    <w:rPr>
      <w:rFonts w:ascii="Arial" w:hAnsi="Arial"/>
      <w:sz w:val="22"/>
      <w:lang w:val="en-GB" w:eastAsia="en-US"/>
    </w:rPr>
  </w:style>
  <w:style w:type="paragraph" w:customStyle="1" w:styleId="StyleEditorsNoteAuto">
    <w:name w:val="Style Editor's Note + Auto"/>
    <w:basedOn w:val="Normal"/>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pPr>
      <w:ind w:left="1710" w:firstLine="0"/>
    </w:pPr>
  </w:style>
  <w:style w:type="character" w:customStyle="1" w:styleId="BodyTextChar">
    <w:name w:val="Body Text Char"/>
    <w:link w:val="BodyText"/>
    <w:rPr>
      <w:rFonts w:ascii="Arial" w:eastAsia="DengXian" w:hAnsi="Arial"/>
      <w:kern w:val="2"/>
      <w:sz w:val="21"/>
      <w:szCs w:val="22"/>
    </w:rPr>
  </w:style>
  <w:style w:type="character" w:customStyle="1" w:styleId="fontstyle01">
    <w:name w:val="fontstyle01"/>
    <w:rPr>
      <w:rFonts w:ascii="CourierNewPSMT" w:hAnsi="CourierNewPSMT" w:hint="default"/>
      <w:color w:val="000000"/>
      <w:sz w:val="16"/>
      <w:szCs w:val="16"/>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Pr>
      <w:rFonts w:ascii="Courier New" w:hAnsi="Courier New"/>
      <w:sz w:val="16"/>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CChar">
    <w:name w:val="TAC Char"/>
    <w:link w:val="TAC"/>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175">
      <w:bodyDiv w:val="1"/>
      <w:marLeft w:val="0"/>
      <w:marRight w:val="0"/>
      <w:marTop w:val="0"/>
      <w:marBottom w:val="0"/>
      <w:divBdr>
        <w:top w:val="none" w:sz="0" w:space="0" w:color="auto"/>
        <w:left w:val="none" w:sz="0" w:space="0" w:color="auto"/>
        <w:bottom w:val="none" w:sz="0" w:space="0" w:color="auto"/>
        <w:right w:val="none" w:sz="0" w:space="0" w:color="auto"/>
      </w:divBdr>
    </w:div>
    <w:div w:id="1160735588">
      <w:bodyDiv w:val="1"/>
      <w:marLeft w:val="0"/>
      <w:marRight w:val="0"/>
      <w:marTop w:val="0"/>
      <w:marBottom w:val="0"/>
      <w:divBdr>
        <w:top w:val="none" w:sz="0" w:space="0" w:color="auto"/>
        <w:left w:val="none" w:sz="0" w:space="0" w:color="auto"/>
        <w:bottom w:val="none" w:sz="0" w:space="0" w:color="auto"/>
        <w:right w:val="none" w:sz="0" w:space="0" w:color="auto"/>
      </w:divBdr>
    </w:div>
    <w:div w:id="122880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4_radio/tsgr4_92/docs/R4-1910249.zip" TargetMode="External"/><Relationship Id="rId18" Type="http://schemas.openxmlformats.org/officeDocument/2006/relationships/hyperlink" Target="http://www.3gpp.org/ftp/TSG_RAN/WG2_RL2/TSGR2_109_e/Docs/R2-2002127.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www.3gpp.org/ftp/TSG_RAN/WG2_RL2/TSGR2_109_e/Docs/R2-200239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09_e/Docs/R2-2002390.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www.3gpp.org/ftp/TSG_RAN/WG2_RL2/TSGR2_109_e/Docs/R2-200212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www.3gpp.org/ftp/TSG_RAN/WG2_RL2/TSGR2_109_e/Docs/R2-2002127.zip" TargetMode="External"/><Relationship Id="rId5" Type="http://schemas.openxmlformats.org/officeDocument/2006/relationships/customXml" Target="../customXml/item4.xml"/><Relationship Id="rId15" Type="http://schemas.openxmlformats.org/officeDocument/2006/relationships/hyperlink" Target="http://www.3gpp.org/ftp/TSG_RAN/WG2_RL2/TSGR2_109_e/Docs/R2-2002127.zip" TargetMode="External"/><Relationship Id="rId23" Type="http://schemas.openxmlformats.org/officeDocument/2006/relationships/hyperlink" Target="http://www.3gpp.org/ftp/TSG_RAN/WG2_RL2/TSGR2_109_e/Docs/R2-200239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gpp.org/ftp/TSG_RAN/WG2_RL2/TSGR2_109_e/Docs/R2-200239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ftp/TSG_RAN/WG2_RL2/TSGR2_109_e/Docs/R2-2002390.zip" TargetMode="External"/><Relationship Id="rId22" Type="http://schemas.openxmlformats.org/officeDocument/2006/relationships/hyperlink" Target="http://www.3gpp.org/ftp/TSG_RAN/WG2_RL2/TSGR2_109_e/Docs/R2-20021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D0055B-03EB-4B3C-BA04-93C2AB25F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8DD1A-A7BD-4910-82C5-2120D55B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Pages>
  <Words>4771</Words>
  <Characters>27197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Seungri Jin (Samsung)</cp:lastModifiedBy>
  <cp:revision>3</cp:revision>
  <cp:lastPrinted>1900-12-31T16:00:00Z</cp:lastPrinted>
  <dcterms:created xsi:type="dcterms:W3CDTF">2020-11-19T09:47:00Z</dcterms:created>
  <dcterms:modified xsi:type="dcterms:W3CDTF">2020-11-19T09:49:00Z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1605615506</vt:lpwstr>
  </property>
  <property fmtid="{D5CDD505-2E9C-101B-9397-08002B2CF9AE}" pid="19" name="KSOProductBuildVer">
    <vt:lpwstr>2052-11.8.2.9022</vt:lpwstr>
  </property>
</Properties>
</file>