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7128DD0" w:rsidR="00362A6B" w:rsidRPr="000E7D1B" w:rsidRDefault="00BD1DEA" w:rsidP="00C470E1">
      <w:pPr>
        <w:pStyle w:val="Header"/>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宋体" w:cs="SimHei"/>
          <w:noProof w:val="0"/>
          <w:sz w:val="24"/>
          <w:szCs w:val="22"/>
        </w:rPr>
      </w:pPr>
      <w:r w:rsidRPr="000E7D1B">
        <w:rPr>
          <w:rFonts w:eastAsia="宋体" w:cs="SimHei"/>
          <w:noProof w:val="0"/>
          <w:sz w:val="24"/>
          <w:szCs w:val="22"/>
        </w:rPr>
        <w:t>E-meeting</w:t>
      </w:r>
      <w:r w:rsidR="00E803E2" w:rsidRPr="000E7D1B">
        <w:rPr>
          <w:rFonts w:eastAsia="宋体" w:cs="SimHei"/>
          <w:noProof w:val="0"/>
          <w:sz w:val="24"/>
          <w:szCs w:val="22"/>
        </w:rPr>
        <w:t xml:space="preserve">, </w:t>
      </w:r>
      <w:r w:rsidR="00C470E1" w:rsidRPr="000E7D1B">
        <w:rPr>
          <w:rFonts w:eastAsia="宋体" w:cs="SimHei"/>
          <w:noProof w:val="0"/>
          <w:sz w:val="24"/>
          <w:szCs w:val="22"/>
        </w:rPr>
        <w:t xml:space="preserve">…, </w:t>
      </w:r>
      <w:r w:rsidR="00BD6A98" w:rsidRPr="000E7D1B">
        <w:rPr>
          <w:rFonts w:eastAsia="宋体" w:cs="SimHei"/>
          <w:noProof w:val="0"/>
          <w:sz w:val="24"/>
          <w:szCs w:val="22"/>
        </w:rPr>
        <w:t xml:space="preserve"> 20</w:t>
      </w:r>
      <w:r w:rsidR="00433883" w:rsidRPr="000E7D1B">
        <w:rPr>
          <w:rFonts w:eastAsia="宋体" w:cs="SimHei"/>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宋体"/>
          <w:lang w:val="en-US"/>
        </w:rPr>
      </w:pPr>
      <w:r w:rsidRPr="000E7D1B">
        <w:rPr>
          <w:rFonts w:eastAsia="宋体"/>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4pt;height:247.85pt;mso-width-percent:0;mso-height-percent:0;mso-width-percent:0;mso-height-percent:0" o:ole="">
            <v:imagedata r:id="rId11" o:title=""/>
          </v:shape>
          <o:OLEObject Type="Embed" ProgID="Mscgen.Chart" ShapeID="_x0000_i1025" DrawAspect="Content" ObjectID="_1663053519" r:id="rId12"/>
        </w:object>
      </w:r>
    </w:p>
    <w:p w14:paraId="1D7DF211" w14:textId="1659FA4C" w:rsidR="000D1DA8" w:rsidRPr="00F337A0" w:rsidRDefault="000D1DA8" w:rsidP="00F337A0">
      <w:pPr>
        <w:pStyle w:val="Caption"/>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77777777" w:rsidR="00773A87" w:rsidRPr="000E7D1B" w:rsidRDefault="00773A87" w:rsidP="00773A87">
            <w:pPr>
              <w:jc w:val="left"/>
            </w:pPr>
          </w:p>
        </w:tc>
        <w:tc>
          <w:tcPr>
            <w:tcW w:w="4238" w:type="dxa"/>
            <w:shd w:val="clear" w:color="auto" w:fill="auto"/>
          </w:tcPr>
          <w:p w14:paraId="32CCBCE6" w14:textId="77777777" w:rsidR="00773A87" w:rsidRPr="000E7D1B" w:rsidRDefault="00773A87" w:rsidP="00773A87">
            <w:pPr>
              <w:jc w:val="left"/>
            </w:pPr>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77777777" w:rsidR="00773A87" w:rsidRPr="000E7D1B" w:rsidRDefault="00773A87" w:rsidP="00773A87">
            <w:pPr>
              <w:jc w:val="left"/>
            </w:pPr>
          </w:p>
        </w:tc>
        <w:tc>
          <w:tcPr>
            <w:tcW w:w="4238" w:type="dxa"/>
            <w:shd w:val="clear" w:color="auto" w:fill="auto"/>
          </w:tcPr>
          <w:p w14:paraId="794FA900" w14:textId="77777777" w:rsidR="00773A87" w:rsidRPr="000E7D1B" w:rsidRDefault="00773A87" w:rsidP="00773A87">
            <w:pPr>
              <w:jc w:val="left"/>
            </w:pPr>
          </w:p>
        </w:tc>
        <w:tc>
          <w:tcPr>
            <w:tcW w:w="3804" w:type="dxa"/>
          </w:tcPr>
          <w:p w14:paraId="63EF3547" w14:textId="77777777" w:rsidR="00773A87" w:rsidRPr="000E7D1B" w:rsidRDefault="00773A87" w:rsidP="00773A87">
            <w:pPr>
              <w:jc w:val="left"/>
            </w:pP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w:t>
            </w:r>
            <w:r>
              <w:lastRenderedPageBreak/>
              <w:t xml:space="preserve">gNB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lastRenderedPageBreak/>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773A87" w:rsidRPr="000E7D1B" w14:paraId="68C5A9F0" w14:textId="77777777" w:rsidTr="007B7873">
        <w:tc>
          <w:tcPr>
            <w:tcW w:w="1587" w:type="dxa"/>
            <w:shd w:val="clear" w:color="auto" w:fill="auto"/>
          </w:tcPr>
          <w:p w14:paraId="7CABCFD7" w14:textId="77777777" w:rsidR="00773A87" w:rsidRPr="000E7D1B" w:rsidRDefault="00773A87" w:rsidP="00773A87">
            <w:pPr>
              <w:jc w:val="left"/>
            </w:pPr>
          </w:p>
        </w:tc>
        <w:tc>
          <w:tcPr>
            <w:tcW w:w="4238" w:type="dxa"/>
            <w:shd w:val="clear" w:color="auto" w:fill="auto"/>
          </w:tcPr>
          <w:p w14:paraId="66516E87" w14:textId="77777777" w:rsidR="00773A87" w:rsidRPr="000E7D1B" w:rsidRDefault="00773A87" w:rsidP="00773A87">
            <w:pPr>
              <w:jc w:val="left"/>
            </w:pPr>
          </w:p>
        </w:tc>
        <w:tc>
          <w:tcPr>
            <w:tcW w:w="3804" w:type="dxa"/>
          </w:tcPr>
          <w:p w14:paraId="5D0A21F5" w14:textId="77777777" w:rsidR="00773A87" w:rsidRPr="000E7D1B" w:rsidRDefault="00773A87" w:rsidP="00773A87">
            <w:pPr>
              <w:jc w:val="left"/>
            </w:pPr>
          </w:p>
        </w:tc>
      </w:tr>
      <w:tr w:rsidR="00773A87" w:rsidRPr="000E7D1B" w14:paraId="424A9669" w14:textId="77777777" w:rsidTr="007B7873">
        <w:tc>
          <w:tcPr>
            <w:tcW w:w="1587" w:type="dxa"/>
            <w:shd w:val="clear" w:color="auto" w:fill="auto"/>
          </w:tcPr>
          <w:p w14:paraId="021558A6" w14:textId="77777777" w:rsidR="00773A87" w:rsidRPr="000E7D1B" w:rsidRDefault="00773A87" w:rsidP="00773A87">
            <w:pPr>
              <w:jc w:val="left"/>
            </w:pPr>
          </w:p>
        </w:tc>
        <w:tc>
          <w:tcPr>
            <w:tcW w:w="4238" w:type="dxa"/>
            <w:shd w:val="clear" w:color="auto" w:fill="auto"/>
          </w:tcPr>
          <w:p w14:paraId="07F68078" w14:textId="77777777" w:rsidR="00773A87" w:rsidRPr="000E7D1B" w:rsidRDefault="00773A87" w:rsidP="00773A87">
            <w:pPr>
              <w:jc w:val="left"/>
            </w:pPr>
          </w:p>
        </w:tc>
        <w:tc>
          <w:tcPr>
            <w:tcW w:w="3804" w:type="dxa"/>
          </w:tcPr>
          <w:p w14:paraId="16AB3CDD" w14:textId="77777777" w:rsidR="00773A87" w:rsidRPr="000E7D1B" w:rsidRDefault="00773A87" w:rsidP="00773A87">
            <w:pPr>
              <w:jc w:val="left"/>
            </w:pP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lastRenderedPageBreak/>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A65C4D" w:rsidRPr="000E7D1B" w14:paraId="318770AB" w14:textId="77777777" w:rsidTr="005E4376">
        <w:tc>
          <w:tcPr>
            <w:tcW w:w="1587" w:type="dxa"/>
            <w:shd w:val="clear" w:color="auto" w:fill="auto"/>
          </w:tcPr>
          <w:p w14:paraId="060D263E" w14:textId="77777777" w:rsidR="00A65C4D" w:rsidRPr="000E7D1B" w:rsidRDefault="00A65C4D" w:rsidP="00A65C4D">
            <w:pPr>
              <w:jc w:val="left"/>
            </w:pPr>
          </w:p>
        </w:tc>
        <w:tc>
          <w:tcPr>
            <w:tcW w:w="4238" w:type="dxa"/>
            <w:shd w:val="clear" w:color="auto" w:fill="auto"/>
          </w:tcPr>
          <w:p w14:paraId="4180DF55" w14:textId="77777777" w:rsidR="00A65C4D" w:rsidRPr="000E7D1B" w:rsidRDefault="00A65C4D" w:rsidP="00A65C4D">
            <w:pPr>
              <w:jc w:val="left"/>
            </w:pPr>
          </w:p>
        </w:tc>
        <w:tc>
          <w:tcPr>
            <w:tcW w:w="3804" w:type="dxa"/>
          </w:tcPr>
          <w:p w14:paraId="08048C4F" w14:textId="77777777" w:rsidR="00A65C4D" w:rsidRPr="000E7D1B" w:rsidRDefault="00A65C4D" w:rsidP="00A65C4D">
            <w:pPr>
              <w:jc w:val="left"/>
            </w:pPr>
          </w:p>
        </w:tc>
      </w:tr>
      <w:tr w:rsidR="00A65C4D" w:rsidRPr="000E7D1B" w14:paraId="3E109C19" w14:textId="77777777" w:rsidTr="005E4376">
        <w:tc>
          <w:tcPr>
            <w:tcW w:w="1587" w:type="dxa"/>
            <w:shd w:val="clear" w:color="auto" w:fill="auto"/>
          </w:tcPr>
          <w:p w14:paraId="33FA0BEA" w14:textId="77777777" w:rsidR="00A65C4D" w:rsidRPr="000E7D1B" w:rsidRDefault="00A65C4D" w:rsidP="00A65C4D">
            <w:pPr>
              <w:jc w:val="left"/>
            </w:pPr>
          </w:p>
        </w:tc>
        <w:tc>
          <w:tcPr>
            <w:tcW w:w="4238" w:type="dxa"/>
            <w:shd w:val="clear" w:color="auto" w:fill="auto"/>
          </w:tcPr>
          <w:p w14:paraId="1AA7E7E7" w14:textId="77777777" w:rsidR="00A65C4D" w:rsidRPr="000E7D1B" w:rsidRDefault="00A65C4D" w:rsidP="00A65C4D">
            <w:pPr>
              <w:jc w:val="left"/>
            </w:pPr>
          </w:p>
        </w:tc>
        <w:tc>
          <w:tcPr>
            <w:tcW w:w="3804" w:type="dxa"/>
          </w:tcPr>
          <w:p w14:paraId="36783EDE" w14:textId="77777777" w:rsidR="00A65C4D" w:rsidRPr="000E7D1B" w:rsidRDefault="00A65C4D" w:rsidP="00A65C4D">
            <w:pPr>
              <w:jc w:val="left"/>
            </w:pP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w:t>
      </w:r>
      <w:r w:rsidR="00730DA8">
        <w:lastRenderedPageBreak/>
        <w:t>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E67E80" w:rsidRPr="000E7D1B" w14:paraId="4AF0C4FE" w14:textId="77777777" w:rsidTr="00702F4A">
        <w:tc>
          <w:tcPr>
            <w:tcW w:w="1587" w:type="dxa"/>
            <w:shd w:val="clear" w:color="auto" w:fill="auto"/>
          </w:tcPr>
          <w:p w14:paraId="3EBBF886" w14:textId="77777777" w:rsidR="00E67E80" w:rsidRPr="000E7D1B" w:rsidRDefault="00E67E80" w:rsidP="00E67E80">
            <w:pPr>
              <w:jc w:val="left"/>
            </w:pPr>
          </w:p>
        </w:tc>
        <w:tc>
          <w:tcPr>
            <w:tcW w:w="4238" w:type="dxa"/>
            <w:shd w:val="clear" w:color="auto" w:fill="auto"/>
          </w:tcPr>
          <w:p w14:paraId="4C3A1102" w14:textId="77777777" w:rsidR="00E67E80" w:rsidRPr="000E7D1B" w:rsidRDefault="00E67E80" w:rsidP="00E67E80">
            <w:pPr>
              <w:jc w:val="left"/>
            </w:pPr>
          </w:p>
        </w:tc>
        <w:tc>
          <w:tcPr>
            <w:tcW w:w="3804" w:type="dxa"/>
          </w:tcPr>
          <w:p w14:paraId="6AAB5BE1" w14:textId="77777777" w:rsidR="00E67E80" w:rsidRPr="000E7D1B" w:rsidRDefault="00E67E80" w:rsidP="00E67E80">
            <w:pPr>
              <w:jc w:val="left"/>
            </w:pPr>
          </w:p>
        </w:tc>
      </w:tr>
      <w:tr w:rsidR="00E67E80" w:rsidRPr="000E7D1B" w14:paraId="713BD0DB" w14:textId="77777777" w:rsidTr="00702F4A">
        <w:tc>
          <w:tcPr>
            <w:tcW w:w="1587" w:type="dxa"/>
            <w:shd w:val="clear" w:color="auto" w:fill="auto"/>
          </w:tcPr>
          <w:p w14:paraId="11C22097" w14:textId="77777777" w:rsidR="00E67E80" w:rsidRPr="000E7D1B" w:rsidRDefault="00E67E80" w:rsidP="00E67E80">
            <w:pPr>
              <w:jc w:val="left"/>
            </w:pPr>
          </w:p>
        </w:tc>
        <w:tc>
          <w:tcPr>
            <w:tcW w:w="4238" w:type="dxa"/>
            <w:shd w:val="clear" w:color="auto" w:fill="auto"/>
          </w:tcPr>
          <w:p w14:paraId="5F68EBF0" w14:textId="77777777" w:rsidR="00E67E80" w:rsidRPr="000E7D1B" w:rsidRDefault="00E67E80" w:rsidP="00E67E80">
            <w:pPr>
              <w:jc w:val="left"/>
            </w:pPr>
          </w:p>
        </w:tc>
        <w:tc>
          <w:tcPr>
            <w:tcW w:w="3804" w:type="dxa"/>
          </w:tcPr>
          <w:p w14:paraId="57304109" w14:textId="77777777" w:rsidR="00E67E80" w:rsidRPr="000E7D1B" w:rsidRDefault="00E67E80" w:rsidP="00E67E80">
            <w:pPr>
              <w:jc w:val="left"/>
            </w:pP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ListParagraph"/>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ListParagraph"/>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 xml:space="preserve">From RAN2 perspective, stored “configuration” in the UE Context is </w:t>
            </w:r>
            <w:r w:rsidRPr="00C87C62">
              <w:rPr>
                <w:rFonts w:ascii="Arial" w:eastAsia="Times New Roman" w:hAnsi="Arial" w:cs="Arial"/>
                <w:color w:val="000000"/>
                <w:sz w:val="20"/>
                <w:szCs w:val="20"/>
                <w:lang w:val="en-GB"/>
              </w:rPr>
              <w:lastRenderedPageBreak/>
              <w:t>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77777777" w:rsidR="00896C67" w:rsidRPr="000E7D1B" w:rsidRDefault="00896C67" w:rsidP="00896C67">
            <w:pPr>
              <w:jc w:val="left"/>
            </w:pPr>
          </w:p>
        </w:tc>
        <w:tc>
          <w:tcPr>
            <w:tcW w:w="4238" w:type="dxa"/>
            <w:shd w:val="clear" w:color="auto" w:fill="auto"/>
          </w:tcPr>
          <w:p w14:paraId="6D0B6720" w14:textId="77777777" w:rsidR="00896C67" w:rsidRPr="000E7D1B" w:rsidRDefault="00896C67" w:rsidP="00896C67">
            <w:pPr>
              <w:jc w:val="left"/>
            </w:pPr>
          </w:p>
        </w:tc>
        <w:tc>
          <w:tcPr>
            <w:tcW w:w="3804" w:type="dxa"/>
          </w:tcPr>
          <w:p w14:paraId="69802511" w14:textId="77777777" w:rsidR="00896C67" w:rsidRPr="000E7D1B" w:rsidRDefault="00896C67" w:rsidP="00896C67">
            <w:pPr>
              <w:jc w:val="left"/>
            </w:pPr>
          </w:p>
        </w:tc>
      </w:tr>
      <w:tr w:rsidR="00896C67" w:rsidRPr="000E7D1B" w14:paraId="2C8CF8F7" w14:textId="77777777" w:rsidTr="00CF6239">
        <w:tc>
          <w:tcPr>
            <w:tcW w:w="1587" w:type="dxa"/>
            <w:shd w:val="clear" w:color="auto" w:fill="auto"/>
          </w:tcPr>
          <w:p w14:paraId="48FBD4FB" w14:textId="77777777" w:rsidR="00896C67" w:rsidRPr="000E7D1B" w:rsidRDefault="00896C67" w:rsidP="00896C67">
            <w:pPr>
              <w:jc w:val="left"/>
            </w:pPr>
          </w:p>
        </w:tc>
        <w:tc>
          <w:tcPr>
            <w:tcW w:w="4238" w:type="dxa"/>
            <w:shd w:val="clear" w:color="auto" w:fill="auto"/>
          </w:tcPr>
          <w:p w14:paraId="0026819F" w14:textId="77777777" w:rsidR="00896C67" w:rsidRPr="000E7D1B" w:rsidRDefault="00896C67" w:rsidP="00896C67">
            <w:pPr>
              <w:jc w:val="left"/>
            </w:pPr>
          </w:p>
        </w:tc>
        <w:tc>
          <w:tcPr>
            <w:tcW w:w="3804" w:type="dxa"/>
          </w:tcPr>
          <w:p w14:paraId="60475B78" w14:textId="77777777" w:rsidR="00896C67" w:rsidRPr="000E7D1B" w:rsidRDefault="00896C67" w:rsidP="00896C67">
            <w:pPr>
              <w:jc w:val="left"/>
            </w:pP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77777777" w:rsidR="00896C67" w:rsidRPr="000E7D1B" w:rsidRDefault="00896C67" w:rsidP="00896C67">
            <w:pPr>
              <w:jc w:val="left"/>
            </w:pPr>
          </w:p>
        </w:tc>
        <w:tc>
          <w:tcPr>
            <w:tcW w:w="4238" w:type="dxa"/>
            <w:shd w:val="clear" w:color="auto" w:fill="auto"/>
          </w:tcPr>
          <w:p w14:paraId="1CC5B9B4" w14:textId="77777777" w:rsidR="00896C67" w:rsidRPr="000E7D1B" w:rsidRDefault="00896C67" w:rsidP="00896C67">
            <w:pPr>
              <w:jc w:val="left"/>
            </w:pPr>
          </w:p>
        </w:tc>
        <w:tc>
          <w:tcPr>
            <w:tcW w:w="3804" w:type="dxa"/>
          </w:tcPr>
          <w:p w14:paraId="687202FC" w14:textId="77777777" w:rsidR="00896C67" w:rsidRPr="000E7D1B" w:rsidRDefault="00896C67" w:rsidP="00896C67">
            <w:pPr>
              <w:jc w:val="left"/>
            </w:pPr>
          </w:p>
        </w:tc>
      </w:tr>
      <w:tr w:rsidR="00896C67" w:rsidRPr="000E7D1B" w14:paraId="638BB63C" w14:textId="77777777" w:rsidTr="00AC0BCF">
        <w:tc>
          <w:tcPr>
            <w:tcW w:w="1587" w:type="dxa"/>
            <w:shd w:val="clear" w:color="auto" w:fill="auto"/>
          </w:tcPr>
          <w:p w14:paraId="2EA71626" w14:textId="77777777" w:rsidR="00896C67" w:rsidRPr="000E7D1B" w:rsidRDefault="00896C67" w:rsidP="00896C67">
            <w:pPr>
              <w:jc w:val="left"/>
            </w:pPr>
          </w:p>
        </w:tc>
        <w:tc>
          <w:tcPr>
            <w:tcW w:w="4238" w:type="dxa"/>
            <w:shd w:val="clear" w:color="auto" w:fill="auto"/>
          </w:tcPr>
          <w:p w14:paraId="5B098B24" w14:textId="77777777" w:rsidR="00896C67" w:rsidRPr="000E7D1B" w:rsidRDefault="00896C67" w:rsidP="00896C67">
            <w:pPr>
              <w:jc w:val="left"/>
            </w:pPr>
          </w:p>
        </w:tc>
        <w:tc>
          <w:tcPr>
            <w:tcW w:w="3804" w:type="dxa"/>
          </w:tcPr>
          <w:p w14:paraId="182BCE08" w14:textId="77777777" w:rsidR="00896C67" w:rsidRPr="000E7D1B" w:rsidRDefault="00896C67" w:rsidP="00896C67">
            <w:pPr>
              <w:jc w:val="left"/>
            </w:pP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w:t>
            </w:r>
            <w:r>
              <w:lastRenderedPageBreak/>
              <w:t xml:space="preserve">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lastRenderedPageBreak/>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896C67" w:rsidRPr="000E7D1B" w14:paraId="1263602E" w14:textId="77777777" w:rsidTr="00AA6D65">
        <w:tc>
          <w:tcPr>
            <w:tcW w:w="1587" w:type="dxa"/>
            <w:shd w:val="clear" w:color="auto" w:fill="auto"/>
          </w:tcPr>
          <w:p w14:paraId="20B3342F" w14:textId="77777777" w:rsidR="00896C67" w:rsidRPr="000E7D1B" w:rsidRDefault="00896C67" w:rsidP="00896C67">
            <w:pPr>
              <w:jc w:val="left"/>
            </w:pPr>
          </w:p>
        </w:tc>
        <w:tc>
          <w:tcPr>
            <w:tcW w:w="4238" w:type="dxa"/>
            <w:shd w:val="clear" w:color="auto" w:fill="auto"/>
          </w:tcPr>
          <w:p w14:paraId="15E5A434" w14:textId="77777777" w:rsidR="00896C67" w:rsidRPr="000E7D1B" w:rsidRDefault="00896C67" w:rsidP="00896C67">
            <w:pPr>
              <w:jc w:val="left"/>
            </w:pPr>
          </w:p>
        </w:tc>
        <w:tc>
          <w:tcPr>
            <w:tcW w:w="3804" w:type="dxa"/>
          </w:tcPr>
          <w:p w14:paraId="25D90A0D" w14:textId="77777777" w:rsidR="00896C67" w:rsidRPr="000E7D1B" w:rsidRDefault="00896C67" w:rsidP="00896C67">
            <w:pPr>
              <w:jc w:val="left"/>
            </w:pPr>
          </w:p>
        </w:tc>
      </w:tr>
      <w:tr w:rsidR="00896C67" w:rsidRPr="000E7D1B" w14:paraId="465BFB6A" w14:textId="77777777" w:rsidTr="00AA6D65">
        <w:tc>
          <w:tcPr>
            <w:tcW w:w="1587" w:type="dxa"/>
            <w:shd w:val="clear" w:color="auto" w:fill="auto"/>
          </w:tcPr>
          <w:p w14:paraId="096D74D2" w14:textId="77777777" w:rsidR="00896C67" w:rsidRPr="000E7D1B" w:rsidRDefault="00896C67" w:rsidP="00896C67">
            <w:pPr>
              <w:jc w:val="left"/>
            </w:pPr>
          </w:p>
        </w:tc>
        <w:tc>
          <w:tcPr>
            <w:tcW w:w="4238" w:type="dxa"/>
            <w:shd w:val="clear" w:color="auto" w:fill="auto"/>
          </w:tcPr>
          <w:p w14:paraId="472740EE" w14:textId="77777777" w:rsidR="00896C67" w:rsidRPr="000E7D1B" w:rsidRDefault="00896C67" w:rsidP="00896C67">
            <w:pPr>
              <w:jc w:val="left"/>
            </w:pPr>
          </w:p>
        </w:tc>
        <w:tc>
          <w:tcPr>
            <w:tcW w:w="3804" w:type="dxa"/>
          </w:tcPr>
          <w:p w14:paraId="47F2BD7B" w14:textId="77777777" w:rsidR="00896C67" w:rsidRPr="000E7D1B" w:rsidRDefault="00896C67" w:rsidP="00896C67">
            <w:pPr>
              <w:jc w:val="left"/>
            </w:pPr>
          </w:p>
        </w:tc>
      </w:tr>
    </w:tbl>
    <w:p w14:paraId="75076FDF" w14:textId="77777777" w:rsidR="008D18D0" w:rsidRDefault="008D18D0" w:rsidP="00E2362B">
      <w:pPr>
        <w:jc w:val="left"/>
      </w:pPr>
    </w:p>
    <w:p w14:paraId="76CDAEC0" w14:textId="33A92A98"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w:t>
            </w:r>
            <w:bookmarkStart w:id="3" w:name="_GoBack"/>
            <w:bookmarkEnd w:id="3"/>
            <w:r>
              <w:t xml:space="preserve">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宋体"/>
          <w:lang w:val="en-US"/>
        </w:rPr>
      </w:pPr>
      <w:r>
        <w:rPr>
          <w:rFonts w:eastAsia="宋体"/>
          <w:lang w:val="en-US"/>
        </w:rPr>
        <w:lastRenderedPageBreak/>
        <w:t xml:space="preserve">Summary and </w:t>
      </w:r>
      <w:r w:rsidR="000E3C78" w:rsidRPr="000E7D1B">
        <w:rPr>
          <w:rFonts w:eastAsia="宋体"/>
          <w:lang w:val="en-US"/>
        </w:rPr>
        <w:t>Conclusion</w:t>
      </w:r>
    </w:p>
    <w:p w14:paraId="27FD1355" w14:textId="55E2DDFC" w:rsidR="000E3C78" w:rsidRPr="000E7D1B" w:rsidRDefault="00CB08B0" w:rsidP="000E3C78">
      <w:pPr>
        <w:ind w:left="14"/>
        <w:jc w:val="left"/>
        <w:rPr>
          <w:rFonts w:ascii="Times New Roman" w:hAnsi="Times New Roman"/>
        </w:rPr>
      </w:pPr>
      <w:bookmarkStart w:id="4" w:name="OLE_LINK3"/>
      <w:r>
        <w:rPr>
          <w:rFonts w:ascii="Times New Roman" w:hAnsi="Times New Roman"/>
        </w:rPr>
        <w:t>TBD</w:t>
      </w:r>
    </w:p>
    <w:bookmarkEnd w:id="0"/>
    <w:bookmarkEnd w:id="1"/>
    <w:bookmarkEnd w:id="4"/>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82D7D" w16cid:durableId="231D8C42"/>
  <w16cid:commentId w16cid:paraId="40CC8A5B" w16cid:durableId="231DDB2D"/>
  <w16cid:commentId w16cid:paraId="1C4DC8F9" w16cid:durableId="231DD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0D03C" w14:textId="77777777" w:rsidR="009561BB" w:rsidRDefault="009561BB" w:rsidP="00796430">
      <w:r>
        <w:separator/>
      </w:r>
    </w:p>
  </w:endnote>
  <w:endnote w:type="continuationSeparator" w:id="0">
    <w:p w14:paraId="585ED02A" w14:textId="77777777" w:rsidR="009561BB" w:rsidRDefault="009561BB" w:rsidP="00796430">
      <w:r>
        <w:continuationSeparator/>
      </w:r>
    </w:p>
  </w:endnote>
  <w:endnote w:type="continuationNotice" w:id="1">
    <w:p w14:paraId="5F07DDC3" w14:textId="77777777" w:rsidR="009561BB" w:rsidRDefault="009561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Arial Unicode MS"/>
    <w:panose1 w:val="02010609060101010101"/>
    <w:charset w:val="86"/>
    <w:family w:val="modern"/>
    <w:notTrueType/>
    <w:pitch w:val="fixed"/>
    <w:sig w:usb0="00000000"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7777777"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A223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2231">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49901" w14:textId="77777777" w:rsidR="009561BB" w:rsidRDefault="009561BB" w:rsidP="00796430">
      <w:r>
        <w:separator/>
      </w:r>
    </w:p>
  </w:footnote>
  <w:footnote w:type="continuationSeparator" w:id="0">
    <w:p w14:paraId="0463EC20" w14:textId="77777777" w:rsidR="009561BB" w:rsidRDefault="009561BB" w:rsidP="00796430">
      <w:r>
        <w:continuationSeparator/>
      </w:r>
    </w:p>
  </w:footnote>
  <w:footnote w:type="continuationNotice" w:id="1">
    <w:p w14:paraId="5307BC5C" w14:textId="77777777" w:rsidR="009561BB" w:rsidRDefault="009561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宋体"/>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Revision">
    <w:name w:val="Revision"/>
    <w:hidden/>
    <w:uiPriority w:val="99"/>
    <w:semiHidden/>
    <w:rsid w:val="00C45777"/>
    <w:rPr>
      <w:rFonts w:ascii="Arial" w:eastAsia="宋体"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ommentTextChar">
    <w:name w:val="Comment Text Char"/>
    <w:link w:val="CommentText"/>
    <w:semiHidden/>
    <w:rsid w:val="00D67B66"/>
    <w:rPr>
      <w:rFonts w:ascii="Arial" w:eastAsia="宋体"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ListParagraphChar">
    <w:name w:val="List Paragraph Char"/>
    <w:link w:val="ListParagraph"/>
    <w:uiPriority w:val="34"/>
    <w:locked/>
    <w:rsid w:val="00802721"/>
    <w:rPr>
      <w:rFonts w:ascii="Calibri" w:eastAsia="宋体"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B3D93FED-2DF7-4530-AEDC-01788732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17</TotalTime>
  <Pages>9</Pages>
  <Words>2571</Words>
  <Characters>14661</Characters>
  <Application>Microsoft Office Word</Application>
  <DocSecurity>0</DocSecurity>
  <Lines>122</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17198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Dawid Koziol</cp:lastModifiedBy>
  <cp:revision>3</cp:revision>
  <cp:lastPrinted>2016-09-20T01:11:00Z</cp:lastPrinted>
  <dcterms:created xsi:type="dcterms:W3CDTF">2020-10-01T08:03:00Z</dcterms:created>
  <dcterms:modified xsi:type="dcterms:W3CDTF">2020-10-01T08:20:00Z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