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302D6" w14:textId="77777777" w:rsidR="00D55952" w:rsidRDefault="0072635B">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#112-e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R2-20yxxxx</w:t>
      </w:r>
    </w:p>
    <w:p w14:paraId="5CC0A940" w14:textId="77777777" w:rsidR="00D55952" w:rsidRDefault="0072635B">
      <w:pPr>
        <w:keepLines/>
        <w:tabs>
          <w:tab w:val="left" w:pos="567"/>
        </w:tabs>
        <w:snapToGrid w:val="0"/>
        <w:spacing w:line="276" w:lineRule="auto"/>
        <w:rPr>
          <w:rFonts w:cs="Arial"/>
          <w:b/>
          <w:bCs/>
          <w:sz w:val="28"/>
          <w:szCs w:val="28"/>
        </w:rPr>
      </w:pPr>
      <w:r>
        <w:rPr>
          <w:rFonts w:eastAsia="宋体" w:cs="Arial"/>
          <w:b/>
          <w:sz w:val="28"/>
          <w:szCs w:val="28"/>
          <w:lang w:eastAsia="en-US"/>
        </w:rPr>
        <w:t>e-Meeting, xx-yy, 2020</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629F076" w14:textId="77777777"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1FAD480" w14:textId="77777777"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14:paraId="3EB73972" w14:textId="77777777"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14:paraId="1623A980" w14:textId="77777777"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12A5A3B" w14:textId="77777777" w:rsidR="00D55952" w:rsidRDefault="0072635B">
      <w:pPr>
        <w:pStyle w:val="1"/>
        <w:rPr>
          <w:snapToGrid w:val="0"/>
        </w:rPr>
      </w:pPr>
      <w:r>
        <w:rPr>
          <w:snapToGrid w:val="0"/>
        </w:rPr>
        <w:t>Introduction</w:t>
      </w:r>
    </w:p>
    <w:p w14:paraId="00D47542" w14:textId="77777777"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14:paraId="71A32723" w14:textId="77777777" w:rsidR="00D55952" w:rsidRDefault="00D55952">
      <w:pPr>
        <w:snapToGrid w:val="0"/>
        <w:rPr>
          <w:rFonts w:cs="Arial"/>
          <w:snapToGrid w:val="0"/>
          <w:sz w:val="28"/>
          <w:szCs w:val="28"/>
        </w:rPr>
      </w:pPr>
    </w:p>
    <w:p w14:paraId="1B215278" w14:textId="77777777"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14:paraId="6865820F" w14:textId="77777777" w:rsidR="00D55952" w:rsidRDefault="0072635B">
      <w:pPr>
        <w:pStyle w:val="EmailDiscussion2"/>
        <w:ind w:left="1982"/>
      </w:pPr>
      <w:r>
        <w:t>Scope:</w:t>
      </w:r>
    </w:p>
    <w:p w14:paraId="193B69B2" w14:textId="77777777"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14:paraId="175288E4" w14:textId="77777777" w:rsidR="00D55952" w:rsidRDefault="0072635B">
      <w:pPr>
        <w:pStyle w:val="EmailDiscussion2"/>
        <w:ind w:left="1982"/>
      </w:pPr>
      <w:r>
        <w:t>•</w:t>
      </w:r>
      <w:r>
        <w:tab/>
        <w:t>Identify any impacts to other WGs (e.g. RAN1)</w:t>
      </w:r>
    </w:p>
    <w:p w14:paraId="545A4148" w14:textId="77777777" w:rsidR="00D55952" w:rsidRDefault="0072635B">
      <w:pPr>
        <w:pStyle w:val="EmailDiscussion2"/>
        <w:ind w:left="1982"/>
      </w:pPr>
      <w:r>
        <w:t>Outcome: Report, Agreeable proposals and identified impacts to other groups</w:t>
      </w:r>
    </w:p>
    <w:p w14:paraId="258758AD" w14:textId="77777777" w:rsidR="00D55952" w:rsidRDefault="0072635B">
      <w:pPr>
        <w:pStyle w:val="EmailDiscussion2"/>
        <w:ind w:left="1982"/>
      </w:pPr>
      <w:r>
        <w:t>Deadline: Long</w:t>
      </w:r>
    </w:p>
    <w:p w14:paraId="54619F71" w14:textId="77777777" w:rsidR="00D55952" w:rsidRDefault="00D55952">
      <w:pPr>
        <w:snapToGrid w:val="0"/>
        <w:rPr>
          <w:rFonts w:cs="Arial"/>
          <w:b/>
          <w:bCs/>
          <w:snapToGrid w:val="0"/>
          <w:sz w:val="28"/>
          <w:szCs w:val="28"/>
        </w:rPr>
      </w:pPr>
    </w:p>
    <w:p w14:paraId="402E8D8A" w14:textId="77777777" w:rsidR="00D55952" w:rsidRDefault="0072635B">
      <w:pPr>
        <w:snapToGrid w:val="0"/>
        <w:rPr>
          <w:rFonts w:cs="Arial"/>
          <w:b/>
          <w:bCs/>
          <w:snapToGrid w:val="0"/>
        </w:rPr>
      </w:pPr>
      <w:r>
        <w:rPr>
          <w:rFonts w:cs="Arial"/>
          <w:b/>
          <w:bCs/>
          <w:snapToGrid w:val="0"/>
        </w:rPr>
        <w:t xml:space="preserve">Deadline for company comments: </w:t>
      </w:r>
    </w:p>
    <w:p w14:paraId="54F8B8A7" w14:textId="77777777" w:rsidR="00D55952" w:rsidRDefault="0072635B">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64D0D07B" w14:textId="77777777"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14:paraId="39DAFB84" w14:textId="77777777" w:rsidR="00D55952" w:rsidRDefault="00D55952">
      <w:pPr>
        <w:snapToGrid w:val="0"/>
        <w:rPr>
          <w:rFonts w:cs="Arial"/>
          <w:snapToGrid w:val="0"/>
          <w:sz w:val="20"/>
          <w:szCs w:val="20"/>
        </w:rPr>
      </w:pPr>
    </w:p>
    <w:p w14:paraId="20EFC1F5" w14:textId="77777777" w:rsidR="00D55952" w:rsidRDefault="0072635B">
      <w:pPr>
        <w:pStyle w:val="1"/>
        <w:rPr>
          <w:snapToGrid w:val="0"/>
        </w:rPr>
      </w:pPr>
      <w:r>
        <w:rPr>
          <w:snapToGrid w:val="0"/>
        </w:rPr>
        <w:t>Overall procedure for RRC-based small data transmission</w:t>
      </w:r>
    </w:p>
    <w:p w14:paraId="28F0A707" w14:textId="77777777" w:rsidR="00D55952" w:rsidRDefault="0072635B">
      <w:pPr>
        <w:pStyle w:val="2"/>
        <w:rPr>
          <w:snapToGrid w:val="0"/>
          <w:lang w:val="en-US"/>
        </w:rPr>
      </w:pPr>
      <w:r>
        <w:rPr>
          <w:snapToGrid w:val="0"/>
          <w:lang w:val="en-GB"/>
        </w:rPr>
        <w:t>UE procedure upon moving to INACTIVE</w:t>
      </w:r>
    </w:p>
    <w:p w14:paraId="334474E9" w14:textId="77777777"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14:paraId="6445DF6A" w14:textId="77777777" w:rsidR="00D55952" w:rsidRDefault="0072635B">
      <w:pPr>
        <w:pStyle w:val="af3"/>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14:paraId="6798DE5D" w14:textId="77777777" w:rsidR="00D55952" w:rsidRDefault="0072635B">
      <w:pPr>
        <w:pStyle w:val="af3"/>
        <w:numPr>
          <w:ilvl w:val="0"/>
          <w:numId w:val="4"/>
        </w:numPr>
        <w:snapToGrid w:val="0"/>
        <w:rPr>
          <w:rFonts w:cs="Arial"/>
          <w:snapToGrid w:val="0"/>
          <w:sz w:val="20"/>
          <w:szCs w:val="20"/>
        </w:rPr>
      </w:pPr>
      <w:r>
        <w:rPr>
          <w:rFonts w:cs="Arial"/>
          <w:snapToGrid w:val="0"/>
          <w:sz w:val="20"/>
          <w:szCs w:val="20"/>
        </w:rPr>
        <w:t>RLC entities for SRB1 are reestablished</w:t>
      </w:r>
    </w:p>
    <w:p w14:paraId="6E979576" w14:textId="77777777" w:rsidR="00D55952" w:rsidRDefault="0072635B">
      <w:pPr>
        <w:pStyle w:val="af3"/>
        <w:numPr>
          <w:ilvl w:val="0"/>
          <w:numId w:val="4"/>
        </w:numPr>
        <w:snapToGrid w:val="0"/>
        <w:rPr>
          <w:rFonts w:cs="Arial"/>
          <w:snapToGrid w:val="0"/>
          <w:sz w:val="20"/>
          <w:szCs w:val="20"/>
        </w:rPr>
      </w:pPr>
      <w:r>
        <w:rPr>
          <w:rFonts w:cs="Arial"/>
          <w:snapToGrid w:val="0"/>
          <w:sz w:val="20"/>
          <w:szCs w:val="20"/>
        </w:rPr>
        <w:t>All SRBs and DRBs are suspended, except SRB0</w:t>
      </w:r>
    </w:p>
    <w:p w14:paraId="484DBD7D" w14:textId="77777777" w:rsidR="00D55952" w:rsidRDefault="00D55952">
      <w:pPr>
        <w:rPr>
          <w:rFonts w:cs="Arial"/>
          <w:snapToGrid w:val="0"/>
          <w:sz w:val="20"/>
          <w:szCs w:val="20"/>
        </w:rPr>
      </w:pPr>
    </w:p>
    <w:p w14:paraId="696B345B" w14:textId="77777777"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14:paraId="50C47FFE" w14:textId="77777777" w:rsidR="00D55952" w:rsidRDefault="00D55952">
      <w:pPr>
        <w:rPr>
          <w:rFonts w:cs="Arial"/>
          <w:snapToGrid w:val="0"/>
          <w:sz w:val="20"/>
          <w:szCs w:val="20"/>
        </w:rPr>
      </w:pPr>
    </w:p>
    <w:tbl>
      <w:tblPr>
        <w:tblStyle w:val="ad"/>
        <w:tblW w:w="15866" w:type="dxa"/>
        <w:tblLayout w:type="fixed"/>
        <w:tblLook w:val="04A0" w:firstRow="1" w:lastRow="0" w:firstColumn="1" w:lastColumn="0" w:noHBand="0" w:noVBand="1"/>
      </w:tblPr>
      <w:tblGrid>
        <w:gridCol w:w="1555"/>
        <w:gridCol w:w="9497"/>
        <w:gridCol w:w="4814"/>
      </w:tblGrid>
      <w:tr w:rsidR="00D55952" w14:paraId="622594EE" w14:textId="77777777">
        <w:tc>
          <w:tcPr>
            <w:tcW w:w="15866" w:type="dxa"/>
            <w:gridSpan w:val="3"/>
          </w:tcPr>
          <w:p w14:paraId="1D6F138F" w14:textId="77777777"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14:paraId="494E1816" w14:textId="77777777"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14:paraId="53FED43D" w14:textId="77777777"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14:paraId="7221169A" w14:textId="77777777"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RLC entities for SRB1 reestablished</w:t>
            </w:r>
          </w:p>
          <w:p w14:paraId="7A6D081B" w14:textId="77777777"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43DCDEE2"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0B5F4D4F"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2FC2E3F7" w14:textId="77777777">
        <w:tc>
          <w:tcPr>
            <w:tcW w:w="1555" w:type="dxa"/>
          </w:tcPr>
          <w:p w14:paraId="56CF685E"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DE3CC4A"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57213389"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64E3A93A" w14:textId="77777777">
        <w:tc>
          <w:tcPr>
            <w:tcW w:w="1555" w:type="dxa"/>
          </w:tcPr>
          <w:p w14:paraId="62B0425C"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1EEEB624" w14:textId="77777777"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14:paraId="46CE3A13" w14:textId="77777777" w:rsidR="00D55952" w:rsidRDefault="0072635B">
            <w:pPr>
              <w:snapToGrid w:val="0"/>
              <w:rPr>
                <w:rFonts w:cs="Arial"/>
                <w:snapToGrid w:val="0"/>
                <w:sz w:val="20"/>
                <w:szCs w:val="20"/>
              </w:rPr>
            </w:pPr>
            <w:r>
              <w:rPr>
                <w:rFonts w:cs="Arial"/>
                <w:snapToGrid w:val="0"/>
                <w:sz w:val="20"/>
                <w:szCs w:val="20"/>
              </w:rPr>
              <w:t xml:space="preserve">Note that when CG resources are also configured, then the UE doesn’t know whether the CG resources will be 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14:paraId="7096D12D" w14:textId="77777777" w:rsidR="00D55952" w:rsidRDefault="00D55952">
            <w:pPr>
              <w:snapToGrid w:val="0"/>
              <w:rPr>
                <w:rFonts w:cs="Arial"/>
                <w:b/>
                <w:bCs/>
                <w:snapToGrid w:val="0"/>
                <w:sz w:val="20"/>
                <w:szCs w:val="20"/>
              </w:rPr>
            </w:pPr>
          </w:p>
        </w:tc>
      </w:tr>
      <w:tr w:rsidR="00D55952" w14:paraId="3ADF035F" w14:textId="77777777">
        <w:tc>
          <w:tcPr>
            <w:tcW w:w="1555" w:type="dxa"/>
          </w:tcPr>
          <w:p w14:paraId="0CDFF5E8"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06E984F9" w14:textId="77777777"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14:paraId="479F0711" w14:textId="77777777" w:rsidR="00D55952" w:rsidRDefault="00D55952">
            <w:pPr>
              <w:snapToGrid w:val="0"/>
              <w:rPr>
                <w:rFonts w:cs="Arial"/>
                <w:b/>
                <w:bCs/>
                <w:snapToGrid w:val="0"/>
                <w:sz w:val="20"/>
                <w:szCs w:val="20"/>
              </w:rPr>
            </w:pPr>
          </w:p>
        </w:tc>
      </w:tr>
      <w:tr w:rsidR="00D55952" w14:paraId="3DBDCC5E" w14:textId="77777777">
        <w:tc>
          <w:tcPr>
            <w:tcW w:w="1555" w:type="dxa"/>
          </w:tcPr>
          <w:p w14:paraId="1891387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162F143B"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14:paraId="2727D25C" w14:textId="77777777" w:rsidR="00D55952" w:rsidRDefault="00D55952">
            <w:pPr>
              <w:snapToGrid w:val="0"/>
              <w:rPr>
                <w:rFonts w:cs="Arial"/>
                <w:b/>
                <w:bCs/>
                <w:snapToGrid w:val="0"/>
                <w:sz w:val="20"/>
                <w:szCs w:val="20"/>
              </w:rPr>
            </w:pPr>
          </w:p>
        </w:tc>
      </w:tr>
      <w:tr w:rsidR="00D55952" w14:paraId="1F9B141B" w14:textId="77777777">
        <w:tc>
          <w:tcPr>
            <w:tcW w:w="1555" w:type="dxa"/>
          </w:tcPr>
          <w:p w14:paraId="35560DC9"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15BB77A" w14:textId="77777777"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14:paraId="769AACE4" w14:textId="77777777"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14:paraId="26E7A469" w14:textId="77777777" w:rsidR="00D55952" w:rsidRDefault="00D55952">
            <w:pPr>
              <w:snapToGrid w:val="0"/>
              <w:rPr>
                <w:rFonts w:cs="Arial"/>
                <w:b/>
                <w:bCs/>
                <w:snapToGrid w:val="0"/>
                <w:sz w:val="20"/>
                <w:szCs w:val="20"/>
              </w:rPr>
            </w:pPr>
          </w:p>
        </w:tc>
      </w:tr>
      <w:tr w:rsidR="007E4840" w14:paraId="037A92A0" w14:textId="77777777">
        <w:tc>
          <w:tcPr>
            <w:tcW w:w="1555" w:type="dxa"/>
          </w:tcPr>
          <w:p w14:paraId="1B5F1FFC" w14:textId="77777777"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2B5AC7A9" w14:textId="77777777"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14:paraId="54AA7250" w14:textId="77777777"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14:paraId="29F051B0" w14:textId="77777777" w:rsidR="007E4840" w:rsidRDefault="007E4840">
            <w:pPr>
              <w:snapToGrid w:val="0"/>
              <w:rPr>
                <w:rFonts w:cs="Arial"/>
                <w:b/>
                <w:bCs/>
                <w:snapToGrid w:val="0"/>
                <w:sz w:val="20"/>
                <w:szCs w:val="20"/>
              </w:rPr>
            </w:pPr>
          </w:p>
        </w:tc>
      </w:tr>
      <w:tr w:rsidR="001B5053" w14:paraId="3DEE39E7" w14:textId="77777777">
        <w:tc>
          <w:tcPr>
            <w:tcW w:w="1555" w:type="dxa"/>
          </w:tcPr>
          <w:p w14:paraId="1057B4C2"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FBE2589"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14:paraId="0CB2AEF2" w14:textId="77777777" w:rsidR="001B5053" w:rsidRDefault="001B5053" w:rsidP="001B5053">
            <w:pPr>
              <w:snapToGrid w:val="0"/>
              <w:rPr>
                <w:rFonts w:cs="Arial"/>
                <w:b/>
                <w:bCs/>
                <w:snapToGrid w:val="0"/>
                <w:sz w:val="20"/>
                <w:szCs w:val="20"/>
              </w:rPr>
            </w:pPr>
          </w:p>
        </w:tc>
      </w:tr>
      <w:tr w:rsidR="0055328C" w14:paraId="157717F7" w14:textId="77777777">
        <w:tc>
          <w:tcPr>
            <w:tcW w:w="1555" w:type="dxa"/>
          </w:tcPr>
          <w:p w14:paraId="77303166" w14:textId="77777777"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EE41822" w14:textId="77777777"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14:paraId="5F7E906A" w14:textId="77777777" w:rsidR="0055328C" w:rsidRDefault="0055328C" w:rsidP="001B5053">
            <w:pPr>
              <w:snapToGrid w:val="0"/>
              <w:rPr>
                <w:rFonts w:cs="Arial"/>
                <w:b/>
                <w:bCs/>
                <w:snapToGrid w:val="0"/>
                <w:sz w:val="20"/>
                <w:szCs w:val="20"/>
              </w:rPr>
            </w:pPr>
          </w:p>
        </w:tc>
      </w:tr>
      <w:tr w:rsidR="00CD5BF3" w14:paraId="1F7F988E" w14:textId="77777777">
        <w:tc>
          <w:tcPr>
            <w:tcW w:w="1555" w:type="dxa"/>
          </w:tcPr>
          <w:p w14:paraId="14DF0FF6" w14:textId="77777777"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C7410CE" w14:textId="77777777"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14:paraId="1BB590C5" w14:textId="77777777" w:rsidR="00CD5BF3" w:rsidRDefault="00CD5BF3" w:rsidP="00CD5BF3">
            <w:pPr>
              <w:snapToGrid w:val="0"/>
              <w:rPr>
                <w:rFonts w:cs="Arial"/>
                <w:b/>
                <w:bCs/>
                <w:snapToGrid w:val="0"/>
                <w:sz w:val="20"/>
                <w:szCs w:val="20"/>
              </w:rPr>
            </w:pPr>
          </w:p>
        </w:tc>
      </w:tr>
      <w:tr w:rsidR="005C4952" w14:paraId="3284C310" w14:textId="77777777">
        <w:tc>
          <w:tcPr>
            <w:tcW w:w="1555" w:type="dxa"/>
          </w:tcPr>
          <w:p w14:paraId="7D0C41E5" w14:textId="77777777"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5A48E4E0" w14:textId="77777777"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14:paraId="39815ACA" w14:textId="77777777" w:rsidR="005C4952" w:rsidRDefault="005C4952" w:rsidP="00CD5BF3">
            <w:pPr>
              <w:snapToGrid w:val="0"/>
              <w:rPr>
                <w:rFonts w:cs="Arial"/>
                <w:b/>
                <w:bCs/>
                <w:snapToGrid w:val="0"/>
                <w:sz w:val="20"/>
                <w:szCs w:val="20"/>
              </w:rPr>
            </w:pPr>
          </w:p>
        </w:tc>
      </w:tr>
      <w:tr w:rsidR="00695BE6" w14:paraId="05D20C7F" w14:textId="77777777">
        <w:tc>
          <w:tcPr>
            <w:tcW w:w="1555" w:type="dxa"/>
          </w:tcPr>
          <w:p w14:paraId="2A3C01D3"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14:paraId="5B1EBA4B"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4DDA364" w14:textId="77777777" w:rsidR="00695BE6" w:rsidRDefault="00695BE6" w:rsidP="00695BE6">
            <w:pPr>
              <w:snapToGrid w:val="0"/>
              <w:rPr>
                <w:rFonts w:cs="Arial"/>
                <w:b/>
                <w:bCs/>
                <w:snapToGrid w:val="0"/>
                <w:sz w:val="20"/>
                <w:szCs w:val="20"/>
              </w:rPr>
            </w:pPr>
          </w:p>
        </w:tc>
      </w:tr>
      <w:tr w:rsidR="00536D6F" w14:paraId="6B55C97B" w14:textId="77777777">
        <w:tc>
          <w:tcPr>
            <w:tcW w:w="1555" w:type="dxa"/>
          </w:tcPr>
          <w:p w14:paraId="66361D74"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4514E99F"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14:paraId="4E53439D" w14:textId="77777777" w:rsidR="00536D6F" w:rsidRDefault="00536D6F" w:rsidP="00695BE6">
            <w:pPr>
              <w:snapToGrid w:val="0"/>
              <w:rPr>
                <w:rFonts w:cs="Arial"/>
                <w:b/>
                <w:bCs/>
                <w:snapToGrid w:val="0"/>
                <w:sz w:val="20"/>
                <w:szCs w:val="20"/>
              </w:rPr>
            </w:pPr>
          </w:p>
        </w:tc>
      </w:tr>
      <w:tr w:rsidR="007D4380" w14:paraId="2E36AA2E" w14:textId="77777777">
        <w:tc>
          <w:tcPr>
            <w:tcW w:w="1555" w:type="dxa"/>
          </w:tcPr>
          <w:p w14:paraId="551F5FA8"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2FA58022"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14:paraId="7B31527E" w14:textId="77777777" w:rsidR="007D4380" w:rsidRDefault="007D4380" w:rsidP="007D4380">
            <w:pPr>
              <w:snapToGrid w:val="0"/>
              <w:rPr>
                <w:rFonts w:cs="Arial"/>
                <w:b/>
                <w:bCs/>
                <w:snapToGrid w:val="0"/>
                <w:sz w:val="20"/>
                <w:szCs w:val="20"/>
              </w:rPr>
            </w:pPr>
          </w:p>
        </w:tc>
      </w:tr>
      <w:tr w:rsidR="00D15302" w14:paraId="2AA08227" w14:textId="77777777">
        <w:tc>
          <w:tcPr>
            <w:tcW w:w="1555" w:type="dxa"/>
          </w:tcPr>
          <w:p w14:paraId="022B6AAD" w14:textId="77777777"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6A818A8" w14:textId="77777777"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14:paraId="09C6CC83" w14:textId="77777777" w:rsidR="00D15302" w:rsidRDefault="00D15302" w:rsidP="007D4380">
            <w:pPr>
              <w:snapToGrid w:val="0"/>
              <w:rPr>
                <w:rFonts w:cs="Arial"/>
                <w:b/>
                <w:bCs/>
                <w:snapToGrid w:val="0"/>
                <w:sz w:val="20"/>
                <w:szCs w:val="20"/>
              </w:rPr>
            </w:pPr>
          </w:p>
        </w:tc>
      </w:tr>
      <w:tr w:rsidR="00E945D4" w14:paraId="24AE44B6" w14:textId="77777777">
        <w:tc>
          <w:tcPr>
            <w:tcW w:w="1555" w:type="dxa"/>
          </w:tcPr>
          <w:p w14:paraId="6AADCD5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28AC2F4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709F2729" w14:textId="77777777" w:rsidR="00E945D4" w:rsidRDefault="00E945D4" w:rsidP="00E945D4">
            <w:pPr>
              <w:snapToGrid w:val="0"/>
              <w:rPr>
                <w:rFonts w:cs="Arial"/>
                <w:b/>
                <w:bCs/>
                <w:snapToGrid w:val="0"/>
                <w:sz w:val="20"/>
                <w:szCs w:val="20"/>
              </w:rPr>
            </w:pPr>
          </w:p>
        </w:tc>
      </w:tr>
      <w:tr w:rsidR="00B747B1" w14:paraId="304A323A" w14:textId="77777777">
        <w:tc>
          <w:tcPr>
            <w:tcW w:w="1555" w:type="dxa"/>
          </w:tcPr>
          <w:p w14:paraId="4C8EB47C" w14:textId="77777777" w:rsidR="00B747B1" w:rsidRPr="00FB1994" w:rsidRDefault="00B747B1" w:rsidP="00B747B1">
            <w:pPr>
              <w:snapToGrid w:val="0"/>
              <w:rPr>
                <w:sz w:val="20"/>
                <w:szCs w:val="20"/>
              </w:rPr>
            </w:pPr>
            <w:r w:rsidRPr="00FB1994">
              <w:rPr>
                <w:rFonts w:hint="eastAsia"/>
                <w:sz w:val="20"/>
                <w:szCs w:val="20"/>
              </w:rPr>
              <w:t>NEC</w:t>
            </w:r>
          </w:p>
        </w:tc>
        <w:tc>
          <w:tcPr>
            <w:tcW w:w="9497" w:type="dxa"/>
          </w:tcPr>
          <w:p w14:paraId="19AEE5FF" w14:textId="77777777" w:rsidR="00B747B1" w:rsidRPr="00874627" w:rsidRDefault="00B747B1" w:rsidP="00B747B1">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14:paraId="65BA1F28" w14:textId="77777777" w:rsidR="00B747B1" w:rsidRDefault="00B747B1" w:rsidP="00B747B1">
            <w:pPr>
              <w:snapToGrid w:val="0"/>
              <w:rPr>
                <w:rFonts w:cs="Arial"/>
                <w:b/>
                <w:bCs/>
                <w:snapToGrid w:val="0"/>
                <w:sz w:val="20"/>
                <w:szCs w:val="20"/>
              </w:rPr>
            </w:pPr>
          </w:p>
        </w:tc>
      </w:tr>
      <w:tr w:rsidR="004A5661" w14:paraId="46D877CD" w14:textId="77777777">
        <w:tc>
          <w:tcPr>
            <w:tcW w:w="1555" w:type="dxa"/>
          </w:tcPr>
          <w:p w14:paraId="297595BE" w14:textId="77777777" w:rsidR="004A5661" w:rsidRPr="00FB1994" w:rsidRDefault="004A5661" w:rsidP="00B747B1">
            <w:pPr>
              <w:snapToGrid w:val="0"/>
              <w:rPr>
                <w:sz w:val="20"/>
                <w:szCs w:val="20"/>
              </w:rPr>
            </w:pPr>
            <w:r>
              <w:rPr>
                <w:rFonts w:hint="eastAsia"/>
                <w:sz w:val="20"/>
                <w:szCs w:val="20"/>
              </w:rPr>
              <w:t>E</w:t>
            </w:r>
            <w:r>
              <w:rPr>
                <w:sz w:val="20"/>
                <w:szCs w:val="20"/>
              </w:rPr>
              <w:t>TRI</w:t>
            </w:r>
          </w:p>
        </w:tc>
        <w:tc>
          <w:tcPr>
            <w:tcW w:w="9497" w:type="dxa"/>
          </w:tcPr>
          <w:p w14:paraId="1EFE561E" w14:textId="77777777" w:rsidR="004A5661" w:rsidRPr="00874627" w:rsidRDefault="004A5661" w:rsidP="00B747B1">
            <w:pPr>
              <w:snapToGrid w:val="0"/>
              <w:rPr>
                <w:rFonts w:cs="Arial"/>
                <w:snapToGrid w:val="0"/>
                <w:sz w:val="20"/>
                <w:szCs w:val="20"/>
              </w:rPr>
            </w:pPr>
            <w:r>
              <w:rPr>
                <w:rFonts w:cs="Arial" w:hint="eastAsia"/>
                <w:snapToGrid w:val="0"/>
                <w:sz w:val="20"/>
                <w:szCs w:val="20"/>
              </w:rPr>
              <w:t>Y</w:t>
            </w:r>
            <w:r>
              <w:rPr>
                <w:rFonts w:cs="Arial"/>
                <w:snapToGrid w:val="0"/>
                <w:sz w:val="20"/>
                <w:szCs w:val="20"/>
              </w:rPr>
              <w:t>es</w:t>
            </w:r>
            <w:r w:rsidR="00097C58">
              <w:rPr>
                <w:rFonts w:cs="Arial"/>
                <w:snapToGrid w:val="0"/>
                <w:sz w:val="20"/>
                <w:szCs w:val="20"/>
              </w:rPr>
              <w:t>.</w:t>
            </w:r>
          </w:p>
        </w:tc>
        <w:tc>
          <w:tcPr>
            <w:tcW w:w="4814" w:type="dxa"/>
          </w:tcPr>
          <w:p w14:paraId="1E3A8A4D" w14:textId="77777777" w:rsidR="004A5661" w:rsidRDefault="004A5661" w:rsidP="00B747B1">
            <w:pPr>
              <w:snapToGrid w:val="0"/>
              <w:rPr>
                <w:rFonts w:cs="Arial"/>
                <w:b/>
                <w:bCs/>
                <w:snapToGrid w:val="0"/>
                <w:sz w:val="20"/>
                <w:szCs w:val="20"/>
              </w:rPr>
            </w:pPr>
          </w:p>
        </w:tc>
      </w:tr>
      <w:tr w:rsidR="00C3070D" w14:paraId="5F78AB3F" w14:textId="77777777">
        <w:tc>
          <w:tcPr>
            <w:tcW w:w="1555" w:type="dxa"/>
          </w:tcPr>
          <w:p w14:paraId="7978C66A" w14:textId="77777777" w:rsidR="00C3070D" w:rsidRDefault="00C3070D" w:rsidP="00B747B1">
            <w:pPr>
              <w:snapToGrid w:val="0"/>
              <w:rPr>
                <w:sz w:val="20"/>
                <w:szCs w:val="20"/>
              </w:rPr>
            </w:pPr>
            <w:r>
              <w:rPr>
                <w:rFonts w:hint="eastAsia"/>
                <w:sz w:val="20"/>
                <w:szCs w:val="20"/>
              </w:rPr>
              <w:t>Samsung</w:t>
            </w:r>
          </w:p>
        </w:tc>
        <w:tc>
          <w:tcPr>
            <w:tcW w:w="9497" w:type="dxa"/>
          </w:tcPr>
          <w:p w14:paraId="2960D3A2" w14:textId="77777777" w:rsidR="00C3070D" w:rsidRDefault="00C3070D" w:rsidP="00B747B1">
            <w:pPr>
              <w:snapToGrid w:val="0"/>
              <w:rPr>
                <w:rFonts w:cs="Arial"/>
                <w:snapToGrid w:val="0"/>
                <w:sz w:val="20"/>
                <w:szCs w:val="20"/>
              </w:rPr>
            </w:pPr>
            <w:r>
              <w:rPr>
                <w:rFonts w:cs="Arial" w:hint="eastAsia"/>
                <w:snapToGrid w:val="0"/>
                <w:sz w:val="20"/>
                <w:szCs w:val="20"/>
              </w:rPr>
              <w:t>Yes</w:t>
            </w:r>
          </w:p>
        </w:tc>
        <w:tc>
          <w:tcPr>
            <w:tcW w:w="4814" w:type="dxa"/>
          </w:tcPr>
          <w:p w14:paraId="02A3C2E6" w14:textId="77777777" w:rsidR="00C3070D" w:rsidRDefault="00C3070D" w:rsidP="00B747B1">
            <w:pPr>
              <w:snapToGrid w:val="0"/>
              <w:rPr>
                <w:rFonts w:cs="Arial"/>
                <w:b/>
                <w:bCs/>
                <w:snapToGrid w:val="0"/>
                <w:sz w:val="20"/>
                <w:szCs w:val="20"/>
              </w:rPr>
            </w:pPr>
          </w:p>
        </w:tc>
      </w:tr>
      <w:tr w:rsidR="00B43806" w14:paraId="65D0124A" w14:textId="77777777">
        <w:tc>
          <w:tcPr>
            <w:tcW w:w="1555" w:type="dxa"/>
          </w:tcPr>
          <w:p w14:paraId="334E8AD9" w14:textId="77777777" w:rsidR="00B43806" w:rsidRDefault="00B43806" w:rsidP="00B43806">
            <w:pPr>
              <w:snapToGrid w:val="0"/>
              <w:rPr>
                <w:sz w:val="20"/>
                <w:szCs w:val="20"/>
              </w:rPr>
            </w:pPr>
            <w:r>
              <w:rPr>
                <w:rFonts w:eastAsia="PMingLiU" w:cs="Arial" w:hint="eastAsia"/>
                <w:snapToGrid w:val="0"/>
                <w:sz w:val="20"/>
                <w:szCs w:val="20"/>
                <w:lang w:eastAsia="zh-TW"/>
              </w:rPr>
              <w:t>ASUSTeK</w:t>
            </w:r>
          </w:p>
        </w:tc>
        <w:tc>
          <w:tcPr>
            <w:tcW w:w="9497" w:type="dxa"/>
          </w:tcPr>
          <w:p w14:paraId="67317415" w14:textId="77777777" w:rsidR="00B43806" w:rsidRPr="00521913" w:rsidRDefault="00B43806" w:rsidP="00F86CF9">
            <w:pPr>
              <w:snapToGrid w:val="0"/>
              <w:rPr>
                <w:rFonts w:eastAsia="PMingLiU" w:cs="Arial"/>
                <w:snapToGrid w:val="0"/>
                <w:sz w:val="20"/>
                <w:szCs w:val="20"/>
                <w:lang w:eastAsia="zh-TW"/>
              </w:rPr>
            </w:pPr>
            <w:r>
              <w:rPr>
                <w:rFonts w:cs="Arial"/>
                <w:snapToGrid w:val="0"/>
                <w:sz w:val="20"/>
                <w:szCs w:val="20"/>
              </w:rPr>
              <w:t xml:space="preserve">Yes, </w:t>
            </w:r>
            <w:r w:rsidR="00F86CF9">
              <w:rPr>
                <w:rFonts w:cs="Arial"/>
                <w:snapToGrid w:val="0"/>
                <w:sz w:val="20"/>
                <w:szCs w:val="20"/>
              </w:rPr>
              <w:t xml:space="preserve">when the UE enters RRC_INACTIVE from RRC_CONNECTED, </w:t>
            </w:r>
            <w:r>
              <w:rPr>
                <w:rFonts w:cs="Arial"/>
                <w:snapToGrid w:val="0"/>
                <w:sz w:val="20"/>
                <w:szCs w:val="20"/>
              </w:rPr>
              <w:t>all the above actions can be reused for RACH-based solution.</w:t>
            </w:r>
            <w:r>
              <w:rPr>
                <w:rFonts w:eastAsia="PMingLiU" w:cs="Arial" w:hint="eastAsia"/>
                <w:snapToGrid w:val="0"/>
                <w:sz w:val="20"/>
                <w:szCs w:val="20"/>
                <w:lang w:eastAsia="zh-TW"/>
              </w:rPr>
              <w:t xml:space="preserve"> </w:t>
            </w:r>
          </w:p>
        </w:tc>
        <w:tc>
          <w:tcPr>
            <w:tcW w:w="4814" w:type="dxa"/>
          </w:tcPr>
          <w:p w14:paraId="6F3F2DE1" w14:textId="77777777" w:rsidR="00B43806" w:rsidRDefault="00B43806" w:rsidP="00B43806">
            <w:pPr>
              <w:snapToGrid w:val="0"/>
              <w:rPr>
                <w:rFonts w:cs="Arial"/>
                <w:b/>
                <w:bCs/>
                <w:snapToGrid w:val="0"/>
                <w:sz w:val="20"/>
                <w:szCs w:val="20"/>
              </w:rPr>
            </w:pPr>
          </w:p>
        </w:tc>
      </w:tr>
      <w:tr w:rsidR="00C9097D" w14:paraId="1F3E8F60" w14:textId="77777777" w:rsidTr="00C9097D">
        <w:tc>
          <w:tcPr>
            <w:tcW w:w="1555" w:type="dxa"/>
          </w:tcPr>
          <w:p w14:paraId="7A5A7CF7"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C7918FF" w14:textId="77777777" w:rsidR="00C9097D" w:rsidRPr="00C9097D" w:rsidRDefault="00C9097D" w:rsidP="00C20B25">
            <w:pPr>
              <w:snapToGrid w:val="0"/>
              <w:rPr>
                <w:rFonts w:cs="Arial"/>
                <w:snapToGrid w:val="0"/>
                <w:sz w:val="20"/>
                <w:szCs w:val="20"/>
              </w:rPr>
            </w:pPr>
            <w:r w:rsidRPr="00C9097D">
              <w:rPr>
                <w:rFonts w:cs="Arial"/>
                <w:snapToGrid w:val="0"/>
                <w:sz w:val="20"/>
                <w:szCs w:val="20"/>
              </w:rPr>
              <w:t>Yes, as a baseline assumption.</w:t>
            </w:r>
          </w:p>
        </w:tc>
        <w:tc>
          <w:tcPr>
            <w:tcW w:w="4814" w:type="dxa"/>
          </w:tcPr>
          <w:p w14:paraId="4CC0E5D9" w14:textId="77777777" w:rsidR="00C9097D" w:rsidRDefault="00C9097D" w:rsidP="00C20B25">
            <w:pPr>
              <w:snapToGrid w:val="0"/>
              <w:rPr>
                <w:rFonts w:cs="Arial"/>
                <w:b/>
                <w:bCs/>
                <w:snapToGrid w:val="0"/>
                <w:sz w:val="20"/>
                <w:szCs w:val="20"/>
              </w:rPr>
            </w:pPr>
          </w:p>
        </w:tc>
      </w:tr>
      <w:tr w:rsidR="007830A9" w14:paraId="1F3270A5" w14:textId="77777777" w:rsidTr="00C9097D">
        <w:tc>
          <w:tcPr>
            <w:tcW w:w="1555" w:type="dxa"/>
          </w:tcPr>
          <w:p w14:paraId="3E0F0BAD" w14:textId="77777777" w:rsidR="007830A9" w:rsidRDefault="007830A9" w:rsidP="007830A9">
            <w:pPr>
              <w:snapToGrid w:val="0"/>
              <w:rPr>
                <w:rFonts w:cs="Arial"/>
                <w:snapToGrid w:val="0"/>
                <w:sz w:val="20"/>
                <w:szCs w:val="20"/>
              </w:rPr>
            </w:pPr>
            <w:r>
              <w:rPr>
                <w:rFonts w:cs="Arial"/>
                <w:snapToGrid w:val="0"/>
                <w:sz w:val="20"/>
                <w:szCs w:val="20"/>
              </w:rPr>
              <w:t>Intel</w:t>
            </w:r>
          </w:p>
        </w:tc>
        <w:tc>
          <w:tcPr>
            <w:tcW w:w="9497" w:type="dxa"/>
          </w:tcPr>
          <w:p w14:paraId="623FAF5B" w14:textId="77777777" w:rsidR="007830A9" w:rsidRDefault="007830A9" w:rsidP="007830A9">
            <w:pPr>
              <w:snapToGrid w:val="0"/>
              <w:rPr>
                <w:rFonts w:cs="Arial"/>
                <w:snapToGrid w:val="0"/>
                <w:sz w:val="20"/>
                <w:szCs w:val="20"/>
              </w:rPr>
            </w:pPr>
            <w:r>
              <w:rPr>
                <w:rFonts w:cs="Arial"/>
                <w:snapToGrid w:val="0"/>
                <w:sz w:val="20"/>
                <w:szCs w:val="20"/>
              </w:rPr>
              <w:t>Yes, all the above (assuming this question is for the case when the UE moves “back” to INACTIVE after SDT).</w:t>
            </w:r>
          </w:p>
        </w:tc>
        <w:tc>
          <w:tcPr>
            <w:tcW w:w="4814" w:type="dxa"/>
          </w:tcPr>
          <w:p w14:paraId="40372926" w14:textId="77777777" w:rsidR="007830A9" w:rsidRDefault="007830A9" w:rsidP="007830A9">
            <w:pPr>
              <w:snapToGrid w:val="0"/>
              <w:rPr>
                <w:rFonts w:cs="Arial"/>
                <w:b/>
                <w:bCs/>
                <w:snapToGrid w:val="0"/>
                <w:sz w:val="20"/>
                <w:szCs w:val="20"/>
              </w:rPr>
            </w:pPr>
          </w:p>
        </w:tc>
      </w:tr>
      <w:tr w:rsidR="00804226" w14:paraId="4FAB2F29" w14:textId="77777777" w:rsidTr="00C9097D">
        <w:tc>
          <w:tcPr>
            <w:tcW w:w="1555" w:type="dxa"/>
          </w:tcPr>
          <w:p w14:paraId="52F444EF" w14:textId="13F83558"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00055B5F" w14:textId="7FF05259"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688EF71E" w14:textId="77777777" w:rsidR="00804226" w:rsidRDefault="00804226" w:rsidP="007830A9">
            <w:pPr>
              <w:snapToGrid w:val="0"/>
              <w:rPr>
                <w:rFonts w:cs="Arial"/>
                <w:b/>
                <w:bCs/>
                <w:snapToGrid w:val="0"/>
                <w:sz w:val="20"/>
                <w:szCs w:val="20"/>
              </w:rPr>
            </w:pPr>
          </w:p>
        </w:tc>
      </w:tr>
      <w:tr w:rsidR="00FE4166" w14:paraId="5BA6F6BE" w14:textId="77777777" w:rsidTr="00C9097D">
        <w:tc>
          <w:tcPr>
            <w:tcW w:w="1555" w:type="dxa"/>
          </w:tcPr>
          <w:p w14:paraId="0A72FBDC" w14:textId="2F54BDAD" w:rsidR="00FE4166" w:rsidRDefault="00FE4166" w:rsidP="007830A9">
            <w:pPr>
              <w:snapToGrid w:val="0"/>
              <w:rPr>
                <w:rFonts w:eastAsia="Yu Mincho" w:cs="Arial"/>
                <w:snapToGrid w:val="0"/>
                <w:sz w:val="20"/>
                <w:szCs w:val="20"/>
                <w:lang w:eastAsia="ja-JP"/>
              </w:rPr>
            </w:pPr>
            <w:r w:rsidRPr="00FE4166">
              <w:rPr>
                <w:rFonts w:eastAsia="Yu Mincho" w:cs="Arial" w:hint="eastAsia"/>
                <w:snapToGrid w:val="0"/>
                <w:sz w:val="20"/>
                <w:szCs w:val="20"/>
                <w:lang w:eastAsia="ja-JP"/>
              </w:rPr>
              <w:t>Xiaomi</w:t>
            </w:r>
          </w:p>
        </w:tc>
        <w:tc>
          <w:tcPr>
            <w:tcW w:w="9497" w:type="dxa"/>
          </w:tcPr>
          <w:p w14:paraId="7834E58F" w14:textId="102D8E7A" w:rsidR="00FE4166" w:rsidRPr="00FE4166" w:rsidRDefault="00FE4166" w:rsidP="007830A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0579976" w14:textId="77777777" w:rsidR="00FE4166" w:rsidRDefault="00FE4166" w:rsidP="007830A9">
            <w:pPr>
              <w:snapToGrid w:val="0"/>
              <w:rPr>
                <w:rFonts w:cs="Arial"/>
                <w:b/>
                <w:bCs/>
                <w:snapToGrid w:val="0"/>
                <w:sz w:val="20"/>
                <w:szCs w:val="20"/>
              </w:rPr>
            </w:pPr>
          </w:p>
        </w:tc>
      </w:tr>
      <w:tr w:rsidR="00F5541F" w14:paraId="6AF65965" w14:textId="77777777" w:rsidTr="00C9097D">
        <w:tc>
          <w:tcPr>
            <w:tcW w:w="1555" w:type="dxa"/>
          </w:tcPr>
          <w:p w14:paraId="33A61BCF" w14:textId="42EDBE6A" w:rsidR="00F5541F" w:rsidRPr="00FE4166" w:rsidRDefault="00F5541F" w:rsidP="007830A9">
            <w:pPr>
              <w:snapToGrid w:val="0"/>
              <w:rPr>
                <w:rFonts w:eastAsia="Yu Mincho" w:cs="Arial"/>
                <w:snapToGrid w:val="0"/>
                <w:sz w:val="20"/>
                <w:szCs w:val="20"/>
                <w:lang w:eastAsia="ja-JP"/>
              </w:rPr>
            </w:pPr>
            <w:r>
              <w:rPr>
                <w:rFonts w:eastAsia="Yu Mincho" w:cs="Arial"/>
                <w:snapToGrid w:val="0"/>
                <w:sz w:val="20"/>
                <w:szCs w:val="20"/>
                <w:lang w:eastAsia="ja-JP"/>
              </w:rPr>
              <w:t>Lenovo</w:t>
            </w:r>
          </w:p>
        </w:tc>
        <w:tc>
          <w:tcPr>
            <w:tcW w:w="9497" w:type="dxa"/>
          </w:tcPr>
          <w:p w14:paraId="0685A979" w14:textId="556B43F6" w:rsidR="00F5541F" w:rsidRDefault="00F5541F" w:rsidP="007830A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50C32F31" w14:textId="77777777" w:rsidR="00F5541F" w:rsidRDefault="00F5541F" w:rsidP="007830A9">
            <w:pPr>
              <w:snapToGrid w:val="0"/>
              <w:rPr>
                <w:rFonts w:cs="Arial"/>
                <w:b/>
                <w:bCs/>
                <w:snapToGrid w:val="0"/>
                <w:sz w:val="20"/>
                <w:szCs w:val="20"/>
              </w:rPr>
            </w:pPr>
          </w:p>
        </w:tc>
      </w:tr>
      <w:tr w:rsidR="00C36357" w14:paraId="4E8FB802" w14:textId="77777777" w:rsidTr="00C9097D">
        <w:tc>
          <w:tcPr>
            <w:tcW w:w="1555" w:type="dxa"/>
          </w:tcPr>
          <w:p w14:paraId="31072A7E" w14:textId="2CF21890" w:rsidR="00C36357" w:rsidRDefault="00C36357" w:rsidP="00C36357">
            <w:pPr>
              <w:snapToGrid w:val="0"/>
              <w:rPr>
                <w:rFonts w:eastAsia="Yu Mincho" w:cs="Arial"/>
                <w:snapToGrid w:val="0"/>
                <w:sz w:val="20"/>
                <w:szCs w:val="20"/>
                <w:lang w:eastAsia="ja-JP"/>
              </w:rPr>
            </w:pPr>
            <w:bookmarkStart w:id="3" w:name="OLE_LINK1"/>
            <w:bookmarkStart w:id="4" w:name="OLE_LINK2"/>
            <w:r>
              <w:rPr>
                <w:rFonts w:eastAsiaTheme="minorEastAsia" w:cs="Arial" w:hint="eastAsia"/>
                <w:snapToGrid w:val="0"/>
                <w:sz w:val="20"/>
                <w:szCs w:val="20"/>
                <w:lang w:eastAsia="zh-CN"/>
              </w:rPr>
              <w:t>Spreadtrum</w:t>
            </w:r>
            <w:bookmarkEnd w:id="3"/>
            <w:bookmarkEnd w:id="4"/>
          </w:p>
        </w:tc>
        <w:tc>
          <w:tcPr>
            <w:tcW w:w="9497" w:type="dxa"/>
          </w:tcPr>
          <w:p w14:paraId="7AF5F00C" w14:textId="5EA521E1"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They can be the baseline.</w:t>
            </w:r>
          </w:p>
        </w:tc>
        <w:tc>
          <w:tcPr>
            <w:tcW w:w="4814" w:type="dxa"/>
          </w:tcPr>
          <w:p w14:paraId="4806F91D" w14:textId="77777777" w:rsidR="00C36357" w:rsidRDefault="00C36357" w:rsidP="00C36357">
            <w:pPr>
              <w:snapToGrid w:val="0"/>
              <w:rPr>
                <w:rFonts w:cs="Arial"/>
                <w:b/>
                <w:bCs/>
                <w:snapToGrid w:val="0"/>
                <w:sz w:val="20"/>
                <w:szCs w:val="20"/>
              </w:rPr>
            </w:pPr>
          </w:p>
        </w:tc>
      </w:tr>
    </w:tbl>
    <w:p w14:paraId="6D183B9C" w14:textId="77777777" w:rsidR="00D55952" w:rsidRDefault="00D55952">
      <w:pPr>
        <w:pStyle w:val="2"/>
        <w:numPr>
          <w:ilvl w:val="0"/>
          <w:numId w:val="0"/>
        </w:numPr>
        <w:ind w:left="576" w:hanging="576"/>
        <w:rPr>
          <w:snapToGrid w:val="0"/>
          <w:lang w:val="en-GB"/>
        </w:rPr>
      </w:pPr>
    </w:p>
    <w:p w14:paraId="55B3CF6C" w14:textId="77777777" w:rsidR="00C9097D" w:rsidRPr="00C9097D" w:rsidRDefault="00C9097D" w:rsidP="00C9097D">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14:paraId="2947CA70" w14:textId="77777777">
        <w:tc>
          <w:tcPr>
            <w:tcW w:w="15866" w:type="dxa"/>
            <w:gridSpan w:val="3"/>
          </w:tcPr>
          <w:p w14:paraId="6E2956E5" w14:textId="77777777"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14:paraId="42F78847" w14:textId="77777777"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14:paraId="2D33D3A7" w14:textId="77777777"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14:paraId="384B6890" w14:textId="77777777"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RLC entities for SRB1 reestablished</w:t>
            </w:r>
          </w:p>
          <w:p w14:paraId="3FF72D4F" w14:textId="77777777"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0892171B"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678D0D65"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1C33F2C2" w14:textId="77777777">
        <w:tc>
          <w:tcPr>
            <w:tcW w:w="1555" w:type="dxa"/>
          </w:tcPr>
          <w:p w14:paraId="422DEFFF"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75CE426"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41A96FD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1B4D3A2" w14:textId="77777777">
        <w:tc>
          <w:tcPr>
            <w:tcW w:w="1555" w:type="dxa"/>
          </w:tcPr>
          <w:p w14:paraId="0FF4AEAF"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38DE1783" w14:textId="77777777"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14:paraId="3B38CF50" w14:textId="77777777"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14:paraId="0D75F7EC" w14:textId="77777777" w:rsidR="00D55952" w:rsidRDefault="00D55952">
            <w:pPr>
              <w:snapToGrid w:val="0"/>
              <w:rPr>
                <w:rFonts w:cs="Arial"/>
                <w:b/>
                <w:bCs/>
                <w:snapToGrid w:val="0"/>
                <w:sz w:val="20"/>
                <w:szCs w:val="20"/>
              </w:rPr>
            </w:pPr>
          </w:p>
        </w:tc>
      </w:tr>
      <w:tr w:rsidR="00D55952" w14:paraId="37A1076B" w14:textId="77777777">
        <w:tc>
          <w:tcPr>
            <w:tcW w:w="1555" w:type="dxa"/>
          </w:tcPr>
          <w:p w14:paraId="1127987D"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3711B473" w14:textId="77777777"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14:paraId="3D4483BB" w14:textId="77777777" w:rsidR="00D55952" w:rsidRDefault="0072635B">
            <w:pPr>
              <w:pStyle w:val="af3"/>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14:paraId="087E829D" w14:textId="77777777" w:rsidR="00D55952" w:rsidRDefault="0072635B">
            <w:pPr>
              <w:pStyle w:val="af3"/>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14:paraId="7865872A" w14:textId="77777777"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14:paraId="69FF570F" w14:textId="77777777"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14:paraId="03BBBD95" w14:textId="77777777"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14:paraId="5464BC84" w14:textId="77777777" w:rsidR="00D55952" w:rsidRDefault="00D55952">
            <w:pPr>
              <w:snapToGrid w:val="0"/>
              <w:rPr>
                <w:rFonts w:cs="Arial"/>
                <w:b/>
                <w:bCs/>
                <w:snapToGrid w:val="0"/>
                <w:sz w:val="20"/>
                <w:szCs w:val="20"/>
              </w:rPr>
            </w:pPr>
          </w:p>
        </w:tc>
      </w:tr>
      <w:tr w:rsidR="00D55952" w14:paraId="6F908FF0" w14:textId="77777777">
        <w:tc>
          <w:tcPr>
            <w:tcW w:w="1555" w:type="dxa"/>
          </w:tcPr>
          <w:p w14:paraId="37A66A3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64496DF"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14:paraId="105C9DEA"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14:paraId="4C22D6A0" w14:textId="77777777" w:rsidR="00D55952" w:rsidRDefault="00D55952">
            <w:pPr>
              <w:snapToGrid w:val="0"/>
              <w:rPr>
                <w:rFonts w:cs="Arial"/>
                <w:b/>
                <w:bCs/>
                <w:snapToGrid w:val="0"/>
                <w:sz w:val="20"/>
                <w:szCs w:val="20"/>
              </w:rPr>
            </w:pPr>
          </w:p>
        </w:tc>
      </w:tr>
      <w:tr w:rsidR="00D55952" w14:paraId="1EC9BC7B" w14:textId="77777777">
        <w:tc>
          <w:tcPr>
            <w:tcW w:w="1555" w:type="dxa"/>
          </w:tcPr>
          <w:p w14:paraId="17EEE5E6"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2F657D6" w14:textId="77777777"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14:paraId="7F9477D1" w14:textId="77777777"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14:paraId="7DC58D46" w14:textId="77777777" w:rsidR="00D55952" w:rsidRDefault="00D55952">
            <w:pPr>
              <w:snapToGrid w:val="0"/>
              <w:rPr>
                <w:rFonts w:cs="Arial"/>
                <w:b/>
                <w:bCs/>
                <w:snapToGrid w:val="0"/>
                <w:sz w:val="20"/>
                <w:szCs w:val="20"/>
              </w:rPr>
            </w:pPr>
          </w:p>
        </w:tc>
      </w:tr>
      <w:tr w:rsidR="0072635B" w14:paraId="490B8604" w14:textId="77777777">
        <w:tc>
          <w:tcPr>
            <w:tcW w:w="1555" w:type="dxa"/>
          </w:tcPr>
          <w:p w14:paraId="3C506C83"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745FAF69" w14:textId="77777777"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14:paraId="15D93679" w14:textId="77777777" w:rsidR="0072635B" w:rsidRDefault="0072635B">
            <w:pPr>
              <w:snapToGrid w:val="0"/>
              <w:rPr>
                <w:rFonts w:cs="Arial"/>
                <w:b/>
                <w:bCs/>
                <w:snapToGrid w:val="0"/>
                <w:sz w:val="20"/>
                <w:szCs w:val="20"/>
              </w:rPr>
            </w:pPr>
          </w:p>
        </w:tc>
      </w:tr>
      <w:tr w:rsidR="001B5053" w14:paraId="574FD8D4" w14:textId="77777777">
        <w:tc>
          <w:tcPr>
            <w:tcW w:w="1555" w:type="dxa"/>
          </w:tcPr>
          <w:p w14:paraId="5A211AEC"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14:paraId="4312B6E9"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14:paraId="3FFFE70E" w14:textId="77777777" w:rsidR="001B5053" w:rsidRDefault="001B5053" w:rsidP="001B5053">
            <w:pPr>
              <w:snapToGrid w:val="0"/>
              <w:rPr>
                <w:rFonts w:cs="Arial"/>
                <w:b/>
                <w:bCs/>
                <w:snapToGrid w:val="0"/>
                <w:sz w:val="20"/>
                <w:szCs w:val="20"/>
              </w:rPr>
            </w:pPr>
          </w:p>
        </w:tc>
      </w:tr>
      <w:tr w:rsidR="00CC1636" w14:paraId="2232AFC7" w14:textId="77777777">
        <w:tc>
          <w:tcPr>
            <w:tcW w:w="1555" w:type="dxa"/>
          </w:tcPr>
          <w:p w14:paraId="2D3E2791"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480A464"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r w:rsidRPr="00CC1636">
              <w:rPr>
                <w:rFonts w:eastAsiaTheme="minorEastAsia" w:cs="Arial"/>
                <w:snapToGrid w:val="0"/>
                <w:sz w:val="20"/>
                <w:szCs w:val="20"/>
                <w:lang w:eastAsia="zh-CN"/>
              </w:rPr>
              <w:t>pur-TimeAlignmentTimer is defined to maintain TAT</w:t>
            </w:r>
            <w:r>
              <w:rPr>
                <w:rFonts w:eastAsiaTheme="minorEastAsia" w:cs="Arial"/>
                <w:snapToGrid w:val="0"/>
                <w:sz w:val="20"/>
                <w:szCs w:val="20"/>
                <w:lang w:eastAsia="zh-CN"/>
              </w:rPr>
              <w:t xml:space="preserve"> in LTE. We could follow the same approach for SDT in NR. </w:t>
            </w:r>
          </w:p>
          <w:p w14:paraId="162F6B72"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14:paraId="3439A318" w14:textId="77777777" w:rsidR="00CC1636" w:rsidRDefault="00CC1636" w:rsidP="001B5053">
            <w:pPr>
              <w:snapToGrid w:val="0"/>
              <w:rPr>
                <w:rFonts w:cs="Arial"/>
                <w:b/>
                <w:bCs/>
                <w:snapToGrid w:val="0"/>
                <w:sz w:val="20"/>
                <w:szCs w:val="20"/>
              </w:rPr>
            </w:pPr>
          </w:p>
        </w:tc>
      </w:tr>
      <w:tr w:rsidR="00CD5BF3" w14:paraId="4F0327A0" w14:textId="77777777">
        <w:tc>
          <w:tcPr>
            <w:tcW w:w="1555" w:type="dxa"/>
          </w:tcPr>
          <w:p w14:paraId="0D8E39E4" w14:textId="77777777"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4F9614" w14:textId="77777777"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14:paraId="1C3D443A" w14:textId="77777777"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14:paraId="756F1911" w14:textId="77777777" w:rsidR="00CD5BF3" w:rsidRDefault="00CD5BF3" w:rsidP="00CD5BF3">
            <w:pPr>
              <w:snapToGrid w:val="0"/>
              <w:rPr>
                <w:rFonts w:cs="Arial"/>
                <w:b/>
                <w:bCs/>
                <w:snapToGrid w:val="0"/>
                <w:sz w:val="20"/>
                <w:szCs w:val="20"/>
              </w:rPr>
            </w:pPr>
          </w:p>
          <w:p w14:paraId="4221A3A0" w14:textId="77777777" w:rsidR="009D5DCC" w:rsidRDefault="009D5DCC" w:rsidP="00CD5BF3">
            <w:pPr>
              <w:snapToGrid w:val="0"/>
              <w:rPr>
                <w:rFonts w:cs="Arial"/>
                <w:b/>
                <w:bCs/>
                <w:snapToGrid w:val="0"/>
                <w:sz w:val="20"/>
                <w:szCs w:val="20"/>
              </w:rPr>
            </w:pPr>
          </w:p>
          <w:p w14:paraId="1F8F141C" w14:textId="77777777" w:rsidR="009D5DCC" w:rsidRDefault="009D5DCC" w:rsidP="00CD5BF3">
            <w:pPr>
              <w:snapToGrid w:val="0"/>
              <w:rPr>
                <w:rFonts w:cs="Arial"/>
                <w:b/>
                <w:bCs/>
                <w:snapToGrid w:val="0"/>
                <w:sz w:val="20"/>
                <w:szCs w:val="20"/>
              </w:rPr>
            </w:pPr>
          </w:p>
        </w:tc>
      </w:tr>
      <w:tr w:rsidR="009D5DCC" w14:paraId="4C746242" w14:textId="77777777">
        <w:tc>
          <w:tcPr>
            <w:tcW w:w="1555" w:type="dxa"/>
          </w:tcPr>
          <w:p w14:paraId="4713FA78"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647CA329" w14:textId="77777777"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14:paraId="1C8C465F" w14:textId="77777777" w:rsidR="009D5DCC" w:rsidRDefault="009D5DCC" w:rsidP="00CD5BF3">
            <w:pPr>
              <w:snapToGrid w:val="0"/>
              <w:rPr>
                <w:rFonts w:cs="Arial"/>
                <w:b/>
                <w:bCs/>
                <w:snapToGrid w:val="0"/>
                <w:sz w:val="20"/>
                <w:szCs w:val="20"/>
              </w:rPr>
            </w:pPr>
          </w:p>
        </w:tc>
      </w:tr>
      <w:tr w:rsidR="00695BE6" w14:paraId="4D15C948" w14:textId="77777777">
        <w:tc>
          <w:tcPr>
            <w:tcW w:w="1555" w:type="dxa"/>
          </w:tcPr>
          <w:p w14:paraId="27EA5D36"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506B549" w14:textId="77777777"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14:paraId="4D659519" w14:textId="77777777" w:rsidR="00695BE6" w:rsidRDefault="00695BE6" w:rsidP="00695BE6">
            <w:pPr>
              <w:snapToGrid w:val="0"/>
              <w:rPr>
                <w:rFonts w:cs="Arial"/>
                <w:b/>
                <w:bCs/>
                <w:snapToGrid w:val="0"/>
                <w:sz w:val="20"/>
                <w:szCs w:val="20"/>
              </w:rPr>
            </w:pPr>
          </w:p>
        </w:tc>
      </w:tr>
      <w:tr w:rsidR="00536D6F" w14:paraId="6F2B8303" w14:textId="77777777">
        <w:tc>
          <w:tcPr>
            <w:tcW w:w="1555" w:type="dxa"/>
          </w:tcPr>
          <w:p w14:paraId="57D7A9E5"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79D8EC3" w14:textId="77777777" w:rsidR="00536D6F" w:rsidRDefault="00536D6F" w:rsidP="00695BE6">
            <w:pPr>
              <w:snapToGrid w:val="0"/>
              <w:rPr>
                <w:rFonts w:cs="Arial"/>
                <w:snapToGrid w:val="0"/>
                <w:sz w:val="20"/>
                <w:szCs w:val="20"/>
              </w:rPr>
            </w:pPr>
            <w:r>
              <w:rPr>
                <w:rFonts w:cs="Arial"/>
                <w:snapToGrid w:val="0"/>
                <w:sz w:val="20"/>
                <w:szCs w:val="20"/>
              </w:rPr>
              <w:t>Yes, changes are needed but should be based on legacy. I.e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14:paraId="427A76C7" w14:textId="77777777" w:rsidR="00536D6F" w:rsidRDefault="00536D6F" w:rsidP="00695BE6">
            <w:pPr>
              <w:snapToGrid w:val="0"/>
              <w:rPr>
                <w:rFonts w:cs="Arial"/>
                <w:b/>
                <w:bCs/>
                <w:snapToGrid w:val="0"/>
                <w:sz w:val="20"/>
                <w:szCs w:val="20"/>
              </w:rPr>
            </w:pPr>
          </w:p>
        </w:tc>
      </w:tr>
      <w:tr w:rsidR="007D4380" w14:paraId="654D2029" w14:textId="77777777">
        <w:tc>
          <w:tcPr>
            <w:tcW w:w="1555" w:type="dxa"/>
          </w:tcPr>
          <w:p w14:paraId="734DF84E"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13BD009" w14:textId="77777777"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14:paraId="3EA89AF3" w14:textId="77777777" w:rsidR="007D4380" w:rsidRDefault="007D4380" w:rsidP="007D4380">
            <w:pPr>
              <w:snapToGrid w:val="0"/>
              <w:rPr>
                <w:rFonts w:cs="Arial"/>
                <w:b/>
                <w:bCs/>
                <w:snapToGrid w:val="0"/>
                <w:sz w:val="20"/>
                <w:szCs w:val="20"/>
              </w:rPr>
            </w:pPr>
          </w:p>
        </w:tc>
      </w:tr>
      <w:tr w:rsidR="006A1DEF" w14:paraId="71CD1012" w14:textId="77777777">
        <w:tc>
          <w:tcPr>
            <w:tcW w:w="1555" w:type="dxa"/>
          </w:tcPr>
          <w:p w14:paraId="5AD7B476" w14:textId="77777777"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032FE77" w14:textId="77777777"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14:paraId="5F58EEC6" w14:textId="77777777" w:rsidR="006A1DEF" w:rsidRDefault="006A1DEF" w:rsidP="007D4380">
            <w:pPr>
              <w:snapToGrid w:val="0"/>
              <w:rPr>
                <w:rFonts w:cs="Arial"/>
                <w:b/>
                <w:bCs/>
                <w:snapToGrid w:val="0"/>
                <w:sz w:val="20"/>
                <w:szCs w:val="20"/>
              </w:rPr>
            </w:pPr>
          </w:p>
        </w:tc>
      </w:tr>
      <w:tr w:rsidR="00E945D4" w14:paraId="47A4846B" w14:textId="77777777">
        <w:tc>
          <w:tcPr>
            <w:tcW w:w="1555" w:type="dxa"/>
          </w:tcPr>
          <w:p w14:paraId="62EE833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732BC3FE" w14:textId="77777777" w:rsidR="00E945D4" w:rsidRDefault="00E945D4" w:rsidP="00E945D4">
            <w:pPr>
              <w:snapToGrid w:val="0"/>
              <w:rPr>
                <w:rFonts w:cs="Arial"/>
                <w:snapToGrid w:val="0"/>
                <w:sz w:val="20"/>
                <w:szCs w:val="20"/>
              </w:rPr>
            </w:pPr>
            <w:r>
              <w:rPr>
                <w:rFonts w:cs="Arial"/>
                <w:snapToGrid w:val="0"/>
                <w:sz w:val="20"/>
                <w:szCs w:val="20"/>
              </w:rPr>
              <w:t>Yes these procedures can be reused as baseline, and changes to the TA timer can be discussed to ensure TA is maintained and aligned.</w:t>
            </w:r>
          </w:p>
        </w:tc>
        <w:tc>
          <w:tcPr>
            <w:tcW w:w="4814" w:type="dxa"/>
          </w:tcPr>
          <w:p w14:paraId="710AD544" w14:textId="77777777" w:rsidR="00E945D4" w:rsidRDefault="00E945D4" w:rsidP="00E945D4">
            <w:pPr>
              <w:snapToGrid w:val="0"/>
              <w:rPr>
                <w:rFonts w:cs="Arial"/>
                <w:b/>
                <w:bCs/>
                <w:snapToGrid w:val="0"/>
                <w:sz w:val="20"/>
                <w:szCs w:val="20"/>
              </w:rPr>
            </w:pPr>
          </w:p>
        </w:tc>
      </w:tr>
      <w:tr w:rsidR="00B747B1" w14:paraId="3E4A14DE" w14:textId="77777777">
        <w:tc>
          <w:tcPr>
            <w:tcW w:w="1555" w:type="dxa"/>
          </w:tcPr>
          <w:p w14:paraId="0D78DA4F"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05BCF94"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14:paraId="0D375A87"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Regarding the choice of timer, we prefer having a new timer specific to CG based SDT as it can be tailored to CG and avoid affecting current TA.</w:t>
            </w:r>
          </w:p>
        </w:tc>
        <w:tc>
          <w:tcPr>
            <w:tcW w:w="4814" w:type="dxa"/>
          </w:tcPr>
          <w:p w14:paraId="1F98A6F7" w14:textId="77777777" w:rsidR="00B747B1" w:rsidRDefault="00B747B1" w:rsidP="00B747B1">
            <w:pPr>
              <w:snapToGrid w:val="0"/>
              <w:rPr>
                <w:rFonts w:cs="Arial"/>
                <w:b/>
                <w:bCs/>
                <w:snapToGrid w:val="0"/>
                <w:sz w:val="20"/>
                <w:szCs w:val="20"/>
              </w:rPr>
            </w:pPr>
          </w:p>
        </w:tc>
      </w:tr>
      <w:tr w:rsidR="004A5661" w14:paraId="654AB616" w14:textId="77777777">
        <w:tc>
          <w:tcPr>
            <w:tcW w:w="1555" w:type="dxa"/>
          </w:tcPr>
          <w:p w14:paraId="3B0F58E6" w14:textId="77777777"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56D237A2" w14:textId="77777777" w:rsidR="004A5661" w:rsidRDefault="004A5661" w:rsidP="00B747B1">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14:paraId="59AD3803" w14:textId="77777777" w:rsidR="004A5661" w:rsidRDefault="004A5661" w:rsidP="00B747B1">
            <w:pPr>
              <w:snapToGrid w:val="0"/>
              <w:rPr>
                <w:rFonts w:cs="Arial"/>
                <w:b/>
                <w:bCs/>
                <w:snapToGrid w:val="0"/>
                <w:sz w:val="20"/>
                <w:szCs w:val="20"/>
              </w:rPr>
            </w:pPr>
          </w:p>
        </w:tc>
      </w:tr>
      <w:tr w:rsidR="00C3070D" w14:paraId="2D471E3F" w14:textId="77777777">
        <w:tc>
          <w:tcPr>
            <w:tcW w:w="1555" w:type="dxa"/>
          </w:tcPr>
          <w:p w14:paraId="7E385284" w14:textId="77777777" w:rsidR="00C3070D" w:rsidRDefault="00C3070D"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51C27AB4" w14:textId="77777777" w:rsidR="00C3070D" w:rsidRDefault="00C3070D" w:rsidP="00B747B1">
            <w:pPr>
              <w:snapToGrid w:val="0"/>
              <w:rPr>
                <w:rFonts w:cs="Arial"/>
                <w:snapToGrid w:val="0"/>
                <w:sz w:val="20"/>
                <w:szCs w:val="20"/>
              </w:rPr>
            </w:pPr>
            <w:r>
              <w:rPr>
                <w:rFonts w:cs="Arial"/>
                <w:snapToGrid w:val="0"/>
                <w:sz w:val="20"/>
                <w:szCs w:val="20"/>
              </w:rPr>
              <w:t>TA maintenance and CG configuration handling need</w:t>
            </w:r>
            <w:r w:rsidR="00AF268D">
              <w:rPr>
                <w:rFonts w:cs="Arial"/>
                <w:snapToGrid w:val="0"/>
                <w:sz w:val="20"/>
                <w:szCs w:val="20"/>
              </w:rPr>
              <w:t>s to be additionally specified. New timer can be introduced for TA as in LTE.</w:t>
            </w:r>
          </w:p>
        </w:tc>
        <w:tc>
          <w:tcPr>
            <w:tcW w:w="4814" w:type="dxa"/>
          </w:tcPr>
          <w:p w14:paraId="2CEA22D5" w14:textId="77777777" w:rsidR="00C3070D" w:rsidRDefault="00C3070D" w:rsidP="00B747B1">
            <w:pPr>
              <w:snapToGrid w:val="0"/>
              <w:rPr>
                <w:rFonts w:cs="Arial"/>
                <w:b/>
                <w:bCs/>
                <w:snapToGrid w:val="0"/>
                <w:sz w:val="20"/>
                <w:szCs w:val="20"/>
              </w:rPr>
            </w:pPr>
          </w:p>
        </w:tc>
      </w:tr>
      <w:tr w:rsidR="00B43806" w14:paraId="21C9639F" w14:textId="77777777">
        <w:tc>
          <w:tcPr>
            <w:tcW w:w="1555" w:type="dxa"/>
          </w:tcPr>
          <w:p w14:paraId="1C601AB3" w14:textId="77777777" w:rsidR="00B43806" w:rsidRDefault="00B43806" w:rsidP="00B43806">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14:paraId="2DED0744" w14:textId="77777777" w:rsidR="00B43806" w:rsidRPr="00521913" w:rsidRDefault="00F86CF9" w:rsidP="004C1B53">
            <w:pPr>
              <w:snapToGrid w:val="0"/>
              <w:rPr>
                <w:rFonts w:cs="Arial"/>
                <w:snapToGrid w:val="0"/>
                <w:sz w:val="20"/>
                <w:szCs w:val="20"/>
              </w:rPr>
            </w:pPr>
            <w:r>
              <w:rPr>
                <w:rFonts w:cs="Arial"/>
                <w:snapToGrid w:val="0"/>
                <w:sz w:val="20"/>
                <w:szCs w:val="20"/>
              </w:rPr>
              <w:t>Yes, a</w:t>
            </w:r>
            <w:r w:rsidR="00B43806">
              <w:rPr>
                <w:rFonts w:cs="Arial"/>
                <w:snapToGrid w:val="0"/>
                <w:sz w:val="20"/>
                <w:szCs w:val="20"/>
              </w:rPr>
              <w:t>ll the above actions can be reused for CG-based solution</w:t>
            </w:r>
            <w:r w:rsidR="004C1B53">
              <w:rPr>
                <w:rFonts w:cs="Arial"/>
                <w:snapToGrid w:val="0"/>
                <w:sz w:val="20"/>
                <w:szCs w:val="20"/>
              </w:rPr>
              <w:t>, except for MAC reset</w:t>
            </w:r>
            <w:r w:rsidR="00B43806">
              <w:rPr>
                <w:rFonts w:cs="Arial"/>
                <w:snapToGrid w:val="0"/>
                <w:sz w:val="20"/>
                <w:szCs w:val="20"/>
              </w:rPr>
              <w:t>.</w:t>
            </w:r>
            <w:r>
              <w:rPr>
                <w:rFonts w:cs="Arial"/>
                <w:snapToGrid w:val="0"/>
                <w:sz w:val="20"/>
                <w:szCs w:val="20"/>
              </w:rPr>
              <w:t xml:space="preserve"> A new </w:t>
            </w:r>
            <w:r w:rsidR="00FE5B69">
              <w:rPr>
                <w:rFonts w:cs="Arial"/>
                <w:snapToGrid w:val="0"/>
                <w:sz w:val="20"/>
                <w:szCs w:val="20"/>
              </w:rPr>
              <w:t xml:space="preserve">TA </w:t>
            </w:r>
            <w:r>
              <w:rPr>
                <w:rFonts w:cs="Arial"/>
                <w:snapToGrid w:val="0"/>
                <w:sz w:val="20"/>
                <w:szCs w:val="20"/>
              </w:rPr>
              <w:t>timer can be introduced as LTE.</w:t>
            </w:r>
            <w:r w:rsidR="003B1043">
              <w:rPr>
                <w:rFonts w:ascii="PMingLiU" w:eastAsia="PMingLiU" w:hAnsi="PMingLiU" w:cs="Arial" w:hint="eastAsia"/>
                <w:snapToGrid w:val="0"/>
                <w:sz w:val="20"/>
                <w:szCs w:val="20"/>
                <w:lang w:eastAsia="zh-TW"/>
              </w:rPr>
              <w:t xml:space="preserve"> </w:t>
            </w:r>
            <w:r w:rsidR="0008063E" w:rsidRPr="00C562EF">
              <w:rPr>
                <w:rFonts w:cs="Arial"/>
                <w:snapToGrid w:val="0"/>
                <w:sz w:val="20"/>
                <w:szCs w:val="20"/>
              </w:rPr>
              <w:t>And</w:t>
            </w:r>
            <w:r w:rsidR="0008063E">
              <w:rPr>
                <w:rFonts w:ascii="PMingLiU" w:eastAsia="PMingLiU" w:hAnsi="PMingLiU" w:cs="Arial"/>
                <w:snapToGrid w:val="0"/>
                <w:sz w:val="20"/>
                <w:szCs w:val="20"/>
                <w:lang w:eastAsia="zh-TW"/>
              </w:rPr>
              <w:t xml:space="preserve"> </w:t>
            </w:r>
            <w:r w:rsidR="003B1043">
              <w:rPr>
                <w:rFonts w:cs="Arial"/>
                <w:snapToGrid w:val="0"/>
                <w:sz w:val="20"/>
                <w:szCs w:val="20"/>
              </w:rPr>
              <w:t xml:space="preserve">CG configuration should be </w:t>
            </w:r>
            <w:r w:rsidR="003B1043" w:rsidRPr="00C562EF">
              <w:rPr>
                <w:rFonts w:cs="Arial"/>
                <w:snapToGrid w:val="0"/>
                <w:sz w:val="20"/>
                <w:szCs w:val="20"/>
              </w:rPr>
              <w:t>retained</w:t>
            </w:r>
            <w:r w:rsidR="003B1043">
              <w:rPr>
                <w:rFonts w:ascii="Microsoft JhengHei" w:eastAsia="Microsoft JhengHei" w:hAnsi="Microsoft JhengHei" w:cs="Microsoft JhengHei"/>
                <w:snapToGrid w:val="0"/>
                <w:sz w:val="20"/>
                <w:szCs w:val="20"/>
              </w:rPr>
              <w:t xml:space="preserve"> </w:t>
            </w:r>
            <w:r w:rsidR="003B1043">
              <w:rPr>
                <w:rFonts w:cs="Arial"/>
                <w:snapToGrid w:val="0"/>
                <w:sz w:val="20"/>
                <w:szCs w:val="20"/>
              </w:rPr>
              <w:t>in RRC_INACTIVE state.</w:t>
            </w:r>
          </w:p>
        </w:tc>
        <w:tc>
          <w:tcPr>
            <w:tcW w:w="4814" w:type="dxa"/>
          </w:tcPr>
          <w:p w14:paraId="793C850E" w14:textId="77777777" w:rsidR="00B43806" w:rsidRDefault="00B43806" w:rsidP="00B43806">
            <w:pPr>
              <w:snapToGrid w:val="0"/>
              <w:rPr>
                <w:rFonts w:cs="Arial"/>
                <w:b/>
                <w:bCs/>
                <w:snapToGrid w:val="0"/>
                <w:sz w:val="20"/>
                <w:szCs w:val="20"/>
              </w:rPr>
            </w:pPr>
          </w:p>
        </w:tc>
      </w:tr>
      <w:tr w:rsidR="00C9097D" w:rsidRPr="001253CB" w14:paraId="56759BC0" w14:textId="77777777" w:rsidTr="00C9097D">
        <w:tc>
          <w:tcPr>
            <w:tcW w:w="1555" w:type="dxa"/>
          </w:tcPr>
          <w:p w14:paraId="45FF9637"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9329272" w14:textId="77777777" w:rsidR="00C9097D" w:rsidRPr="00C9097D" w:rsidRDefault="00C9097D" w:rsidP="00C20B25">
            <w:pPr>
              <w:snapToGrid w:val="0"/>
              <w:rPr>
                <w:rFonts w:cs="Arial"/>
                <w:snapToGrid w:val="0"/>
                <w:sz w:val="20"/>
                <w:szCs w:val="20"/>
              </w:rPr>
            </w:pPr>
            <w:r w:rsidRPr="00C9097D">
              <w:rPr>
                <w:rFonts w:cs="Arial"/>
                <w:snapToGrid w:val="0"/>
                <w:sz w:val="20"/>
                <w:szCs w:val="20"/>
              </w:rPr>
              <w:t>Yes. Some procedures</w:t>
            </w:r>
            <w:r w:rsidRPr="00C9097D" w:rsidDel="000C1179">
              <w:rPr>
                <w:rFonts w:cs="Arial"/>
                <w:snapToGrid w:val="0"/>
                <w:sz w:val="20"/>
                <w:szCs w:val="20"/>
              </w:rPr>
              <w:t xml:space="preserve"> </w:t>
            </w:r>
            <w:r w:rsidRPr="00C9097D">
              <w:rPr>
                <w:rFonts w:cs="Arial"/>
                <w:snapToGrid w:val="0"/>
                <w:sz w:val="20"/>
                <w:szCs w:val="20"/>
              </w:rPr>
              <w:t xml:space="preserve">are needed </w:t>
            </w:r>
            <w:r w:rsidR="00A82CE7">
              <w:rPr>
                <w:rFonts w:cs="Arial"/>
                <w:snapToGrid w:val="0"/>
                <w:sz w:val="20"/>
                <w:szCs w:val="20"/>
              </w:rPr>
              <w:t xml:space="preserve">at least </w:t>
            </w:r>
            <w:r w:rsidRPr="00C9097D">
              <w:rPr>
                <w:rFonts w:cs="Arial"/>
                <w:snapToGrid w:val="0"/>
                <w:sz w:val="20"/>
                <w:szCs w:val="20"/>
              </w:rPr>
              <w:t>for the maintenance of UL TA and CG configuration in INACTIVE mode.</w:t>
            </w:r>
          </w:p>
        </w:tc>
        <w:tc>
          <w:tcPr>
            <w:tcW w:w="4814" w:type="dxa"/>
          </w:tcPr>
          <w:p w14:paraId="242910C8" w14:textId="77777777" w:rsidR="00C9097D" w:rsidRPr="001253CB" w:rsidRDefault="00C9097D" w:rsidP="00C20B25">
            <w:pPr>
              <w:snapToGrid w:val="0"/>
              <w:rPr>
                <w:rFonts w:cs="Arial"/>
                <w:b/>
                <w:bCs/>
                <w:snapToGrid w:val="0"/>
                <w:color w:val="7030A0"/>
                <w:sz w:val="20"/>
                <w:szCs w:val="20"/>
              </w:rPr>
            </w:pPr>
          </w:p>
        </w:tc>
      </w:tr>
      <w:tr w:rsidR="007830A9" w:rsidRPr="001253CB" w14:paraId="2D963A0B" w14:textId="77777777" w:rsidTr="00C9097D">
        <w:tc>
          <w:tcPr>
            <w:tcW w:w="1555" w:type="dxa"/>
          </w:tcPr>
          <w:p w14:paraId="78E4FF72" w14:textId="77777777" w:rsidR="007830A9" w:rsidRPr="007830A9" w:rsidRDefault="007830A9" w:rsidP="007830A9">
            <w:pPr>
              <w:rPr>
                <w:rFonts w:cs="Arial"/>
                <w:snapToGrid w:val="0"/>
                <w:sz w:val="20"/>
                <w:szCs w:val="20"/>
              </w:rPr>
            </w:pPr>
            <w:r w:rsidRPr="007830A9">
              <w:rPr>
                <w:rFonts w:cs="Arial"/>
                <w:snapToGrid w:val="0"/>
                <w:sz w:val="20"/>
                <w:szCs w:val="20"/>
              </w:rPr>
              <w:t>Intel</w:t>
            </w:r>
          </w:p>
        </w:tc>
        <w:tc>
          <w:tcPr>
            <w:tcW w:w="9497" w:type="dxa"/>
          </w:tcPr>
          <w:p w14:paraId="0428AB6F" w14:textId="77777777" w:rsidR="007830A9" w:rsidRPr="007830A9" w:rsidRDefault="007830A9" w:rsidP="007830A9">
            <w:pPr>
              <w:rPr>
                <w:rFonts w:cs="Arial"/>
                <w:snapToGrid w:val="0"/>
                <w:sz w:val="20"/>
                <w:szCs w:val="20"/>
              </w:rPr>
            </w:pPr>
            <w:r w:rsidRPr="007830A9">
              <w:rPr>
                <w:rFonts w:cs="Arial"/>
                <w:snapToGrid w:val="0"/>
                <w:sz w:val="20"/>
                <w:szCs w:val="20"/>
              </w:rPr>
              <w:t>All of the above and agree about making an exception for keeping a timer running during INACTIVE when there UE is configured with a CG.  We also prefer a separate timer to TAT   as it is cleaner and provides more flexibility in terms of configuration and use.</w:t>
            </w:r>
          </w:p>
        </w:tc>
        <w:tc>
          <w:tcPr>
            <w:tcW w:w="4814" w:type="dxa"/>
          </w:tcPr>
          <w:p w14:paraId="27456DE9" w14:textId="77777777" w:rsidR="007830A9" w:rsidRDefault="007830A9" w:rsidP="007830A9"/>
        </w:tc>
      </w:tr>
      <w:tr w:rsidR="00804226" w:rsidRPr="001253CB" w14:paraId="3060A4DA" w14:textId="77777777" w:rsidTr="00C9097D">
        <w:tc>
          <w:tcPr>
            <w:tcW w:w="1555" w:type="dxa"/>
          </w:tcPr>
          <w:p w14:paraId="6BEE7CC8" w14:textId="4DDA3855" w:rsidR="00804226" w:rsidRPr="00804226" w:rsidRDefault="00804226" w:rsidP="007830A9">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42E36AD" w14:textId="77777777" w:rsid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A</w:t>
            </w:r>
            <w:r>
              <w:rPr>
                <w:rFonts w:eastAsia="Yu Mincho" w:cs="Arial"/>
                <w:snapToGrid w:val="0"/>
                <w:sz w:val="20"/>
                <w:szCs w:val="20"/>
                <w:lang w:eastAsia="ja-JP"/>
              </w:rPr>
              <w:t>s MediaTek points out, there are two ways to specify the timer to maintain uplink synchronization status. One question is whether the CG resource would be persistent resource during INACTIVE or not. This question is related to the case when TAT is reused during INACTIVE because CG resource is cleared after TAT expiry. If the CG resource would consider to be permanent resource during INACTIVE, the clearance would be avoided by e.g. continuously sending TA command by the gNB to the UE, setting the value of TA timer to enough long value, and so on.</w:t>
            </w:r>
          </w:p>
          <w:tbl>
            <w:tblPr>
              <w:tblStyle w:val="ad"/>
              <w:tblW w:w="0" w:type="auto"/>
              <w:tblLayout w:type="fixed"/>
              <w:tblLook w:val="04A0" w:firstRow="1" w:lastRow="0" w:firstColumn="1" w:lastColumn="0" w:noHBand="0" w:noVBand="1"/>
            </w:tblPr>
            <w:tblGrid>
              <w:gridCol w:w="9271"/>
            </w:tblGrid>
            <w:tr w:rsidR="00804226" w:rsidRPr="00174DBF" w14:paraId="46581B5C" w14:textId="77777777" w:rsidTr="00D93052">
              <w:tc>
                <w:tcPr>
                  <w:tcW w:w="9271" w:type="dxa"/>
                </w:tcPr>
                <w:p w14:paraId="3BF4607E" w14:textId="77777777" w:rsidR="00804226" w:rsidRPr="00FE4166" w:rsidRDefault="00804226" w:rsidP="00804226">
                  <w:pPr>
                    <w:pStyle w:val="B1"/>
                    <w:rPr>
                      <w:noProof/>
                      <w:sz w:val="20"/>
                      <w:szCs w:val="20"/>
                      <w:lang w:val="en-US"/>
                    </w:rPr>
                  </w:pPr>
                  <w:r w:rsidRPr="00FE4166">
                    <w:rPr>
                      <w:noProof/>
                      <w:sz w:val="20"/>
                      <w:szCs w:val="20"/>
                      <w:lang w:val="en-US" w:eastAsia="ko-KR"/>
                    </w:rPr>
                    <w:t>1&gt;</w:t>
                  </w:r>
                  <w:r w:rsidRPr="00FE4166">
                    <w:rPr>
                      <w:noProof/>
                      <w:sz w:val="20"/>
                      <w:szCs w:val="20"/>
                      <w:lang w:val="en-US"/>
                    </w:rPr>
                    <w:tab/>
                    <w:t xml:space="preserve">when a </w:t>
                  </w:r>
                  <w:r w:rsidRPr="00FE4166">
                    <w:rPr>
                      <w:i/>
                      <w:noProof/>
                      <w:sz w:val="20"/>
                      <w:szCs w:val="20"/>
                      <w:lang w:val="en-US"/>
                    </w:rPr>
                    <w:t>timeAlignmentTimer</w:t>
                  </w:r>
                  <w:r w:rsidRPr="00FE4166">
                    <w:rPr>
                      <w:noProof/>
                      <w:sz w:val="20"/>
                      <w:szCs w:val="20"/>
                      <w:lang w:val="en-US"/>
                    </w:rPr>
                    <w:t xml:space="preserve"> expires:</w:t>
                  </w:r>
                </w:p>
                <w:p w14:paraId="29268CDA" w14:textId="77777777" w:rsidR="00804226" w:rsidRPr="00FE4166" w:rsidRDefault="00804226" w:rsidP="00804226">
                  <w:pPr>
                    <w:pStyle w:val="B2"/>
                    <w:rPr>
                      <w:noProof/>
                      <w:sz w:val="20"/>
                      <w:szCs w:val="20"/>
                      <w:lang w:val="en-US"/>
                    </w:rPr>
                  </w:pPr>
                  <w:r w:rsidRPr="00FE4166">
                    <w:rPr>
                      <w:sz w:val="20"/>
                      <w:szCs w:val="20"/>
                      <w:lang w:val="en-US" w:eastAsia="ko-KR"/>
                    </w:rPr>
                    <w:t>2&gt;</w:t>
                  </w:r>
                  <w:r w:rsidRPr="00FE4166">
                    <w:rPr>
                      <w:sz w:val="20"/>
                      <w:szCs w:val="20"/>
                      <w:lang w:val="en-US"/>
                    </w:rPr>
                    <w:tab/>
                    <w:t xml:space="preserve">if the </w:t>
                  </w:r>
                  <w:r w:rsidRPr="00FE4166">
                    <w:rPr>
                      <w:i/>
                      <w:iCs/>
                      <w:sz w:val="20"/>
                      <w:szCs w:val="20"/>
                      <w:lang w:val="en-US"/>
                    </w:rPr>
                    <w:t>timeAlignmentTimer</w:t>
                  </w:r>
                  <w:r w:rsidRPr="00FE4166">
                    <w:rPr>
                      <w:sz w:val="20"/>
                      <w:szCs w:val="20"/>
                      <w:lang w:val="en-US"/>
                    </w:rPr>
                    <w:t xml:space="preserve"> is associated with the </w:t>
                  </w:r>
                  <w:r w:rsidRPr="00FE4166">
                    <w:rPr>
                      <w:sz w:val="20"/>
                      <w:szCs w:val="20"/>
                      <w:lang w:val="en-US" w:eastAsia="ko-KR"/>
                    </w:rPr>
                    <w:t>P</w:t>
                  </w:r>
                  <w:r w:rsidRPr="00FE4166">
                    <w:rPr>
                      <w:sz w:val="20"/>
                      <w:szCs w:val="20"/>
                      <w:lang w:val="en-US"/>
                    </w:rPr>
                    <w:t>TAG:</w:t>
                  </w:r>
                </w:p>
                <w:p w14:paraId="46F6612F" w14:textId="77777777" w:rsidR="00804226" w:rsidRPr="00FE4166" w:rsidRDefault="00804226" w:rsidP="00804226">
                  <w:pPr>
                    <w:pStyle w:val="B3"/>
                    <w:rPr>
                      <w:rFonts w:eastAsiaTheme="minorEastAsia"/>
                      <w:noProof/>
                      <w:sz w:val="20"/>
                      <w:szCs w:val="20"/>
                      <w:lang w:val="en-US"/>
                    </w:rPr>
                  </w:pPr>
                  <w:r w:rsidRPr="00FE4166">
                    <w:rPr>
                      <w:noProof/>
                      <w:sz w:val="20"/>
                      <w:szCs w:val="20"/>
                      <w:lang w:val="en-US" w:eastAsia="ko-KR"/>
                    </w:rPr>
                    <w:t>3&gt;</w:t>
                  </w:r>
                  <w:r w:rsidRPr="00FE4166">
                    <w:rPr>
                      <w:noProof/>
                      <w:sz w:val="20"/>
                      <w:szCs w:val="20"/>
                      <w:lang w:val="en-US"/>
                    </w:rPr>
                    <w:tab/>
                    <w:t>flush all HARQ buffers for all Serving Cells;</w:t>
                  </w:r>
                </w:p>
                <w:p w14:paraId="74FB27AE" w14:textId="77777777" w:rsidR="00804226" w:rsidRPr="00FE4166" w:rsidRDefault="00804226" w:rsidP="00804226">
                  <w:pPr>
                    <w:pStyle w:val="B3"/>
                    <w:rPr>
                      <w:noProof/>
                      <w:sz w:val="20"/>
                      <w:szCs w:val="20"/>
                      <w:lang w:val="en-US"/>
                    </w:rPr>
                  </w:pPr>
                  <w:r w:rsidRPr="00FE4166">
                    <w:rPr>
                      <w:noProof/>
                      <w:sz w:val="20"/>
                      <w:szCs w:val="20"/>
                      <w:lang w:val="en-US" w:eastAsia="ko-KR"/>
                    </w:rPr>
                    <w:t>3&gt;</w:t>
                  </w:r>
                  <w:r w:rsidRPr="00FE4166">
                    <w:rPr>
                      <w:noProof/>
                      <w:sz w:val="20"/>
                      <w:szCs w:val="20"/>
                      <w:lang w:val="en-US"/>
                    </w:rPr>
                    <w:tab/>
                    <w:t>notify RRC to release PUCCH for all Serving Cells, if configured;</w:t>
                  </w:r>
                </w:p>
                <w:p w14:paraId="622E35B8" w14:textId="77777777" w:rsidR="00804226" w:rsidRPr="00FE4166" w:rsidRDefault="00804226" w:rsidP="00804226">
                  <w:pPr>
                    <w:pStyle w:val="B3"/>
                    <w:rPr>
                      <w:noProof/>
                      <w:sz w:val="20"/>
                      <w:szCs w:val="20"/>
                      <w:lang w:val="en-US"/>
                    </w:rPr>
                  </w:pPr>
                  <w:r w:rsidRPr="00FE4166">
                    <w:rPr>
                      <w:noProof/>
                      <w:sz w:val="20"/>
                      <w:szCs w:val="20"/>
                      <w:lang w:val="en-US" w:eastAsia="ko-KR"/>
                    </w:rPr>
                    <w:t>3&gt;</w:t>
                  </w:r>
                  <w:r w:rsidRPr="00FE4166">
                    <w:rPr>
                      <w:noProof/>
                      <w:sz w:val="20"/>
                      <w:szCs w:val="20"/>
                      <w:lang w:val="en-US"/>
                    </w:rPr>
                    <w:tab/>
                    <w:t>notify RRC to release SRS for all Serving Cells, if configured;</w:t>
                  </w:r>
                </w:p>
                <w:p w14:paraId="21CFC942" w14:textId="77777777" w:rsidR="00804226" w:rsidRPr="00FE4166" w:rsidRDefault="00804226" w:rsidP="00804226">
                  <w:pPr>
                    <w:pStyle w:val="B3"/>
                    <w:rPr>
                      <w:sz w:val="20"/>
                      <w:szCs w:val="20"/>
                      <w:lang w:val="en-US"/>
                    </w:rPr>
                  </w:pPr>
                  <w:r w:rsidRPr="00FE4166">
                    <w:rPr>
                      <w:sz w:val="20"/>
                      <w:szCs w:val="20"/>
                      <w:highlight w:val="yellow"/>
                      <w:lang w:val="en-US" w:eastAsia="ko-KR"/>
                    </w:rPr>
                    <w:t>3&gt;</w:t>
                  </w:r>
                  <w:r w:rsidRPr="00FE4166">
                    <w:rPr>
                      <w:sz w:val="20"/>
                      <w:szCs w:val="20"/>
                      <w:highlight w:val="yellow"/>
                      <w:lang w:val="en-US"/>
                    </w:rPr>
                    <w:tab/>
                  </w:r>
                  <w:r w:rsidRPr="00FE4166">
                    <w:rPr>
                      <w:sz w:val="20"/>
                      <w:szCs w:val="20"/>
                      <w:highlight w:val="yellow"/>
                      <w:lang w:val="en-US" w:eastAsia="ko-KR"/>
                    </w:rPr>
                    <w:t>clear</w:t>
                  </w:r>
                  <w:r w:rsidRPr="00FE4166">
                    <w:rPr>
                      <w:sz w:val="20"/>
                      <w:szCs w:val="20"/>
                      <w:highlight w:val="yellow"/>
                      <w:lang w:val="en-US"/>
                    </w:rPr>
                    <w:t xml:space="preserve"> any configured downlink assignments and </w:t>
                  </w:r>
                  <w:r w:rsidRPr="00FE4166">
                    <w:rPr>
                      <w:sz w:val="20"/>
                      <w:szCs w:val="20"/>
                      <w:highlight w:val="yellow"/>
                      <w:lang w:val="en-US" w:eastAsia="ko-KR"/>
                    </w:rPr>
                    <w:t xml:space="preserve">configured </w:t>
                  </w:r>
                  <w:r w:rsidRPr="00FE4166">
                    <w:rPr>
                      <w:sz w:val="20"/>
                      <w:szCs w:val="20"/>
                      <w:highlight w:val="yellow"/>
                      <w:lang w:val="en-US"/>
                    </w:rPr>
                    <w:t>uplink grants</w:t>
                  </w:r>
                  <w:r w:rsidRPr="00FE4166">
                    <w:rPr>
                      <w:sz w:val="20"/>
                      <w:szCs w:val="20"/>
                      <w:lang w:val="en-US"/>
                    </w:rPr>
                    <w:t>;</w:t>
                  </w:r>
                </w:p>
                <w:p w14:paraId="3B68B4A8" w14:textId="77777777" w:rsidR="00804226" w:rsidRPr="00FE4166" w:rsidRDefault="00804226" w:rsidP="00804226">
                  <w:pPr>
                    <w:pStyle w:val="B3"/>
                    <w:rPr>
                      <w:sz w:val="20"/>
                      <w:szCs w:val="20"/>
                      <w:lang w:val="en-US"/>
                    </w:rPr>
                  </w:pPr>
                  <w:r w:rsidRPr="00FE4166">
                    <w:rPr>
                      <w:sz w:val="20"/>
                      <w:szCs w:val="20"/>
                      <w:lang w:val="en-US"/>
                    </w:rPr>
                    <w:t>3&gt;</w:t>
                  </w:r>
                  <w:r w:rsidRPr="00FE4166">
                    <w:rPr>
                      <w:sz w:val="20"/>
                      <w:szCs w:val="20"/>
                      <w:lang w:val="en-US"/>
                    </w:rPr>
                    <w:tab/>
                    <w:t>clear any PUSCH resource for semi-persistent CSI reporting;</w:t>
                  </w:r>
                </w:p>
                <w:p w14:paraId="3AE7560A" w14:textId="77777777" w:rsidR="00804226" w:rsidRPr="00FE4166" w:rsidRDefault="00804226" w:rsidP="00804226">
                  <w:pPr>
                    <w:pStyle w:val="B3"/>
                    <w:rPr>
                      <w:sz w:val="20"/>
                      <w:szCs w:val="20"/>
                      <w:lang w:val="en-US" w:eastAsia="ko-KR"/>
                    </w:rPr>
                  </w:pPr>
                  <w:r w:rsidRPr="00FE4166">
                    <w:rPr>
                      <w:sz w:val="20"/>
                      <w:szCs w:val="20"/>
                      <w:lang w:val="en-US" w:eastAsia="ko-KR"/>
                    </w:rPr>
                    <w:t>3&gt;</w:t>
                  </w:r>
                  <w:r w:rsidRPr="00FE4166">
                    <w:rPr>
                      <w:sz w:val="20"/>
                      <w:szCs w:val="20"/>
                      <w:lang w:val="en-US"/>
                    </w:rPr>
                    <w:tab/>
                    <w:t xml:space="preserve">consider all running </w:t>
                  </w:r>
                  <w:r w:rsidRPr="00FE4166">
                    <w:rPr>
                      <w:i/>
                      <w:sz w:val="20"/>
                      <w:szCs w:val="20"/>
                      <w:lang w:val="en-US"/>
                    </w:rPr>
                    <w:t>timeAlignmentTimer</w:t>
                  </w:r>
                  <w:r w:rsidRPr="00FE4166">
                    <w:rPr>
                      <w:sz w:val="20"/>
                      <w:szCs w:val="20"/>
                      <w:lang w:val="en-US"/>
                    </w:rPr>
                    <w:t>s as expired;</w:t>
                  </w:r>
                </w:p>
                <w:p w14:paraId="57DCA2A3" w14:textId="77777777" w:rsidR="00804226" w:rsidRPr="00FE4166" w:rsidRDefault="00804226" w:rsidP="00804226">
                  <w:pPr>
                    <w:pStyle w:val="B3"/>
                    <w:rPr>
                      <w:rFonts w:eastAsiaTheme="minorEastAsia"/>
                      <w:sz w:val="20"/>
                      <w:szCs w:val="20"/>
                      <w:lang w:val="en-US"/>
                    </w:rPr>
                  </w:pPr>
                  <w:r w:rsidRPr="00FE4166">
                    <w:rPr>
                      <w:sz w:val="20"/>
                      <w:szCs w:val="20"/>
                      <w:lang w:val="en-US" w:eastAsia="ko-KR"/>
                    </w:rPr>
                    <w:t>3&gt;</w:t>
                  </w:r>
                  <w:r w:rsidRPr="00FE4166">
                    <w:rPr>
                      <w:sz w:val="20"/>
                      <w:szCs w:val="20"/>
                      <w:lang w:val="en-US" w:eastAsia="ko-KR"/>
                    </w:rPr>
                    <w:tab/>
                    <w:t>maintain N</w:t>
                  </w:r>
                  <w:r w:rsidRPr="00FE4166">
                    <w:rPr>
                      <w:sz w:val="20"/>
                      <w:szCs w:val="20"/>
                      <w:vertAlign w:val="subscript"/>
                      <w:lang w:val="en-US" w:eastAsia="ko-KR"/>
                    </w:rPr>
                    <w:t>TA</w:t>
                  </w:r>
                  <w:r w:rsidRPr="00FE4166">
                    <w:rPr>
                      <w:sz w:val="20"/>
                      <w:szCs w:val="20"/>
                      <w:lang w:val="en-US" w:eastAsia="ko-KR"/>
                    </w:rPr>
                    <w:t xml:space="preserve"> (defined in TS 38.211 [8]) of all TAGs.</w:t>
                  </w:r>
                </w:p>
              </w:tc>
            </w:tr>
          </w:tbl>
          <w:p w14:paraId="3735FD11" w14:textId="77777777" w:rsidR="00804226" w:rsidRPr="00804226" w:rsidRDefault="00804226" w:rsidP="007830A9">
            <w:pPr>
              <w:rPr>
                <w:rFonts w:cs="Arial"/>
                <w:snapToGrid w:val="0"/>
                <w:sz w:val="20"/>
                <w:szCs w:val="20"/>
              </w:rPr>
            </w:pPr>
          </w:p>
        </w:tc>
        <w:tc>
          <w:tcPr>
            <w:tcW w:w="4814" w:type="dxa"/>
          </w:tcPr>
          <w:p w14:paraId="2D3A4B1F" w14:textId="77777777" w:rsidR="00804226" w:rsidRDefault="00804226" w:rsidP="007830A9"/>
        </w:tc>
      </w:tr>
      <w:tr w:rsidR="00743678" w:rsidRPr="001253CB" w14:paraId="62EAE106" w14:textId="77777777" w:rsidTr="00C9097D">
        <w:tc>
          <w:tcPr>
            <w:tcW w:w="1555" w:type="dxa"/>
          </w:tcPr>
          <w:p w14:paraId="4ECA815D" w14:textId="67C77BF8" w:rsidR="00743678" w:rsidRDefault="00743678" w:rsidP="007830A9">
            <w:pPr>
              <w:rPr>
                <w:rFonts w:eastAsia="Yu Mincho" w:cs="Arial"/>
                <w:snapToGrid w:val="0"/>
                <w:sz w:val="20"/>
                <w:szCs w:val="20"/>
                <w:lang w:eastAsia="ja-JP"/>
              </w:rPr>
            </w:pPr>
            <w:r w:rsidRPr="00743678">
              <w:rPr>
                <w:rFonts w:eastAsia="Yu Mincho" w:cs="Arial" w:hint="eastAsia"/>
                <w:snapToGrid w:val="0"/>
                <w:sz w:val="20"/>
                <w:szCs w:val="20"/>
                <w:lang w:eastAsia="ja-JP"/>
              </w:rPr>
              <w:t>Xiaomi</w:t>
            </w:r>
          </w:p>
        </w:tc>
        <w:tc>
          <w:tcPr>
            <w:tcW w:w="9497" w:type="dxa"/>
          </w:tcPr>
          <w:p w14:paraId="49D1B815" w14:textId="43BD4CE9" w:rsidR="00743678" w:rsidRPr="00743678" w:rsidRDefault="00743678"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and </w:t>
            </w:r>
            <w:r>
              <w:rPr>
                <w:rFonts w:cs="Arial"/>
                <w:snapToGrid w:val="0"/>
                <w:sz w:val="20"/>
                <w:szCs w:val="20"/>
              </w:rPr>
              <w:t>TA maintenance and CG configuration in INACTIVE mode needs to be additionally specified.</w:t>
            </w:r>
          </w:p>
        </w:tc>
        <w:tc>
          <w:tcPr>
            <w:tcW w:w="4814" w:type="dxa"/>
          </w:tcPr>
          <w:p w14:paraId="0D8FDBAB" w14:textId="77777777" w:rsidR="00743678" w:rsidRDefault="00743678" w:rsidP="007830A9"/>
        </w:tc>
      </w:tr>
      <w:tr w:rsidR="00544749" w:rsidRPr="001253CB" w14:paraId="66BC862F" w14:textId="77777777" w:rsidTr="00C9097D">
        <w:tc>
          <w:tcPr>
            <w:tcW w:w="1555" w:type="dxa"/>
          </w:tcPr>
          <w:p w14:paraId="49B9F4C5" w14:textId="223D88F4" w:rsidR="00544749" w:rsidRPr="00743678" w:rsidRDefault="00544749" w:rsidP="007830A9">
            <w:pPr>
              <w:rPr>
                <w:rFonts w:eastAsia="Yu Mincho" w:cs="Arial"/>
                <w:snapToGrid w:val="0"/>
                <w:sz w:val="20"/>
                <w:szCs w:val="20"/>
                <w:lang w:eastAsia="ja-JP"/>
              </w:rPr>
            </w:pPr>
            <w:r>
              <w:rPr>
                <w:rFonts w:eastAsia="Yu Mincho" w:cs="Arial"/>
                <w:snapToGrid w:val="0"/>
                <w:sz w:val="20"/>
                <w:szCs w:val="20"/>
                <w:lang w:eastAsia="ja-JP"/>
              </w:rPr>
              <w:t>Lenovo</w:t>
            </w:r>
          </w:p>
        </w:tc>
        <w:tc>
          <w:tcPr>
            <w:tcW w:w="9497" w:type="dxa"/>
          </w:tcPr>
          <w:p w14:paraId="781FE440" w14:textId="77777777" w:rsidR="00544749" w:rsidRDefault="00544749" w:rsidP="00544749">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r>
              <w:rPr>
                <w:rFonts w:cs="Arial"/>
                <w:snapToGrid w:val="0"/>
                <w:sz w:val="20"/>
                <w:szCs w:val="20"/>
              </w:rPr>
              <w:t xml:space="preserve"> </w:t>
            </w:r>
          </w:p>
          <w:p w14:paraId="3CB10747" w14:textId="7A84507A" w:rsidR="00544749" w:rsidRDefault="00544749" w:rsidP="00544749">
            <w:pPr>
              <w:snapToGrid w:val="0"/>
              <w:rPr>
                <w:rFonts w:cs="Arial"/>
                <w:snapToGrid w:val="0"/>
                <w:sz w:val="20"/>
                <w:szCs w:val="20"/>
              </w:rPr>
            </w:pPr>
            <w:r>
              <w:rPr>
                <w:rFonts w:cs="Arial"/>
                <w:snapToGrid w:val="0"/>
                <w:sz w:val="20"/>
                <w:szCs w:val="20"/>
              </w:rPr>
              <w:t>For the CG configuration, it can be stored as part of the INACTIVE state context in the UE</w:t>
            </w:r>
          </w:p>
          <w:p w14:paraId="7DF002F4" w14:textId="50AEFD03" w:rsidR="00544749" w:rsidRDefault="0054474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For TAT, it depends on the definition of TAT for CG based solution. Generally, we prefer to introduce a new TA timer based on the further discussion on CG based solution.</w:t>
            </w:r>
          </w:p>
        </w:tc>
        <w:tc>
          <w:tcPr>
            <w:tcW w:w="4814" w:type="dxa"/>
          </w:tcPr>
          <w:p w14:paraId="7BAE3F3A" w14:textId="77777777" w:rsidR="00544749" w:rsidRDefault="00544749" w:rsidP="007830A9"/>
        </w:tc>
      </w:tr>
      <w:tr w:rsidR="00C36357" w:rsidRPr="001253CB" w14:paraId="3C9B325C" w14:textId="77777777" w:rsidTr="00C9097D">
        <w:tc>
          <w:tcPr>
            <w:tcW w:w="1555" w:type="dxa"/>
          </w:tcPr>
          <w:p w14:paraId="6E475FD9" w14:textId="4014AE85" w:rsidR="00C36357" w:rsidRDefault="00C36357" w:rsidP="00C36357">
            <w:pPr>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9497" w:type="dxa"/>
          </w:tcPr>
          <w:p w14:paraId="4334EB90" w14:textId="7477FBD4" w:rsidR="00C36357" w:rsidRDefault="00C36357" w:rsidP="00C36357">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ll </w:t>
            </w:r>
            <w:r>
              <w:rPr>
                <w:rFonts w:eastAsiaTheme="minorEastAsia" w:cs="Arial"/>
                <w:snapToGrid w:val="0"/>
                <w:sz w:val="20"/>
                <w:szCs w:val="20"/>
                <w:lang w:eastAsia="zh-CN"/>
              </w:rPr>
              <w:t xml:space="preserve">of them can be the baseline. A timer-based solution can be considered for maintaining the validity of CG configuration. TA and CG configuration </w:t>
            </w:r>
            <w:r w:rsidRPr="00C9097D">
              <w:rPr>
                <w:rFonts w:cs="Arial"/>
                <w:snapToGrid w:val="0"/>
                <w:sz w:val="20"/>
                <w:szCs w:val="20"/>
              </w:rPr>
              <w:t>maintenance</w:t>
            </w:r>
            <w:r w:rsidRPr="00322239">
              <w:rPr>
                <w:rFonts w:eastAsiaTheme="minorEastAsia" w:cs="Arial"/>
                <w:snapToGrid w:val="0"/>
                <w:sz w:val="20"/>
                <w:szCs w:val="20"/>
                <w:lang w:eastAsia="zh-CN"/>
              </w:rPr>
              <w:t xml:space="preserve"> </w:t>
            </w:r>
            <w:r>
              <w:rPr>
                <w:rFonts w:eastAsiaTheme="minorEastAsia" w:cs="Arial"/>
                <w:snapToGrid w:val="0"/>
                <w:sz w:val="20"/>
                <w:szCs w:val="20"/>
                <w:lang w:eastAsia="zh-CN"/>
              </w:rPr>
              <w:t>shall be further considered for CG based SDT transmission.</w:t>
            </w:r>
          </w:p>
        </w:tc>
        <w:tc>
          <w:tcPr>
            <w:tcW w:w="4814" w:type="dxa"/>
          </w:tcPr>
          <w:p w14:paraId="603DC429" w14:textId="77777777" w:rsidR="00C36357" w:rsidRDefault="00C36357" w:rsidP="00C36357"/>
        </w:tc>
      </w:tr>
    </w:tbl>
    <w:p w14:paraId="773D8CE3" w14:textId="77777777" w:rsidR="00D55952" w:rsidRDefault="00D55952">
      <w:pPr>
        <w:rPr>
          <w:lang w:val="en-GB" w:eastAsia="zh-CN"/>
        </w:rPr>
      </w:pPr>
    </w:p>
    <w:p w14:paraId="0F52D8F4" w14:textId="77777777" w:rsidR="00D55952" w:rsidRDefault="00D55952">
      <w:pPr>
        <w:rPr>
          <w:lang w:val="en-GB" w:eastAsia="zh-CN"/>
        </w:rPr>
      </w:pPr>
    </w:p>
    <w:p w14:paraId="7859BF1C" w14:textId="77777777" w:rsidR="00D55952" w:rsidRDefault="0072635B">
      <w:pPr>
        <w:pStyle w:val="2"/>
        <w:rPr>
          <w:snapToGrid w:val="0"/>
          <w:lang w:val="en-GB"/>
        </w:rPr>
      </w:pPr>
      <w:r>
        <w:rPr>
          <w:snapToGrid w:val="0"/>
          <w:lang w:val="en-GB"/>
        </w:rPr>
        <w:t>UE procedure upon initiating small data transmission</w:t>
      </w:r>
    </w:p>
    <w:p w14:paraId="26059766" w14:textId="77777777"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14:paraId="3F8DF235" w14:textId="77777777"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14:paraId="7F8C3970" w14:textId="77777777">
        <w:tc>
          <w:tcPr>
            <w:tcW w:w="15866" w:type="dxa"/>
            <w:gridSpan w:val="3"/>
          </w:tcPr>
          <w:p w14:paraId="4391A00A" w14:textId="77777777"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14:paraId="44B56FBB" w14:textId="77777777" w:rsidR="00D55952" w:rsidRDefault="00D55952">
            <w:pPr>
              <w:snapToGrid w:val="0"/>
              <w:rPr>
                <w:rFonts w:cs="Arial"/>
                <w:b/>
                <w:bCs/>
                <w:snapToGrid w:val="0"/>
                <w:sz w:val="20"/>
                <w:szCs w:val="20"/>
              </w:rPr>
            </w:pPr>
          </w:p>
        </w:tc>
      </w:tr>
      <w:tr w:rsidR="00D55952" w14:paraId="3228B614" w14:textId="77777777">
        <w:tc>
          <w:tcPr>
            <w:tcW w:w="1555" w:type="dxa"/>
          </w:tcPr>
          <w:p w14:paraId="41847C17"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129968AF" w14:textId="77777777"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14:paraId="2251AB6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2A1CE765" w14:textId="77777777">
        <w:tc>
          <w:tcPr>
            <w:tcW w:w="1555" w:type="dxa"/>
          </w:tcPr>
          <w:p w14:paraId="5EDDF12F"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37A82B4" w14:textId="77777777"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14:paraId="0DF4D2B7" w14:textId="77777777"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14:paraId="0444671D" w14:textId="77777777"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14:paraId="4F347297" w14:textId="77777777" w:rsidR="00D55952" w:rsidRDefault="00D55952">
            <w:pPr>
              <w:snapToGrid w:val="0"/>
              <w:rPr>
                <w:rFonts w:cs="Arial"/>
                <w:b/>
                <w:bCs/>
                <w:snapToGrid w:val="0"/>
                <w:sz w:val="20"/>
                <w:szCs w:val="20"/>
              </w:rPr>
            </w:pPr>
          </w:p>
        </w:tc>
      </w:tr>
      <w:tr w:rsidR="00D55952" w14:paraId="636BCE6C" w14:textId="77777777">
        <w:tc>
          <w:tcPr>
            <w:tcW w:w="1555" w:type="dxa"/>
          </w:tcPr>
          <w:p w14:paraId="31E5CDAE"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58106AB2" w14:textId="77777777"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14:paraId="08DA0A61" w14:textId="77777777"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14:paraId="2FCCEB4E" w14:textId="77777777" w:rsidR="00D55952" w:rsidRDefault="00D55952">
            <w:pPr>
              <w:snapToGrid w:val="0"/>
              <w:rPr>
                <w:rFonts w:cs="Arial"/>
                <w:b/>
                <w:bCs/>
                <w:snapToGrid w:val="0"/>
                <w:sz w:val="20"/>
                <w:szCs w:val="20"/>
              </w:rPr>
            </w:pPr>
          </w:p>
        </w:tc>
      </w:tr>
      <w:tr w:rsidR="00D55952" w14:paraId="6C1270B4" w14:textId="77777777">
        <w:tc>
          <w:tcPr>
            <w:tcW w:w="1555" w:type="dxa"/>
          </w:tcPr>
          <w:p w14:paraId="39DB033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2162F3E"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14:paraId="481F1917" w14:textId="77777777" w:rsidR="00D55952" w:rsidRDefault="00D55952">
            <w:pPr>
              <w:snapToGrid w:val="0"/>
              <w:rPr>
                <w:rFonts w:cs="Arial"/>
                <w:b/>
                <w:bCs/>
                <w:snapToGrid w:val="0"/>
                <w:sz w:val="20"/>
                <w:szCs w:val="20"/>
              </w:rPr>
            </w:pPr>
          </w:p>
        </w:tc>
      </w:tr>
      <w:tr w:rsidR="00D55952" w14:paraId="7A0555CA" w14:textId="77777777">
        <w:tc>
          <w:tcPr>
            <w:tcW w:w="1555" w:type="dxa"/>
          </w:tcPr>
          <w:p w14:paraId="1A7A9211"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6B426692" w14:textId="77777777"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14:paraId="6D65EB6B" w14:textId="77777777" w:rsidR="00D55952" w:rsidRDefault="00D55952">
            <w:pPr>
              <w:snapToGrid w:val="0"/>
              <w:rPr>
                <w:rFonts w:cs="Arial"/>
                <w:b/>
                <w:bCs/>
                <w:snapToGrid w:val="0"/>
                <w:sz w:val="20"/>
                <w:szCs w:val="20"/>
              </w:rPr>
            </w:pPr>
          </w:p>
        </w:tc>
      </w:tr>
      <w:tr w:rsidR="0072635B" w14:paraId="5FC35F44" w14:textId="77777777">
        <w:tc>
          <w:tcPr>
            <w:tcW w:w="1555" w:type="dxa"/>
          </w:tcPr>
          <w:p w14:paraId="39B91235"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BFC3D6B" w14:textId="77777777"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14:paraId="66CCF441" w14:textId="77777777" w:rsidR="0072635B" w:rsidRDefault="0072635B">
            <w:pPr>
              <w:snapToGrid w:val="0"/>
              <w:rPr>
                <w:rFonts w:cs="Arial"/>
                <w:b/>
                <w:bCs/>
                <w:snapToGrid w:val="0"/>
                <w:sz w:val="20"/>
                <w:szCs w:val="20"/>
              </w:rPr>
            </w:pPr>
          </w:p>
        </w:tc>
      </w:tr>
      <w:tr w:rsidR="001B5053" w14:paraId="4475A6C8" w14:textId="77777777">
        <w:tc>
          <w:tcPr>
            <w:tcW w:w="1555" w:type="dxa"/>
          </w:tcPr>
          <w:p w14:paraId="652AA4FE"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00896B1"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14:paraId="5489C5CA" w14:textId="77777777" w:rsidR="001B5053" w:rsidRDefault="001B5053" w:rsidP="001B5053">
            <w:pPr>
              <w:snapToGrid w:val="0"/>
              <w:rPr>
                <w:rFonts w:cs="Arial"/>
                <w:b/>
                <w:bCs/>
                <w:snapToGrid w:val="0"/>
                <w:sz w:val="20"/>
                <w:szCs w:val="20"/>
              </w:rPr>
            </w:pPr>
          </w:p>
        </w:tc>
      </w:tr>
      <w:tr w:rsidR="00CC1636" w14:paraId="16C8FB9D" w14:textId="77777777">
        <w:tc>
          <w:tcPr>
            <w:tcW w:w="1555" w:type="dxa"/>
          </w:tcPr>
          <w:p w14:paraId="708C1CAC"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A34E067"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14:paraId="6991BB3D" w14:textId="77777777" w:rsidR="00CC1636" w:rsidRDefault="00CC1636" w:rsidP="001B5053">
            <w:pPr>
              <w:snapToGrid w:val="0"/>
              <w:rPr>
                <w:rFonts w:cs="Arial"/>
                <w:b/>
                <w:bCs/>
                <w:snapToGrid w:val="0"/>
                <w:sz w:val="20"/>
                <w:szCs w:val="20"/>
              </w:rPr>
            </w:pPr>
          </w:p>
        </w:tc>
      </w:tr>
      <w:tr w:rsidR="00CD5BF3" w14:paraId="3E3CD8A7" w14:textId="77777777">
        <w:tc>
          <w:tcPr>
            <w:tcW w:w="1555" w:type="dxa"/>
          </w:tcPr>
          <w:p w14:paraId="37697174" w14:textId="77777777"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14:paraId="63324A8D" w14:textId="77777777"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14:paraId="1B62F424" w14:textId="77777777" w:rsidR="00CD5BF3" w:rsidRDefault="00CD5BF3" w:rsidP="00CD5BF3">
            <w:pPr>
              <w:snapToGrid w:val="0"/>
              <w:rPr>
                <w:rFonts w:cs="Arial"/>
                <w:b/>
                <w:bCs/>
                <w:snapToGrid w:val="0"/>
                <w:sz w:val="20"/>
                <w:szCs w:val="20"/>
              </w:rPr>
            </w:pPr>
          </w:p>
        </w:tc>
      </w:tr>
      <w:tr w:rsidR="009D5DCC" w14:paraId="3E22DC00" w14:textId="77777777">
        <w:tc>
          <w:tcPr>
            <w:tcW w:w="1555" w:type="dxa"/>
          </w:tcPr>
          <w:p w14:paraId="3F5054C3"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07D08B5E" w14:textId="77777777"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agree with MTK and LG that the cause of mo-data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he old gNB should be able to know that the context retrieval is due to small data transmission</w:t>
            </w:r>
          </w:p>
        </w:tc>
        <w:tc>
          <w:tcPr>
            <w:tcW w:w="4814" w:type="dxa"/>
          </w:tcPr>
          <w:p w14:paraId="667F5669" w14:textId="77777777" w:rsidR="009D5DCC" w:rsidRDefault="009D5DCC" w:rsidP="00CD5BF3">
            <w:pPr>
              <w:snapToGrid w:val="0"/>
              <w:rPr>
                <w:rFonts w:cs="Arial"/>
                <w:b/>
                <w:bCs/>
                <w:snapToGrid w:val="0"/>
                <w:sz w:val="20"/>
                <w:szCs w:val="20"/>
              </w:rPr>
            </w:pPr>
          </w:p>
        </w:tc>
      </w:tr>
      <w:tr w:rsidR="00695BE6" w14:paraId="40C7C7EB" w14:textId="77777777">
        <w:tc>
          <w:tcPr>
            <w:tcW w:w="1555" w:type="dxa"/>
          </w:tcPr>
          <w:p w14:paraId="5A5ECE61"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2204C0A"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14:paraId="2C11C538" w14:textId="77777777" w:rsidR="00695BE6" w:rsidRDefault="00695BE6" w:rsidP="00695BE6">
            <w:pPr>
              <w:snapToGrid w:val="0"/>
              <w:rPr>
                <w:rFonts w:cs="Arial"/>
                <w:b/>
                <w:bCs/>
                <w:snapToGrid w:val="0"/>
                <w:sz w:val="20"/>
                <w:szCs w:val="20"/>
              </w:rPr>
            </w:pPr>
          </w:p>
        </w:tc>
      </w:tr>
      <w:tr w:rsidR="00FF179C" w14:paraId="3EC2F0AD" w14:textId="77777777">
        <w:tc>
          <w:tcPr>
            <w:tcW w:w="1555" w:type="dxa"/>
          </w:tcPr>
          <w:p w14:paraId="4B4D534B" w14:textId="77777777"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08144AD" w14:textId="77777777"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14:paraId="2A349849" w14:textId="77777777" w:rsidR="00FF179C" w:rsidRDefault="00FF179C" w:rsidP="00695BE6">
            <w:pPr>
              <w:snapToGrid w:val="0"/>
              <w:rPr>
                <w:rFonts w:cs="Arial"/>
                <w:b/>
                <w:bCs/>
                <w:snapToGrid w:val="0"/>
                <w:sz w:val="20"/>
                <w:szCs w:val="20"/>
              </w:rPr>
            </w:pPr>
          </w:p>
        </w:tc>
      </w:tr>
      <w:tr w:rsidR="007D4380" w14:paraId="50B5B4B9" w14:textId="77777777">
        <w:tc>
          <w:tcPr>
            <w:tcW w:w="1555" w:type="dxa"/>
          </w:tcPr>
          <w:p w14:paraId="5797F39D"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B69B4E9"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14:paraId="214E378C" w14:textId="77777777" w:rsidR="007D4380" w:rsidRDefault="007D4380" w:rsidP="007D4380">
            <w:pPr>
              <w:snapToGrid w:val="0"/>
              <w:rPr>
                <w:rFonts w:cs="Arial"/>
                <w:b/>
                <w:bCs/>
                <w:snapToGrid w:val="0"/>
                <w:sz w:val="20"/>
                <w:szCs w:val="20"/>
              </w:rPr>
            </w:pPr>
          </w:p>
        </w:tc>
      </w:tr>
      <w:tr w:rsidR="00206F1A" w14:paraId="710507FE" w14:textId="77777777">
        <w:tc>
          <w:tcPr>
            <w:tcW w:w="1555" w:type="dxa"/>
          </w:tcPr>
          <w:p w14:paraId="65E30641" w14:textId="77777777"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173DEC7" w14:textId="77777777"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14:paraId="65365919" w14:textId="77777777" w:rsidR="00206F1A" w:rsidRDefault="00206F1A" w:rsidP="007D4380">
            <w:pPr>
              <w:snapToGrid w:val="0"/>
              <w:rPr>
                <w:rFonts w:cs="Arial"/>
                <w:b/>
                <w:bCs/>
                <w:snapToGrid w:val="0"/>
                <w:sz w:val="20"/>
                <w:szCs w:val="20"/>
              </w:rPr>
            </w:pPr>
          </w:p>
        </w:tc>
      </w:tr>
      <w:tr w:rsidR="00E945D4" w14:paraId="13C61891" w14:textId="77777777">
        <w:tc>
          <w:tcPr>
            <w:tcW w:w="1555" w:type="dxa"/>
          </w:tcPr>
          <w:p w14:paraId="69109B6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D26894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to reuse UAC. </w:t>
            </w:r>
          </w:p>
        </w:tc>
        <w:tc>
          <w:tcPr>
            <w:tcW w:w="4814" w:type="dxa"/>
          </w:tcPr>
          <w:p w14:paraId="0A6D0784" w14:textId="77777777" w:rsidR="00E945D4" w:rsidRDefault="00E945D4" w:rsidP="00E945D4">
            <w:pPr>
              <w:snapToGrid w:val="0"/>
              <w:rPr>
                <w:rFonts w:cs="Arial"/>
                <w:b/>
                <w:bCs/>
                <w:snapToGrid w:val="0"/>
                <w:sz w:val="20"/>
                <w:szCs w:val="20"/>
              </w:rPr>
            </w:pPr>
          </w:p>
        </w:tc>
      </w:tr>
      <w:tr w:rsidR="00B747B1" w14:paraId="0A6167CE" w14:textId="77777777">
        <w:tc>
          <w:tcPr>
            <w:tcW w:w="1555" w:type="dxa"/>
          </w:tcPr>
          <w:p w14:paraId="31A91C56" w14:textId="77777777" w:rsidR="00B747B1" w:rsidRPr="007105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FB0E8C8" w14:textId="77777777" w:rsidR="00B747B1" w:rsidRPr="00645386"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Yes, the existing UAC procedure can be reused. For resume cause in the RRCResumeRequest message, we think the legacy scheme is not changed for SDT.</w:t>
            </w:r>
          </w:p>
        </w:tc>
        <w:tc>
          <w:tcPr>
            <w:tcW w:w="4814" w:type="dxa"/>
          </w:tcPr>
          <w:p w14:paraId="00DF1CD2" w14:textId="77777777" w:rsidR="00B747B1" w:rsidRDefault="00B747B1" w:rsidP="00B747B1">
            <w:pPr>
              <w:snapToGrid w:val="0"/>
              <w:rPr>
                <w:rFonts w:cs="Arial"/>
                <w:b/>
                <w:bCs/>
                <w:snapToGrid w:val="0"/>
                <w:sz w:val="20"/>
                <w:szCs w:val="20"/>
              </w:rPr>
            </w:pPr>
          </w:p>
        </w:tc>
      </w:tr>
      <w:tr w:rsidR="004A5661" w14:paraId="284AC8D5" w14:textId="77777777">
        <w:tc>
          <w:tcPr>
            <w:tcW w:w="1555" w:type="dxa"/>
          </w:tcPr>
          <w:p w14:paraId="55D7F033" w14:textId="77777777" w:rsidR="004A5661" w:rsidRDefault="004A566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826B9DE" w14:textId="77777777"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 we shar</w:t>
            </w:r>
            <w:r w:rsidR="00D263E0">
              <w:rPr>
                <w:rFonts w:eastAsia="Malgun Gothic" w:cs="Arial"/>
                <w:snapToGrid w:val="0"/>
                <w:sz w:val="20"/>
                <w:szCs w:val="20"/>
              </w:rPr>
              <w:t>e</w:t>
            </w:r>
            <w:r>
              <w:rPr>
                <w:rFonts w:eastAsia="Malgun Gothic" w:cs="Arial"/>
                <w:snapToGrid w:val="0"/>
                <w:sz w:val="20"/>
                <w:szCs w:val="20"/>
              </w:rPr>
              <w:t xml:space="preserve"> </w:t>
            </w:r>
            <w:r>
              <w:rPr>
                <w:rFonts w:eastAsia="Malgun Gothic" w:cs="Arial" w:hint="eastAsia"/>
                <w:snapToGrid w:val="0"/>
                <w:sz w:val="20"/>
                <w:szCs w:val="20"/>
              </w:rPr>
              <w:t>t</w:t>
            </w:r>
            <w:r>
              <w:rPr>
                <w:rFonts w:eastAsia="Malgun Gothic" w:cs="Arial"/>
                <w:snapToGrid w:val="0"/>
                <w:sz w:val="20"/>
                <w:szCs w:val="20"/>
              </w:rPr>
              <w:t xml:space="preserve">he same view with </w:t>
            </w:r>
            <w:r w:rsidR="00FC144F">
              <w:rPr>
                <w:rFonts w:cs="Arial"/>
                <w:snapToGrid w:val="0"/>
                <w:sz w:val="20"/>
                <w:szCs w:val="20"/>
              </w:rPr>
              <w:t>Mediatek</w:t>
            </w:r>
            <w:r w:rsidR="00097C58">
              <w:rPr>
                <w:rFonts w:eastAsia="Malgun Gothic" w:cs="Arial"/>
                <w:snapToGrid w:val="0"/>
                <w:sz w:val="20"/>
                <w:szCs w:val="20"/>
              </w:rPr>
              <w:t>.</w:t>
            </w:r>
          </w:p>
        </w:tc>
        <w:tc>
          <w:tcPr>
            <w:tcW w:w="4814" w:type="dxa"/>
          </w:tcPr>
          <w:p w14:paraId="60B55A01" w14:textId="77777777" w:rsidR="004A5661" w:rsidRDefault="004A5661" w:rsidP="00B747B1">
            <w:pPr>
              <w:snapToGrid w:val="0"/>
              <w:rPr>
                <w:rFonts w:cs="Arial"/>
                <w:b/>
                <w:bCs/>
                <w:snapToGrid w:val="0"/>
                <w:sz w:val="20"/>
                <w:szCs w:val="20"/>
              </w:rPr>
            </w:pPr>
          </w:p>
        </w:tc>
      </w:tr>
      <w:tr w:rsidR="00447EBA" w14:paraId="2540C897" w14:textId="77777777">
        <w:tc>
          <w:tcPr>
            <w:tcW w:w="1555" w:type="dxa"/>
          </w:tcPr>
          <w:p w14:paraId="58075F81" w14:textId="77777777" w:rsidR="00447EBA" w:rsidRDefault="00447EBA" w:rsidP="00B747B1">
            <w:pPr>
              <w:snapToGrid w:val="0"/>
              <w:rPr>
                <w:rFonts w:cs="Arial"/>
                <w:snapToGrid w:val="0"/>
                <w:sz w:val="20"/>
                <w:szCs w:val="20"/>
              </w:rPr>
            </w:pPr>
            <w:r>
              <w:rPr>
                <w:rFonts w:cs="Arial" w:hint="eastAsia"/>
                <w:snapToGrid w:val="0"/>
                <w:sz w:val="20"/>
                <w:szCs w:val="20"/>
              </w:rPr>
              <w:t>Samsung</w:t>
            </w:r>
          </w:p>
        </w:tc>
        <w:tc>
          <w:tcPr>
            <w:tcW w:w="9497" w:type="dxa"/>
          </w:tcPr>
          <w:p w14:paraId="2DE7C6AF" w14:textId="77777777" w:rsidR="00447EBA" w:rsidRDefault="00447EBA" w:rsidP="00AF268D">
            <w:pPr>
              <w:snapToGrid w:val="0"/>
              <w:rPr>
                <w:rFonts w:eastAsia="Malgun Gothic" w:cs="Arial"/>
                <w:snapToGrid w:val="0"/>
                <w:sz w:val="20"/>
                <w:szCs w:val="20"/>
              </w:rPr>
            </w:pPr>
            <w:r>
              <w:rPr>
                <w:rFonts w:eastAsia="Malgun Gothic" w:cs="Arial" w:hint="eastAsia"/>
                <w:snapToGrid w:val="0"/>
                <w:sz w:val="20"/>
                <w:szCs w:val="20"/>
              </w:rPr>
              <w:t xml:space="preserve">Yes, existing </w:t>
            </w:r>
            <w:r>
              <w:rPr>
                <w:rFonts w:eastAsia="Malgun Gothic" w:cs="Arial"/>
                <w:snapToGrid w:val="0"/>
                <w:sz w:val="20"/>
                <w:szCs w:val="20"/>
              </w:rPr>
              <w:t xml:space="preserve">UAC procedure </w:t>
            </w:r>
            <w:r w:rsidR="00AF268D">
              <w:rPr>
                <w:rFonts w:eastAsia="Malgun Gothic" w:cs="Arial"/>
                <w:snapToGrid w:val="0"/>
                <w:sz w:val="20"/>
                <w:szCs w:val="20"/>
              </w:rPr>
              <w:t>can be reused</w:t>
            </w:r>
            <w:r>
              <w:rPr>
                <w:rFonts w:eastAsia="Malgun Gothic" w:cs="Arial"/>
                <w:snapToGrid w:val="0"/>
                <w:sz w:val="20"/>
                <w:szCs w:val="20"/>
              </w:rPr>
              <w:t>.</w:t>
            </w:r>
          </w:p>
        </w:tc>
        <w:tc>
          <w:tcPr>
            <w:tcW w:w="4814" w:type="dxa"/>
          </w:tcPr>
          <w:p w14:paraId="2FBDF3DA" w14:textId="77777777" w:rsidR="00447EBA" w:rsidRDefault="00447EBA" w:rsidP="00B747B1">
            <w:pPr>
              <w:snapToGrid w:val="0"/>
              <w:rPr>
                <w:rFonts w:cs="Arial"/>
                <w:b/>
                <w:bCs/>
                <w:snapToGrid w:val="0"/>
                <w:sz w:val="20"/>
                <w:szCs w:val="20"/>
              </w:rPr>
            </w:pPr>
          </w:p>
        </w:tc>
      </w:tr>
      <w:tr w:rsidR="00AC1663" w14:paraId="490BCE12" w14:textId="77777777">
        <w:tc>
          <w:tcPr>
            <w:tcW w:w="1555" w:type="dxa"/>
          </w:tcPr>
          <w:p w14:paraId="415C0CE4" w14:textId="77777777" w:rsidR="00AC1663" w:rsidRDefault="00AC1663"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03675DF9" w14:textId="77777777" w:rsidR="00AC1663" w:rsidRPr="001D4741" w:rsidRDefault="0008063E" w:rsidP="00AF26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2F8CD673" w14:textId="77777777" w:rsidR="00AC1663" w:rsidRDefault="00AC1663" w:rsidP="00B747B1">
            <w:pPr>
              <w:snapToGrid w:val="0"/>
              <w:rPr>
                <w:rFonts w:cs="Arial"/>
                <w:b/>
                <w:bCs/>
                <w:snapToGrid w:val="0"/>
                <w:sz w:val="20"/>
                <w:szCs w:val="20"/>
              </w:rPr>
            </w:pPr>
          </w:p>
        </w:tc>
      </w:tr>
      <w:tr w:rsidR="00C9097D" w14:paraId="2D626363" w14:textId="77777777" w:rsidTr="00C9097D">
        <w:tc>
          <w:tcPr>
            <w:tcW w:w="1555" w:type="dxa"/>
          </w:tcPr>
          <w:p w14:paraId="64ED6FA3"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03E0BE06" w14:textId="77777777" w:rsidR="00C9097D" w:rsidRPr="00C9097D" w:rsidRDefault="00C9097D" w:rsidP="00C20B25">
            <w:pPr>
              <w:snapToGrid w:val="0"/>
              <w:rPr>
                <w:rFonts w:eastAsia="PMingLiU" w:cs="Arial"/>
                <w:snapToGrid w:val="0"/>
                <w:sz w:val="20"/>
                <w:szCs w:val="20"/>
                <w:lang w:eastAsia="zh-TW"/>
              </w:rPr>
            </w:pPr>
            <w:r w:rsidRPr="00C9097D">
              <w:rPr>
                <w:rFonts w:cs="Arial"/>
                <w:snapToGrid w:val="0"/>
                <w:sz w:val="20"/>
                <w:szCs w:val="20"/>
              </w:rPr>
              <w:t>Yes.</w:t>
            </w:r>
          </w:p>
        </w:tc>
        <w:tc>
          <w:tcPr>
            <w:tcW w:w="4814" w:type="dxa"/>
          </w:tcPr>
          <w:p w14:paraId="5FE69EAE" w14:textId="77777777" w:rsidR="00C9097D" w:rsidRDefault="00C9097D" w:rsidP="00C20B25">
            <w:pPr>
              <w:snapToGrid w:val="0"/>
              <w:rPr>
                <w:rFonts w:cs="Arial"/>
                <w:b/>
                <w:bCs/>
                <w:snapToGrid w:val="0"/>
                <w:sz w:val="20"/>
                <w:szCs w:val="20"/>
              </w:rPr>
            </w:pPr>
          </w:p>
        </w:tc>
      </w:tr>
      <w:tr w:rsidR="007830A9" w14:paraId="021BBDC2" w14:textId="77777777" w:rsidTr="00C9097D">
        <w:tc>
          <w:tcPr>
            <w:tcW w:w="1555" w:type="dxa"/>
          </w:tcPr>
          <w:p w14:paraId="328B8F34" w14:textId="77777777" w:rsidR="007830A9" w:rsidRPr="007830A9" w:rsidRDefault="007830A9" w:rsidP="007830A9">
            <w:pPr>
              <w:snapToGrid w:val="0"/>
              <w:rPr>
                <w:rFonts w:eastAsia="PMingLiU" w:cs="Arial"/>
                <w:snapToGrid w:val="0"/>
                <w:sz w:val="20"/>
                <w:szCs w:val="20"/>
                <w:lang w:eastAsia="zh-TW"/>
              </w:rPr>
            </w:pPr>
            <w:r w:rsidRPr="007830A9">
              <w:rPr>
                <w:rFonts w:eastAsia="PMingLiU" w:cs="Arial"/>
                <w:snapToGrid w:val="0"/>
                <w:sz w:val="20"/>
                <w:szCs w:val="20"/>
                <w:lang w:eastAsia="zh-TW"/>
              </w:rPr>
              <w:t>Intel</w:t>
            </w:r>
          </w:p>
        </w:tc>
        <w:tc>
          <w:tcPr>
            <w:tcW w:w="9497" w:type="dxa"/>
          </w:tcPr>
          <w:p w14:paraId="2F01873F" w14:textId="77777777" w:rsidR="007830A9" w:rsidRPr="007830A9" w:rsidRDefault="007830A9" w:rsidP="007830A9">
            <w:pPr>
              <w:snapToGrid w:val="0"/>
              <w:rPr>
                <w:rFonts w:eastAsia="PMingLiU" w:cs="Arial"/>
                <w:snapToGrid w:val="0"/>
                <w:sz w:val="20"/>
                <w:szCs w:val="20"/>
                <w:lang w:eastAsia="zh-TW"/>
              </w:rPr>
            </w:pPr>
            <w:r w:rsidRPr="007830A9">
              <w:rPr>
                <w:rFonts w:eastAsia="PMingLiU" w:cs="Arial"/>
                <w:snapToGrid w:val="0"/>
                <w:sz w:val="20"/>
                <w:szCs w:val="20"/>
                <w:lang w:eastAsia="zh-TW"/>
              </w:rPr>
              <w:t xml:space="preserve">Yes, the triggering and contents of Resume Request handling in the UE remains unchanged apart from that SDT may not be used in certain cases.  That is, the UAC is reused.  </w:t>
            </w:r>
          </w:p>
        </w:tc>
        <w:tc>
          <w:tcPr>
            <w:tcW w:w="4814" w:type="dxa"/>
          </w:tcPr>
          <w:p w14:paraId="68AE4F0E" w14:textId="77777777" w:rsidR="007830A9" w:rsidRDefault="007830A9" w:rsidP="007830A9"/>
        </w:tc>
      </w:tr>
      <w:tr w:rsidR="00804226" w14:paraId="630D32C0" w14:textId="77777777" w:rsidTr="00C9097D">
        <w:tc>
          <w:tcPr>
            <w:tcW w:w="1555" w:type="dxa"/>
          </w:tcPr>
          <w:p w14:paraId="36718345" w14:textId="314A6594"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3BC5CA27" w14:textId="41940C3B"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2DE91D13" w14:textId="77777777" w:rsidR="00804226" w:rsidRDefault="00804226" w:rsidP="007830A9"/>
        </w:tc>
      </w:tr>
      <w:tr w:rsidR="000A363B" w14:paraId="682C690E" w14:textId="77777777" w:rsidTr="00C9097D">
        <w:tc>
          <w:tcPr>
            <w:tcW w:w="1555" w:type="dxa"/>
          </w:tcPr>
          <w:p w14:paraId="118300FA" w14:textId="0F341D6E" w:rsidR="000A363B" w:rsidRPr="000A363B" w:rsidRDefault="000A363B" w:rsidP="007830A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69C91EFB" w14:textId="4EFDC5C6" w:rsidR="000A363B" w:rsidRDefault="000A363B" w:rsidP="007830A9">
            <w:pPr>
              <w:snapToGrid w:val="0"/>
              <w:rPr>
                <w:rFonts w:eastAsia="Yu Mincho" w:cs="Arial"/>
                <w:snapToGrid w:val="0"/>
                <w:sz w:val="20"/>
                <w:szCs w:val="20"/>
                <w:lang w:eastAsia="ja-JP"/>
              </w:rPr>
            </w:pPr>
            <w:r>
              <w:rPr>
                <w:rFonts w:eastAsia="Malgun Gothic" w:cs="Arial" w:hint="eastAsia"/>
                <w:snapToGrid w:val="0"/>
                <w:sz w:val="20"/>
                <w:szCs w:val="20"/>
              </w:rPr>
              <w:t xml:space="preserve">Yes, existing </w:t>
            </w:r>
            <w:r>
              <w:rPr>
                <w:rFonts w:eastAsia="Malgun Gothic" w:cs="Arial"/>
                <w:snapToGrid w:val="0"/>
                <w:sz w:val="20"/>
                <w:szCs w:val="20"/>
              </w:rPr>
              <w:t>UAC procedure can be reused.</w:t>
            </w:r>
          </w:p>
        </w:tc>
        <w:tc>
          <w:tcPr>
            <w:tcW w:w="4814" w:type="dxa"/>
          </w:tcPr>
          <w:p w14:paraId="63B66ACF" w14:textId="77777777" w:rsidR="000A363B" w:rsidRDefault="000A363B" w:rsidP="007830A9"/>
        </w:tc>
      </w:tr>
      <w:tr w:rsidR="00544749" w14:paraId="241DCE71" w14:textId="77777777" w:rsidTr="00C9097D">
        <w:tc>
          <w:tcPr>
            <w:tcW w:w="1555" w:type="dxa"/>
          </w:tcPr>
          <w:p w14:paraId="3FD3B0B9" w14:textId="60556E7C" w:rsidR="00544749" w:rsidRDefault="00544749" w:rsidP="007830A9">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72F891E" w14:textId="2793940C" w:rsidR="00544749" w:rsidRDefault="00544749" w:rsidP="007830A9">
            <w:pPr>
              <w:snapToGrid w:val="0"/>
              <w:rPr>
                <w:rFonts w:eastAsia="Malgun Gothic" w:cs="Arial"/>
                <w:snapToGrid w:val="0"/>
                <w:sz w:val="20"/>
                <w:szCs w:val="20"/>
              </w:rPr>
            </w:pPr>
            <w:r>
              <w:rPr>
                <w:rFonts w:eastAsia="Malgun Gothic" w:cs="Arial"/>
                <w:snapToGrid w:val="0"/>
                <w:sz w:val="20"/>
                <w:szCs w:val="20"/>
              </w:rPr>
              <w:t>Yes, the existing UAC could be reused.</w:t>
            </w:r>
          </w:p>
        </w:tc>
        <w:tc>
          <w:tcPr>
            <w:tcW w:w="4814" w:type="dxa"/>
          </w:tcPr>
          <w:p w14:paraId="35AC0A8F" w14:textId="77777777" w:rsidR="00544749" w:rsidRDefault="00544749" w:rsidP="007830A9"/>
        </w:tc>
      </w:tr>
      <w:tr w:rsidR="00C36357" w14:paraId="3C306FB4" w14:textId="77777777" w:rsidTr="00C9097D">
        <w:tc>
          <w:tcPr>
            <w:tcW w:w="1555" w:type="dxa"/>
          </w:tcPr>
          <w:p w14:paraId="2FDCE7F8" w14:textId="21B0193D"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48BBDA41" w14:textId="7BC4F087" w:rsidR="00C36357" w:rsidRDefault="00C36357" w:rsidP="00C36357">
            <w:pPr>
              <w:snapToGrid w:val="0"/>
              <w:rPr>
                <w:rFonts w:eastAsia="Malgun Gothic" w:cs="Arial"/>
                <w:snapToGrid w:val="0"/>
                <w:sz w:val="20"/>
                <w:szCs w:val="20"/>
              </w:rPr>
            </w:pPr>
            <w:r>
              <w:rPr>
                <w:rFonts w:eastAsiaTheme="minorEastAsia" w:cs="Arial" w:hint="eastAsia"/>
                <w:snapToGrid w:val="0"/>
                <w:sz w:val="20"/>
                <w:szCs w:val="20"/>
                <w:lang w:eastAsia="zh-CN"/>
              </w:rPr>
              <w:t>Yes,</w:t>
            </w:r>
            <w:r w:rsidRPr="00AE16D2">
              <w:rPr>
                <w:rFonts w:eastAsiaTheme="minorEastAsia" w:cs="Arial" w:hint="eastAsia"/>
                <w:snapToGrid w:val="0"/>
                <w:sz w:val="20"/>
                <w:szCs w:val="20"/>
                <w:lang w:eastAsia="zh-CN"/>
              </w:rPr>
              <w:t xml:space="preserve"> </w:t>
            </w:r>
            <w:r w:rsidRPr="00AE16D2">
              <w:rPr>
                <w:rFonts w:cs="Arial"/>
                <w:bCs/>
                <w:snapToGrid w:val="0"/>
                <w:sz w:val="20"/>
                <w:szCs w:val="20"/>
              </w:rPr>
              <w:t>the existing UAC procedure</w:t>
            </w:r>
            <w:r>
              <w:rPr>
                <w:rFonts w:cs="Arial"/>
                <w:bCs/>
                <w:snapToGrid w:val="0"/>
                <w:sz w:val="20"/>
                <w:szCs w:val="20"/>
              </w:rPr>
              <w:t xml:space="preserve"> can</w:t>
            </w:r>
            <w:r w:rsidRPr="00AE16D2">
              <w:rPr>
                <w:rFonts w:cs="Arial"/>
                <w:bCs/>
                <w:snapToGrid w:val="0"/>
                <w:sz w:val="20"/>
                <w:szCs w:val="20"/>
              </w:rPr>
              <w:t xml:space="preserve"> be reused for </w:t>
            </w:r>
            <w:r>
              <w:rPr>
                <w:rFonts w:cs="Arial"/>
                <w:bCs/>
                <w:snapToGrid w:val="0"/>
                <w:sz w:val="20"/>
                <w:szCs w:val="20"/>
              </w:rPr>
              <w:t>SDT.</w:t>
            </w:r>
          </w:p>
        </w:tc>
        <w:tc>
          <w:tcPr>
            <w:tcW w:w="4814" w:type="dxa"/>
          </w:tcPr>
          <w:p w14:paraId="69B0BC30" w14:textId="77777777" w:rsidR="00C36357" w:rsidRDefault="00C36357" w:rsidP="00C36357"/>
        </w:tc>
      </w:tr>
    </w:tbl>
    <w:p w14:paraId="7D4B5DA4" w14:textId="77777777" w:rsidR="00D55952" w:rsidRDefault="00D55952">
      <w:pPr>
        <w:snapToGrid w:val="0"/>
        <w:rPr>
          <w:rFonts w:cs="Arial"/>
          <w:b/>
          <w:bCs/>
          <w:snapToGrid w:val="0"/>
          <w:sz w:val="20"/>
          <w:szCs w:val="20"/>
          <w:u w:val="single"/>
        </w:rPr>
      </w:pPr>
    </w:p>
    <w:p w14:paraId="4F545630" w14:textId="77777777" w:rsidR="00D55952" w:rsidRDefault="0072635B">
      <w:pPr>
        <w:pStyle w:val="2"/>
        <w:rPr>
          <w:snapToGrid w:val="0"/>
          <w:lang w:val="en-GB"/>
        </w:rPr>
      </w:pPr>
      <w:r>
        <w:rPr>
          <w:snapToGrid w:val="0"/>
          <w:lang w:val="en-GB"/>
        </w:rPr>
        <w:t>Handling of user plane and contents of first UL message</w:t>
      </w:r>
    </w:p>
    <w:p w14:paraId="717B58B6"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24071FD3" w14:textId="77777777" w:rsidR="00D55952" w:rsidRDefault="00D55952">
      <w:pPr>
        <w:rPr>
          <w:sz w:val="20"/>
          <w:szCs w:val="20"/>
          <w:lang w:val="en-GB" w:eastAsia="zh-CN"/>
        </w:rPr>
      </w:pPr>
    </w:p>
    <w:p w14:paraId="405CB619" w14:textId="77777777"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14:paraId="3FC2ABC2" w14:textId="77777777" w:rsidR="00D55952" w:rsidRDefault="00D55952">
      <w:pPr>
        <w:rPr>
          <w:sz w:val="20"/>
          <w:szCs w:val="20"/>
          <w:lang w:val="en-GB" w:eastAsia="zh-CN"/>
        </w:rPr>
      </w:pPr>
    </w:p>
    <w:p w14:paraId="2A4400AD" w14:textId="77777777"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14:paraId="0DDAC677" w14:textId="77777777"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14:paraId="7FD7AC6D" w14:textId="77777777">
        <w:tc>
          <w:tcPr>
            <w:tcW w:w="15866" w:type="dxa"/>
            <w:gridSpan w:val="3"/>
          </w:tcPr>
          <w:p w14:paraId="1CFC8000" w14:textId="77777777"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14:paraId="1DC73F64" w14:textId="77777777" w:rsidR="00D55952" w:rsidRDefault="00D55952">
            <w:pPr>
              <w:snapToGrid w:val="0"/>
              <w:rPr>
                <w:rFonts w:cs="Arial"/>
                <w:b/>
                <w:bCs/>
                <w:snapToGrid w:val="0"/>
                <w:sz w:val="20"/>
                <w:szCs w:val="20"/>
              </w:rPr>
            </w:pPr>
          </w:p>
        </w:tc>
      </w:tr>
      <w:tr w:rsidR="00D55952" w14:paraId="565F87B8" w14:textId="77777777">
        <w:tc>
          <w:tcPr>
            <w:tcW w:w="1555" w:type="dxa"/>
          </w:tcPr>
          <w:p w14:paraId="0FFECE4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D3C5D39" w14:textId="77777777"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14:paraId="4FD12EF8" w14:textId="77777777"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14:paraId="2703C31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79797A1" w14:textId="77777777">
        <w:tc>
          <w:tcPr>
            <w:tcW w:w="1555" w:type="dxa"/>
          </w:tcPr>
          <w:p w14:paraId="29E6733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8DDCE02" w14:textId="77777777"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14:paraId="4034E6D6" w14:textId="77777777"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14:paraId="48887DDA" w14:textId="77777777" w:rsidR="00D55952" w:rsidRDefault="0072635B">
            <w:pPr>
              <w:snapToGrid w:val="0"/>
              <w:rPr>
                <w:rFonts w:eastAsia="宋体" w:cs="Arial"/>
                <w:snapToGrid w:val="0"/>
                <w:sz w:val="20"/>
                <w:szCs w:val="20"/>
                <w:highlight w:val="green"/>
                <w:lang w:eastAsia="zh-CN"/>
              </w:rPr>
            </w:pPr>
            <w:r>
              <w:rPr>
                <w:rFonts w:cs="Arial"/>
                <w:snapToGrid w:val="0"/>
                <w:sz w:val="20"/>
                <w:szCs w:val="20"/>
                <w:lang w:eastAsia="zh-CN"/>
              </w:rPr>
              <w:t>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14:paraId="3750F36E" w14:textId="77777777" w:rsidR="00D55952" w:rsidRDefault="00D55952">
            <w:pPr>
              <w:snapToGrid w:val="0"/>
              <w:rPr>
                <w:rFonts w:cs="Arial"/>
                <w:b/>
                <w:bCs/>
                <w:snapToGrid w:val="0"/>
                <w:sz w:val="20"/>
                <w:szCs w:val="20"/>
              </w:rPr>
            </w:pPr>
          </w:p>
        </w:tc>
      </w:tr>
      <w:tr w:rsidR="00D55952" w14:paraId="6EF11DAE" w14:textId="77777777">
        <w:tc>
          <w:tcPr>
            <w:tcW w:w="1555" w:type="dxa"/>
          </w:tcPr>
          <w:p w14:paraId="4DA0DF11"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2F9A7860" w14:textId="77777777"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14:paraId="5408D59D" w14:textId="77777777"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RRCResume message is received. For SDT, only DRBs configured with SDT should be resumed together with SRB1when RRCResumeRequest message is to be transmitted. </w:t>
            </w:r>
          </w:p>
          <w:p w14:paraId="71F7C099" w14:textId="77777777"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RRCRelease message with suspendConfig. UE resumes DRBs when SDT in INACTIVE is initiated. </w:t>
            </w:r>
          </w:p>
        </w:tc>
        <w:tc>
          <w:tcPr>
            <w:tcW w:w="4814" w:type="dxa"/>
          </w:tcPr>
          <w:p w14:paraId="48A4A23F" w14:textId="77777777" w:rsidR="00D55952" w:rsidRDefault="00D55952">
            <w:pPr>
              <w:snapToGrid w:val="0"/>
              <w:rPr>
                <w:rFonts w:cs="Arial"/>
                <w:b/>
                <w:bCs/>
                <w:snapToGrid w:val="0"/>
                <w:sz w:val="20"/>
                <w:szCs w:val="20"/>
              </w:rPr>
            </w:pPr>
          </w:p>
        </w:tc>
      </w:tr>
      <w:tr w:rsidR="00D55952" w14:paraId="2E2B0BDD" w14:textId="77777777">
        <w:tc>
          <w:tcPr>
            <w:tcW w:w="1555" w:type="dxa"/>
          </w:tcPr>
          <w:p w14:paraId="330C9166"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432D332"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14:paraId="2CDCD02D" w14:textId="77777777" w:rsidR="00D55952" w:rsidRDefault="00D55952">
            <w:pPr>
              <w:snapToGrid w:val="0"/>
              <w:rPr>
                <w:rFonts w:cs="Arial"/>
                <w:b/>
                <w:bCs/>
                <w:snapToGrid w:val="0"/>
                <w:sz w:val="20"/>
                <w:szCs w:val="20"/>
              </w:rPr>
            </w:pPr>
          </w:p>
        </w:tc>
      </w:tr>
      <w:tr w:rsidR="00D55952" w14:paraId="66749EE1" w14:textId="77777777">
        <w:tc>
          <w:tcPr>
            <w:tcW w:w="1555" w:type="dxa"/>
          </w:tcPr>
          <w:p w14:paraId="4472FBFF"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A3A2FE5" w14:textId="77777777"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14:paraId="754C17E4" w14:textId="77777777"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14:paraId="033D6C69" w14:textId="77777777" w:rsidR="00D55952" w:rsidRDefault="00D55952">
            <w:pPr>
              <w:snapToGrid w:val="0"/>
              <w:rPr>
                <w:rFonts w:cs="Arial"/>
                <w:b/>
                <w:bCs/>
                <w:snapToGrid w:val="0"/>
                <w:sz w:val="20"/>
                <w:szCs w:val="20"/>
              </w:rPr>
            </w:pPr>
          </w:p>
        </w:tc>
      </w:tr>
      <w:tr w:rsidR="0072635B" w14:paraId="39A35C36" w14:textId="77777777">
        <w:tc>
          <w:tcPr>
            <w:tcW w:w="1555" w:type="dxa"/>
          </w:tcPr>
          <w:p w14:paraId="23001A6C"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02754E" w14:textId="77777777"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RRC_inactived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transimit </w:t>
            </w:r>
            <w:r w:rsidRPr="0072635B">
              <w:rPr>
                <w:rFonts w:eastAsiaTheme="minorEastAsia" w:cs="Arial"/>
                <w:snapToGrid w:val="0"/>
                <w:sz w:val="20"/>
                <w:szCs w:val="20"/>
                <w:lang w:eastAsia="zh-CN"/>
              </w:rPr>
              <w:t>RRCResume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14:paraId="375B0388" w14:textId="77777777" w:rsidR="0072635B" w:rsidRDefault="0072635B">
            <w:pPr>
              <w:snapToGrid w:val="0"/>
              <w:rPr>
                <w:rFonts w:cs="Arial"/>
                <w:b/>
                <w:bCs/>
                <w:snapToGrid w:val="0"/>
                <w:sz w:val="20"/>
                <w:szCs w:val="20"/>
              </w:rPr>
            </w:pPr>
          </w:p>
        </w:tc>
      </w:tr>
      <w:tr w:rsidR="001B5053" w14:paraId="2CE81FE4" w14:textId="77777777">
        <w:tc>
          <w:tcPr>
            <w:tcW w:w="1555" w:type="dxa"/>
          </w:tcPr>
          <w:p w14:paraId="4B155B5C"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D5EA6CD"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14:paraId="0331B9CD"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14:paraId="25B1B136" w14:textId="77777777" w:rsidR="001B5053" w:rsidRDefault="001B5053" w:rsidP="001B5053">
            <w:pPr>
              <w:snapToGrid w:val="0"/>
              <w:rPr>
                <w:rFonts w:cs="Arial"/>
                <w:b/>
                <w:bCs/>
                <w:snapToGrid w:val="0"/>
                <w:sz w:val="20"/>
                <w:szCs w:val="20"/>
              </w:rPr>
            </w:pPr>
          </w:p>
        </w:tc>
      </w:tr>
      <w:tr w:rsidR="007F0240" w14:paraId="36A957C7" w14:textId="77777777">
        <w:tc>
          <w:tcPr>
            <w:tcW w:w="1555" w:type="dxa"/>
          </w:tcPr>
          <w:p w14:paraId="601C2BF1" w14:textId="77777777"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CEACA5" w14:textId="77777777"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14:paraId="1AC20598" w14:textId="77777777"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14:paraId="205D4EEB" w14:textId="77777777" w:rsidR="007F0240" w:rsidRDefault="007F0240" w:rsidP="001B5053">
            <w:pPr>
              <w:snapToGrid w:val="0"/>
              <w:rPr>
                <w:rFonts w:cs="Arial"/>
                <w:b/>
                <w:bCs/>
                <w:snapToGrid w:val="0"/>
                <w:sz w:val="20"/>
                <w:szCs w:val="20"/>
              </w:rPr>
            </w:pPr>
          </w:p>
        </w:tc>
      </w:tr>
      <w:tr w:rsidR="00CD5BF3" w14:paraId="257AFDC6" w14:textId="77777777">
        <w:tc>
          <w:tcPr>
            <w:tcW w:w="1555" w:type="dxa"/>
          </w:tcPr>
          <w:p w14:paraId="19992EEF" w14:textId="77777777"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AA3ECC" w14:textId="77777777"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14:paraId="3237E5E3" w14:textId="77777777" w:rsidR="00CD5BF3" w:rsidRDefault="00CD5BF3" w:rsidP="00CD5BF3">
            <w:pPr>
              <w:snapToGrid w:val="0"/>
              <w:rPr>
                <w:rFonts w:cs="Arial"/>
                <w:b/>
                <w:bCs/>
                <w:snapToGrid w:val="0"/>
                <w:sz w:val="20"/>
                <w:szCs w:val="20"/>
              </w:rPr>
            </w:pPr>
          </w:p>
        </w:tc>
      </w:tr>
      <w:tr w:rsidR="009D5DCC" w14:paraId="0EB232E8" w14:textId="77777777">
        <w:tc>
          <w:tcPr>
            <w:tcW w:w="1555" w:type="dxa"/>
          </w:tcPr>
          <w:p w14:paraId="7A665344"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2955CB3" w14:textId="77777777"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14:paraId="771228C0" w14:textId="77777777" w:rsidR="009D5DCC" w:rsidRDefault="009D5DCC" w:rsidP="00CD5BF3">
            <w:pPr>
              <w:snapToGrid w:val="0"/>
              <w:rPr>
                <w:rFonts w:cs="Arial"/>
                <w:b/>
                <w:bCs/>
                <w:snapToGrid w:val="0"/>
                <w:sz w:val="20"/>
                <w:szCs w:val="20"/>
              </w:rPr>
            </w:pPr>
          </w:p>
        </w:tc>
      </w:tr>
      <w:tr w:rsidR="00695BE6" w14:paraId="238C0B2D" w14:textId="77777777">
        <w:tc>
          <w:tcPr>
            <w:tcW w:w="1555" w:type="dxa"/>
          </w:tcPr>
          <w:p w14:paraId="6557AA26"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F2752A9" w14:textId="77777777" w:rsidR="00695BE6" w:rsidRPr="004D792E" w:rsidRDefault="00695BE6" w:rsidP="00695BE6">
            <w:pPr>
              <w:snapToGrid w:val="0"/>
              <w:rPr>
                <w:rFonts w:cs="Arial"/>
                <w:snapToGrid w:val="0"/>
                <w:sz w:val="20"/>
                <w:szCs w:val="20"/>
              </w:rPr>
            </w:pPr>
            <w:r>
              <w:rPr>
                <w:rFonts w:cs="Arial"/>
                <w:snapToGrid w:val="0"/>
                <w:sz w:val="20"/>
                <w:szCs w:val="20"/>
              </w:rPr>
              <w:t>Yes, we share the views with Mediatek.</w:t>
            </w:r>
          </w:p>
        </w:tc>
        <w:tc>
          <w:tcPr>
            <w:tcW w:w="4814" w:type="dxa"/>
          </w:tcPr>
          <w:p w14:paraId="529B1BF3" w14:textId="77777777" w:rsidR="00695BE6" w:rsidRDefault="00695BE6" w:rsidP="00695BE6">
            <w:pPr>
              <w:snapToGrid w:val="0"/>
              <w:rPr>
                <w:rFonts w:cs="Arial"/>
                <w:b/>
                <w:bCs/>
                <w:snapToGrid w:val="0"/>
                <w:sz w:val="20"/>
                <w:szCs w:val="20"/>
              </w:rPr>
            </w:pPr>
          </w:p>
        </w:tc>
      </w:tr>
      <w:tr w:rsidR="00A406F4" w14:paraId="0587CF15" w14:textId="77777777">
        <w:tc>
          <w:tcPr>
            <w:tcW w:w="1555" w:type="dxa"/>
          </w:tcPr>
          <w:p w14:paraId="4E958547"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926DD04" w14:textId="77777777" w:rsidR="00A406F4" w:rsidRDefault="00A406F4" w:rsidP="00695BE6">
            <w:pPr>
              <w:snapToGrid w:val="0"/>
              <w:rPr>
                <w:rFonts w:cs="Arial"/>
                <w:snapToGrid w:val="0"/>
                <w:sz w:val="20"/>
                <w:szCs w:val="20"/>
              </w:rPr>
            </w:pPr>
            <w:r>
              <w:rPr>
                <w:rFonts w:cs="Arial"/>
                <w:snapToGrid w:val="0"/>
                <w:sz w:val="20"/>
                <w:szCs w:val="20"/>
              </w:rPr>
              <w:t>Similarly to other companies, DRBs configured for SDT should be resumed. The details here need to be discussed further.</w:t>
            </w:r>
          </w:p>
        </w:tc>
        <w:tc>
          <w:tcPr>
            <w:tcW w:w="4814" w:type="dxa"/>
          </w:tcPr>
          <w:p w14:paraId="42F9D5B1" w14:textId="77777777" w:rsidR="00A406F4" w:rsidRDefault="00A406F4" w:rsidP="00695BE6">
            <w:pPr>
              <w:snapToGrid w:val="0"/>
              <w:rPr>
                <w:rFonts w:cs="Arial"/>
                <w:b/>
                <w:bCs/>
                <w:snapToGrid w:val="0"/>
                <w:sz w:val="20"/>
                <w:szCs w:val="20"/>
              </w:rPr>
            </w:pPr>
          </w:p>
        </w:tc>
      </w:tr>
      <w:tr w:rsidR="00A82212" w14:paraId="2A3AF3B9" w14:textId="77777777">
        <w:tc>
          <w:tcPr>
            <w:tcW w:w="1555" w:type="dxa"/>
          </w:tcPr>
          <w:p w14:paraId="461FFBB2"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5407B5CD" w14:textId="77777777"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14:paraId="46D66705" w14:textId="77777777" w:rsidR="00A82212" w:rsidRDefault="00A82212" w:rsidP="00A82212">
            <w:pPr>
              <w:snapToGrid w:val="0"/>
              <w:rPr>
                <w:rFonts w:cs="Arial"/>
                <w:b/>
                <w:bCs/>
                <w:snapToGrid w:val="0"/>
                <w:sz w:val="20"/>
                <w:szCs w:val="20"/>
              </w:rPr>
            </w:pPr>
          </w:p>
        </w:tc>
      </w:tr>
      <w:tr w:rsidR="00812E16" w14:paraId="2864929D" w14:textId="77777777">
        <w:tc>
          <w:tcPr>
            <w:tcW w:w="1555" w:type="dxa"/>
          </w:tcPr>
          <w:p w14:paraId="32A4CFEF" w14:textId="77777777"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7C9C17D" w14:textId="77777777"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14:paraId="1210C50F" w14:textId="77777777" w:rsidR="00812E16" w:rsidRDefault="00812E16" w:rsidP="00A82212">
            <w:pPr>
              <w:snapToGrid w:val="0"/>
              <w:rPr>
                <w:rFonts w:cs="Arial"/>
                <w:b/>
                <w:bCs/>
                <w:snapToGrid w:val="0"/>
                <w:sz w:val="20"/>
                <w:szCs w:val="20"/>
              </w:rPr>
            </w:pPr>
          </w:p>
        </w:tc>
      </w:tr>
      <w:tr w:rsidR="00E945D4" w14:paraId="4ABD4282" w14:textId="77777777">
        <w:tc>
          <w:tcPr>
            <w:tcW w:w="1555" w:type="dxa"/>
          </w:tcPr>
          <w:p w14:paraId="3559536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EE22D87" w14:textId="77777777"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14:paraId="05F95EFA" w14:textId="77777777" w:rsidR="00E945D4" w:rsidRDefault="00E945D4" w:rsidP="00E945D4">
            <w:pPr>
              <w:snapToGrid w:val="0"/>
              <w:rPr>
                <w:rFonts w:cs="Arial"/>
                <w:b/>
                <w:bCs/>
                <w:snapToGrid w:val="0"/>
                <w:sz w:val="20"/>
                <w:szCs w:val="20"/>
              </w:rPr>
            </w:pPr>
          </w:p>
        </w:tc>
      </w:tr>
      <w:tr w:rsidR="00B747B1" w14:paraId="5C16A4D9" w14:textId="77777777">
        <w:tc>
          <w:tcPr>
            <w:tcW w:w="1555" w:type="dxa"/>
          </w:tcPr>
          <w:p w14:paraId="59AD5D13" w14:textId="77777777" w:rsidR="00B747B1" w:rsidRPr="00BD7764"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D898A9" w14:textId="77777777" w:rsidR="00B747B1" w:rsidRPr="00BD7764"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upon initiating SDT procedure, at least DRBs configured with SDT and with new data arriving should be resumed, and the PDCP entities of the DRBs should be re-established so as to apply the new security key.</w:t>
            </w:r>
          </w:p>
        </w:tc>
        <w:tc>
          <w:tcPr>
            <w:tcW w:w="4814" w:type="dxa"/>
          </w:tcPr>
          <w:p w14:paraId="126587C7" w14:textId="77777777" w:rsidR="00B747B1" w:rsidRDefault="00B747B1" w:rsidP="00B747B1">
            <w:pPr>
              <w:snapToGrid w:val="0"/>
              <w:rPr>
                <w:rFonts w:cs="Arial"/>
                <w:b/>
                <w:bCs/>
                <w:snapToGrid w:val="0"/>
                <w:sz w:val="20"/>
                <w:szCs w:val="20"/>
              </w:rPr>
            </w:pPr>
          </w:p>
        </w:tc>
      </w:tr>
      <w:tr w:rsidR="004A5661" w14:paraId="4684194B" w14:textId="77777777">
        <w:tc>
          <w:tcPr>
            <w:tcW w:w="1555" w:type="dxa"/>
          </w:tcPr>
          <w:p w14:paraId="6BBF0494" w14:textId="77777777"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1A1F8340" w14:textId="77777777"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14:paraId="45FAEDDD" w14:textId="77777777" w:rsidR="004A5661" w:rsidRDefault="004A5661" w:rsidP="004A5661">
            <w:pPr>
              <w:snapToGrid w:val="0"/>
              <w:rPr>
                <w:rFonts w:cs="Arial"/>
                <w:b/>
                <w:bCs/>
                <w:snapToGrid w:val="0"/>
                <w:sz w:val="20"/>
                <w:szCs w:val="20"/>
              </w:rPr>
            </w:pPr>
          </w:p>
        </w:tc>
      </w:tr>
      <w:tr w:rsidR="007571D2" w14:paraId="5B85DD0B" w14:textId="77777777">
        <w:tc>
          <w:tcPr>
            <w:tcW w:w="1555" w:type="dxa"/>
          </w:tcPr>
          <w:p w14:paraId="54CB1C33" w14:textId="77777777" w:rsidR="007571D2" w:rsidRDefault="007571D2" w:rsidP="004A5661">
            <w:pPr>
              <w:snapToGrid w:val="0"/>
              <w:rPr>
                <w:rFonts w:cs="Arial"/>
                <w:snapToGrid w:val="0"/>
                <w:sz w:val="20"/>
                <w:szCs w:val="20"/>
              </w:rPr>
            </w:pPr>
            <w:r>
              <w:rPr>
                <w:rFonts w:cs="Arial" w:hint="eastAsia"/>
                <w:snapToGrid w:val="0"/>
                <w:sz w:val="20"/>
                <w:szCs w:val="20"/>
              </w:rPr>
              <w:t>Samsung</w:t>
            </w:r>
          </w:p>
        </w:tc>
        <w:tc>
          <w:tcPr>
            <w:tcW w:w="9497" w:type="dxa"/>
          </w:tcPr>
          <w:p w14:paraId="0F05B516" w14:textId="77777777" w:rsidR="007571D2" w:rsidRDefault="007571D2" w:rsidP="004A5661">
            <w:pPr>
              <w:snapToGrid w:val="0"/>
              <w:rPr>
                <w:rFonts w:cs="Arial"/>
                <w:snapToGrid w:val="0"/>
                <w:sz w:val="20"/>
                <w:szCs w:val="20"/>
              </w:rPr>
            </w:pPr>
            <w:r>
              <w:rPr>
                <w:rFonts w:cs="Arial"/>
                <w:snapToGrid w:val="0"/>
                <w:sz w:val="20"/>
                <w:szCs w:val="20"/>
              </w:rPr>
              <w:t>We share the views with MTK.</w:t>
            </w:r>
          </w:p>
        </w:tc>
        <w:tc>
          <w:tcPr>
            <w:tcW w:w="4814" w:type="dxa"/>
          </w:tcPr>
          <w:p w14:paraId="6900B753" w14:textId="77777777" w:rsidR="007571D2" w:rsidRDefault="007571D2" w:rsidP="004A5661">
            <w:pPr>
              <w:snapToGrid w:val="0"/>
              <w:rPr>
                <w:rFonts w:cs="Arial"/>
                <w:b/>
                <w:bCs/>
                <w:snapToGrid w:val="0"/>
                <w:sz w:val="20"/>
                <w:szCs w:val="20"/>
              </w:rPr>
            </w:pPr>
          </w:p>
        </w:tc>
      </w:tr>
      <w:tr w:rsidR="009151CD" w14:paraId="693A6183" w14:textId="77777777">
        <w:tc>
          <w:tcPr>
            <w:tcW w:w="1555" w:type="dxa"/>
          </w:tcPr>
          <w:p w14:paraId="397DCC6F" w14:textId="77777777" w:rsidR="009151CD" w:rsidRDefault="009151CD" w:rsidP="004A566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2A188535" w14:textId="77777777" w:rsidR="009151CD" w:rsidRDefault="009151CD" w:rsidP="00DE09AF">
            <w:pPr>
              <w:snapToGrid w:val="0"/>
              <w:rPr>
                <w:rFonts w:cs="Arial"/>
                <w:snapToGrid w:val="0"/>
                <w:sz w:val="20"/>
                <w:szCs w:val="20"/>
              </w:rPr>
            </w:pPr>
            <w:r>
              <w:rPr>
                <w:rFonts w:cs="Arial"/>
                <w:snapToGrid w:val="0"/>
                <w:sz w:val="20"/>
                <w:szCs w:val="20"/>
              </w:rPr>
              <w:t xml:space="preserve">Yes, </w:t>
            </w:r>
            <w:r w:rsidR="008B72F8">
              <w:rPr>
                <w:rFonts w:cs="Arial"/>
                <w:snapToGrid w:val="0"/>
                <w:sz w:val="20"/>
                <w:szCs w:val="20"/>
              </w:rPr>
              <w:t xml:space="preserve">at least </w:t>
            </w:r>
            <w:r>
              <w:rPr>
                <w:rFonts w:cs="Arial"/>
                <w:snapToGrid w:val="0"/>
                <w:sz w:val="20"/>
                <w:szCs w:val="20"/>
              </w:rPr>
              <w:t>the DRBs configured for SDT should be resumed.</w:t>
            </w:r>
            <w:r w:rsidR="008B72F8">
              <w:rPr>
                <w:rFonts w:cs="Arial"/>
                <w:snapToGrid w:val="0"/>
                <w:sz w:val="20"/>
                <w:szCs w:val="20"/>
              </w:rPr>
              <w:t xml:space="preserve"> Whether to resume other DRBs not configured for SDT can be further discuss</w:t>
            </w:r>
            <w:r w:rsidR="00DE09AF">
              <w:rPr>
                <w:rFonts w:cs="Arial"/>
                <w:snapToGrid w:val="0"/>
                <w:sz w:val="20"/>
                <w:szCs w:val="20"/>
              </w:rPr>
              <w:t>ed</w:t>
            </w:r>
            <w:r w:rsidR="008B72F8">
              <w:rPr>
                <w:rFonts w:cs="Arial"/>
                <w:snapToGrid w:val="0"/>
                <w:sz w:val="20"/>
                <w:szCs w:val="20"/>
              </w:rPr>
              <w:t>.</w:t>
            </w:r>
          </w:p>
        </w:tc>
        <w:tc>
          <w:tcPr>
            <w:tcW w:w="4814" w:type="dxa"/>
          </w:tcPr>
          <w:p w14:paraId="09BB15A7" w14:textId="77777777" w:rsidR="009151CD" w:rsidRDefault="009151CD" w:rsidP="004A5661">
            <w:pPr>
              <w:snapToGrid w:val="0"/>
              <w:rPr>
                <w:rFonts w:cs="Arial"/>
                <w:b/>
                <w:bCs/>
                <w:snapToGrid w:val="0"/>
                <w:sz w:val="20"/>
                <w:szCs w:val="20"/>
              </w:rPr>
            </w:pPr>
          </w:p>
        </w:tc>
      </w:tr>
      <w:tr w:rsidR="00C9097D" w14:paraId="2631DD03" w14:textId="77777777" w:rsidTr="00C9097D">
        <w:tc>
          <w:tcPr>
            <w:tcW w:w="1555" w:type="dxa"/>
          </w:tcPr>
          <w:p w14:paraId="7FBBC11E"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60EC96A1" w14:textId="77777777" w:rsidR="00C9097D" w:rsidRPr="00C9097D" w:rsidRDefault="00C9097D" w:rsidP="00C20B25">
            <w:pPr>
              <w:snapToGrid w:val="0"/>
              <w:rPr>
                <w:rFonts w:cs="Arial"/>
                <w:snapToGrid w:val="0"/>
                <w:sz w:val="20"/>
                <w:szCs w:val="20"/>
              </w:rPr>
            </w:pPr>
            <w:r w:rsidRPr="00C9097D">
              <w:rPr>
                <w:rFonts w:cs="Arial"/>
                <w:snapToGrid w:val="0"/>
                <w:sz w:val="20"/>
                <w:szCs w:val="20"/>
              </w:rPr>
              <w:t xml:space="preserve">Yes, we think at least DRBs configured for SDT should be resumed. </w:t>
            </w:r>
          </w:p>
        </w:tc>
        <w:tc>
          <w:tcPr>
            <w:tcW w:w="4814" w:type="dxa"/>
          </w:tcPr>
          <w:p w14:paraId="6F5B8CB5" w14:textId="77777777" w:rsidR="00C9097D" w:rsidRDefault="00C9097D" w:rsidP="00C20B25">
            <w:pPr>
              <w:snapToGrid w:val="0"/>
              <w:rPr>
                <w:rFonts w:cs="Arial"/>
                <w:b/>
                <w:bCs/>
                <w:snapToGrid w:val="0"/>
                <w:sz w:val="20"/>
                <w:szCs w:val="20"/>
              </w:rPr>
            </w:pPr>
          </w:p>
        </w:tc>
      </w:tr>
      <w:tr w:rsidR="00CD4BD2" w14:paraId="31BFC1BB" w14:textId="77777777" w:rsidTr="00C9097D">
        <w:tc>
          <w:tcPr>
            <w:tcW w:w="1555" w:type="dxa"/>
          </w:tcPr>
          <w:p w14:paraId="61F88D3C" w14:textId="77777777" w:rsidR="00CD4BD2" w:rsidRPr="00CD4BD2" w:rsidRDefault="00CD4BD2" w:rsidP="00CD4BD2">
            <w:pPr>
              <w:rPr>
                <w:rFonts w:cs="Arial"/>
                <w:snapToGrid w:val="0"/>
                <w:sz w:val="20"/>
                <w:szCs w:val="20"/>
              </w:rPr>
            </w:pPr>
            <w:r w:rsidRPr="00CD4BD2">
              <w:rPr>
                <w:rFonts w:cs="Arial"/>
                <w:snapToGrid w:val="0"/>
                <w:sz w:val="20"/>
                <w:szCs w:val="20"/>
              </w:rPr>
              <w:t>Intel</w:t>
            </w:r>
          </w:p>
        </w:tc>
        <w:tc>
          <w:tcPr>
            <w:tcW w:w="9497" w:type="dxa"/>
          </w:tcPr>
          <w:p w14:paraId="174F2C23" w14:textId="77777777" w:rsidR="00CD4BD2" w:rsidRPr="00CD4BD2" w:rsidRDefault="00CD4BD2" w:rsidP="00CD4BD2">
            <w:pPr>
              <w:rPr>
                <w:rFonts w:cs="Arial"/>
                <w:snapToGrid w:val="0"/>
                <w:sz w:val="20"/>
                <w:szCs w:val="20"/>
              </w:rPr>
            </w:pPr>
            <w:r w:rsidRPr="00CD4BD2">
              <w:rPr>
                <w:rFonts w:cs="Arial"/>
                <w:snapToGrid w:val="0"/>
                <w:sz w:val="20"/>
                <w:szCs w:val="20"/>
              </w:rPr>
              <w:t xml:space="preserve">The PDCP of the DRBs that are resumed should be reestablished as the keys have changed.  As SDT is configurable at a DRB level, the other DRBs should also be discussed.  </w:t>
            </w:r>
          </w:p>
        </w:tc>
        <w:tc>
          <w:tcPr>
            <w:tcW w:w="4814" w:type="dxa"/>
          </w:tcPr>
          <w:p w14:paraId="535CFF6C" w14:textId="77777777" w:rsidR="00CD4BD2" w:rsidRDefault="00CD4BD2" w:rsidP="00CD4BD2"/>
        </w:tc>
      </w:tr>
      <w:tr w:rsidR="00804226" w14:paraId="62B48878" w14:textId="77777777" w:rsidTr="00C9097D">
        <w:tc>
          <w:tcPr>
            <w:tcW w:w="1555" w:type="dxa"/>
          </w:tcPr>
          <w:p w14:paraId="1043CBA0" w14:textId="771F24B8" w:rsidR="00804226" w:rsidRPr="00804226" w:rsidRDefault="00804226" w:rsidP="00CD4BD2">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533F124" w14:textId="77777777" w:rsid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A</w:t>
            </w:r>
            <w:r>
              <w:rPr>
                <w:rFonts w:eastAsia="Yu Mincho" w:cs="Arial"/>
                <w:snapToGrid w:val="0"/>
                <w:sz w:val="20"/>
                <w:szCs w:val="20"/>
                <w:lang w:eastAsia="ja-JP"/>
              </w:rPr>
              <w:t>lso don’t get why re-establishment is needed. According to the current RRCResumeRequest description in TS38.331, only SRB1 is resumed after PDCP re-establishment for SRB1 the conveying RRCResumeRequest. On top of this, DRBs behaviors need to be discussed.</w:t>
            </w:r>
          </w:p>
          <w:p w14:paraId="13E763E9" w14:textId="74B6CA7E" w:rsidR="00804226" w:rsidRPr="00CD4BD2" w:rsidRDefault="00804226" w:rsidP="00804226">
            <w:pPr>
              <w:rPr>
                <w:rFonts w:cs="Arial"/>
                <w:snapToGrid w:val="0"/>
                <w:sz w:val="20"/>
                <w:szCs w:val="20"/>
              </w:rPr>
            </w:pPr>
            <w:r>
              <w:rPr>
                <w:rFonts w:eastAsia="Yu Mincho" w:cs="Arial"/>
                <w:snapToGrid w:val="0"/>
                <w:sz w:val="20"/>
                <w:szCs w:val="20"/>
                <w:lang w:eastAsia="ja-JP"/>
              </w:rPr>
              <w:t>We put our views raised in the above:</w:t>
            </w:r>
            <w:r>
              <w:rPr>
                <w:rFonts w:eastAsia="Yu Mincho" w:cs="Arial"/>
                <w:snapToGrid w:val="0"/>
                <w:sz w:val="20"/>
                <w:szCs w:val="20"/>
                <w:lang w:eastAsia="ja-JP"/>
              </w:rPr>
              <w:br/>
              <w:t>- Whether to resume all DRBs or only DRBs configured with DRBs =&gt; Only DRBs configured with SDT. If all DRBs need to be resumed, then the gNB should send RRCResume to incur state transition from INACTIVE to CONNECTED.</w:t>
            </w:r>
            <w:r>
              <w:rPr>
                <w:rFonts w:eastAsia="Yu Mincho" w:cs="Arial"/>
                <w:snapToGrid w:val="0"/>
                <w:sz w:val="20"/>
                <w:szCs w:val="20"/>
                <w:lang w:eastAsia="ja-JP"/>
              </w:rPr>
              <w:br/>
              <w:t>- PDCP duplication =&gt; Need discussions since duplication status during INACTIVE is not specified in TS38.321 and TS38.323.</w:t>
            </w:r>
            <w:r>
              <w:rPr>
                <w:rFonts w:eastAsia="Yu Mincho" w:cs="Arial"/>
                <w:snapToGrid w:val="0"/>
                <w:sz w:val="20"/>
                <w:szCs w:val="20"/>
                <w:lang w:eastAsia="ja-JP"/>
              </w:rPr>
              <w:br/>
              <w:t>- PDCP variables =&gt; Not sure the benefit of keeping PDCP variables.</w:t>
            </w:r>
          </w:p>
        </w:tc>
        <w:tc>
          <w:tcPr>
            <w:tcW w:w="4814" w:type="dxa"/>
          </w:tcPr>
          <w:p w14:paraId="2EF0B09F" w14:textId="77777777" w:rsidR="00804226" w:rsidRDefault="00804226" w:rsidP="00CD4BD2"/>
        </w:tc>
      </w:tr>
      <w:tr w:rsidR="00CA67B2" w14:paraId="5BBCAD2A" w14:textId="77777777" w:rsidTr="00C9097D">
        <w:tc>
          <w:tcPr>
            <w:tcW w:w="1555" w:type="dxa"/>
          </w:tcPr>
          <w:p w14:paraId="216FAD92" w14:textId="30539A37" w:rsidR="00CA67B2" w:rsidRPr="00CA67B2" w:rsidRDefault="00CA67B2" w:rsidP="00CD4BD2">
            <w:pPr>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4627F92" w14:textId="6389EDE2" w:rsidR="00CA67B2" w:rsidRPr="00CA67B2" w:rsidRDefault="00CA67B2"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4814" w:type="dxa"/>
          </w:tcPr>
          <w:p w14:paraId="61C4F375" w14:textId="77777777" w:rsidR="00CA67B2" w:rsidRDefault="00CA67B2" w:rsidP="00CD4BD2"/>
        </w:tc>
      </w:tr>
      <w:tr w:rsidR="00544749" w14:paraId="7F25C077" w14:textId="77777777" w:rsidTr="00C9097D">
        <w:tc>
          <w:tcPr>
            <w:tcW w:w="1555" w:type="dxa"/>
          </w:tcPr>
          <w:p w14:paraId="6349B4C4" w14:textId="4EC51D00" w:rsidR="00544749" w:rsidRDefault="00544749" w:rsidP="00CD4BD2">
            <w:pPr>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1DA8A49D" w14:textId="44FA397B" w:rsidR="00AB6B3F" w:rsidRDefault="0054474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r w:rsidR="00AB6B3F">
              <w:rPr>
                <w:rFonts w:eastAsiaTheme="minorEastAsia" w:cs="Arial"/>
                <w:snapToGrid w:val="0"/>
                <w:sz w:val="20"/>
                <w:szCs w:val="20"/>
                <w:lang w:eastAsia="zh-CN"/>
              </w:rPr>
              <w:t xml:space="preserve">DRBs for SDT should be resumed. For the </w:t>
            </w:r>
            <w:r w:rsidR="00AB6B3F">
              <w:rPr>
                <w:rFonts w:eastAsiaTheme="minorEastAsia" w:cs="Arial" w:hint="eastAsia"/>
                <w:snapToGrid w:val="0"/>
                <w:sz w:val="20"/>
                <w:szCs w:val="20"/>
                <w:lang w:eastAsia="zh-CN"/>
              </w:rPr>
              <w:t>DRBs</w:t>
            </w:r>
            <w:r w:rsidR="00AB6B3F">
              <w:rPr>
                <w:rFonts w:eastAsiaTheme="minorEastAsia" w:cs="Arial"/>
                <w:snapToGrid w:val="0"/>
                <w:sz w:val="20"/>
                <w:szCs w:val="20"/>
                <w:lang w:eastAsia="zh-CN"/>
              </w:rPr>
              <w:t xml:space="preserve"> not for</w:t>
            </w:r>
            <w:r w:rsidR="00A761F3">
              <w:rPr>
                <w:rFonts w:eastAsiaTheme="minorEastAsia" w:cs="Arial"/>
                <w:snapToGrid w:val="0"/>
                <w:sz w:val="20"/>
                <w:szCs w:val="20"/>
                <w:lang w:eastAsia="zh-CN"/>
              </w:rPr>
              <w:t xml:space="preserve"> </w:t>
            </w:r>
            <w:r w:rsidR="00AB6B3F">
              <w:rPr>
                <w:rFonts w:eastAsiaTheme="minorEastAsia" w:cs="Arial"/>
                <w:snapToGrid w:val="0"/>
                <w:sz w:val="20"/>
                <w:szCs w:val="20"/>
                <w:lang w:eastAsia="zh-CN"/>
              </w:rPr>
              <w:t xml:space="preserve">SDT, </w:t>
            </w:r>
            <w:r w:rsidR="00A761F3">
              <w:rPr>
                <w:rFonts w:eastAsiaTheme="minorEastAsia" w:cs="Arial"/>
                <w:snapToGrid w:val="0"/>
                <w:sz w:val="20"/>
                <w:szCs w:val="20"/>
                <w:lang w:eastAsia="zh-CN"/>
              </w:rPr>
              <w:t>we need to further discuss it considering it is beneficial to report BSR of all DRB.</w:t>
            </w:r>
          </w:p>
        </w:tc>
        <w:tc>
          <w:tcPr>
            <w:tcW w:w="4814" w:type="dxa"/>
          </w:tcPr>
          <w:p w14:paraId="69BFD39B" w14:textId="77777777" w:rsidR="00544749" w:rsidRDefault="00544749" w:rsidP="00CD4BD2"/>
        </w:tc>
      </w:tr>
      <w:tr w:rsidR="00C36357" w14:paraId="70DFF37B" w14:textId="77777777" w:rsidTr="00C9097D">
        <w:tc>
          <w:tcPr>
            <w:tcW w:w="1555" w:type="dxa"/>
          </w:tcPr>
          <w:p w14:paraId="4A67A7BE" w14:textId="35860415" w:rsidR="00C36357" w:rsidRDefault="00C36357" w:rsidP="00C36357">
            <w:pPr>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059AF387" w14:textId="71576C1F"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at least the </w:t>
            </w:r>
            <w:r>
              <w:rPr>
                <w:rFonts w:eastAsiaTheme="minorEastAsia" w:cs="Arial"/>
                <w:snapToGrid w:val="0"/>
                <w:sz w:val="20"/>
                <w:szCs w:val="20"/>
                <w:lang w:eastAsia="zh-CN"/>
              </w:rPr>
              <w:t>UE should resume the DRBs configured with SDT. Whether other DRBs should be resumed in the SDT procedure can be discussed further.</w:t>
            </w:r>
          </w:p>
        </w:tc>
        <w:tc>
          <w:tcPr>
            <w:tcW w:w="4814" w:type="dxa"/>
          </w:tcPr>
          <w:p w14:paraId="247D2ACE" w14:textId="77777777" w:rsidR="00C36357" w:rsidRDefault="00C36357" w:rsidP="00C36357"/>
        </w:tc>
      </w:tr>
    </w:tbl>
    <w:p w14:paraId="2477E133" w14:textId="77777777" w:rsidR="00D55952" w:rsidRDefault="00D55952">
      <w:pPr>
        <w:rPr>
          <w:sz w:val="20"/>
          <w:szCs w:val="20"/>
          <w:lang w:val="en-GB" w:eastAsia="zh-CN"/>
        </w:rPr>
      </w:pPr>
    </w:p>
    <w:p w14:paraId="26073932" w14:textId="77777777"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14:paraId="7E29FA91" w14:textId="77777777" w:rsidR="00D55952" w:rsidRDefault="00D55952">
      <w:pPr>
        <w:rPr>
          <w:sz w:val="20"/>
          <w:szCs w:val="20"/>
          <w:lang w:val="en-GB" w:eastAsia="zh-CN"/>
        </w:rPr>
      </w:pPr>
    </w:p>
    <w:p w14:paraId="2B7E90DA" w14:textId="77777777" w:rsidR="00D55952" w:rsidRDefault="00D55952">
      <w:pPr>
        <w:pStyle w:val="af3"/>
        <w:numPr>
          <w:ilvl w:val="0"/>
          <w:numId w:val="5"/>
        </w:num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rsidRPr="00CD6CEB" w14:paraId="70137758" w14:textId="77777777">
        <w:tc>
          <w:tcPr>
            <w:tcW w:w="15866" w:type="dxa"/>
            <w:gridSpan w:val="3"/>
          </w:tcPr>
          <w:p w14:paraId="3187BE8F" w14:textId="77777777"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14:paraId="3FA632BD" w14:textId="77777777"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CCCH message (i.e. RRCResumeRequest)</w:t>
            </w:r>
          </w:p>
          <w:p w14:paraId="65F55EBD" w14:textId="77777777"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14:paraId="11406FF3" w14:textId="77777777" w:rsidR="00D55952" w:rsidRPr="00D15302" w:rsidRDefault="0072635B">
            <w:pPr>
              <w:pStyle w:val="af3"/>
              <w:numPr>
                <w:ilvl w:val="0"/>
                <w:numId w:val="5"/>
              </w:numPr>
              <w:snapToGrid w:val="0"/>
              <w:rPr>
                <w:rFonts w:cs="Arial"/>
                <w:b/>
                <w:bCs/>
                <w:snapToGrid w:val="0"/>
                <w:sz w:val="20"/>
                <w:szCs w:val="20"/>
                <w:lang w:val="fr-FR"/>
              </w:rPr>
            </w:pPr>
            <w:r w:rsidRPr="00D15302">
              <w:rPr>
                <w:rFonts w:cs="Arial"/>
                <w:b/>
                <w:bCs/>
                <w:snapToGrid w:val="0"/>
                <w:sz w:val="20"/>
                <w:szCs w:val="20"/>
                <w:lang w:val="fr-FR"/>
              </w:rPr>
              <w:t>MAC CEs (e.g. BSR)</w:t>
            </w:r>
          </w:p>
        </w:tc>
      </w:tr>
      <w:tr w:rsidR="00D55952" w14:paraId="2707DFAB" w14:textId="77777777">
        <w:tc>
          <w:tcPr>
            <w:tcW w:w="1555" w:type="dxa"/>
          </w:tcPr>
          <w:p w14:paraId="35D6626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C89F7EF" w14:textId="77777777"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14:paraId="53F988F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6DD92EF" w14:textId="77777777">
        <w:tc>
          <w:tcPr>
            <w:tcW w:w="1555" w:type="dxa"/>
          </w:tcPr>
          <w:p w14:paraId="741C7397"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28B6B35" w14:textId="77777777"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14:paraId="399C93C4" w14:textId="77777777" w:rsidR="00D55952" w:rsidRDefault="00D55952">
            <w:pPr>
              <w:snapToGrid w:val="0"/>
              <w:rPr>
                <w:rFonts w:cs="Arial"/>
                <w:b/>
                <w:bCs/>
                <w:snapToGrid w:val="0"/>
                <w:sz w:val="20"/>
                <w:szCs w:val="20"/>
              </w:rPr>
            </w:pPr>
          </w:p>
        </w:tc>
      </w:tr>
      <w:tr w:rsidR="00D55952" w14:paraId="2219595B" w14:textId="77777777">
        <w:tc>
          <w:tcPr>
            <w:tcW w:w="1555" w:type="dxa"/>
          </w:tcPr>
          <w:p w14:paraId="3D5AA54E"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598469F1" w14:textId="77777777"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14:paraId="47E11CC4" w14:textId="77777777" w:rsidR="00D55952" w:rsidRDefault="00D55952">
            <w:pPr>
              <w:snapToGrid w:val="0"/>
              <w:rPr>
                <w:rFonts w:cs="Arial"/>
                <w:b/>
                <w:bCs/>
                <w:snapToGrid w:val="0"/>
                <w:sz w:val="20"/>
                <w:szCs w:val="20"/>
              </w:rPr>
            </w:pPr>
          </w:p>
        </w:tc>
      </w:tr>
      <w:tr w:rsidR="00D55952" w14:paraId="5393FC1D" w14:textId="77777777">
        <w:tc>
          <w:tcPr>
            <w:tcW w:w="1555" w:type="dxa"/>
          </w:tcPr>
          <w:p w14:paraId="4185BCD8"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AA7A9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12CED30" w14:textId="77777777" w:rsidR="00D55952" w:rsidRDefault="00D55952">
            <w:pPr>
              <w:snapToGrid w:val="0"/>
              <w:rPr>
                <w:rFonts w:cs="Arial"/>
                <w:b/>
                <w:bCs/>
                <w:snapToGrid w:val="0"/>
                <w:sz w:val="20"/>
                <w:szCs w:val="20"/>
              </w:rPr>
            </w:pPr>
          </w:p>
        </w:tc>
      </w:tr>
      <w:tr w:rsidR="00D55952" w14:paraId="0F9202C7" w14:textId="77777777">
        <w:tc>
          <w:tcPr>
            <w:tcW w:w="1555" w:type="dxa"/>
          </w:tcPr>
          <w:p w14:paraId="6F3BCEC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6478BE39" w14:textId="77777777"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14:paraId="07267C62" w14:textId="77777777"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14:paraId="6A7E6FC0" w14:textId="77777777" w:rsidR="00D55952" w:rsidRDefault="00D55952">
            <w:pPr>
              <w:snapToGrid w:val="0"/>
              <w:rPr>
                <w:rFonts w:cs="Arial"/>
                <w:b/>
                <w:bCs/>
                <w:snapToGrid w:val="0"/>
                <w:sz w:val="20"/>
                <w:szCs w:val="20"/>
              </w:rPr>
            </w:pPr>
          </w:p>
        </w:tc>
      </w:tr>
      <w:tr w:rsidR="0072635B" w14:paraId="6D2EB48C" w14:textId="77777777">
        <w:tc>
          <w:tcPr>
            <w:tcW w:w="1555" w:type="dxa"/>
          </w:tcPr>
          <w:p w14:paraId="6F814097"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4C97D8D1" w14:textId="77777777"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14:paraId="78659C6B" w14:textId="77777777" w:rsidR="0072635B" w:rsidRDefault="0072635B">
            <w:pPr>
              <w:snapToGrid w:val="0"/>
              <w:rPr>
                <w:rFonts w:cs="Arial"/>
                <w:b/>
                <w:bCs/>
                <w:snapToGrid w:val="0"/>
                <w:sz w:val="20"/>
                <w:szCs w:val="20"/>
              </w:rPr>
            </w:pPr>
          </w:p>
        </w:tc>
      </w:tr>
      <w:tr w:rsidR="001B5053" w14:paraId="42114EAB" w14:textId="77777777">
        <w:tc>
          <w:tcPr>
            <w:tcW w:w="1555" w:type="dxa"/>
          </w:tcPr>
          <w:p w14:paraId="33D14C7B"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F6FDAA1"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01234B6D" w14:textId="77777777" w:rsidR="001B5053" w:rsidRDefault="001B5053" w:rsidP="001B5053">
            <w:pPr>
              <w:snapToGrid w:val="0"/>
              <w:rPr>
                <w:rFonts w:cs="Arial"/>
                <w:b/>
                <w:bCs/>
                <w:snapToGrid w:val="0"/>
                <w:sz w:val="20"/>
                <w:szCs w:val="20"/>
              </w:rPr>
            </w:pPr>
          </w:p>
        </w:tc>
      </w:tr>
      <w:tr w:rsidR="00466DF6" w14:paraId="07AF1CF5" w14:textId="77777777">
        <w:tc>
          <w:tcPr>
            <w:tcW w:w="1555" w:type="dxa"/>
          </w:tcPr>
          <w:p w14:paraId="2D03C732"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4FD9CA3"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14:paraId="106EDA08" w14:textId="77777777" w:rsidR="00466DF6" w:rsidRDefault="00466DF6" w:rsidP="001B5053">
            <w:pPr>
              <w:snapToGrid w:val="0"/>
              <w:rPr>
                <w:rFonts w:cs="Arial"/>
                <w:b/>
                <w:bCs/>
                <w:snapToGrid w:val="0"/>
                <w:sz w:val="20"/>
                <w:szCs w:val="20"/>
              </w:rPr>
            </w:pPr>
          </w:p>
        </w:tc>
      </w:tr>
      <w:tr w:rsidR="00CD5BF3" w14:paraId="5AA9F637" w14:textId="77777777">
        <w:tc>
          <w:tcPr>
            <w:tcW w:w="1555" w:type="dxa"/>
          </w:tcPr>
          <w:p w14:paraId="63F69162" w14:textId="77777777"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05344727" w14:textId="77777777"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14:paraId="419A61E2" w14:textId="77777777" w:rsidR="00CD5BF3" w:rsidRDefault="00CD5BF3" w:rsidP="00CD5BF3">
            <w:pPr>
              <w:snapToGrid w:val="0"/>
              <w:rPr>
                <w:rFonts w:cs="Arial"/>
                <w:b/>
                <w:bCs/>
                <w:snapToGrid w:val="0"/>
                <w:sz w:val="20"/>
                <w:szCs w:val="20"/>
              </w:rPr>
            </w:pPr>
          </w:p>
        </w:tc>
      </w:tr>
      <w:tr w:rsidR="009D5DCC" w14:paraId="25F08BBA" w14:textId="77777777">
        <w:tc>
          <w:tcPr>
            <w:tcW w:w="1555" w:type="dxa"/>
          </w:tcPr>
          <w:p w14:paraId="45577106"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697D33D" w14:textId="77777777"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98F9FC1" w14:textId="77777777" w:rsidR="009D5DCC" w:rsidRDefault="009D5DCC" w:rsidP="00CD5BF3">
            <w:pPr>
              <w:snapToGrid w:val="0"/>
              <w:rPr>
                <w:rFonts w:cs="Arial"/>
                <w:b/>
                <w:bCs/>
                <w:snapToGrid w:val="0"/>
                <w:sz w:val="20"/>
                <w:szCs w:val="20"/>
              </w:rPr>
            </w:pPr>
          </w:p>
        </w:tc>
      </w:tr>
      <w:tr w:rsidR="00695BE6" w14:paraId="4E8D6A8E" w14:textId="77777777">
        <w:tc>
          <w:tcPr>
            <w:tcW w:w="1555" w:type="dxa"/>
          </w:tcPr>
          <w:p w14:paraId="182D2588"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058669" w14:textId="77777777"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or a new RRC message defined for SDT.</w:t>
            </w:r>
          </w:p>
        </w:tc>
        <w:tc>
          <w:tcPr>
            <w:tcW w:w="4814" w:type="dxa"/>
          </w:tcPr>
          <w:p w14:paraId="4A021FDE" w14:textId="77777777" w:rsidR="00695BE6" w:rsidRDefault="00695BE6" w:rsidP="00695BE6">
            <w:pPr>
              <w:snapToGrid w:val="0"/>
              <w:rPr>
                <w:rFonts w:cs="Arial"/>
                <w:b/>
                <w:bCs/>
                <w:snapToGrid w:val="0"/>
                <w:sz w:val="20"/>
                <w:szCs w:val="20"/>
              </w:rPr>
            </w:pPr>
          </w:p>
        </w:tc>
      </w:tr>
      <w:tr w:rsidR="00A406F4" w14:paraId="6C1FFC65" w14:textId="77777777">
        <w:tc>
          <w:tcPr>
            <w:tcW w:w="1555" w:type="dxa"/>
          </w:tcPr>
          <w:p w14:paraId="223D9A70"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05A6DCA"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14:paraId="1832B394" w14:textId="77777777" w:rsidR="00A406F4" w:rsidRDefault="00A406F4" w:rsidP="00695BE6">
            <w:pPr>
              <w:snapToGrid w:val="0"/>
              <w:rPr>
                <w:rFonts w:cs="Arial"/>
                <w:b/>
                <w:bCs/>
                <w:snapToGrid w:val="0"/>
                <w:sz w:val="20"/>
                <w:szCs w:val="20"/>
              </w:rPr>
            </w:pPr>
          </w:p>
        </w:tc>
      </w:tr>
      <w:tr w:rsidR="00A82212" w14:paraId="18DA9378" w14:textId="77777777">
        <w:tc>
          <w:tcPr>
            <w:tcW w:w="1555" w:type="dxa"/>
          </w:tcPr>
          <w:p w14:paraId="2222A16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2596F038" w14:textId="77777777"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in a new RRC message or included in new MAC CE together with Buffer Status information.</w:t>
            </w:r>
          </w:p>
        </w:tc>
        <w:tc>
          <w:tcPr>
            <w:tcW w:w="4814" w:type="dxa"/>
          </w:tcPr>
          <w:p w14:paraId="2A8A5B3A" w14:textId="77777777" w:rsidR="00A82212" w:rsidRDefault="00A82212" w:rsidP="00A82212">
            <w:pPr>
              <w:snapToGrid w:val="0"/>
              <w:rPr>
                <w:rFonts w:cs="Arial"/>
                <w:b/>
                <w:bCs/>
                <w:snapToGrid w:val="0"/>
                <w:sz w:val="20"/>
                <w:szCs w:val="20"/>
              </w:rPr>
            </w:pPr>
          </w:p>
        </w:tc>
      </w:tr>
      <w:tr w:rsidR="00C74E68" w14:paraId="2E505B30" w14:textId="77777777">
        <w:tc>
          <w:tcPr>
            <w:tcW w:w="1555" w:type="dxa"/>
          </w:tcPr>
          <w:p w14:paraId="14581C71" w14:textId="77777777"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1347D739" w14:textId="77777777"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that will not be accumulated at UE’s buffer. In such case, something other than the BSR can be sent to gNB, so that gNB can </w:t>
            </w:r>
            <w:r w:rsidR="00E97E58">
              <w:rPr>
                <w:rFonts w:eastAsia="PMingLiU" w:cs="Arial"/>
                <w:snapToGrid w:val="0"/>
                <w:sz w:val="20"/>
                <w:szCs w:val="20"/>
                <w:lang w:eastAsia="zh-TW"/>
              </w:rPr>
              <w:t>configure dedicated resources accordingly or even ask UE to transition to RRC_CONNECTED.</w:t>
            </w:r>
          </w:p>
        </w:tc>
        <w:tc>
          <w:tcPr>
            <w:tcW w:w="4814" w:type="dxa"/>
          </w:tcPr>
          <w:p w14:paraId="461853B7" w14:textId="77777777" w:rsidR="00C74E68" w:rsidRDefault="00C74E68" w:rsidP="00A82212">
            <w:pPr>
              <w:snapToGrid w:val="0"/>
              <w:rPr>
                <w:rFonts w:cs="Arial"/>
                <w:b/>
                <w:bCs/>
                <w:snapToGrid w:val="0"/>
                <w:sz w:val="20"/>
                <w:szCs w:val="20"/>
              </w:rPr>
            </w:pPr>
          </w:p>
        </w:tc>
      </w:tr>
      <w:tr w:rsidR="00E945D4" w14:paraId="0B2DF580" w14:textId="77777777">
        <w:tc>
          <w:tcPr>
            <w:tcW w:w="1555" w:type="dxa"/>
          </w:tcPr>
          <w:p w14:paraId="5BC713C2"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7F4DD2B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14:paraId="67999D21" w14:textId="77777777" w:rsidR="00E945D4" w:rsidRDefault="00E945D4" w:rsidP="00E945D4">
            <w:pPr>
              <w:snapToGrid w:val="0"/>
              <w:rPr>
                <w:rFonts w:cs="Arial"/>
                <w:b/>
                <w:bCs/>
                <w:snapToGrid w:val="0"/>
                <w:sz w:val="20"/>
                <w:szCs w:val="20"/>
              </w:rPr>
            </w:pPr>
          </w:p>
        </w:tc>
      </w:tr>
      <w:tr w:rsidR="00B747B1" w14:paraId="5FD20887" w14:textId="77777777">
        <w:tc>
          <w:tcPr>
            <w:tcW w:w="1555" w:type="dxa"/>
          </w:tcPr>
          <w:p w14:paraId="7D2FE24C" w14:textId="77777777"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10983A8" w14:textId="77777777"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550C9C39" w14:textId="77777777" w:rsidR="00B747B1" w:rsidRDefault="00B747B1" w:rsidP="00B747B1">
            <w:pPr>
              <w:snapToGrid w:val="0"/>
              <w:rPr>
                <w:rFonts w:cs="Arial"/>
                <w:b/>
                <w:bCs/>
                <w:snapToGrid w:val="0"/>
                <w:sz w:val="20"/>
                <w:szCs w:val="20"/>
              </w:rPr>
            </w:pPr>
          </w:p>
        </w:tc>
      </w:tr>
      <w:tr w:rsidR="004A5661" w14:paraId="11C22084" w14:textId="77777777">
        <w:tc>
          <w:tcPr>
            <w:tcW w:w="1555" w:type="dxa"/>
          </w:tcPr>
          <w:p w14:paraId="179E0A5F" w14:textId="77777777"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500A47F" w14:textId="77777777"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14:paraId="24B368A4" w14:textId="77777777" w:rsidR="004A5661" w:rsidRDefault="004A5661" w:rsidP="004A5661">
            <w:pPr>
              <w:snapToGrid w:val="0"/>
              <w:rPr>
                <w:rFonts w:cs="Arial"/>
                <w:b/>
                <w:bCs/>
                <w:snapToGrid w:val="0"/>
                <w:sz w:val="20"/>
                <w:szCs w:val="20"/>
              </w:rPr>
            </w:pPr>
          </w:p>
        </w:tc>
      </w:tr>
      <w:tr w:rsidR="00854AAC" w14:paraId="74F5402D" w14:textId="77777777">
        <w:tc>
          <w:tcPr>
            <w:tcW w:w="1555" w:type="dxa"/>
          </w:tcPr>
          <w:p w14:paraId="5F661FA0" w14:textId="77777777" w:rsidR="00854AAC" w:rsidRDefault="00854AAC" w:rsidP="004A5661">
            <w:pPr>
              <w:snapToGrid w:val="0"/>
              <w:rPr>
                <w:rFonts w:cs="Arial"/>
                <w:snapToGrid w:val="0"/>
                <w:sz w:val="20"/>
                <w:szCs w:val="20"/>
              </w:rPr>
            </w:pPr>
            <w:r>
              <w:rPr>
                <w:rFonts w:cs="Arial" w:hint="eastAsia"/>
                <w:snapToGrid w:val="0"/>
                <w:sz w:val="20"/>
                <w:szCs w:val="20"/>
              </w:rPr>
              <w:t>Samsung</w:t>
            </w:r>
          </w:p>
        </w:tc>
        <w:tc>
          <w:tcPr>
            <w:tcW w:w="9497" w:type="dxa"/>
          </w:tcPr>
          <w:p w14:paraId="6BD81563" w14:textId="77777777" w:rsidR="00854AAC" w:rsidRDefault="00854AAC" w:rsidP="00AF268D">
            <w:pPr>
              <w:snapToGrid w:val="0"/>
              <w:rPr>
                <w:rFonts w:cs="Arial"/>
                <w:snapToGrid w:val="0"/>
                <w:sz w:val="20"/>
                <w:szCs w:val="20"/>
              </w:rPr>
            </w:pPr>
            <w:r>
              <w:rPr>
                <w:rFonts w:cs="Arial" w:hint="eastAsia"/>
                <w:snapToGrid w:val="0"/>
                <w:sz w:val="20"/>
                <w:szCs w:val="20"/>
              </w:rPr>
              <w:t>Yes.</w:t>
            </w:r>
          </w:p>
        </w:tc>
        <w:tc>
          <w:tcPr>
            <w:tcW w:w="4814" w:type="dxa"/>
          </w:tcPr>
          <w:p w14:paraId="5BB9761E" w14:textId="77777777" w:rsidR="00854AAC" w:rsidRDefault="00854AAC" w:rsidP="004A5661">
            <w:pPr>
              <w:snapToGrid w:val="0"/>
              <w:rPr>
                <w:rFonts w:cs="Arial"/>
                <w:b/>
                <w:bCs/>
                <w:snapToGrid w:val="0"/>
                <w:sz w:val="20"/>
                <w:szCs w:val="20"/>
              </w:rPr>
            </w:pPr>
          </w:p>
        </w:tc>
      </w:tr>
      <w:tr w:rsidR="004D2483" w14:paraId="76D8EA5D" w14:textId="77777777">
        <w:tc>
          <w:tcPr>
            <w:tcW w:w="1555" w:type="dxa"/>
          </w:tcPr>
          <w:p w14:paraId="7FABF209" w14:textId="77777777" w:rsidR="004D2483" w:rsidRDefault="004D2483" w:rsidP="004A566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02712E7F" w14:textId="77777777" w:rsidR="004D2483" w:rsidRPr="008C2F90" w:rsidRDefault="00DE09AF" w:rsidP="00DC7389">
            <w:pPr>
              <w:snapToGrid w:val="0"/>
              <w:rPr>
                <w:rFonts w:eastAsia="PMingLiU" w:cs="Arial"/>
                <w:snapToGrid w:val="0"/>
                <w:sz w:val="20"/>
                <w:szCs w:val="20"/>
                <w:lang w:eastAsia="zh-TW"/>
              </w:rPr>
            </w:pPr>
            <w:r>
              <w:rPr>
                <w:rFonts w:eastAsia="PMingLiU" w:cs="Arial" w:hint="eastAsia"/>
                <w:snapToGrid w:val="0"/>
                <w:sz w:val="20"/>
                <w:szCs w:val="20"/>
                <w:lang w:eastAsia="zh-TW"/>
              </w:rPr>
              <w:t>Yes, but</w:t>
            </w:r>
            <w:r>
              <w:rPr>
                <w:rFonts w:eastAsia="PMingLiU" w:cs="Arial"/>
                <w:snapToGrid w:val="0"/>
                <w:sz w:val="20"/>
                <w:szCs w:val="20"/>
                <w:lang w:eastAsia="zh-TW"/>
              </w:rPr>
              <w:t xml:space="preserve"> </w:t>
            </w:r>
            <w:r w:rsidR="00DC7389">
              <w:rPr>
                <w:rFonts w:eastAsia="PMingLiU" w:cs="Arial"/>
                <w:snapToGrid w:val="0"/>
                <w:sz w:val="20"/>
                <w:szCs w:val="20"/>
                <w:lang w:eastAsia="zh-TW"/>
              </w:rPr>
              <w:t>the first UL message contains</w:t>
            </w:r>
            <w:r>
              <w:rPr>
                <w:rFonts w:eastAsia="PMingLiU" w:cs="Arial"/>
                <w:snapToGrid w:val="0"/>
                <w:sz w:val="20"/>
                <w:szCs w:val="20"/>
                <w:lang w:eastAsia="zh-TW"/>
              </w:rPr>
              <w:t xml:space="preserve"> MAC CE</w:t>
            </w:r>
            <w:r w:rsidR="00DC7389">
              <w:rPr>
                <w:rFonts w:eastAsia="PMingLiU" w:cs="Arial"/>
                <w:snapToGrid w:val="0"/>
                <w:sz w:val="20"/>
                <w:szCs w:val="20"/>
                <w:lang w:eastAsia="zh-TW"/>
              </w:rPr>
              <w:t>s</w:t>
            </w:r>
            <w:r>
              <w:rPr>
                <w:rFonts w:eastAsia="PMingLiU" w:cs="Arial"/>
                <w:snapToGrid w:val="0"/>
                <w:sz w:val="20"/>
                <w:szCs w:val="20"/>
                <w:lang w:eastAsia="zh-TW"/>
              </w:rPr>
              <w:t xml:space="preserve"> </w:t>
            </w:r>
            <w:r w:rsidR="00DC7389">
              <w:rPr>
                <w:rFonts w:eastAsia="PMingLiU" w:cs="Arial"/>
                <w:snapToGrid w:val="0"/>
                <w:sz w:val="20"/>
                <w:szCs w:val="20"/>
                <w:lang w:eastAsia="zh-TW"/>
              </w:rPr>
              <w:t>only when necessary</w:t>
            </w:r>
            <w:r>
              <w:rPr>
                <w:rFonts w:eastAsia="PMingLiU" w:cs="Arial"/>
                <w:snapToGrid w:val="0"/>
                <w:sz w:val="20"/>
                <w:szCs w:val="20"/>
                <w:lang w:eastAsia="zh-TW"/>
              </w:rPr>
              <w:t xml:space="preserve">. </w:t>
            </w:r>
          </w:p>
        </w:tc>
        <w:tc>
          <w:tcPr>
            <w:tcW w:w="4814" w:type="dxa"/>
          </w:tcPr>
          <w:p w14:paraId="4B116EEA" w14:textId="77777777" w:rsidR="004D2483" w:rsidRDefault="004D2483" w:rsidP="004A5661">
            <w:pPr>
              <w:snapToGrid w:val="0"/>
              <w:rPr>
                <w:rFonts w:cs="Arial"/>
                <w:b/>
                <w:bCs/>
                <w:snapToGrid w:val="0"/>
                <w:sz w:val="20"/>
                <w:szCs w:val="20"/>
              </w:rPr>
            </w:pPr>
          </w:p>
        </w:tc>
      </w:tr>
      <w:tr w:rsidR="00C9097D" w14:paraId="07CD14EB" w14:textId="77777777" w:rsidTr="00C9097D">
        <w:tc>
          <w:tcPr>
            <w:tcW w:w="1555" w:type="dxa"/>
          </w:tcPr>
          <w:p w14:paraId="7AA3DD14"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B654CA9"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3AEE18" w14:textId="77777777" w:rsidR="00C9097D" w:rsidRDefault="00C9097D" w:rsidP="00C20B25">
            <w:pPr>
              <w:snapToGrid w:val="0"/>
              <w:rPr>
                <w:rFonts w:cs="Arial"/>
                <w:b/>
                <w:bCs/>
                <w:snapToGrid w:val="0"/>
                <w:sz w:val="20"/>
                <w:szCs w:val="20"/>
              </w:rPr>
            </w:pPr>
          </w:p>
        </w:tc>
      </w:tr>
      <w:tr w:rsidR="00CD4BD2" w14:paraId="08CE0F19" w14:textId="77777777" w:rsidTr="00C9097D">
        <w:tc>
          <w:tcPr>
            <w:tcW w:w="1555" w:type="dxa"/>
          </w:tcPr>
          <w:p w14:paraId="61A83B22" w14:textId="77777777" w:rsidR="00CD4BD2" w:rsidRPr="00CD4BD2" w:rsidRDefault="00CD4BD2" w:rsidP="00CD4BD2">
            <w:pPr>
              <w:snapToGrid w:val="0"/>
              <w:rPr>
                <w:rFonts w:eastAsia="PMingLiU" w:cs="Arial"/>
                <w:snapToGrid w:val="0"/>
                <w:sz w:val="20"/>
                <w:szCs w:val="20"/>
                <w:lang w:eastAsia="zh-TW"/>
              </w:rPr>
            </w:pPr>
            <w:r w:rsidRPr="00CD4BD2">
              <w:rPr>
                <w:rFonts w:eastAsia="PMingLiU" w:cs="Arial"/>
                <w:snapToGrid w:val="0"/>
                <w:sz w:val="20"/>
                <w:szCs w:val="20"/>
                <w:lang w:eastAsia="zh-TW"/>
              </w:rPr>
              <w:t>Intel</w:t>
            </w:r>
          </w:p>
        </w:tc>
        <w:tc>
          <w:tcPr>
            <w:tcW w:w="9497" w:type="dxa"/>
          </w:tcPr>
          <w:p w14:paraId="0DF1774C" w14:textId="77777777" w:rsidR="00CD4BD2" w:rsidRPr="00CD4BD2" w:rsidRDefault="00CD4BD2" w:rsidP="00CD4BD2">
            <w:pPr>
              <w:snapToGrid w:val="0"/>
              <w:rPr>
                <w:rFonts w:eastAsia="PMingLiU" w:cs="Arial"/>
                <w:snapToGrid w:val="0"/>
                <w:sz w:val="20"/>
                <w:szCs w:val="20"/>
                <w:lang w:eastAsia="zh-TW"/>
              </w:rPr>
            </w:pPr>
            <w:r w:rsidRPr="00CD4BD2">
              <w:rPr>
                <w:rFonts w:eastAsia="PMingLiU" w:cs="Arial"/>
                <w:snapToGrid w:val="0"/>
                <w:sz w:val="20"/>
                <w:szCs w:val="20"/>
                <w:lang w:eastAsia="zh-TW"/>
              </w:rPr>
              <w:t xml:space="preserve">For RRC based, the first UL message must contain the CCCH (RRCResumeRequest) message.  It may additionally contain anything – DRBs, MAC CEs or even DCCH.  Even if there may not be a use case for DCCH that can be sent with CCCH in Rel-16, from SDT perspective, there is no need to restrict it unless some issue is identified.  </w:t>
            </w:r>
          </w:p>
        </w:tc>
        <w:tc>
          <w:tcPr>
            <w:tcW w:w="4814" w:type="dxa"/>
          </w:tcPr>
          <w:p w14:paraId="037A6053" w14:textId="77777777" w:rsidR="00CD4BD2" w:rsidRDefault="00CD4BD2" w:rsidP="00CD4BD2"/>
        </w:tc>
      </w:tr>
      <w:tr w:rsidR="00804226" w14:paraId="6D58741F" w14:textId="77777777" w:rsidTr="00C9097D">
        <w:tc>
          <w:tcPr>
            <w:tcW w:w="1555" w:type="dxa"/>
          </w:tcPr>
          <w:p w14:paraId="0D164A6A" w14:textId="53B400B0"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2B317A75" w14:textId="0DBDEB42" w:rsidR="00804226" w:rsidRPr="00CD4BD2" w:rsidRDefault="00804226" w:rsidP="00CD4BD2">
            <w:pPr>
              <w:snapToGrid w:val="0"/>
              <w:rPr>
                <w:rFonts w:eastAsia="PMingLiU" w:cs="Arial"/>
                <w:snapToGrid w:val="0"/>
                <w:sz w:val="20"/>
                <w:szCs w:val="20"/>
                <w:lang w:eastAsia="zh-TW"/>
              </w:rPr>
            </w:pPr>
            <w:r>
              <w:rPr>
                <w:rFonts w:eastAsia="Yu Mincho" w:cs="Arial" w:hint="eastAsia"/>
                <w:snapToGrid w:val="0"/>
                <w:sz w:val="20"/>
                <w:szCs w:val="20"/>
                <w:lang w:eastAsia="ja-JP"/>
              </w:rPr>
              <w:t>Y</w:t>
            </w:r>
            <w:r>
              <w:rPr>
                <w:rFonts w:eastAsia="Yu Mincho" w:cs="Arial"/>
                <w:snapToGrid w:val="0"/>
                <w:sz w:val="20"/>
                <w:szCs w:val="20"/>
                <w:lang w:eastAsia="ja-JP"/>
              </w:rPr>
              <w:t>es. The listed contents would be the starting point of this discussion.</w:t>
            </w:r>
          </w:p>
        </w:tc>
        <w:tc>
          <w:tcPr>
            <w:tcW w:w="4814" w:type="dxa"/>
          </w:tcPr>
          <w:p w14:paraId="2433ABF4" w14:textId="77777777" w:rsidR="00804226" w:rsidRDefault="00804226" w:rsidP="00CD4BD2"/>
        </w:tc>
      </w:tr>
      <w:tr w:rsidR="00CA67B2" w14:paraId="0B73EA2F" w14:textId="77777777" w:rsidTr="00C9097D">
        <w:tc>
          <w:tcPr>
            <w:tcW w:w="1555" w:type="dxa"/>
          </w:tcPr>
          <w:p w14:paraId="2FB466F3" w14:textId="6AC422CE" w:rsidR="00CA67B2" w:rsidRPr="00CA67B2" w:rsidRDefault="00CA67B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36DE399E" w14:textId="28F244B4" w:rsidR="00CA67B2" w:rsidRPr="00CA67B2" w:rsidRDefault="00CA67B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 , we think MAC CE is only contained if necessary</w:t>
            </w:r>
          </w:p>
        </w:tc>
        <w:tc>
          <w:tcPr>
            <w:tcW w:w="4814" w:type="dxa"/>
          </w:tcPr>
          <w:p w14:paraId="065524DD" w14:textId="77777777" w:rsidR="00CA67B2" w:rsidRDefault="00CA67B2" w:rsidP="00CD4BD2"/>
        </w:tc>
      </w:tr>
      <w:tr w:rsidR="00A761F3" w14:paraId="20A651DA" w14:textId="77777777" w:rsidTr="00C9097D">
        <w:tc>
          <w:tcPr>
            <w:tcW w:w="1555" w:type="dxa"/>
          </w:tcPr>
          <w:p w14:paraId="6DB60EFA" w14:textId="018D1199" w:rsidR="00A761F3" w:rsidRDefault="00A761F3"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7C696F6C" w14:textId="10A14FF6" w:rsidR="00A761F3" w:rsidRDefault="00A761F3"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3E483EF" w14:textId="77777777" w:rsidR="00A761F3" w:rsidRDefault="00A761F3" w:rsidP="00CD4BD2"/>
        </w:tc>
      </w:tr>
      <w:tr w:rsidR="00C36357" w14:paraId="5ABE7BC9" w14:textId="77777777" w:rsidTr="00C9097D">
        <w:tc>
          <w:tcPr>
            <w:tcW w:w="1555" w:type="dxa"/>
          </w:tcPr>
          <w:p w14:paraId="399C6981" w14:textId="7D254A91"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w:t>
            </w:r>
            <w:r>
              <w:rPr>
                <w:rFonts w:eastAsiaTheme="minorEastAsia" w:cs="Arial"/>
                <w:snapToGrid w:val="0"/>
                <w:sz w:val="20"/>
                <w:szCs w:val="20"/>
                <w:lang w:eastAsia="zh-CN"/>
              </w:rPr>
              <w:t>preadtrum</w:t>
            </w:r>
          </w:p>
        </w:tc>
        <w:tc>
          <w:tcPr>
            <w:tcW w:w="9497" w:type="dxa"/>
          </w:tcPr>
          <w:p w14:paraId="40885E44" w14:textId="1AAA8EF2"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4A953FD4" w14:textId="77777777" w:rsidR="00C36357" w:rsidRDefault="00C36357" w:rsidP="00C36357"/>
        </w:tc>
      </w:tr>
    </w:tbl>
    <w:p w14:paraId="6425D55F" w14:textId="77777777" w:rsidR="00D55952" w:rsidRDefault="00D55952">
      <w:pPr>
        <w:rPr>
          <w:sz w:val="20"/>
          <w:szCs w:val="20"/>
          <w:lang w:val="en-GB" w:eastAsia="zh-CN"/>
        </w:rPr>
      </w:pPr>
    </w:p>
    <w:p w14:paraId="1A778C8F" w14:textId="77777777" w:rsidR="00D55952" w:rsidRDefault="0072635B">
      <w:pPr>
        <w:pStyle w:val="2"/>
        <w:rPr>
          <w:snapToGrid w:val="0"/>
          <w:lang w:val="en-GB"/>
        </w:rPr>
      </w:pPr>
      <w:r>
        <w:rPr>
          <w:snapToGrid w:val="0"/>
          <w:lang w:val="en-GB"/>
        </w:rPr>
        <w:t>Security framework</w:t>
      </w:r>
    </w:p>
    <w:p w14:paraId="775804C4" w14:textId="77777777"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14:paraId="06BBC399" w14:textId="77777777"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14:paraId="1BD38200" w14:textId="77777777">
        <w:tc>
          <w:tcPr>
            <w:tcW w:w="15866" w:type="dxa"/>
            <w:gridSpan w:val="3"/>
          </w:tcPr>
          <w:p w14:paraId="6C4B89BD" w14:textId="77777777"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r w:rsidRPr="00C562EF">
              <w:rPr>
                <w:rFonts w:cs="Arial"/>
                <w:b/>
                <w:bCs/>
                <w:snapToGrid w:val="0"/>
                <w:sz w:val="11"/>
                <w:szCs w:val="20"/>
              </w:rPr>
              <w:t>RRCResumeRequest</w:t>
            </w:r>
            <w:r>
              <w:rPr>
                <w:rFonts w:cs="Arial"/>
                <w:b/>
                <w:bCs/>
                <w:snapToGrid w:val="0"/>
                <w:sz w:val="20"/>
                <w:szCs w:val="20"/>
              </w:rPr>
              <w:t xml:space="preserve"> message (specifically the ResumeMAC-I) is generated using the stored security context – i.e same as Rel-16. </w:t>
            </w:r>
          </w:p>
          <w:p w14:paraId="28F00A9A" w14:textId="77777777" w:rsidR="00D55952" w:rsidRDefault="00D55952">
            <w:pPr>
              <w:snapToGrid w:val="0"/>
              <w:rPr>
                <w:rFonts w:cs="Arial"/>
                <w:b/>
                <w:bCs/>
                <w:snapToGrid w:val="0"/>
                <w:sz w:val="20"/>
                <w:szCs w:val="20"/>
              </w:rPr>
            </w:pPr>
          </w:p>
        </w:tc>
      </w:tr>
      <w:tr w:rsidR="00D55952" w14:paraId="68EBC4E6" w14:textId="77777777">
        <w:tc>
          <w:tcPr>
            <w:tcW w:w="1555" w:type="dxa"/>
          </w:tcPr>
          <w:p w14:paraId="1C2EFB7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172BACF"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9756D38"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0859F09" w14:textId="77777777">
        <w:tc>
          <w:tcPr>
            <w:tcW w:w="1555" w:type="dxa"/>
          </w:tcPr>
          <w:p w14:paraId="37ED974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30D24675" w14:textId="77777777"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DE5B60C" w14:textId="77777777" w:rsidR="00D55952" w:rsidRDefault="00D55952">
            <w:pPr>
              <w:snapToGrid w:val="0"/>
              <w:rPr>
                <w:rFonts w:cs="Arial"/>
                <w:b/>
                <w:bCs/>
                <w:snapToGrid w:val="0"/>
                <w:sz w:val="20"/>
                <w:szCs w:val="20"/>
              </w:rPr>
            </w:pPr>
          </w:p>
        </w:tc>
      </w:tr>
      <w:tr w:rsidR="00D55952" w14:paraId="2FB8BA50" w14:textId="77777777">
        <w:tc>
          <w:tcPr>
            <w:tcW w:w="1555" w:type="dxa"/>
          </w:tcPr>
          <w:p w14:paraId="6132EA58"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79551625" w14:textId="77777777"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14:paraId="503F8406" w14:textId="77777777" w:rsidR="00D55952" w:rsidRDefault="00D55952">
            <w:pPr>
              <w:snapToGrid w:val="0"/>
              <w:rPr>
                <w:rFonts w:cs="Arial"/>
                <w:b/>
                <w:bCs/>
                <w:snapToGrid w:val="0"/>
                <w:sz w:val="20"/>
                <w:szCs w:val="20"/>
              </w:rPr>
            </w:pPr>
          </w:p>
        </w:tc>
      </w:tr>
      <w:tr w:rsidR="00D55952" w14:paraId="0E73F4C7" w14:textId="77777777">
        <w:tc>
          <w:tcPr>
            <w:tcW w:w="1555" w:type="dxa"/>
          </w:tcPr>
          <w:p w14:paraId="5CD06AA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97549E"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295F8BB" w14:textId="77777777" w:rsidR="00D55952" w:rsidRDefault="00D55952">
            <w:pPr>
              <w:snapToGrid w:val="0"/>
              <w:rPr>
                <w:rFonts w:cs="Arial"/>
                <w:b/>
                <w:bCs/>
                <w:snapToGrid w:val="0"/>
                <w:sz w:val="20"/>
                <w:szCs w:val="20"/>
              </w:rPr>
            </w:pPr>
          </w:p>
        </w:tc>
      </w:tr>
      <w:tr w:rsidR="00D55952" w14:paraId="78509A95" w14:textId="77777777">
        <w:tc>
          <w:tcPr>
            <w:tcW w:w="1555" w:type="dxa"/>
          </w:tcPr>
          <w:p w14:paraId="11823DC7"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C88B9B5" w14:textId="77777777" w:rsidR="00D55952" w:rsidRDefault="0072635B">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14:paraId="34493A5C" w14:textId="77777777" w:rsidR="00D55952" w:rsidRDefault="00D55952">
            <w:pPr>
              <w:snapToGrid w:val="0"/>
              <w:rPr>
                <w:rFonts w:cs="Arial"/>
                <w:b/>
                <w:bCs/>
                <w:snapToGrid w:val="0"/>
                <w:sz w:val="20"/>
                <w:szCs w:val="20"/>
              </w:rPr>
            </w:pPr>
          </w:p>
        </w:tc>
      </w:tr>
      <w:tr w:rsidR="0072635B" w14:paraId="09E793D2" w14:textId="77777777">
        <w:tc>
          <w:tcPr>
            <w:tcW w:w="1555" w:type="dxa"/>
          </w:tcPr>
          <w:p w14:paraId="47474B0D"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517148E"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317C5577" w14:textId="77777777" w:rsidR="0072635B" w:rsidRDefault="0072635B">
            <w:pPr>
              <w:snapToGrid w:val="0"/>
              <w:rPr>
                <w:rFonts w:cs="Arial"/>
                <w:b/>
                <w:bCs/>
                <w:snapToGrid w:val="0"/>
                <w:sz w:val="20"/>
                <w:szCs w:val="20"/>
              </w:rPr>
            </w:pPr>
          </w:p>
        </w:tc>
      </w:tr>
      <w:tr w:rsidR="001B5053" w14:paraId="68023BFE" w14:textId="77777777">
        <w:tc>
          <w:tcPr>
            <w:tcW w:w="1555" w:type="dxa"/>
          </w:tcPr>
          <w:p w14:paraId="141E8DBF"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330A389"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2BFEC617" w14:textId="77777777" w:rsidR="001B5053" w:rsidRDefault="001B5053" w:rsidP="001B5053">
            <w:pPr>
              <w:snapToGrid w:val="0"/>
              <w:rPr>
                <w:rFonts w:cs="Arial"/>
                <w:b/>
                <w:bCs/>
                <w:snapToGrid w:val="0"/>
                <w:sz w:val="20"/>
                <w:szCs w:val="20"/>
              </w:rPr>
            </w:pPr>
          </w:p>
        </w:tc>
      </w:tr>
      <w:tr w:rsidR="00466DF6" w14:paraId="1DE42060" w14:textId="77777777">
        <w:tc>
          <w:tcPr>
            <w:tcW w:w="1555" w:type="dxa"/>
          </w:tcPr>
          <w:p w14:paraId="38C45EBC"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60731582"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14:paraId="3A0CF372" w14:textId="77777777" w:rsidR="00466DF6" w:rsidRDefault="00466DF6" w:rsidP="001B5053">
            <w:pPr>
              <w:snapToGrid w:val="0"/>
              <w:rPr>
                <w:rFonts w:cs="Arial"/>
                <w:b/>
                <w:bCs/>
                <w:snapToGrid w:val="0"/>
                <w:sz w:val="20"/>
                <w:szCs w:val="20"/>
              </w:rPr>
            </w:pPr>
          </w:p>
        </w:tc>
      </w:tr>
      <w:tr w:rsidR="00CD5BF3" w14:paraId="4AA31904" w14:textId="77777777">
        <w:tc>
          <w:tcPr>
            <w:tcW w:w="1555" w:type="dxa"/>
          </w:tcPr>
          <w:p w14:paraId="53BAD30C"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13F5AD6"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368C97AA" w14:textId="77777777" w:rsidR="00CD5BF3" w:rsidRDefault="00CD5BF3" w:rsidP="00CD5BF3">
            <w:pPr>
              <w:snapToGrid w:val="0"/>
              <w:rPr>
                <w:rFonts w:cs="Arial"/>
                <w:b/>
                <w:bCs/>
                <w:snapToGrid w:val="0"/>
                <w:sz w:val="20"/>
                <w:szCs w:val="20"/>
              </w:rPr>
            </w:pPr>
          </w:p>
        </w:tc>
      </w:tr>
      <w:tr w:rsidR="009D5DCC" w14:paraId="39FD7E35" w14:textId="77777777">
        <w:tc>
          <w:tcPr>
            <w:tcW w:w="1555" w:type="dxa"/>
          </w:tcPr>
          <w:p w14:paraId="6E039A7F"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1B4AF77F" w14:textId="77777777"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6057245" w14:textId="77777777" w:rsidR="009D5DCC" w:rsidRDefault="009D5DCC" w:rsidP="00CD5BF3">
            <w:pPr>
              <w:snapToGrid w:val="0"/>
              <w:rPr>
                <w:rFonts w:cs="Arial"/>
                <w:b/>
                <w:bCs/>
                <w:snapToGrid w:val="0"/>
                <w:sz w:val="20"/>
                <w:szCs w:val="20"/>
              </w:rPr>
            </w:pPr>
          </w:p>
        </w:tc>
      </w:tr>
      <w:tr w:rsidR="00695BE6" w14:paraId="2810E7C8" w14:textId="77777777">
        <w:tc>
          <w:tcPr>
            <w:tcW w:w="1555" w:type="dxa"/>
          </w:tcPr>
          <w:p w14:paraId="4CDF997C"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391008E8"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7328479" w14:textId="77777777" w:rsidR="00695BE6" w:rsidRDefault="00695BE6" w:rsidP="00695BE6">
            <w:pPr>
              <w:snapToGrid w:val="0"/>
              <w:rPr>
                <w:rFonts w:cs="Arial"/>
                <w:b/>
                <w:bCs/>
                <w:snapToGrid w:val="0"/>
                <w:sz w:val="20"/>
                <w:szCs w:val="20"/>
              </w:rPr>
            </w:pPr>
          </w:p>
        </w:tc>
      </w:tr>
      <w:tr w:rsidR="00A406F4" w14:paraId="60E923C3" w14:textId="77777777">
        <w:tc>
          <w:tcPr>
            <w:tcW w:w="1555" w:type="dxa"/>
          </w:tcPr>
          <w:p w14:paraId="2B98A49F"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9F02DBF"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2E17C4E4" w14:textId="77777777" w:rsidR="00A406F4" w:rsidRDefault="00A406F4" w:rsidP="00695BE6">
            <w:pPr>
              <w:snapToGrid w:val="0"/>
              <w:rPr>
                <w:rFonts w:cs="Arial"/>
                <w:b/>
                <w:bCs/>
                <w:snapToGrid w:val="0"/>
                <w:sz w:val="20"/>
                <w:szCs w:val="20"/>
              </w:rPr>
            </w:pPr>
          </w:p>
        </w:tc>
      </w:tr>
      <w:tr w:rsidR="00A82212" w14:paraId="4E236718" w14:textId="77777777">
        <w:tc>
          <w:tcPr>
            <w:tcW w:w="1555" w:type="dxa"/>
          </w:tcPr>
          <w:p w14:paraId="6B0DCDDF"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0B9FE2A5"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14:paraId="0FC68685" w14:textId="77777777" w:rsidR="00A82212" w:rsidRDefault="00A82212" w:rsidP="00A82212">
            <w:pPr>
              <w:snapToGrid w:val="0"/>
              <w:rPr>
                <w:rFonts w:cs="Arial"/>
                <w:b/>
                <w:bCs/>
                <w:snapToGrid w:val="0"/>
                <w:sz w:val="20"/>
                <w:szCs w:val="20"/>
              </w:rPr>
            </w:pPr>
          </w:p>
        </w:tc>
      </w:tr>
      <w:tr w:rsidR="00C57879" w14:paraId="1488C430" w14:textId="77777777">
        <w:tc>
          <w:tcPr>
            <w:tcW w:w="1555" w:type="dxa"/>
          </w:tcPr>
          <w:p w14:paraId="3F36E833" w14:textId="77777777"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876B642" w14:textId="77777777"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D3AD1A0" w14:textId="77777777" w:rsidR="00C57879" w:rsidRDefault="00C57879" w:rsidP="00A82212">
            <w:pPr>
              <w:snapToGrid w:val="0"/>
              <w:rPr>
                <w:rFonts w:cs="Arial"/>
                <w:b/>
                <w:bCs/>
                <w:snapToGrid w:val="0"/>
                <w:sz w:val="20"/>
                <w:szCs w:val="20"/>
              </w:rPr>
            </w:pPr>
          </w:p>
        </w:tc>
      </w:tr>
      <w:tr w:rsidR="00E945D4" w14:paraId="49016637" w14:textId="77777777">
        <w:tc>
          <w:tcPr>
            <w:tcW w:w="1555" w:type="dxa"/>
          </w:tcPr>
          <w:p w14:paraId="5DDB2FD7"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CC7331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1007125" w14:textId="77777777" w:rsidR="00E945D4" w:rsidRDefault="00E945D4" w:rsidP="00E945D4">
            <w:pPr>
              <w:snapToGrid w:val="0"/>
              <w:rPr>
                <w:rFonts w:cs="Arial"/>
                <w:b/>
                <w:bCs/>
                <w:snapToGrid w:val="0"/>
                <w:sz w:val="20"/>
                <w:szCs w:val="20"/>
              </w:rPr>
            </w:pPr>
          </w:p>
        </w:tc>
      </w:tr>
      <w:tr w:rsidR="00B747B1" w14:paraId="51562112" w14:textId="77777777">
        <w:tc>
          <w:tcPr>
            <w:tcW w:w="1555" w:type="dxa"/>
          </w:tcPr>
          <w:p w14:paraId="55BB3AA6" w14:textId="77777777" w:rsidR="00B747B1" w:rsidRDefault="00B747B1" w:rsidP="00B747B1">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14:paraId="0AC5D703"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62D6465C" w14:textId="77777777" w:rsidR="00B747B1" w:rsidRDefault="00B747B1" w:rsidP="00B747B1">
            <w:pPr>
              <w:snapToGrid w:val="0"/>
              <w:rPr>
                <w:rFonts w:cs="Arial"/>
                <w:b/>
                <w:bCs/>
                <w:snapToGrid w:val="0"/>
                <w:sz w:val="20"/>
                <w:szCs w:val="20"/>
              </w:rPr>
            </w:pPr>
          </w:p>
        </w:tc>
      </w:tr>
      <w:tr w:rsidR="004A5661" w14:paraId="30FBDE42" w14:textId="77777777">
        <w:tc>
          <w:tcPr>
            <w:tcW w:w="1555" w:type="dxa"/>
          </w:tcPr>
          <w:p w14:paraId="703F8DB9" w14:textId="77777777" w:rsidR="004A5661" w:rsidRPr="00330C3E"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12CD869" w14:textId="77777777" w:rsidR="004A5661"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407704B1" w14:textId="77777777" w:rsidR="004A5661" w:rsidRDefault="004A5661" w:rsidP="00B747B1">
            <w:pPr>
              <w:snapToGrid w:val="0"/>
              <w:rPr>
                <w:rFonts w:cs="Arial"/>
                <w:b/>
                <w:bCs/>
                <w:snapToGrid w:val="0"/>
                <w:sz w:val="20"/>
                <w:szCs w:val="20"/>
              </w:rPr>
            </w:pPr>
          </w:p>
        </w:tc>
      </w:tr>
      <w:tr w:rsidR="00F46B98" w14:paraId="65988EE7" w14:textId="77777777">
        <w:tc>
          <w:tcPr>
            <w:tcW w:w="1555" w:type="dxa"/>
          </w:tcPr>
          <w:p w14:paraId="498A494A" w14:textId="77777777"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14:paraId="592A8861"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4FBECBAD" w14:textId="77777777" w:rsidR="00F46B98" w:rsidRDefault="00F46B98" w:rsidP="00B747B1">
            <w:pPr>
              <w:snapToGrid w:val="0"/>
              <w:rPr>
                <w:rFonts w:cs="Arial"/>
                <w:b/>
                <w:bCs/>
                <w:snapToGrid w:val="0"/>
                <w:sz w:val="20"/>
                <w:szCs w:val="20"/>
              </w:rPr>
            </w:pPr>
          </w:p>
        </w:tc>
      </w:tr>
      <w:tr w:rsidR="008C2F90" w14:paraId="2CEABDC6" w14:textId="77777777">
        <w:tc>
          <w:tcPr>
            <w:tcW w:w="1555" w:type="dxa"/>
          </w:tcPr>
          <w:p w14:paraId="28AF12B4" w14:textId="77777777" w:rsidR="008C2F90" w:rsidRDefault="008C2F90"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5F6D549C" w14:textId="77777777"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0053E0FB" w14:textId="77777777" w:rsidR="008C2F90" w:rsidRDefault="008C2F90" w:rsidP="00B747B1">
            <w:pPr>
              <w:snapToGrid w:val="0"/>
              <w:rPr>
                <w:rFonts w:cs="Arial"/>
                <w:b/>
                <w:bCs/>
                <w:snapToGrid w:val="0"/>
                <w:sz w:val="20"/>
                <w:szCs w:val="20"/>
              </w:rPr>
            </w:pPr>
          </w:p>
        </w:tc>
      </w:tr>
      <w:tr w:rsidR="00C9097D" w14:paraId="37652C41" w14:textId="77777777" w:rsidTr="00C9097D">
        <w:tc>
          <w:tcPr>
            <w:tcW w:w="1555" w:type="dxa"/>
          </w:tcPr>
          <w:p w14:paraId="447F1E70"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5BBF77D1"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5B64718E" w14:textId="77777777" w:rsidR="00C9097D" w:rsidRDefault="00C9097D" w:rsidP="00C20B25">
            <w:pPr>
              <w:snapToGrid w:val="0"/>
              <w:rPr>
                <w:rFonts w:cs="Arial"/>
                <w:b/>
                <w:bCs/>
                <w:snapToGrid w:val="0"/>
                <w:sz w:val="20"/>
                <w:szCs w:val="20"/>
              </w:rPr>
            </w:pPr>
          </w:p>
        </w:tc>
      </w:tr>
      <w:tr w:rsidR="00CD4BD2" w14:paraId="0B84AAFD" w14:textId="77777777" w:rsidTr="00C9097D">
        <w:tc>
          <w:tcPr>
            <w:tcW w:w="1555" w:type="dxa"/>
          </w:tcPr>
          <w:p w14:paraId="3F5F8105"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4DE57AA0" w14:textId="77777777" w:rsidR="00CD4BD2" w:rsidRDefault="00CD4BD2" w:rsidP="00CD4BD2">
            <w:pPr>
              <w:snapToGrid w:val="0"/>
              <w:rPr>
                <w:rFonts w:cs="Arial"/>
                <w:snapToGrid w:val="0"/>
                <w:sz w:val="20"/>
                <w:szCs w:val="20"/>
              </w:rPr>
            </w:pPr>
            <w:r>
              <w:rPr>
                <w:rFonts w:cs="Arial"/>
                <w:snapToGrid w:val="0"/>
                <w:sz w:val="20"/>
                <w:szCs w:val="20"/>
              </w:rPr>
              <w:t xml:space="preserve">Yes, same as legacy for Resume Request.  </w:t>
            </w:r>
          </w:p>
        </w:tc>
        <w:tc>
          <w:tcPr>
            <w:tcW w:w="4814" w:type="dxa"/>
          </w:tcPr>
          <w:p w14:paraId="779E35D9" w14:textId="77777777" w:rsidR="00CD4BD2" w:rsidRDefault="00CD4BD2" w:rsidP="00CD4BD2">
            <w:pPr>
              <w:snapToGrid w:val="0"/>
              <w:rPr>
                <w:rFonts w:cs="Arial"/>
                <w:b/>
                <w:bCs/>
                <w:snapToGrid w:val="0"/>
                <w:sz w:val="20"/>
                <w:szCs w:val="20"/>
              </w:rPr>
            </w:pPr>
          </w:p>
        </w:tc>
      </w:tr>
      <w:tr w:rsidR="00804226" w14:paraId="6E965FD7" w14:textId="77777777" w:rsidTr="00C9097D">
        <w:tc>
          <w:tcPr>
            <w:tcW w:w="1555" w:type="dxa"/>
          </w:tcPr>
          <w:p w14:paraId="78415F04" w14:textId="3335CF1F"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7EE70A12" w14:textId="37D15568"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007A4ADB" w14:textId="77777777" w:rsidR="00804226" w:rsidRDefault="00804226" w:rsidP="00CD4BD2">
            <w:pPr>
              <w:snapToGrid w:val="0"/>
              <w:rPr>
                <w:rFonts w:cs="Arial"/>
                <w:b/>
                <w:bCs/>
                <w:snapToGrid w:val="0"/>
                <w:sz w:val="20"/>
                <w:szCs w:val="20"/>
              </w:rPr>
            </w:pPr>
          </w:p>
        </w:tc>
      </w:tr>
      <w:tr w:rsidR="0036079F" w14:paraId="14AE88B2" w14:textId="77777777" w:rsidTr="00C9097D">
        <w:tc>
          <w:tcPr>
            <w:tcW w:w="1555" w:type="dxa"/>
          </w:tcPr>
          <w:p w14:paraId="6496C321" w14:textId="1AF6389D" w:rsidR="0036079F" w:rsidRPr="0036079F" w:rsidRDefault="0036079F"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6C8B257" w14:textId="1266AFBB" w:rsidR="0036079F" w:rsidRPr="0036079F" w:rsidRDefault="0036079F"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 this can be as baseline, but we should evaluate any impact.</w:t>
            </w:r>
          </w:p>
        </w:tc>
        <w:tc>
          <w:tcPr>
            <w:tcW w:w="4814" w:type="dxa"/>
          </w:tcPr>
          <w:p w14:paraId="5C6E75EA" w14:textId="77777777" w:rsidR="0036079F" w:rsidRDefault="0036079F" w:rsidP="00CD4BD2">
            <w:pPr>
              <w:snapToGrid w:val="0"/>
              <w:rPr>
                <w:rFonts w:cs="Arial"/>
                <w:b/>
                <w:bCs/>
                <w:snapToGrid w:val="0"/>
                <w:sz w:val="20"/>
                <w:szCs w:val="20"/>
              </w:rPr>
            </w:pPr>
          </w:p>
        </w:tc>
      </w:tr>
      <w:tr w:rsidR="00A761F3" w14:paraId="3464A869" w14:textId="77777777" w:rsidTr="00C9097D">
        <w:tc>
          <w:tcPr>
            <w:tcW w:w="1555" w:type="dxa"/>
          </w:tcPr>
          <w:p w14:paraId="17EC888A" w14:textId="0A2B4908" w:rsidR="00A761F3" w:rsidRDefault="00A761F3"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683ED06D" w14:textId="399D6550" w:rsidR="00A761F3" w:rsidRDefault="00A761F3" w:rsidP="00CD4BD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4CCECB93" w14:textId="77777777" w:rsidR="00A761F3" w:rsidRDefault="00A761F3" w:rsidP="00CD4BD2">
            <w:pPr>
              <w:snapToGrid w:val="0"/>
              <w:rPr>
                <w:rFonts w:cs="Arial"/>
                <w:b/>
                <w:bCs/>
                <w:snapToGrid w:val="0"/>
                <w:sz w:val="20"/>
                <w:szCs w:val="20"/>
              </w:rPr>
            </w:pPr>
          </w:p>
        </w:tc>
      </w:tr>
      <w:tr w:rsidR="00C36357" w14:paraId="24DC9171" w14:textId="77777777" w:rsidTr="00C9097D">
        <w:tc>
          <w:tcPr>
            <w:tcW w:w="1555" w:type="dxa"/>
          </w:tcPr>
          <w:p w14:paraId="0AA7DBEA" w14:textId="6E151780"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64AC5774" w14:textId="3A3378B2" w:rsidR="00C36357" w:rsidRDefault="00C36357" w:rsidP="00C36357">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Yes</w:t>
            </w:r>
          </w:p>
        </w:tc>
        <w:tc>
          <w:tcPr>
            <w:tcW w:w="4814" w:type="dxa"/>
          </w:tcPr>
          <w:p w14:paraId="42A3E6DD" w14:textId="77777777" w:rsidR="00C36357" w:rsidRDefault="00C36357" w:rsidP="00C36357">
            <w:pPr>
              <w:snapToGrid w:val="0"/>
              <w:rPr>
                <w:rFonts w:cs="Arial"/>
                <w:b/>
                <w:bCs/>
                <w:snapToGrid w:val="0"/>
                <w:sz w:val="20"/>
                <w:szCs w:val="20"/>
              </w:rPr>
            </w:pPr>
          </w:p>
        </w:tc>
      </w:tr>
    </w:tbl>
    <w:p w14:paraId="7BA067C6" w14:textId="77777777" w:rsidR="00D55952" w:rsidRDefault="00D55952">
      <w:pPr>
        <w:snapToGrid w:val="0"/>
        <w:rPr>
          <w:rFonts w:cs="Arial"/>
          <w:b/>
          <w:bCs/>
          <w:snapToGrid w:val="0"/>
          <w:sz w:val="20"/>
          <w:szCs w:val="20"/>
          <w:u w:val="single"/>
        </w:rPr>
      </w:pPr>
    </w:p>
    <w:p w14:paraId="53BA1C27" w14:textId="77777777"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14:paraId="25D6DC83" w14:textId="77777777"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14:paraId="4280DD96" w14:textId="77777777">
        <w:tc>
          <w:tcPr>
            <w:tcW w:w="15866" w:type="dxa"/>
            <w:gridSpan w:val="3"/>
          </w:tcPr>
          <w:p w14:paraId="3ED646FC" w14:textId="77777777"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14:paraId="3D6E10A2" w14:textId="77777777" w:rsidR="00D55952" w:rsidRDefault="00D55952">
            <w:pPr>
              <w:snapToGrid w:val="0"/>
              <w:rPr>
                <w:rFonts w:cs="Arial"/>
                <w:b/>
                <w:bCs/>
                <w:snapToGrid w:val="0"/>
                <w:sz w:val="20"/>
                <w:szCs w:val="20"/>
              </w:rPr>
            </w:pPr>
          </w:p>
        </w:tc>
      </w:tr>
      <w:tr w:rsidR="00D55952" w14:paraId="38D97F2F" w14:textId="77777777">
        <w:tc>
          <w:tcPr>
            <w:tcW w:w="1555" w:type="dxa"/>
          </w:tcPr>
          <w:p w14:paraId="64C188F3"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FAFBABA"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439B535A"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6AD86CA9" w14:textId="77777777">
        <w:tc>
          <w:tcPr>
            <w:tcW w:w="1555" w:type="dxa"/>
          </w:tcPr>
          <w:p w14:paraId="0AF0FF9A"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5A8A5C09" w14:textId="77777777"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8F99BBE" w14:textId="77777777" w:rsidR="00D55952" w:rsidRDefault="00D55952">
            <w:pPr>
              <w:snapToGrid w:val="0"/>
              <w:rPr>
                <w:rFonts w:cs="Arial"/>
                <w:b/>
                <w:bCs/>
                <w:snapToGrid w:val="0"/>
                <w:sz w:val="20"/>
                <w:szCs w:val="20"/>
              </w:rPr>
            </w:pPr>
          </w:p>
        </w:tc>
      </w:tr>
      <w:tr w:rsidR="00D55952" w14:paraId="045B0F24" w14:textId="77777777">
        <w:tc>
          <w:tcPr>
            <w:tcW w:w="1555" w:type="dxa"/>
          </w:tcPr>
          <w:p w14:paraId="0BCD88C8" w14:textId="77777777"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14:paraId="67051E05" w14:textId="77777777"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14:paraId="4A5D9CF4" w14:textId="77777777" w:rsidR="00D55952" w:rsidRDefault="00D55952">
            <w:pPr>
              <w:snapToGrid w:val="0"/>
              <w:rPr>
                <w:rFonts w:cs="Arial"/>
                <w:b/>
                <w:bCs/>
                <w:snapToGrid w:val="0"/>
                <w:sz w:val="20"/>
                <w:szCs w:val="20"/>
              </w:rPr>
            </w:pPr>
          </w:p>
        </w:tc>
      </w:tr>
      <w:tr w:rsidR="00D55952" w14:paraId="600AB41A" w14:textId="77777777">
        <w:tc>
          <w:tcPr>
            <w:tcW w:w="1555" w:type="dxa"/>
          </w:tcPr>
          <w:p w14:paraId="34608B08"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6C27929"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AF1022" w14:textId="77777777" w:rsidR="00D55952" w:rsidRDefault="00D55952">
            <w:pPr>
              <w:snapToGrid w:val="0"/>
              <w:rPr>
                <w:rFonts w:cs="Arial"/>
                <w:b/>
                <w:bCs/>
                <w:snapToGrid w:val="0"/>
                <w:sz w:val="20"/>
                <w:szCs w:val="20"/>
              </w:rPr>
            </w:pPr>
          </w:p>
        </w:tc>
      </w:tr>
      <w:tr w:rsidR="00D55952" w14:paraId="75C06654" w14:textId="77777777">
        <w:tc>
          <w:tcPr>
            <w:tcW w:w="1555" w:type="dxa"/>
          </w:tcPr>
          <w:p w14:paraId="15AC3BCA"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B7E6EE8" w14:textId="77777777"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14:paraId="0C716871" w14:textId="77777777" w:rsidR="00D55952" w:rsidRDefault="00D55952">
            <w:pPr>
              <w:snapToGrid w:val="0"/>
              <w:rPr>
                <w:rFonts w:cs="Arial"/>
                <w:b/>
                <w:bCs/>
                <w:snapToGrid w:val="0"/>
                <w:sz w:val="20"/>
                <w:szCs w:val="20"/>
              </w:rPr>
            </w:pPr>
          </w:p>
        </w:tc>
      </w:tr>
      <w:tr w:rsidR="0072635B" w14:paraId="53082EE6" w14:textId="77777777">
        <w:tc>
          <w:tcPr>
            <w:tcW w:w="1555" w:type="dxa"/>
          </w:tcPr>
          <w:p w14:paraId="712295F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DFB22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5EC1FCB2" w14:textId="77777777" w:rsidR="0072635B" w:rsidRDefault="0072635B">
            <w:pPr>
              <w:snapToGrid w:val="0"/>
              <w:rPr>
                <w:rFonts w:cs="Arial"/>
                <w:b/>
                <w:bCs/>
                <w:snapToGrid w:val="0"/>
                <w:sz w:val="20"/>
                <w:szCs w:val="20"/>
              </w:rPr>
            </w:pPr>
          </w:p>
        </w:tc>
      </w:tr>
      <w:tr w:rsidR="001B5053" w14:paraId="221C29DE" w14:textId="77777777">
        <w:tc>
          <w:tcPr>
            <w:tcW w:w="1555" w:type="dxa"/>
          </w:tcPr>
          <w:p w14:paraId="7BFC1F84"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25215B9"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72181CF7" w14:textId="77777777" w:rsidR="001B5053" w:rsidRDefault="001B5053" w:rsidP="001B5053">
            <w:pPr>
              <w:snapToGrid w:val="0"/>
              <w:rPr>
                <w:rFonts w:cs="Arial"/>
                <w:b/>
                <w:bCs/>
                <w:snapToGrid w:val="0"/>
                <w:sz w:val="20"/>
                <w:szCs w:val="20"/>
              </w:rPr>
            </w:pPr>
          </w:p>
        </w:tc>
      </w:tr>
      <w:tr w:rsidR="005D5618" w14:paraId="1BB5156A" w14:textId="77777777">
        <w:tc>
          <w:tcPr>
            <w:tcW w:w="1555" w:type="dxa"/>
          </w:tcPr>
          <w:p w14:paraId="2D7EE01F"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768E11F" w14:textId="77777777"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14:paraId="0D9156A1" w14:textId="77777777" w:rsidR="005D5618" w:rsidRDefault="005D5618" w:rsidP="001B5053">
            <w:pPr>
              <w:snapToGrid w:val="0"/>
              <w:rPr>
                <w:rFonts w:cs="Arial"/>
                <w:b/>
                <w:bCs/>
                <w:snapToGrid w:val="0"/>
                <w:sz w:val="20"/>
                <w:szCs w:val="20"/>
              </w:rPr>
            </w:pPr>
          </w:p>
        </w:tc>
      </w:tr>
      <w:tr w:rsidR="00CD5BF3" w14:paraId="2CA90D53" w14:textId="77777777">
        <w:tc>
          <w:tcPr>
            <w:tcW w:w="1555" w:type="dxa"/>
          </w:tcPr>
          <w:p w14:paraId="0D033C75"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03309C7"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510AF6C0" w14:textId="77777777" w:rsidR="00CD5BF3" w:rsidRDefault="00CD5BF3" w:rsidP="00CD5BF3">
            <w:pPr>
              <w:snapToGrid w:val="0"/>
              <w:rPr>
                <w:rFonts w:cs="Arial"/>
                <w:b/>
                <w:bCs/>
                <w:snapToGrid w:val="0"/>
                <w:sz w:val="20"/>
                <w:szCs w:val="20"/>
              </w:rPr>
            </w:pPr>
          </w:p>
        </w:tc>
      </w:tr>
      <w:tr w:rsidR="009D5DCC" w14:paraId="2AA6A356" w14:textId="77777777">
        <w:tc>
          <w:tcPr>
            <w:tcW w:w="1555" w:type="dxa"/>
          </w:tcPr>
          <w:p w14:paraId="6C71005E"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6280079" w14:textId="77777777"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7A6F236" w14:textId="77777777" w:rsidR="009D5DCC" w:rsidRDefault="009D5DCC" w:rsidP="00CD5BF3">
            <w:pPr>
              <w:snapToGrid w:val="0"/>
              <w:rPr>
                <w:rFonts w:cs="Arial"/>
                <w:b/>
                <w:bCs/>
                <w:snapToGrid w:val="0"/>
                <w:sz w:val="20"/>
                <w:szCs w:val="20"/>
              </w:rPr>
            </w:pPr>
          </w:p>
        </w:tc>
      </w:tr>
      <w:tr w:rsidR="00695BE6" w14:paraId="51636CD7" w14:textId="77777777">
        <w:tc>
          <w:tcPr>
            <w:tcW w:w="1555" w:type="dxa"/>
          </w:tcPr>
          <w:p w14:paraId="55D4EA0A"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236CA1"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 The new keys are used for the ResumeMAC-I generation as well as ciphering of the SDT data.</w:t>
            </w:r>
          </w:p>
        </w:tc>
        <w:tc>
          <w:tcPr>
            <w:tcW w:w="4814" w:type="dxa"/>
          </w:tcPr>
          <w:p w14:paraId="3E0B4504" w14:textId="77777777" w:rsidR="00695BE6" w:rsidRDefault="00695BE6" w:rsidP="00695BE6">
            <w:pPr>
              <w:snapToGrid w:val="0"/>
              <w:rPr>
                <w:rFonts w:cs="Arial"/>
                <w:b/>
                <w:bCs/>
                <w:snapToGrid w:val="0"/>
                <w:sz w:val="20"/>
                <w:szCs w:val="20"/>
              </w:rPr>
            </w:pPr>
          </w:p>
        </w:tc>
      </w:tr>
      <w:tr w:rsidR="00A406F4" w14:paraId="39062A6F" w14:textId="77777777">
        <w:tc>
          <w:tcPr>
            <w:tcW w:w="1555" w:type="dxa"/>
          </w:tcPr>
          <w:p w14:paraId="6E534B65"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C8052FD" w14:textId="77777777"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1FC599A" w14:textId="77777777" w:rsidR="00A406F4" w:rsidRDefault="00A406F4" w:rsidP="00695BE6">
            <w:pPr>
              <w:snapToGrid w:val="0"/>
              <w:rPr>
                <w:rFonts w:cs="Arial"/>
                <w:b/>
                <w:bCs/>
                <w:snapToGrid w:val="0"/>
                <w:sz w:val="20"/>
                <w:szCs w:val="20"/>
              </w:rPr>
            </w:pPr>
          </w:p>
        </w:tc>
      </w:tr>
      <w:tr w:rsidR="00A82212" w14:paraId="5EBE48F2" w14:textId="77777777">
        <w:tc>
          <w:tcPr>
            <w:tcW w:w="1555" w:type="dxa"/>
          </w:tcPr>
          <w:p w14:paraId="3C96B4B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C9FF33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1F42BFA1" w14:textId="77777777" w:rsidR="00A82212" w:rsidRDefault="00A82212" w:rsidP="00A82212">
            <w:pPr>
              <w:snapToGrid w:val="0"/>
              <w:rPr>
                <w:rFonts w:cs="Arial"/>
                <w:b/>
                <w:bCs/>
                <w:snapToGrid w:val="0"/>
                <w:sz w:val="20"/>
                <w:szCs w:val="20"/>
              </w:rPr>
            </w:pPr>
          </w:p>
        </w:tc>
      </w:tr>
      <w:tr w:rsidR="009B146C" w14:paraId="3AE677E9" w14:textId="77777777">
        <w:tc>
          <w:tcPr>
            <w:tcW w:w="1555" w:type="dxa"/>
          </w:tcPr>
          <w:p w14:paraId="4501545D" w14:textId="77777777"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0E5591" w14:textId="77777777"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3F57717" w14:textId="77777777" w:rsidR="009B146C" w:rsidRDefault="009B146C" w:rsidP="00A82212">
            <w:pPr>
              <w:snapToGrid w:val="0"/>
              <w:rPr>
                <w:rFonts w:cs="Arial"/>
                <w:b/>
                <w:bCs/>
                <w:snapToGrid w:val="0"/>
                <w:sz w:val="20"/>
                <w:szCs w:val="20"/>
              </w:rPr>
            </w:pPr>
          </w:p>
        </w:tc>
      </w:tr>
      <w:tr w:rsidR="00E945D4" w14:paraId="5E022D3E" w14:textId="77777777">
        <w:tc>
          <w:tcPr>
            <w:tcW w:w="1555" w:type="dxa"/>
          </w:tcPr>
          <w:p w14:paraId="3692F53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ED63B7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BB30637" w14:textId="77777777" w:rsidR="00E945D4" w:rsidRDefault="00E945D4" w:rsidP="00E945D4">
            <w:pPr>
              <w:snapToGrid w:val="0"/>
              <w:rPr>
                <w:rFonts w:cs="Arial"/>
                <w:b/>
                <w:bCs/>
                <w:snapToGrid w:val="0"/>
                <w:sz w:val="20"/>
                <w:szCs w:val="20"/>
              </w:rPr>
            </w:pPr>
          </w:p>
        </w:tc>
      </w:tr>
      <w:tr w:rsidR="00B747B1" w14:paraId="1F72DC1D" w14:textId="77777777">
        <w:tc>
          <w:tcPr>
            <w:tcW w:w="1555" w:type="dxa"/>
          </w:tcPr>
          <w:p w14:paraId="148E8562"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14:paraId="3A9FBC9F"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13E632" w14:textId="77777777" w:rsidR="00B747B1" w:rsidRDefault="00B747B1" w:rsidP="00B747B1">
            <w:pPr>
              <w:snapToGrid w:val="0"/>
              <w:rPr>
                <w:rFonts w:cs="Arial"/>
                <w:b/>
                <w:bCs/>
                <w:snapToGrid w:val="0"/>
                <w:sz w:val="20"/>
                <w:szCs w:val="20"/>
              </w:rPr>
            </w:pPr>
          </w:p>
        </w:tc>
      </w:tr>
      <w:tr w:rsidR="00097C58" w14:paraId="755D6FCE" w14:textId="77777777">
        <w:tc>
          <w:tcPr>
            <w:tcW w:w="1555" w:type="dxa"/>
          </w:tcPr>
          <w:p w14:paraId="1473171C" w14:textId="77777777" w:rsidR="00097C58"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4A4718"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229626DB" w14:textId="77777777" w:rsidR="00097C58" w:rsidRDefault="00097C58" w:rsidP="00B747B1">
            <w:pPr>
              <w:snapToGrid w:val="0"/>
              <w:rPr>
                <w:rFonts w:cs="Arial"/>
                <w:b/>
                <w:bCs/>
                <w:snapToGrid w:val="0"/>
                <w:sz w:val="20"/>
                <w:szCs w:val="20"/>
              </w:rPr>
            </w:pPr>
          </w:p>
        </w:tc>
      </w:tr>
      <w:tr w:rsidR="00F46B98" w14:paraId="095D99AD" w14:textId="77777777">
        <w:tc>
          <w:tcPr>
            <w:tcW w:w="1555" w:type="dxa"/>
          </w:tcPr>
          <w:p w14:paraId="1C972048" w14:textId="77777777"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14:paraId="6CBE3A1A"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58C7F061" w14:textId="77777777" w:rsidR="00F46B98" w:rsidRDefault="00F46B98" w:rsidP="00B747B1">
            <w:pPr>
              <w:snapToGrid w:val="0"/>
              <w:rPr>
                <w:rFonts w:cs="Arial"/>
                <w:b/>
                <w:bCs/>
                <w:snapToGrid w:val="0"/>
                <w:sz w:val="20"/>
                <w:szCs w:val="20"/>
              </w:rPr>
            </w:pPr>
          </w:p>
        </w:tc>
      </w:tr>
      <w:tr w:rsidR="008C2F90" w14:paraId="7FB0767E" w14:textId="77777777">
        <w:tc>
          <w:tcPr>
            <w:tcW w:w="1555" w:type="dxa"/>
          </w:tcPr>
          <w:p w14:paraId="66DD2C8E" w14:textId="77777777" w:rsidR="008C2F90" w:rsidRDefault="008C2F90"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4E0331F4" w14:textId="77777777"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6BA04CD5" w14:textId="77777777" w:rsidR="008C2F90" w:rsidRDefault="008C2F90" w:rsidP="00B747B1">
            <w:pPr>
              <w:snapToGrid w:val="0"/>
              <w:rPr>
                <w:rFonts w:cs="Arial"/>
                <w:b/>
                <w:bCs/>
                <w:snapToGrid w:val="0"/>
                <w:sz w:val="20"/>
                <w:szCs w:val="20"/>
              </w:rPr>
            </w:pPr>
          </w:p>
        </w:tc>
      </w:tr>
      <w:tr w:rsidR="00C9097D" w:rsidRPr="00834B91" w14:paraId="2572DC4F" w14:textId="77777777" w:rsidTr="00C9097D">
        <w:tc>
          <w:tcPr>
            <w:tcW w:w="1555" w:type="dxa"/>
          </w:tcPr>
          <w:p w14:paraId="2FBECE5D"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45FF92BD"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AD250A" w14:textId="77777777" w:rsidR="00C9097D" w:rsidRPr="00834B91" w:rsidRDefault="00C9097D" w:rsidP="00C20B25">
            <w:pPr>
              <w:snapToGrid w:val="0"/>
              <w:rPr>
                <w:rFonts w:cs="Arial"/>
                <w:b/>
                <w:bCs/>
                <w:snapToGrid w:val="0"/>
                <w:color w:val="7030A0"/>
                <w:sz w:val="20"/>
                <w:szCs w:val="20"/>
              </w:rPr>
            </w:pPr>
          </w:p>
        </w:tc>
      </w:tr>
      <w:tr w:rsidR="00CD4BD2" w:rsidRPr="00834B91" w14:paraId="72F6D494" w14:textId="77777777" w:rsidTr="00C9097D">
        <w:tc>
          <w:tcPr>
            <w:tcW w:w="1555" w:type="dxa"/>
          </w:tcPr>
          <w:p w14:paraId="427A76ED"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6F312CB9" w14:textId="77777777" w:rsidR="00CD4BD2" w:rsidRDefault="00CD4BD2" w:rsidP="00CD4BD2">
            <w:pPr>
              <w:snapToGrid w:val="0"/>
              <w:rPr>
                <w:rFonts w:cs="Arial"/>
                <w:snapToGrid w:val="0"/>
                <w:sz w:val="20"/>
                <w:szCs w:val="20"/>
              </w:rPr>
            </w:pPr>
            <w:r>
              <w:rPr>
                <w:rFonts w:cs="Arial"/>
                <w:snapToGrid w:val="0"/>
                <w:sz w:val="20"/>
                <w:szCs w:val="20"/>
              </w:rPr>
              <w:t xml:space="preserve">Yes, as mentioned above, UE uses the keys based on the latest NCC for the RBs other than SRB0. This should be specified in a way that it also works when RRCless CG solution is introduced.  For example, the keys based on the latest NCC value provided is used for the DRB. </w:t>
            </w:r>
          </w:p>
        </w:tc>
        <w:tc>
          <w:tcPr>
            <w:tcW w:w="4814" w:type="dxa"/>
          </w:tcPr>
          <w:p w14:paraId="4C8DB21D" w14:textId="77777777" w:rsidR="00CD4BD2" w:rsidRDefault="00CD4BD2" w:rsidP="00CD4BD2">
            <w:pPr>
              <w:snapToGrid w:val="0"/>
              <w:rPr>
                <w:rFonts w:cs="Arial"/>
                <w:b/>
                <w:bCs/>
                <w:snapToGrid w:val="0"/>
                <w:sz w:val="20"/>
                <w:szCs w:val="20"/>
              </w:rPr>
            </w:pPr>
          </w:p>
        </w:tc>
      </w:tr>
      <w:tr w:rsidR="00804226" w:rsidRPr="00834B91" w14:paraId="2791F543" w14:textId="77777777" w:rsidTr="00C9097D">
        <w:tc>
          <w:tcPr>
            <w:tcW w:w="1555" w:type="dxa"/>
          </w:tcPr>
          <w:p w14:paraId="0FB8F839" w14:textId="560CE256"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617531C" w14:textId="03C0777F"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07DC400D" w14:textId="77777777" w:rsidR="00804226" w:rsidRDefault="00804226" w:rsidP="00CD4BD2">
            <w:pPr>
              <w:snapToGrid w:val="0"/>
              <w:rPr>
                <w:rFonts w:cs="Arial"/>
                <w:b/>
                <w:bCs/>
                <w:snapToGrid w:val="0"/>
                <w:sz w:val="20"/>
                <w:szCs w:val="20"/>
              </w:rPr>
            </w:pPr>
          </w:p>
        </w:tc>
      </w:tr>
      <w:tr w:rsidR="00A73418" w:rsidRPr="00834B91" w14:paraId="5725F780" w14:textId="77777777" w:rsidTr="00C9097D">
        <w:tc>
          <w:tcPr>
            <w:tcW w:w="1555" w:type="dxa"/>
          </w:tcPr>
          <w:p w14:paraId="63855ED8" w14:textId="291B8535" w:rsidR="00A73418" w:rsidRPr="00A73418" w:rsidRDefault="00A73418"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E94698D" w14:textId="77CED159" w:rsidR="00A73418" w:rsidRPr="00A73418" w:rsidRDefault="00A73418"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4814" w:type="dxa"/>
          </w:tcPr>
          <w:p w14:paraId="6EA1FAF8" w14:textId="77777777" w:rsidR="00A73418" w:rsidRDefault="00A73418" w:rsidP="00CD4BD2">
            <w:pPr>
              <w:snapToGrid w:val="0"/>
              <w:rPr>
                <w:rFonts w:cs="Arial"/>
                <w:b/>
                <w:bCs/>
                <w:snapToGrid w:val="0"/>
                <w:sz w:val="20"/>
                <w:szCs w:val="20"/>
              </w:rPr>
            </w:pPr>
          </w:p>
        </w:tc>
      </w:tr>
      <w:tr w:rsidR="00E138DC" w:rsidRPr="00834B91" w14:paraId="1190DF04" w14:textId="77777777" w:rsidTr="00C9097D">
        <w:tc>
          <w:tcPr>
            <w:tcW w:w="1555" w:type="dxa"/>
          </w:tcPr>
          <w:p w14:paraId="1E1421E2" w14:textId="0365016F" w:rsidR="00E138DC" w:rsidRDefault="00E138DC"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05648BE2" w14:textId="66D860DB" w:rsidR="00E138DC" w:rsidRDefault="00E138DC"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D571A17" w14:textId="77777777" w:rsidR="00E138DC" w:rsidRDefault="00E138DC" w:rsidP="00CD4BD2">
            <w:pPr>
              <w:snapToGrid w:val="0"/>
              <w:rPr>
                <w:rFonts w:cs="Arial"/>
                <w:b/>
                <w:bCs/>
                <w:snapToGrid w:val="0"/>
                <w:sz w:val="20"/>
                <w:szCs w:val="20"/>
              </w:rPr>
            </w:pPr>
          </w:p>
        </w:tc>
      </w:tr>
      <w:tr w:rsidR="00C36357" w:rsidRPr="00834B91" w14:paraId="6AA13E40" w14:textId="77777777" w:rsidTr="00C9097D">
        <w:tc>
          <w:tcPr>
            <w:tcW w:w="1555" w:type="dxa"/>
          </w:tcPr>
          <w:p w14:paraId="041EE46A" w14:textId="74CC9000"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w:t>
            </w:r>
            <w:r>
              <w:rPr>
                <w:rFonts w:eastAsiaTheme="minorEastAsia" w:cs="Arial"/>
                <w:snapToGrid w:val="0"/>
                <w:sz w:val="20"/>
                <w:szCs w:val="20"/>
                <w:lang w:eastAsia="zh-CN"/>
              </w:rPr>
              <w:t>preadtrum</w:t>
            </w:r>
          </w:p>
        </w:tc>
        <w:tc>
          <w:tcPr>
            <w:tcW w:w="9497" w:type="dxa"/>
          </w:tcPr>
          <w:p w14:paraId="302D71DA" w14:textId="66BD4CAE"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5A758CA3" w14:textId="77777777" w:rsidR="00C36357" w:rsidRDefault="00C36357" w:rsidP="00C36357">
            <w:pPr>
              <w:snapToGrid w:val="0"/>
              <w:rPr>
                <w:rFonts w:cs="Arial"/>
                <w:b/>
                <w:bCs/>
                <w:snapToGrid w:val="0"/>
                <w:sz w:val="20"/>
                <w:szCs w:val="20"/>
              </w:rPr>
            </w:pPr>
          </w:p>
        </w:tc>
      </w:tr>
    </w:tbl>
    <w:p w14:paraId="02462E00" w14:textId="77777777" w:rsidR="00C9097D" w:rsidRDefault="00C9097D" w:rsidP="00C9097D">
      <w:pPr>
        <w:pStyle w:val="2"/>
        <w:numPr>
          <w:ilvl w:val="0"/>
          <w:numId w:val="0"/>
        </w:numPr>
        <w:rPr>
          <w:snapToGrid w:val="0"/>
          <w:lang w:val="en-GB"/>
        </w:rPr>
      </w:pPr>
    </w:p>
    <w:p w14:paraId="595F6FC5" w14:textId="77777777" w:rsidR="00C9097D" w:rsidRPr="00C9097D" w:rsidRDefault="00C9097D" w:rsidP="00C9097D">
      <w:pPr>
        <w:rPr>
          <w:lang w:val="en-GB" w:eastAsia="zh-CN"/>
        </w:rPr>
      </w:pPr>
    </w:p>
    <w:p w14:paraId="3D4FB422" w14:textId="77777777" w:rsidR="00D55952" w:rsidRDefault="0072635B">
      <w:pPr>
        <w:pStyle w:val="2"/>
        <w:rPr>
          <w:snapToGrid w:val="0"/>
          <w:lang w:val="en-GB"/>
        </w:rPr>
      </w:pPr>
      <w:r>
        <w:rPr>
          <w:snapToGrid w:val="0"/>
          <w:lang w:val="en-GB"/>
        </w:rPr>
        <w:t xml:space="preserve">Subsequent data transmission </w:t>
      </w:r>
    </w:p>
    <w:p w14:paraId="35BE457C"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5F7C6450" w14:textId="77777777" w:rsidR="00D55952" w:rsidRDefault="00D55952">
      <w:pPr>
        <w:ind w:left="432"/>
        <w:rPr>
          <w:i/>
          <w:iCs/>
          <w:sz w:val="20"/>
          <w:szCs w:val="20"/>
          <w:highlight w:val="yellow"/>
          <w:lang w:val="en-GB" w:eastAsia="zh-CN"/>
        </w:rPr>
      </w:pPr>
    </w:p>
    <w:p w14:paraId="422128BB" w14:textId="77777777"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14:paraId="0D245558" w14:textId="77777777" w:rsidR="00D55952" w:rsidRDefault="00D55952">
      <w:pPr>
        <w:rPr>
          <w:i/>
          <w:iCs/>
          <w:sz w:val="20"/>
          <w:szCs w:val="20"/>
          <w:lang w:val="en-GB" w:eastAsia="zh-CN"/>
        </w:rPr>
      </w:pPr>
    </w:p>
    <w:p w14:paraId="45EAC86A" w14:textId="77777777"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14:paraId="5B17743B" w14:textId="77777777"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14:paraId="21E29F91" w14:textId="77777777">
        <w:tc>
          <w:tcPr>
            <w:tcW w:w="15866" w:type="dxa"/>
            <w:gridSpan w:val="3"/>
          </w:tcPr>
          <w:p w14:paraId="2DD2E097" w14:textId="77777777"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14:paraId="0DFEBC94" w14:textId="77777777" w:rsidR="00D55952" w:rsidRDefault="00D55952">
            <w:pPr>
              <w:snapToGrid w:val="0"/>
              <w:rPr>
                <w:rFonts w:cs="Arial"/>
                <w:snapToGrid w:val="0"/>
                <w:sz w:val="20"/>
                <w:szCs w:val="20"/>
              </w:rPr>
            </w:pPr>
          </w:p>
          <w:p w14:paraId="00952454" w14:textId="77777777"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14:paraId="749F6495" w14:textId="77777777" w:rsidR="00D55952" w:rsidRDefault="00D55952">
            <w:pPr>
              <w:snapToGrid w:val="0"/>
              <w:rPr>
                <w:rFonts w:cs="Arial"/>
                <w:b/>
                <w:bCs/>
                <w:snapToGrid w:val="0"/>
                <w:sz w:val="20"/>
                <w:szCs w:val="20"/>
              </w:rPr>
            </w:pPr>
          </w:p>
        </w:tc>
      </w:tr>
      <w:tr w:rsidR="00D55952" w14:paraId="1D9FC026" w14:textId="77777777">
        <w:tc>
          <w:tcPr>
            <w:tcW w:w="1555" w:type="dxa"/>
          </w:tcPr>
          <w:p w14:paraId="0E105139"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2308BF7E" w14:textId="77777777"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14:paraId="21A6F8B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59C5832" w14:textId="77777777">
        <w:tc>
          <w:tcPr>
            <w:tcW w:w="1555" w:type="dxa"/>
          </w:tcPr>
          <w:p w14:paraId="149B3279"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0EBF612" w14:textId="77777777"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14:paraId="174BC72A" w14:textId="77777777" w:rsidR="00D55952" w:rsidRDefault="0072635B">
            <w:pPr>
              <w:pStyle w:val="af3"/>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14:paraId="512459B1" w14:textId="77777777" w:rsidR="00D55952" w:rsidRDefault="0072635B">
            <w:pPr>
              <w:pStyle w:val="af3"/>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14:paraId="7A91C76B" w14:textId="77777777" w:rsidR="00D55952" w:rsidRDefault="00D55952">
            <w:pPr>
              <w:snapToGrid w:val="0"/>
              <w:rPr>
                <w:rFonts w:cs="Arial"/>
                <w:b/>
                <w:bCs/>
                <w:snapToGrid w:val="0"/>
                <w:sz w:val="20"/>
                <w:szCs w:val="20"/>
              </w:rPr>
            </w:pPr>
          </w:p>
        </w:tc>
      </w:tr>
      <w:tr w:rsidR="00D55952" w14:paraId="21CF7CE9" w14:textId="77777777">
        <w:tc>
          <w:tcPr>
            <w:tcW w:w="1555" w:type="dxa"/>
          </w:tcPr>
          <w:p w14:paraId="19F0479D"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31F81685" w14:textId="77777777"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14:paraId="1584C6E8" w14:textId="77777777" w:rsidR="00D55952" w:rsidRDefault="00D55952">
            <w:pPr>
              <w:snapToGrid w:val="0"/>
              <w:rPr>
                <w:rFonts w:cs="Arial"/>
                <w:b/>
                <w:bCs/>
                <w:snapToGrid w:val="0"/>
                <w:sz w:val="20"/>
                <w:szCs w:val="20"/>
              </w:rPr>
            </w:pPr>
          </w:p>
        </w:tc>
      </w:tr>
      <w:tr w:rsidR="00D55952" w14:paraId="75FB6519" w14:textId="77777777">
        <w:tc>
          <w:tcPr>
            <w:tcW w:w="1555" w:type="dxa"/>
          </w:tcPr>
          <w:p w14:paraId="2FF7CD3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50877C69" w14:textId="77777777"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14:paraId="78BC970A" w14:textId="77777777" w:rsidR="00D55952" w:rsidRDefault="00D55952">
            <w:pPr>
              <w:snapToGrid w:val="0"/>
              <w:rPr>
                <w:rFonts w:cs="Arial"/>
                <w:b/>
                <w:bCs/>
                <w:snapToGrid w:val="0"/>
                <w:sz w:val="20"/>
                <w:szCs w:val="20"/>
              </w:rPr>
            </w:pPr>
          </w:p>
        </w:tc>
      </w:tr>
      <w:tr w:rsidR="00D55952" w14:paraId="642F3CDA" w14:textId="77777777">
        <w:tc>
          <w:tcPr>
            <w:tcW w:w="1555" w:type="dxa"/>
          </w:tcPr>
          <w:p w14:paraId="486263B2"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19787FF" w14:textId="77777777"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14:paraId="2D48FD6E" w14:textId="77777777" w:rsidR="00D55952" w:rsidRDefault="00D55952">
            <w:pPr>
              <w:snapToGrid w:val="0"/>
              <w:rPr>
                <w:rFonts w:cs="Arial"/>
                <w:b/>
                <w:bCs/>
                <w:snapToGrid w:val="0"/>
                <w:sz w:val="20"/>
                <w:szCs w:val="20"/>
              </w:rPr>
            </w:pPr>
          </w:p>
        </w:tc>
      </w:tr>
      <w:tr w:rsidR="0072635B" w14:paraId="3C1428A4" w14:textId="77777777">
        <w:tc>
          <w:tcPr>
            <w:tcW w:w="1555" w:type="dxa"/>
          </w:tcPr>
          <w:p w14:paraId="033E5F03"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ACFAFCA" w14:textId="77777777"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RRC_connected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RRC_connnected and monitor C-RNTI; if no contention resolution is received from network, UE remains in RRC_inactived.  </w:t>
            </w:r>
          </w:p>
        </w:tc>
        <w:tc>
          <w:tcPr>
            <w:tcW w:w="4814" w:type="dxa"/>
          </w:tcPr>
          <w:p w14:paraId="5C97869D" w14:textId="77777777" w:rsidR="0072635B" w:rsidRDefault="0072635B">
            <w:pPr>
              <w:snapToGrid w:val="0"/>
              <w:rPr>
                <w:rFonts w:cs="Arial"/>
                <w:b/>
                <w:bCs/>
                <w:snapToGrid w:val="0"/>
                <w:sz w:val="20"/>
                <w:szCs w:val="20"/>
              </w:rPr>
            </w:pPr>
          </w:p>
        </w:tc>
      </w:tr>
      <w:tr w:rsidR="001B5053" w14:paraId="20C42162" w14:textId="77777777">
        <w:tc>
          <w:tcPr>
            <w:tcW w:w="1555" w:type="dxa"/>
          </w:tcPr>
          <w:p w14:paraId="6C67F08B"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A8403F2"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5985A11" w14:textId="77777777" w:rsidR="001B5053" w:rsidRDefault="001B5053" w:rsidP="001B5053">
            <w:pPr>
              <w:snapToGrid w:val="0"/>
              <w:rPr>
                <w:rFonts w:cs="Arial"/>
                <w:b/>
                <w:bCs/>
                <w:snapToGrid w:val="0"/>
                <w:sz w:val="20"/>
                <w:szCs w:val="20"/>
              </w:rPr>
            </w:pPr>
          </w:p>
        </w:tc>
      </w:tr>
      <w:tr w:rsidR="005D5618" w14:paraId="651EAF16" w14:textId="77777777">
        <w:tc>
          <w:tcPr>
            <w:tcW w:w="1555" w:type="dxa"/>
          </w:tcPr>
          <w:p w14:paraId="1F4172F6"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2CE41059" w14:textId="77777777"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14:paraId="4453FD06" w14:textId="77777777" w:rsidR="005D5618" w:rsidRDefault="005D5618" w:rsidP="001B5053">
            <w:pPr>
              <w:snapToGrid w:val="0"/>
              <w:rPr>
                <w:rFonts w:cs="Arial"/>
                <w:b/>
                <w:bCs/>
                <w:snapToGrid w:val="0"/>
                <w:sz w:val="20"/>
                <w:szCs w:val="20"/>
              </w:rPr>
            </w:pPr>
          </w:p>
        </w:tc>
      </w:tr>
      <w:tr w:rsidR="00CD5BF3" w14:paraId="386173BF" w14:textId="77777777">
        <w:tc>
          <w:tcPr>
            <w:tcW w:w="1555" w:type="dxa"/>
          </w:tcPr>
          <w:p w14:paraId="652FCC03" w14:textId="77777777"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5B273F1" w14:textId="77777777"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14:paraId="5A16D11F" w14:textId="77777777" w:rsidR="00CD5BF3" w:rsidRDefault="00CD5BF3" w:rsidP="00CD5BF3">
            <w:pPr>
              <w:snapToGrid w:val="0"/>
              <w:rPr>
                <w:rFonts w:cs="Arial"/>
                <w:b/>
                <w:bCs/>
                <w:snapToGrid w:val="0"/>
                <w:sz w:val="20"/>
                <w:szCs w:val="20"/>
              </w:rPr>
            </w:pPr>
          </w:p>
        </w:tc>
      </w:tr>
      <w:tr w:rsidR="009D5DCC" w14:paraId="075AC989" w14:textId="77777777">
        <w:tc>
          <w:tcPr>
            <w:tcW w:w="1555" w:type="dxa"/>
          </w:tcPr>
          <w:p w14:paraId="0DA225EE"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2095D023" w14:textId="77777777"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ue-specific search space or common search space?</w:t>
            </w:r>
          </w:p>
          <w:p w14:paraId="2E5E9CCB" w14:textId="77777777"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14:paraId="7EB1D58F" w14:textId="77777777" w:rsidR="009D5DCC" w:rsidRDefault="009D5DCC" w:rsidP="00CD5BF3">
            <w:pPr>
              <w:snapToGrid w:val="0"/>
              <w:rPr>
                <w:rFonts w:cs="Arial"/>
                <w:b/>
                <w:bCs/>
                <w:snapToGrid w:val="0"/>
                <w:sz w:val="20"/>
                <w:szCs w:val="20"/>
              </w:rPr>
            </w:pPr>
          </w:p>
        </w:tc>
      </w:tr>
      <w:tr w:rsidR="00695BE6" w14:paraId="5A1105DD" w14:textId="77777777">
        <w:tc>
          <w:tcPr>
            <w:tcW w:w="1555" w:type="dxa"/>
          </w:tcPr>
          <w:p w14:paraId="40F2468A"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2988F7B2" w14:textId="77777777"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14:paraId="06934029" w14:textId="77777777" w:rsidR="00695BE6" w:rsidRDefault="00695BE6" w:rsidP="00695BE6">
            <w:pPr>
              <w:snapToGrid w:val="0"/>
              <w:rPr>
                <w:rFonts w:cs="Arial"/>
                <w:b/>
                <w:bCs/>
                <w:snapToGrid w:val="0"/>
                <w:sz w:val="20"/>
                <w:szCs w:val="20"/>
              </w:rPr>
            </w:pPr>
          </w:p>
        </w:tc>
      </w:tr>
      <w:tr w:rsidR="004141CD" w14:paraId="4747A11D" w14:textId="77777777">
        <w:tc>
          <w:tcPr>
            <w:tcW w:w="1555" w:type="dxa"/>
          </w:tcPr>
          <w:p w14:paraId="5A1AC620"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02FA778" w14:textId="77777777"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14:paraId="4F388B5F" w14:textId="77777777" w:rsidR="004141CD" w:rsidRDefault="004141CD" w:rsidP="00695BE6">
            <w:pPr>
              <w:snapToGrid w:val="0"/>
              <w:rPr>
                <w:rFonts w:cs="Arial"/>
                <w:b/>
                <w:bCs/>
                <w:snapToGrid w:val="0"/>
                <w:sz w:val="20"/>
                <w:szCs w:val="20"/>
              </w:rPr>
            </w:pPr>
          </w:p>
        </w:tc>
      </w:tr>
      <w:tr w:rsidR="00A82212" w14:paraId="30353995" w14:textId="77777777">
        <w:tc>
          <w:tcPr>
            <w:tcW w:w="1555" w:type="dxa"/>
          </w:tcPr>
          <w:p w14:paraId="21FCBB11"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7A1335E" w14:textId="77777777"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14:paraId="7E3CA630" w14:textId="77777777"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14:paraId="77C0882E" w14:textId="77777777" w:rsidR="00A82212" w:rsidRDefault="00A82212" w:rsidP="00A82212">
            <w:pPr>
              <w:snapToGrid w:val="0"/>
              <w:rPr>
                <w:rFonts w:cs="Arial"/>
                <w:b/>
                <w:bCs/>
                <w:snapToGrid w:val="0"/>
                <w:sz w:val="20"/>
                <w:szCs w:val="20"/>
              </w:rPr>
            </w:pPr>
          </w:p>
        </w:tc>
      </w:tr>
      <w:tr w:rsidR="00F020E3" w14:paraId="63CD6B25" w14:textId="77777777">
        <w:tc>
          <w:tcPr>
            <w:tcW w:w="1555" w:type="dxa"/>
          </w:tcPr>
          <w:p w14:paraId="04EEE020" w14:textId="77777777"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B18DAAE" w14:textId="77777777"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gNB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14:paraId="638A21BF" w14:textId="77777777"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14:paraId="453D82BD" w14:textId="77777777" w:rsidR="00F020E3" w:rsidRDefault="00F020E3" w:rsidP="00A82212">
            <w:pPr>
              <w:snapToGrid w:val="0"/>
              <w:rPr>
                <w:rFonts w:cs="Arial"/>
                <w:b/>
                <w:bCs/>
                <w:snapToGrid w:val="0"/>
                <w:sz w:val="20"/>
                <w:szCs w:val="20"/>
              </w:rPr>
            </w:pPr>
          </w:p>
        </w:tc>
      </w:tr>
      <w:tr w:rsidR="00E945D4" w14:paraId="6A36A613" w14:textId="77777777">
        <w:tc>
          <w:tcPr>
            <w:tcW w:w="1555" w:type="dxa"/>
          </w:tcPr>
          <w:p w14:paraId="5A944627"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05542C99" w14:textId="77777777"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14:paraId="093FA8AD" w14:textId="77777777" w:rsidR="00E945D4" w:rsidRDefault="00E945D4" w:rsidP="00E945D4">
            <w:pPr>
              <w:snapToGrid w:val="0"/>
              <w:rPr>
                <w:rFonts w:cs="Arial"/>
                <w:b/>
                <w:bCs/>
                <w:snapToGrid w:val="0"/>
                <w:sz w:val="20"/>
                <w:szCs w:val="20"/>
              </w:rPr>
            </w:pPr>
          </w:p>
        </w:tc>
      </w:tr>
      <w:tr w:rsidR="00B747B1" w14:paraId="09B3E265" w14:textId="77777777">
        <w:tc>
          <w:tcPr>
            <w:tcW w:w="1555" w:type="dxa"/>
          </w:tcPr>
          <w:p w14:paraId="4D8E0DB4"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DB09452" w14:textId="77777777" w:rsidR="00B747B1" w:rsidRPr="00BD7764" w:rsidRDefault="00B747B1" w:rsidP="00B747B1">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r w:rsidRPr="00BD7764">
              <w:rPr>
                <w:i/>
                <w:iCs/>
                <w:snapToGrid w:val="0"/>
                <w:color w:val="000000" w:themeColor="text1"/>
                <w:sz w:val="20"/>
                <w:szCs w:val="20"/>
              </w:rPr>
              <w:t>ue-Specific</w:t>
            </w:r>
            <w:r w:rsidRPr="00BD7764">
              <w:rPr>
                <w:snapToGrid w:val="0"/>
                <w:color w:val="000000" w:themeColor="text1"/>
                <w:sz w:val="20"/>
                <w:szCs w:val="20"/>
              </w:rPr>
              <w:t xml:space="preserve"> for CONNECTED) or a kind of specific mapping (i.e. separate IE/field like </w:t>
            </w:r>
            <w:r w:rsidRPr="00BD7764">
              <w:rPr>
                <w:i/>
                <w:iCs/>
                <w:snapToGrid w:val="0"/>
                <w:color w:val="000000" w:themeColor="text1"/>
                <w:sz w:val="20"/>
                <w:szCs w:val="20"/>
              </w:rPr>
              <w:t>ue-Specific-SDT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14:paraId="5A36F723" w14:textId="77777777" w:rsidR="00B747B1" w:rsidRDefault="00B747B1" w:rsidP="00B747B1">
            <w:pPr>
              <w:snapToGrid w:val="0"/>
              <w:rPr>
                <w:rFonts w:cs="Arial"/>
                <w:b/>
                <w:bCs/>
                <w:snapToGrid w:val="0"/>
                <w:sz w:val="20"/>
                <w:szCs w:val="20"/>
              </w:rPr>
            </w:pPr>
          </w:p>
        </w:tc>
      </w:tr>
      <w:tr w:rsidR="00097C58" w14:paraId="0F68BAB1" w14:textId="77777777">
        <w:tc>
          <w:tcPr>
            <w:tcW w:w="1555" w:type="dxa"/>
          </w:tcPr>
          <w:p w14:paraId="5500E6A6" w14:textId="77777777" w:rsidR="00097C58" w:rsidRDefault="00097C58" w:rsidP="00097C58">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9D63B8" w14:textId="77777777"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14:paraId="17075586" w14:textId="77777777" w:rsidR="00097C58" w:rsidRDefault="00097C58" w:rsidP="00097C58">
            <w:pPr>
              <w:snapToGrid w:val="0"/>
              <w:rPr>
                <w:rFonts w:cs="Arial"/>
                <w:b/>
                <w:bCs/>
                <w:snapToGrid w:val="0"/>
                <w:sz w:val="20"/>
                <w:szCs w:val="20"/>
              </w:rPr>
            </w:pPr>
          </w:p>
        </w:tc>
      </w:tr>
      <w:tr w:rsidR="00F46B98" w14:paraId="58DA5CD9" w14:textId="77777777">
        <w:tc>
          <w:tcPr>
            <w:tcW w:w="1555" w:type="dxa"/>
          </w:tcPr>
          <w:p w14:paraId="3FCED6F1" w14:textId="77777777" w:rsidR="00F46B98" w:rsidRDefault="00F46B98" w:rsidP="00097C58">
            <w:pPr>
              <w:snapToGrid w:val="0"/>
              <w:rPr>
                <w:rFonts w:cs="Arial"/>
                <w:snapToGrid w:val="0"/>
                <w:sz w:val="20"/>
                <w:szCs w:val="20"/>
              </w:rPr>
            </w:pPr>
            <w:r>
              <w:rPr>
                <w:rFonts w:cs="Arial" w:hint="eastAsia"/>
                <w:snapToGrid w:val="0"/>
                <w:sz w:val="20"/>
                <w:szCs w:val="20"/>
              </w:rPr>
              <w:t>Samsung</w:t>
            </w:r>
          </w:p>
        </w:tc>
        <w:tc>
          <w:tcPr>
            <w:tcW w:w="9497" w:type="dxa"/>
          </w:tcPr>
          <w:p w14:paraId="7D18AFB1" w14:textId="77777777" w:rsidR="00F46B98" w:rsidRDefault="00F46B98" w:rsidP="00F46B98">
            <w:pPr>
              <w:snapToGrid w:val="0"/>
              <w:rPr>
                <w:rFonts w:cs="Arial"/>
                <w:snapToGrid w:val="0"/>
                <w:sz w:val="20"/>
                <w:szCs w:val="20"/>
              </w:rPr>
            </w:pPr>
            <w:r>
              <w:rPr>
                <w:rFonts w:cs="Arial" w:hint="eastAsia"/>
                <w:snapToGrid w:val="0"/>
                <w:sz w:val="20"/>
                <w:szCs w:val="20"/>
              </w:rPr>
              <w:t xml:space="preserve">UE monitors PDCCH </w:t>
            </w:r>
            <w:r>
              <w:rPr>
                <w:rFonts w:cs="Arial"/>
                <w:snapToGrid w:val="0"/>
                <w:sz w:val="20"/>
                <w:szCs w:val="20"/>
              </w:rPr>
              <w:t>addressed</w:t>
            </w:r>
            <w:r>
              <w:rPr>
                <w:rFonts w:cs="Arial" w:hint="eastAsia"/>
                <w:snapToGrid w:val="0"/>
                <w:sz w:val="20"/>
                <w:szCs w:val="20"/>
              </w:rPr>
              <w:t xml:space="preserve"> </w:t>
            </w:r>
            <w:r>
              <w:rPr>
                <w:rFonts w:cs="Arial"/>
                <w:snapToGrid w:val="0"/>
                <w:sz w:val="20"/>
                <w:szCs w:val="20"/>
              </w:rPr>
              <w:t>to C-RNTI upon RA completion. Search space aspects needs further discussion.</w:t>
            </w:r>
          </w:p>
        </w:tc>
        <w:tc>
          <w:tcPr>
            <w:tcW w:w="4814" w:type="dxa"/>
          </w:tcPr>
          <w:p w14:paraId="371918D4" w14:textId="77777777" w:rsidR="00F46B98" w:rsidRDefault="00F46B98" w:rsidP="00097C58">
            <w:pPr>
              <w:snapToGrid w:val="0"/>
              <w:rPr>
                <w:rFonts w:cs="Arial"/>
                <w:b/>
                <w:bCs/>
                <w:snapToGrid w:val="0"/>
                <w:sz w:val="20"/>
                <w:szCs w:val="20"/>
              </w:rPr>
            </w:pPr>
          </w:p>
        </w:tc>
      </w:tr>
      <w:tr w:rsidR="008C2F90" w14:paraId="66AAA202" w14:textId="77777777">
        <w:tc>
          <w:tcPr>
            <w:tcW w:w="1555" w:type="dxa"/>
          </w:tcPr>
          <w:p w14:paraId="4C28D6E2" w14:textId="77777777" w:rsidR="008C2F90" w:rsidRDefault="008C2F90" w:rsidP="008C2F90">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55C88513" w14:textId="77777777" w:rsidR="008C2F90" w:rsidRPr="00C562EF" w:rsidRDefault="004B031C" w:rsidP="00C562EF">
            <w:pPr>
              <w:snapToGrid w:val="0"/>
              <w:rPr>
                <w:rFonts w:eastAsia="PMingLiU" w:cs="Arial"/>
                <w:snapToGrid w:val="0"/>
                <w:sz w:val="20"/>
                <w:szCs w:val="20"/>
                <w:lang w:eastAsia="zh-TW"/>
              </w:rPr>
            </w:pPr>
            <w:r>
              <w:rPr>
                <w:rFonts w:eastAsia="PMingLiU" w:cs="Arial"/>
                <w:snapToGrid w:val="0"/>
                <w:sz w:val="20"/>
                <w:szCs w:val="20"/>
                <w:lang w:eastAsia="zh-TW"/>
              </w:rPr>
              <w:t>Yes</w:t>
            </w:r>
            <w:r w:rsidR="00190382">
              <w:rPr>
                <w:rFonts w:eastAsia="PMingLiU" w:cs="Arial"/>
                <w:snapToGrid w:val="0"/>
                <w:sz w:val="20"/>
                <w:szCs w:val="20"/>
                <w:lang w:eastAsia="zh-TW"/>
              </w:rPr>
              <w:t xml:space="preserve">. </w:t>
            </w:r>
            <w:r w:rsidR="00C562EF">
              <w:rPr>
                <w:rFonts w:eastAsia="PMingLiU" w:cs="Arial"/>
                <w:snapToGrid w:val="0"/>
                <w:sz w:val="20"/>
                <w:szCs w:val="20"/>
                <w:lang w:eastAsia="zh-TW"/>
              </w:rPr>
              <w:t>And w</w:t>
            </w:r>
            <w:r w:rsidR="00190382">
              <w:rPr>
                <w:rFonts w:eastAsia="PMingLiU" w:cs="Arial"/>
                <w:snapToGrid w:val="0"/>
                <w:sz w:val="20"/>
                <w:szCs w:val="20"/>
                <w:lang w:eastAsia="zh-TW"/>
              </w:rPr>
              <w:t>hich search space</w:t>
            </w:r>
            <w:r w:rsidR="00E75EED">
              <w:rPr>
                <w:rFonts w:eastAsia="PMingLiU" w:cs="Arial"/>
                <w:snapToGrid w:val="0"/>
                <w:sz w:val="20"/>
                <w:szCs w:val="20"/>
                <w:lang w:eastAsia="zh-TW"/>
              </w:rPr>
              <w:t xml:space="preserve"> </w:t>
            </w:r>
            <w:r w:rsidR="00190382">
              <w:rPr>
                <w:rFonts w:eastAsia="PMingLiU" w:cs="Arial"/>
                <w:snapToGrid w:val="0"/>
                <w:sz w:val="20"/>
                <w:szCs w:val="20"/>
                <w:lang w:eastAsia="zh-TW"/>
              </w:rPr>
              <w:t xml:space="preserve">to monitor C-RNTI </w:t>
            </w:r>
            <w:r w:rsidR="00E75EED">
              <w:rPr>
                <w:rFonts w:eastAsia="PMingLiU" w:cs="Arial"/>
                <w:snapToGrid w:val="0"/>
                <w:sz w:val="20"/>
                <w:szCs w:val="20"/>
                <w:lang w:eastAsia="zh-TW"/>
              </w:rPr>
              <w:t>need</w:t>
            </w:r>
            <w:r w:rsidR="00190382">
              <w:rPr>
                <w:rFonts w:eastAsia="PMingLiU" w:cs="Arial"/>
                <w:snapToGrid w:val="0"/>
                <w:sz w:val="20"/>
                <w:szCs w:val="20"/>
                <w:lang w:eastAsia="zh-TW"/>
              </w:rPr>
              <w:t>s</w:t>
            </w:r>
            <w:r w:rsidR="00E75EED" w:rsidRPr="00E75EED">
              <w:rPr>
                <w:rFonts w:eastAsia="PMingLiU" w:cs="Arial"/>
                <w:snapToGrid w:val="0"/>
                <w:sz w:val="20"/>
                <w:szCs w:val="20"/>
                <w:lang w:eastAsia="zh-TW"/>
              </w:rPr>
              <w:t xml:space="preserve"> further discussion.</w:t>
            </w:r>
          </w:p>
        </w:tc>
        <w:tc>
          <w:tcPr>
            <w:tcW w:w="4814" w:type="dxa"/>
          </w:tcPr>
          <w:p w14:paraId="08A6161A" w14:textId="77777777" w:rsidR="008C2F90" w:rsidRDefault="008C2F90" w:rsidP="008C2F90">
            <w:pPr>
              <w:snapToGrid w:val="0"/>
              <w:rPr>
                <w:rFonts w:cs="Arial"/>
                <w:b/>
                <w:bCs/>
                <w:snapToGrid w:val="0"/>
                <w:sz w:val="20"/>
                <w:szCs w:val="20"/>
              </w:rPr>
            </w:pPr>
          </w:p>
        </w:tc>
      </w:tr>
      <w:tr w:rsidR="00C9097D" w14:paraId="0BA5ABB8" w14:textId="77777777" w:rsidTr="00C9097D">
        <w:tc>
          <w:tcPr>
            <w:tcW w:w="1555" w:type="dxa"/>
          </w:tcPr>
          <w:p w14:paraId="3B161A44" w14:textId="77777777" w:rsidR="00C9097D" w:rsidRDefault="00C9097D" w:rsidP="00C20B25">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9FA7FFD" w14:textId="77777777" w:rsidR="00C9097D" w:rsidRPr="00C9097D" w:rsidRDefault="00C9097D" w:rsidP="00C20B25">
            <w:pPr>
              <w:snapToGrid w:val="0"/>
              <w:rPr>
                <w:rFonts w:eastAsiaTheme="minorEastAsia" w:cs="Arial"/>
                <w:snapToGrid w:val="0"/>
                <w:sz w:val="20"/>
                <w:szCs w:val="20"/>
                <w:lang w:eastAsia="zh-CN"/>
              </w:rPr>
            </w:pPr>
            <w:r w:rsidRPr="00C9097D">
              <w:rPr>
                <w:rFonts w:cs="Arial"/>
                <w:snapToGrid w:val="0"/>
                <w:sz w:val="20"/>
                <w:szCs w:val="20"/>
              </w:rPr>
              <w:t>We think upon successful completion of contention resolution</w:t>
            </w:r>
            <w:r>
              <w:rPr>
                <w:rFonts w:cs="Arial"/>
                <w:snapToGrid w:val="0"/>
                <w:sz w:val="20"/>
                <w:szCs w:val="20"/>
              </w:rPr>
              <w:t xml:space="preserve"> where a </w:t>
            </w:r>
            <w:r w:rsidRPr="00C9097D">
              <w:rPr>
                <w:rFonts w:cs="Arial"/>
                <w:snapToGrid w:val="0"/>
                <w:sz w:val="20"/>
                <w:szCs w:val="20"/>
              </w:rPr>
              <w:t>UE</w:t>
            </w:r>
            <w:r>
              <w:rPr>
                <w:rFonts w:cs="Arial"/>
                <w:snapToGrid w:val="0"/>
                <w:sz w:val="20"/>
                <w:szCs w:val="20"/>
              </w:rPr>
              <w:t xml:space="preserve"> is</w:t>
            </w:r>
            <w:r w:rsidRPr="00C9097D">
              <w:rPr>
                <w:rFonts w:cs="Arial"/>
                <w:snapToGrid w:val="0"/>
                <w:sz w:val="20"/>
                <w:szCs w:val="20"/>
              </w:rPr>
              <w:t xml:space="preserve"> moved to RRC connection, then the </w:t>
            </w:r>
            <w:r w:rsidRPr="00C9097D">
              <w:rPr>
                <w:rFonts w:eastAsiaTheme="minorEastAsia" w:cs="Arial"/>
                <w:snapToGrid w:val="0"/>
                <w:sz w:val="20"/>
                <w:szCs w:val="20"/>
                <w:lang w:eastAsia="zh-CN"/>
              </w:rPr>
              <w:t>UE monitors PDCCH addressed to C-RNTI, that is a legacy behavior.</w:t>
            </w:r>
          </w:p>
          <w:p w14:paraId="7A0CEC37" w14:textId="77777777" w:rsidR="00C9097D" w:rsidRPr="00436094" w:rsidRDefault="00C9097D" w:rsidP="00C20B25">
            <w:pPr>
              <w:snapToGrid w:val="0"/>
              <w:rPr>
                <w:rFonts w:eastAsia="PMingLiU" w:cs="Arial"/>
                <w:snapToGrid w:val="0"/>
                <w:sz w:val="20"/>
                <w:szCs w:val="20"/>
                <w:lang w:eastAsia="zh-TW"/>
              </w:rPr>
            </w:pPr>
            <w:r w:rsidRPr="00436094">
              <w:rPr>
                <w:rFonts w:eastAsiaTheme="minorEastAsia" w:cs="Arial"/>
                <w:snapToGrid w:val="0"/>
                <w:sz w:val="20"/>
                <w:szCs w:val="20"/>
                <w:lang w:eastAsia="zh-CN"/>
              </w:rPr>
              <w:t xml:space="preserve">If a UE is in INACTIVE state with </w:t>
            </w:r>
            <w:r w:rsidR="00436094" w:rsidRPr="00436094">
              <w:rPr>
                <w:rFonts w:cs="Arial"/>
                <w:snapToGrid w:val="0"/>
                <w:sz w:val="20"/>
                <w:szCs w:val="20"/>
              </w:rPr>
              <w:t>subsequent</w:t>
            </w:r>
            <w:r w:rsidR="00436094" w:rsidRPr="00436094">
              <w:rPr>
                <w:rFonts w:eastAsiaTheme="minorEastAsia" w:cs="Arial"/>
                <w:snapToGrid w:val="0"/>
                <w:sz w:val="20"/>
                <w:szCs w:val="20"/>
                <w:lang w:eastAsia="zh-CN"/>
              </w:rPr>
              <w:t xml:space="preserve"> </w:t>
            </w:r>
            <w:r w:rsidRPr="00436094">
              <w:rPr>
                <w:rFonts w:eastAsiaTheme="minorEastAsia" w:cs="Arial"/>
                <w:snapToGrid w:val="0"/>
                <w:sz w:val="20"/>
                <w:szCs w:val="20"/>
                <w:lang w:eastAsia="zh-CN"/>
              </w:rPr>
              <w:t>SDT transmission, then a UE may monitor PDCCH addressed to another RNTI (e.g. SDT-RNTI). RAN1 should be involved here which search space to monitor (common or UE specific).</w:t>
            </w:r>
          </w:p>
        </w:tc>
        <w:tc>
          <w:tcPr>
            <w:tcW w:w="4814" w:type="dxa"/>
          </w:tcPr>
          <w:p w14:paraId="5CCEFBFB" w14:textId="77777777" w:rsidR="00C9097D" w:rsidRDefault="00C9097D" w:rsidP="00C20B25">
            <w:pPr>
              <w:snapToGrid w:val="0"/>
              <w:rPr>
                <w:rFonts w:cs="Arial"/>
                <w:b/>
                <w:bCs/>
                <w:snapToGrid w:val="0"/>
                <w:sz w:val="20"/>
                <w:szCs w:val="20"/>
              </w:rPr>
            </w:pPr>
          </w:p>
        </w:tc>
      </w:tr>
      <w:tr w:rsidR="00CD4BD2" w14:paraId="13E01397" w14:textId="77777777" w:rsidTr="00C9097D">
        <w:tc>
          <w:tcPr>
            <w:tcW w:w="1555" w:type="dxa"/>
          </w:tcPr>
          <w:p w14:paraId="6DB97C05"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7FD7C546" w14:textId="43611E77" w:rsidR="00CD4BD2" w:rsidRDefault="00CD4BD2" w:rsidP="00CD4BD2">
            <w:pPr>
              <w:snapToGrid w:val="0"/>
              <w:rPr>
                <w:rFonts w:cs="Arial"/>
                <w:snapToGrid w:val="0"/>
                <w:sz w:val="20"/>
                <w:szCs w:val="20"/>
              </w:rPr>
            </w:pPr>
            <w:r>
              <w:rPr>
                <w:rFonts w:cs="Arial"/>
                <w:snapToGrid w:val="0"/>
                <w:sz w:val="20"/>
                <w:szCs w:val="20"/>
              </w:rPr>
              <w:t xml:space="preserve">Yes </w:t>
            </w:r>
            <w:r w:rsidR="00E138DC">
              <w:rPr>
                <w:rFonts w:cs="Arial"/>
                <w:snapToGrid w:val="0"/>
                <w:sz w:val="20"/>
                <w:szCs w:val="20"/>
              </w:rPr>
              <w:t>–</w:t>
            </w:r>
            <w:r>
              <w:rPr>
                <w:rFonts w:cs="Arial"/>
                <w:snapToGrid w:val="0"/>
                <w:sz w:val="20"/>
                <w:szCs w:val="20"/>
              </w:rPr>
              <w:t xml:space="preserve"> on this particular aspect regarding monitoring of C-RNTI for UL/DL scheduling.  </w:t>
            </w:r>
            <w:r w:rsidRPr="001E6220">
              <w:rPr>
                <w:rFonts w:cs="Arial"/>
                <w:snapToGrid w:val="0"/>
                <w:sz w:val="20"/>
                <w:szCs w:val="20"/>
              </w:rPr>
              <w:t>Other</w:t>
            </w:r>
            <w:r>
              <w:rPr>
                <w:rFonts w:cs="Arial"/>
                <w:snapToGrid w:val="0"/>
                <w:sz w:val="20"/>
                <w:szCs w:val="20"/>
              </w:rPr>
              <w:t xml:space="preserve"> UE behavior applicable during this period requires more discussion.  </w:t>
            </w:r>
          </w:p>
        </w:tc>
        <w:tc>
          <w:tcPr>
            <w:tcW w:w="4814" w:type="dxa"/>
          </w:tcPr>
          <w:p w14:paraId="13B7F935" w14:textId="77777777" w:rsidR="00CD4BD2" w:rsidRDefault="00CD4BD2" w:rsidP="00CD4BD2">
            <w:pPr>
              <w:snapToGrid w:val="0"/>
              <w:rPr>
                <w:rFonts w:cs="Arial"/>
                <w:b/>
                <w:bCs/>
                <w:snapToGrid w:val="0"/>
                <w:sz w:val="20"/>
                <w:szCs w:val="20"/>
              </w:rPr>
            </w:pPr>
          </w:p>
        </w:tc>
      </w:tr>
      <w:tr w:rsidR="00804226" w14:paraId="027EE0BF" w14:textId="77777777" w:rsidTr="00C9097D">
        <w:tc>
          <w:tcPr>
            <w:tcW w:w="1555" w:type="dxa"/>
          </w:tcPr>
          <w:p w14:paraId="1ABCCEA0" w14:textId="40035B0D"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584F865F" w14:textId="5AD5B85C" w:rsidR="00804226" w:rsidRDefault="00804226" w:rsidP="00CD4BD2">
            <w:pPr>
              <w:snapToGrid w:val="0"/>
              <w:rPr>
                <w:rFonts w:cs="Arial"/>
                <w:snapToGrid w:val="0"/>
                <w:sz w:val="20"/>
                <w:szCs w:val="20"/>
              </w:rPr>
            </w:pPr>
            <w:r>
              <w:rPr>
                <w:rFonts w:cs="Arial"/>
                <w:snapToGrid w:val="0"/>
                <w:sz w:val="20"/>
                <w:szCs w:val="20"/>
              </w:rPr>
              <w:t>Yes, the UE shall monitor C-RNTI. The detail of search space is up to RAN1. Fujitsu don’t see the necessity to introduce new RNTI.</w:t>
            </w:r>
          </w:p>
        </w:tc>
        <w:tc>
          <w:tcPr>
            <w:tcW w:w="4814" w:type="dxa"/>
          </w:tcPr>
          <w:p w14:paraId="7DE2D7D4" w14:textId="77777777" w:rsidR="00804226" w:rsidRDefault="00804226" w:rsidP="00CD4BD2">
            <w:pPr>
              <w:snapToGrid w:val="0"/>
              <w:rPr>
                <w:rFonts w:cs="Arial"/>
                <w:b/>
                <w:bCs/>
                <w:snapToGrid w:val="0"/>
                <w:sz w:val="20"/>
                <w:szCs w:val="20"/>
              </w:rPr>
            </w:pPr>
          </w:p>
        </w:tc>
      </w:tr>
      <w:tr w:rsidR="00D93052" w14:paraId="5A5BC69C" w14:textId="77777777" w:rsidTr="00C9097D">
        <w:tc>
          <w:tcPr>
            <w:tcW w:w="1555" w:type="dxa"/>
          </w:tcPr>
          <w:p w14:paraId="67201DA7" w14:textId="25E08275" w:rsidR="00D93052" w:rsidRPr="00D93052" w:rsidRDefault="00D9305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61E7C3D" w14:textId="1A09F9D0" w:rsidR="00D93052" w:rsidRPr="00D93052" w:rsidRDefault="00D9305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 the details should be further discussed.</w:t>
            </w:r>
          </w:p>
        </w:tc>
        <w:tc>
          <w:tcPr>
            <w:tcW w:w="4814" w:type="dxa"/>
          </w:tcPr>
          <w:p w14:paraId="6A911191" w14:textId="77777777" w:rsidR="00D93052" w:rsidRDefault="00D93052" w:rsidP="00CD4BD2">
            <w:pPr>
              <w:snapToGrid w:val="0"/>
              <w:rPr>
                <w:rFonts w:cs="Arial"/>
                <w:b/>
                <w:bCs/>
                <w:snapToGrid w:val="0"/>
                <w:sz w:val="20"/>
                <w:szCs w:val="20"/>
              </w:rPr>
            </w:pPr>
          </w:p>
        </w:tc>
      </w:tr>
      <w:tr w:rsidR="00E138DC" w14:paraId="06E24CC8" w14:textId="77777777" w:rsidTr="00C9097D">
        <w:tc>
          <w:tcPr>
            <w:tcW w:w="1555" w:type="dxa"/>
          </w:tcPr>
          <w:p w14:paraId="3FECFE87" w14:textId="58E0F470" w:rsidR="00E138DC" w:rsidRDefault="00E138DC"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0370EC40" w14:textId="76365E52" w:rsidR="00E138DC" w:rsidRDefault="00E138DC" w:rsidP="00E138DC">
            <w:pPr>
              <w:snapToGrid w:val="0"/>
              <w:rPr>
                <w:rFonts w:cs="Arial"/>
                <w:b/>
                <w:bCs/>
                <w:snapToGrid w:val="0"/>
                <w:sz w:val="20"/>
                <w:szCs w:val="20"/>
              </w:rPr>
            </w:pPr>
            <w:r>
              <w:rPr>
                <w:rFonts w:eastAsiaTheme="minorEastAsia" w:cs="Arial"/>
                <w:snapToGrid w:val="0"/>
                <w:sz w:val="20"/>
                <w:szCs w:val="20"/>
                <w:lang w:eastAsia="zh-CN"/>
              </w:rPr>
              <w:t>Yes, generally, it is a baseline to use a C-</w:t>
            </w:r>
            <w:r w:rsidRPr="00E138DC">
              <w:rPr>
                <w:rFonts w:eastAsiaTheme="minorEastAsia" w:cs="Arial"/>
                <w:snapToGrid w:val="0"/>
                <w:sz w:val="20"/>
                <w:szCs w:val="20"/>
                <w:lang w:eastAsia="zh-CN"/>
              </w:rPr>
              <w:t>RNTI search space for further UL and DL scheduling from the network.</w:t>
            </w:r>
            <w:r>
              <w:rPr>
                <w:rFonts w:cs="Arial"/>
                <w:b/>
                <w:bCs/>
                <w:snapToGrid w:val="0"/>
                <w:sz w:val="20"/>
                <w:szCs w:val="20"/>
              </w:rPr>
              <w:t xml:space="preserve"> </w:t>
            </w:r>
          </w:p>
          <w:p w14:paraId="1E2403CE" w14:textId="77777777" w:rsidR="00E138DC" w:rsidRDefault="00E138DC" w:rsidP="00E138DC">
            <w:pPr>
              <w:snapToGrid w:val="0"/>
              <w:rPr>
                <w:rFonts w:cs="Arial"/>
                <w:snapToGrid w:val="0"/>
                <w:sz w:val="20"/>
                <w:szCs w:val="20"/>
              </w:rPr>
            </w:pPr>
          </w:p>
          <w:p w14:paraId="01ED600E" w14:textId="66B2C449" w:rsidR="00E138DC" w:rsidRDefault="00E138DC" w:rsidP="00CD4BD2">
            <w:pPr>
              <w:snapToGrid w:val="0"/>
              <w:rPr>
                <w:rFonts w:eastAsiaTheme="minorEastAsia" w:cs="Arial"/>
                <w:snapToGrid w:val="0"/>
                <w:sz w:val="20"/>
                <w:szCs w:val="20"/>
                <w:lang w:eastAsia="zh-CN"/>
              </w:rPr>
            </w:pPr>
          </w:p>
        </w:tc>
        <w:tc>
          <w:tcPr>
            <w:tcW w:w="4814" w:type="dxa"/>
          </w:tcPr>
          <w:p w14:paraId="0A8AB8DA" w14:textId="77777777" w:rsidR="00E138DC" w:rsidRDefault="00E138DC" w:rsidP="00CD4BD2">
            <w:pPr>
              <w:snapToGrid w:val="0"/>
              <w:rPr>
                <w:rFonts w:cs="Arial"/>
                <w:b/>
                <w:bCs/>
                <w:snapToGrid w:val="0"/>
                <w:sz w:val="20"/>
                <w:szCs w:val="20"/>
              </w:rPr>
            </w:pPr>
          </w:p>
        </w:tc>
      </w:tr>
      <w:tr w:rsidR="00C36357" w14:paraId="5959EE3B" w14:textId="77777777" w:rsidTr="00C9097D">
        <w:tc>
          <w:tcPr>
            <w:tcW w:w="1555" w:type="dxa"/>
          </w:tcPr>
          <w:p w14:paraId="75202ACE" w14:textId="2A4ACE3E"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6E171C8A" w14:textId="12D6F306"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the C-RNTI can be used for dynamic scheduling after successfully transmitting the first UL message and other solutions for subsequent transmission can be discussed further.</w:t>
            </w:r>
          </w:p>
        </w:tc>
        <w:tc>
          <w:tcPr>
            <w:tcW w:w="4814" w:type="dxa"/>
          </w:tcPr>
          <w:p w14:paraId="07AED625" w14:textId="77777777" w:rsidR="00C36357" w:rsidRDefault="00C36357" w:rsidP="00C36357">
            <w:pPr>
              <w:snapToGrid w:val="0"/>
              <w:rPr>
                <w:rFonts w:cs="Arial"/>
                <w:b/>
                <w:bCs/>
                <w:snapToGrid w:val="0"/>
                <w:sz w:val="20"/>
                <w:szCs w:val="20"/>
              </w:rPr>
            </w:pPr>
          </w:p>
        </w:tc>
      </w:tr>
    </w:tbl>
    <w:p w14:paraId="165C3737" w14:textId="77777777" w:rsidR="00D55952" w:rsidRDefault="00D55952">
      <w:pPr>
        <w:rPr>
          <w:sz w:val="20"/>
          <w:szCs w:val="20"/>
          <w:lang w:val="en-GB" w:eastAsia="zh-CN"/>
        </w:rPr>
      </w:pPr>
    </w:p>
    <w:p w14:paraId="6ABEE4A9" w14:textId="77777777"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14:paraId="385723A0" w14:textId="77777777"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14:paraId="271EEED9" w14:textId="77777777">
        <w:tc>
          <w:tcPr>
            <w:tcW w:w="15866" w:type="dxa"/>
            <w:gridSpan w:val="3"/>
          </w:tcPr>
          <w:p w14:paraId="01FE911D" w14:textId="77777777"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14:paraId="1E11ACCD" w14:textId="77777777" w:rsidR="00D55952" w:rsidRDefault="00D55952">
            <w:pPr>
              <w:snapToGrid w:val="0"/>
              <w:rPr>
                <w:rFonts w:cs="Arial"/>
                <w:b/>
                <w:bCs/>
                <w:snapToGrid w:val="0"/>
                <w:sz w:val="20"/>
                <w:szCs w:val="20"/>
              </w:rPr>
            </w:pPr>
          </w:p>
        </w:tc>
      </w:tr>
      <w:tr w:rsidR="00D55952" w14:paraId="16140549" w14:textId="77777777">
        <w:tc>
          <w:tcPr>
            <w:tcW w:w="1555" w:type="dxa"/>
          </w:tcPr>
          <w:p w14:paraId="68BDB20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06497E7"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E246A6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71D9A10A" w14:textId="77777777">
        <w:tc>
          <w:tcPr>
            <w:tcW w:w="1555" w:type="dxa"/>
          </w:tcPr>
          <w:p w14:paraId="191B76A5"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4DA36976" w14:textId="77777777"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14:paraId="1111C5B0" w14:textId="77777777" w:rsidR="00D55952" w:rsidRDefault="00D55952">
            <w:pPr>
              <w:snapToGrid w:val="0"/>
              <w:rPr>
                <w:rFonts w:cs="Arial"/>
                <w:b/>
                <w:bCs/>
                <w:snapToGrid w:val="0"/>
                <w:sz w:val="20"/>
                <w:szCs w:val="20"/>
              </w:rPr>
            </w:pPr>
          </w:p>
        </w:tc>
      </w:tr>
      <w:tr w:rsidR="00D55952" w14:paraId="1A6ABD86" w14:textId="77777777">
        <w:tc>
          <w:tcPr>
            <w:tcW w:w="1555" w:type="dxa"/>
          </w:tcPr>
          <w:p w14:paraId="4503EE00"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42CE4918" w14:textId="77777777"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14:paraId="7ED7086A" w14:textId="77777777" w:rsidR="00D55952" w:rsidRDefault="00D55952">
            <w:pPr>
              <w:snapToGrid w:val="0"/>
              <w:rPr>
                <w:rFonts w:cs="Arial"/>
                <w:b/>
                <w:bCs/>
                <w:snapToGrid w:val="0"/>
                <w:sz w:val="20"/>
                <w:szCs w:val="20"/>
              </w:rPr>
            </w:pPr>
          </w:p>
        </w:tc>
      </w:tr>
      <w:tr w:rsidR="00D55952" w14:paraId="5F8B468B" w14:textId="77777777">
        <w:tc>
          <w:tcPr>
            <w:tcW w:w="1555" w:type="dxa"/>
          </w:tcPr>
          <w:p w14:paraId="0BF590A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66BA26E2"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E72A75D" w14:textId="77777777" w:rsidR="00D55952" w:rsidRDefault="00D55952">
            <w:pPr>
              <w:snapToGrid w:val="0"/>
              <w:rPr>
                <w:rFonts w:cs="Arial"/>
                <w:b/>
                <w:bCs/>
                <w:snapToGrid w:val="0"/>
                <w:sz w:val="20"/>
                <w:szCs w:val="20"/>
              </w:rPr>
            </w:pPr>
          </w:p>
        </w:tc>
      </w:tr>
      <w:tr w:rsidR="00D55952" w14:paraId="34BB4122" w14:textId="77777777">
        <w:tc>
          <w:tcPr>
            <w:tcW w:w="1555" w:type="dxa"/>
          </w:tcPr>
          <w:p w14:paraId="7D1E1F54"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7A4DBBF" w14:textId="77777777"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14:paraId="5A8ED62C" w14:textId="77777777" w:rsidR="00D55952" w:rsidRDefault="00D55952">
            <w:pPr>
              <w:snapToGrid w:val="0"/>
              <w:rPr>
                <w:rFonts w:cs="Arial"/>
                <w:b/>
                <w:bCs/>
                <w:snapToGrid w:val="0"/>
                <w:sz w:val="20"/>
                <w:szCs w:val="20"/>
              </w:rPr>
            </w:pPr>
          </w:p>
        </w:tc>
      </w:tr>
      <w:tr w:rsidR="0072635B" w14:paraId="24669533" w14:textId="77777777">
        <w:tc>
          <w:tcPr>
            <w:tcW w:w="1555" w:type="dxa"/>
          </w:tcPr>
          <w:p w14:paraId="0EBE857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3E126D49" w14:textId="77777777"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14:paraId="63F7618F" w14:textId="77777777" w:rsidR="0072635B" w:rsidRDefault="0072635B">
            <w:pPr>
              <w:snapToGrid w:val="0"/>
              <w:rPr>
                <w:rFonts w:cs="Arial"/>
                <w:b/>
                <w:bCs/>
                <w:snapToGrid w:val="0"/>
                <w:sz w:val="20"/>
                <w:szCs w:val="20"/>
              </w:rPr>
            </w:pPr>
          </w:p>
        </w:tc>
      </w:tr>
      <w:tr w:rsidR="001B5053" w14:paraId="314C3B80" w14:textId="77777777">
        <w:tc>
          <w:tcPr>
            <w:tcW w:w="1555" w:type="dxa"/>
          </w:tcPr>
          <w:p w14:paraId="0E768EBC"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54E8787"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0B23FF3" w14:textId="77777777" w:rsidR="001B5053" w:rsidRDefault="001B5053" w:rsidP="001B5053">
            <w:pPr>
              <w:snapToGrid w:val="0"/>
              <w:rPr>
                <w:rFonts w:cs="Arial"/>
                <w:b/>
                <w:bCs/>
                <w:snapToGrid w:val="0"/>
                <w:sz w:val="20"/>
                <w:szCs w:val="20"/>
              </w:rPr>
            </w:pPr>
          </w:p>
        </w:tc>
      </w:tr>
      <w:tr w:rsidR="005D5618" w14:paraId="50E2248E" w14:textId="77777777">
        <w:tc>
          <w:tcPr>
            <w:tcW w:w="1555" w:type="dxa"/>
          </w:tcPr>
          <w:p w14:paraId="54935865"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B2EBB1"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208A656" w14:textId="77777777" w:rsidR="005D5618" w:rsidRDefault="005D5618" w:rsidP="001B5053">
            <w:pPr>
              <w:snapToGrid w:val="0"/>
              <w:rPr>
                <w:rFonts w:cs="Arial"/>
                <w:b/>
                <w:bCs/>
                <w:snapToGrid w:val="0"/>
                <w:sz w:val="20"/>
                <w:szCs w:val="20"/>
              </w:rPr>
            </w:pPr>
          </w:p>
        </w:tc>
      </w:tr>
      <w:tr w:rsidR="00CD5BF3" w14:paraId="515F2781" w14:textId="77777777">
        <w:tc>
          <w:tcPr>
            <w:tcW w:w="1555" w:type="dxa"/>
          </w:tcPr>
          <w:p w14:paraId="0EA14A69" w14:textId="77777777"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CB0440F" w14:textId="77777777"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14:paraId="712FC9D7" w14:textId="77777777" w:rsidR="00CD5BF3" w:rsidRDefault="00CD5BF3" w:rsidP="00CD5BF3">
            <w:pPr>
              <w:snapToGrid w:val="0"/>
              <w:rPr>
                <w:rFonts w:cs="Arial"/>
                <w:b/>
                <w:bCs/>
                <w:snapToGrid w:val="0"/>
                <w:sz w:val="20"/>
                <w:szCs w:val="20"/>
              </w:rPr>
            </w:pPr>
          </w:p>
        </w:tc>
      </w:tr>
      <w:tr w:rsidR="009D5DCC" w14:paraId="12048D3E" w14:textId="77777777">
        <w:tc>
          <w:tcPr>
            <w:tcW w:w="1555" w:type="dxa"/>
          </w:tcPr>
          <w:p w14:paraId="4A7B5701"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78C5A4B7" w14:textId="77777777"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r w:rsidRPr="00092FC9">
              <w:rPr>
                <w:rFonts w:eastAsiaTheme="minorEastAsia" w:cs="Arial"/>
                <w:snapToGrid w:val="0"/>
                <w:sz w:val="20"/>
                <w:szCs w:val="20"/>
                <w:lang w:eastAsia="zh-CN"/>
              </w:rPr>
              <w:t>We think the resource can be shared between time/frequency/DMRS port, like what we had for configured grant in R15. Although UE use dedicated signalling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14:paraId="514CFB23" w14:textId="77777777" w:rsidR="00092FC9" w:rsidRPr="00092FC9" w:rsidRDefault="00092FC9" w:rsidP="00CD5BF3">
            <w:pPr>
              <w:snapToGrid w:val="0"/>
              <w:rPr>
                <w:rFonts w:eastAsiaTheme="minorEastAsia" w:cs="Arial"/>
                <w:snapToGrid w:val="0"/>
                <w:sz w:val="20"/>
                <w:szCs w:val="20"/>
                <w:lang w:eastAsia="zh-CN"/>
              </w:rPr>
            </w:pPr>
          </w:p>
        </w:tc>
        <w:tc>
          <w:tcPr>
            <w:tcW w:w="4814" w:type="dxa"/>
          </w:tcPr>
          <w:p w14:paraId="114B54E5" w14:textId="77777777" w:rsidR="009D5DCC" w:rsidRDefault="009D5DCC" w:rsidP="00CD5BF3">
            <w:pPr>
              <w:snapToGrid w:val="0"/>
              <w:rPr>
                <w:rFonts w:cs="Arial"/>
                <w:b/>
                <w:bCs/>
                <w:snapToGrid w:val="0"/>
                <w:sz w:val="20"/>
                <w:szCs w:val="20"/>
              </w:rPr>
            </w:pPr>
          </w:p>
        </w:tc>
      </w:tr>
      <w:tr w:rsidR="00695BE6" w14:paraId="303800D0" w14:textId="77777777">
        <w:tc>
          <w:tcPr>
            <w:tcW w:w="1555" w:type="dxa"/>
          </w:tcPr>
          <w:p w14:paraId="53AB31E7"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9A65577"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14:paraId="2D299B4F" w14:textId="77777777" w:rsidR="00695BE6" w:rsidRDefault="00695BE6" w:rsidP="00695BE6">
            <w:pPr>
              <w:snapToGrid w:val="0"/>
              <w:rPr>
                <w:rFonts w:cs="Arial"/>
                <w:b/>
                <w:bCs/>
                <w:snapToGrid w:val="0"/>
                <w:sz w:val="20"/>
                <w:szCs w:val="20"/>
              </w:rPr>
            </w:pPr>
          </w:p>
        </w:tc>
      </w:tr>
      <w:tr w:rsidR="004141CD" w14:paraId="1CD08161" w14:textId="77777777">
        <w:tc>
          <w:tcPr>
            <w:tcW w:w="1555" w:type="dxa"/>
          </w:tcPr>
          <w:p w14:paraId="6F84009B"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6181A5E"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14:paraId="55B85CE4" w14:textId="77777777" w:rsidR="004141CD" w:rsidRDefault="004141CD" w:rsidP="00695BE6">
            <w:pPr>
              <w:snapToGrid w:val="0"/>
              <w:rPr>
                <w:rFonts w:cs="Arial"/>
                <w:b/>
                <w:bCs/>
                <w:snapToGrid w:val="0"/>
                <w:sz w:val="20"/>
                <w:szCs w:val="20"/>
              </w:rPr>
            </w:pPr>
          </w:p>
        </w:tc>
      </w:tr>
      <w:tr w:rsidR="00A82212" w14:paraId="3CD0B297" w14:textId="77777777">
        <w:tc>
          <w:tcPr>
            <w:tcW w:w="1555" w:type="dxa"/>
          </w:tcPr>
          <w:p w14:paraId="060024F5"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E967FC1"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14:paraId="7EAFE427" w14:textId="77777777" w:rsidR="00A82212" w:rsidRDefault="00A82212" w:rsidP="00A82212">
            <w:pPr>
              <w:snapToGrid w:val="0"/>
              <w:rPr>
                <w:rFonts w:cs="Arial"/>
                <w:b/>
                <w:bCs/>
                <w:snapToGrid w:val="0"/>
                <w:sz w:val="20"/>
                <w:szCs w:val="20"/>
              </w:rPr>
            </w:pPr>
          </w:p>
        </w:tc>
      </w:tr>
      <w:tr w:rsidR="00DE5305" w14:paraId="0C29B54B" w14:textId="77777777">
        <w:tc>
          <w:tcPr>
            <w:tcW w:w="1555" w:type="dxa"/>
          </w:tcPr>
          <w:p w14:paraId="2D601F9A" w14:textId="77777777"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BA91B21" w14:textId="77777777"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0182A612" w14:textId="77777777" w:rsidR="00DE5305" w:rsidRDefault="00DE5305" w:rsidP="00A82212">
            <w:pPr>
              <w:snapToGrid w:val="0"/>
              <w:rPr>
                <w:rFonts w:cs="Arial"/>
                <w:b/>
                <w:bCs/>
                <w:snapToGrid w:val="0"/>
                <w:sz w:val="20"/>
                <w:szCs w:val="20"/>
              </w:rPr>
            </w:pPr>
          </w:p>
        </w:tc>
      </w:tr>
      <w:tr w:rsidR="00E945D4" w14:paraId="48333D85" w14:textId="77777777">
        <w:tc>
          <w:tcPr>
            <w:tcW w:w="1555" w:type="dxa"/>
          </w:tcPr>
          <w:p w14:paraId="371CACEE"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6222EBA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14:paraId="70B76F3C" w14:textId="77777777" w:rsidR="00E945D4" w:rsidRDefault="00E945D4" w:rsidP="00E945D4">
            <w:pPr>
              <w:snapToGrid w:val="0"/>
              <w:rPr>
                <w:rFonts w:cs="Arial"/>
                <w:b/>
                <w:bCs/>
                <w:snapToGrid w:val="0"/>
                <w:sz w:val="20"/>
                <w:szCs w:val="20"/>
              </w:rPr>
            </w:pPr>
          </w:p>
        </w:tc>
      </w:tr>
      <w:tr w:rsidR="00B747B1" w14:paraId="1FC7C3B5" w14:textId="77777777">
        <w:tc>
          <w:tcPr>
            <w:tcW w:w="1555" w:type="dxa"/>
          </w:tcPr>
          <w:p w14:paraId="70CBE05E"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86B7A2C"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14:paraId="2E3AC5EC" w14:textId="77777777" w:rsidR="00B747B1" w:rsidRDefault="00B747B1" w:rsidP="00B747B1">
            <w:pPr>
              <w:snapToGrid w:val="0"/>
              <w:rPr>
                <w:rFonts w:cs="Arial"/>
                <w:b/>
                <w:bCs/>
                <w:snapToGrid w:val="0"/>
                <w:sz w:val="20"/>
                <w:szCs w:val="20"/>
              </w:rPr>
            </w:pPr>
          </w:p>
        </w:tc>
      </w:tr>
      <w:tr w:rsidR="00097C58" w14:paraId="692B84B9" w14:textId="77777777">
        <w:tc>
          <w:tcPr>
            <w:tcW w:w="1555" w:type="dxa"/>
          </w:tcPr>
          <w:p w14:paraId="4DABA97B"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91AC66"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W</w:t>
            </w:r>
            <w:r>
              <w:rPr>
                <w:rFonts w:eastAsia="Malgun Gothic" w:cs="Arial"/>
                <w:snapToGrid w:val="0"/>
                <w:sz w:val="20"/>
                <w:szCs w:val="20"/>
              </w:rPr>
              <w:t>e agree with LG.</w:t>
            </w:r>
          </w:p>
        </w:tc>
        <w:tc>
          <w:tcPr>
            <w:tcW w:w="4814" w:type="dxa"/>
          </w:tcPr>
          <w:p w14:paraId="688FA14A" w14:textId="77777777" w:rsidR="00097C58" w:rsidRDefault="00097C58" w:rsidP="00B747B1">
            <w:pPr>
              <w:snapToGrid w:val="0"/>
              <w:rPr>
                <w:rFonts w:cs="Arial"/>
                <w:b/>
                <w:bCs/>
                <w:snapToGrid w:val="0"/>
                <w:sz w:val="20"/>
                <w:szCs w:val="20"/>
              </w:rPr>
            </w:pPr>
          </w:p>
        </w:tc>
      </w:tr>
      <w:tr w:rsidR="00F46B98" w14:paraId="54709804" w14:textId="77777777">
        <w:tc>
          <w:tcPr>
            <w:tcW w:w="1555" w:type="dxa"/>
          </w:tcPr>
          <w:p w14:paraId="458F9C2D"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31674490"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r>
              <w:rPr>
                <w:rFonts w:eastAsia="Malgun Gothic" w:cs="Arial"/>
                <w:snapToGrid w:val="0"/>
                <w:sz w:val="20"/>
                <w:szCs w:val="20"/>
              </w:rPr>
              <w:t>, contention resolution is not needed</w:t>
            </w:r>
            <w:r>
              <w:rPr>
                <w:rFonts w:eastAsia="Malgun Gothic" w:cs="Arial" w:hint="eastAsia"/>
                <w:snapToGrid w:val="0"/>
                <w:sz w:val="20"/>
                <w:szCs w:val="20"/>
              </w:rPr>
              <w:t>.</w:t>
            </w:r>
            <w:r>
              <w:rPr>
                <w:rFonts w:eastAsia="Malgun Gothic" w:cs="Arial"/>
                <w:snapToGrid w:val="0"/>
                <w:sz w:val="20"/>
                <w:szCs w:val="20"/>
              </w:rPr>
              <w:t xml:space="preserve"> Assumption is that CG resources are dedicatedly assigned to UE.</w:t>
            </w:r>
          </w:p>
        </w:tc>
        <w:tc>
          <w:tcPr>
            <w:tcW w:w="4814" w:type="dxa"/>
          </w:tcPr>
          <w:p w14:paraId="61BE1676" w14:textId="77777777" w:rsidR="00F46B98" w:rsidRDefault="00F46B98" w:rsidP="00B747B1">
            <w:pPr>
              <w:snapToGrid w:val="0"/>
              <w:rPr>
                <w:rFonts w:cs="Arial"/>
                <w:b/>
                <w:bCs/>
                <w:snapToGrid w:val="0"/>
                <w:sz w:val="20"/>
                <w:szCs w:val="20"/>
              </w:rPr>
            </w:pPr>
          </w:p>
        </w:tc>
      </w:tr>
      <w:tr w:rsidR="00F66A5C" w14:paraId="7AA771B4" w14:textId="77777777">
        <w:tc>
          <w:tcPr>
            <w:tcW w:w="1555" w:type="dxa"/>
          </w:tcPr>
          <w:p w14:paraId="7E84A18C" w14:textId="77777777" w:rsidR="00F66A5C" w:rsidRDefault="00F66A5C" w:rsidP="00B747B1">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14:paraId="41367EBB" w14:textId="77777777" w:rsidR="00F66A5C" w:rsidRDefault="00F66A5C" w:rsidP="00190382">
            <w:pPr>
              <w:snapToGrid w:val="0"/>
              <w:rPr>
                <w:rFonts w:eastAsia="Malgun Gothic" w:cs="Arial"/>
                <w:snapToGrid w:val="0"/>
                <w:sz w:val="20"/>
                <w:szCs w:val="20"/>
              </w:rPr>
            </w:pPr>
            <w:r>
              <w:rPr>
                <w:rFonts w:eastAsia="Malgun Gothic" w:cs="Arial" w:hint="eastAsia"/>
                <w:snapToGrid w:val="0"/>
                <w:sz w:val="20"/>
                <w:szCs w:val="20"/>
              </w:rPr>
              <w:t>Yes</w:t>
            </w:r>
            <w:r w:rsidR="00190382">
              <w:rPr>
                <w:rFonts w:eastAsia="Malgun Gothic" w:cs="Arial"/>
                <w:snapToGrid w:val="0"/>
                <w:sz w:val="20"/>
                <w:szCs w:val="20"/>
              </w:rPr>
              <w:t>. We agree with Samsung</w:t>
            </w:r>
            <w:r>
              <w:rPr>
                <w:rFonts w:eastAsia="PMingLiU" w:cs="Arial"/>
                <w:snapToGrid w:val="0"/>
                <w:sz w:val="20"/>
                <w:szCs w:val="20"/>
                <w:lang w:eastAsia="zh-TW"/>
              </w:rPr>
              <w:t>.</w:t>
            </w:r>
          </w:p>
        </w:tc>
        <w:tc>
          <w:tcPr>
            <w:tcW w:w="4814" w:type="dxa"/>
          </w:tcPr>
          <w:p w14:paraId="62A8A3F9" w14:textId="77777777" w:rsidR="00F66A5C" w:rsidRDefault="00F66A5C" w:rsidP="00B747B1">
            <w:pPr>
              <w:snapToGrid w:val="0"/>
              <w:rPr>
                <w:rFonts w:cs="Arial"/>
                <w:b/>
                <w:bCs/>
                <w:snapToGrid w:val="0"/>
                <w:sz w:val="20"/>
                <w:szCs w:val="20"/>
              </w:rPr>
            </w:pPr>
          </w:p>
        </w:tc>
      </w:tr>
      <w:tr w:rsidR="00C20B25" w14:paraId="247EF973" w14:textId="77777777" w:rsidTr="00C20B25">
        <w:tc>
          <w:tcPr>
            <w:tcW w:w="1555" w:type="dxa"/>
          </w:tcPr>
          <w:p w14:paraId="04C1F5F6"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2005A3AE" w14:textId="77777777" w:rsidR="00C20B25" w:rsidRPr="00C20B25" w:rsidRDefault="00C20B25" w:rsidP="00C20B25">
            <w:pPr>
              <w:snapToGrid w:val="0"/>
              <w:rPr>
                <w:rFonts w:eastAsia="Malgun Gothic" w:cs="Arial"/>
                <w:snapToGrid w:val="0"/>
                <w:sz w:val="20"/>
                <w:szCs w:val="20"/>
              </w:rPr>
            </w:pPr>
            <w:r w:rsidRPr="00C20B25">
              <w:rPr>
                <w:rFonts w:eastAsia="Malgun Gothic" w:cs="Arial"/>
                <w:snapToGrid w:val="0"/>
                <w:sz w:val="20"/>
                <w:szCs w:val="20"/>
              </w:rPr>
              <w:t xml:space="preserve">We share the same view with the companies who suggested to discuss first whether CG is dedicated or common resource. </w:t>
            </w:r>
          </w:p>
        </w:tc>
        <w:tc>
          <w:tcPr>
            <w:tcW w:w="4814" w:type="dxa"/>
          </w:tcPr>
          <w:p w14:paraId="1364FE5D" w14:textId="77777777" w:rsidR="00C20B25" w:rsidRPr="00C20B25" w:rsidRDefault="00C20B25" w:rsidP="00C20B25">
            <w:pPr>
              <w:snapToGrid w:val="0"/>
              <w:rPr>
                <w:rFonts w:cs="Arial"/>
                <w:b/>
                <w:bCs/>
                <w:snapToGrid w:val="0"/>
                <w:sz w:val="20"/>
                <w:szCs w:val="20"/>
              </w:rPr>
            </w:pPr>
          </w:p>
        </w:tc>
      </w:tr>
      <w:tr w:rsidR="00CD4BD2" w14:paraId="25606B1A" w14:textId="77777777" w:rsidTr="00C20B25">
        <w:tc>
          <w:tcPr>
            <w:tcW w:w="1555" w:type="dxa"/>
          </w:tcPr>
          <w:p w14:paraId="36346514"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131681DE" w14:textId="77777777" w:rsidR="00CD4BD2" w:rsidRDefault="00CD4BD2" w:rsidP="00CD4BD2">
            <w:pPr>
              <w:snapToGrid w:val="0"/>
              <w:rPr>
                <w:rFonts w:cs="Arial"/>
                <w:snapToGrid w:val="0"/>
                <w:sz w:val="20"/>
                <w:szCs w:val="20"/>
              </w:rPr>
            </w:pPr>
            <w:r>
              <w:rPr>
                <w:rFonts w:cs="Arial"/>
                <w:snapToGrid w:val="0"/>
                <w:sz w:val="20"/>
                <w:szCs w:val="20"/>
              </w:rPr>
              <w:t>Yes, with regard to contention resolution, there is no need for contention resolution.  Whether the resources are dedicated to one UE or not can be discussed further or left to network implementation.</w:t>
            </w:r>
          </w:p>
        </w:tc>
        <w:tc>
          <w:tcPr>
            <w:tcW w:w="4814" w:type="dxa"/>
          </w:tcPr>
          <w:p w14:paraId="6180CDB4" w14:textId="77777777" w:rsidR="00CD4BD2" w:rsidRDefault="00CD4BD2" w:rsidP="00CD4BD2">
            <w:pPr>
              <w:snapToGrid w:val="0"/>
              <w:rPr>
                <w:rFonts w:cs="Arial"/>
                <w:b/>
                <w:bCs/>
                <w:snapToGrid w:val="0"/>
                <w:sz w:val="20"/>
                <w:szCs w:val="20"/>
              </w:rPr>
            </w:pPr>
          </w:p>
        </w:tc>
      </w:tr>
      <w:tr w:rsidR="00804226" w14:paraId="4B59BE07" w14:textId="77777777" w:rsidTr="00C20B25">
        <w:tc>
          <w:tcPr>
            <w:tcW w:w="1555" w:type="dxa"/>
          </w:tcPr>
          <w:p w14:paraId="65B14E1C" w14:textId="0A1BDFF3"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5E0E67A1" w14:textId="0582A006" w:rsidR="00804226" w:rsidRDefault="00804226" w:rsidP="00804226">
            <w:pPr>
              <w:snapToGrid w:val="0"/>
              <w:rPr>
                <w:rFonts w:cs="Arial"/>
                <w:snapToGrid w:val="0"/>
                <w:sz w:val="20"/>
                <w:szCs w:val="20"/>
              </w:rPr>
            </w:pPr>
            <w:r>
              <w:rPr>
                <w:rFonts w:eastAsia="PMingLiU" w:cs="Arial"/>
                <w:snapToGrid w:val="0"/>
                <w:sz w:val="20"/>
                <w:szCs w:val="20"/>
                <w:lang w:eastAsia="zh-TW"/>
              </w:rPr>
              <w:t>RAN2 should first discuss whether configured CG resource solution is dedicated to the STD UE or not. The current specification is not prohibited that CG is shared among UEs. If it is dedicated, contention resolution is not needed.</w:t>
            </w:r>
          </w:p>
        </w:tc>
        <w:tc>
          <w:tcPr>
            <w:tcW w:w="4814" w:type="dxa"/>
          </w:tcPr>
          <w:p w14:paraId="69AA750F" w14:textId="77777777" w:rsidR="00804226" w:rsidRDefault="00804226" w:rsidP="00804226">
            <w:pPr>
              <w:snapToGrid w:val="0"/>
              <w:rPr>
                <w:rFonts w:cs="Arial"/>
                <w:b/>
                <w:bCs/>
                <w:snapToGrid w:val="0"/>
                <w:sz w:val="20"/>
                <w:szCs w:val="20"/>
              </w:rPr>
            </w:pPr>
          </w:p>
        </w:tc>
      </w:tr>
      <w:tr w:rsidR="00C114F7" w14:paraId="6827BF25" w14:textId="77777777" w:rsidTr="00C20B25">
        <w:tc>
          <w:tcPr>
            <w:tcW w:w="1555" w:type="dxa"/>
          </w:tcPr>
          <w:p w14:paraId="5BCB3A13" w14:textId="06A901EC" w:rsidR="00C114F7" w:rsidRPr="00C114F7" w:rsidRDefault="00C114F7"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1E7FE4E3" w14:textId="0D857970" w:rsidR="00C114F7" w:rsidRPr="00C114F7" w:rsidRDefault="00C114F7"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This is up to whether the CG is shared or dedicated</w:t>
            </w:r>
            <w:r w:rsidR="00DC3743">
              <w:rPr>
                <w:rFonts w:eastAsiaTheme="minorEastAsia" w:cs="Arial"/>
                <w:snapToGrid w:val="0"/>
                <w:sz w:val="20"/>
                <w:szCs w:val="20"/>
                <w:lang w:eastAsia="zh-CN"/>
              </w:rPr>
              <w:t xml:space="preserve"> for UE</w:t>
            </w:r>
            <w:r>
              <w:rPr>
                <w:rFonts w:eastAsiaTheme="minorEastAsia" w:cs="Arial"/>
                <w:snapToGrid w:val="0"/>
                <w:sz w:val="20"/>
                <w:szCs w:val="20"/>
                <w:lang w:eastAsia="zh-CN"/>
              </w:rPr>
              <w:t>, RAN2 should firstly confirm this.</w:t>
            </w:r>
          </w:p>
        </w:tc>
        <w:tc>
          <w:tcPr>
            <w:tcW w:w="4814" w:type="dxa"/>
          </w:tcPr>
          <w:p w14:paraId="2B7CA737" w14:textId="77777777" w:rsidR="00C114F7" w:rsidRDefault="00C114F7" w:rsidP="00804226">
            <w:pPr>
              <w:snapToGrid w:val="0"/>
              <w:rPr>
                <w:rFonts w:cs="Arial"/>
                <w:b/>
                <w:bCs/>
                <w:snapToGrid w:val="0"/>
                <w:sz w:val="20"/>
                <w:szCs w:val="20"/>
              </w:rPr>
            </w:pPr>
          </w:p>
        </w:tc>
      </w:tr>
      <w:tr w:rsidR="00E138DC" w14:paraId="5C0112A5" w14:textId="77777777" w:rsidTr="00C20B25">
        <w:tc>
          <w:tcPr>
            <w:tcW w:w="1555" w:type="dxa"/>
          </w:tcPr>
          <w:p w14:paraId="3299E477" w14:textId="5A1D5BC1" w:rsidR="00E138DC" w:rsidRDefault="00E138DC"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54DE7D26" w14:textId="76DFB009" w:rsidR="00E138DC" w:rsidRDefault="00E138DC"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674056D" w14:textId="77777777" w:rsidR="00E138DC" w:rsidRDefault="00E138DC" w:rsidP="00804226">
            <w:pPr>
              <w:snapToGrid w:val="0"/>
              <w:rPr>
                <w:rFonts w:cs="Arial"/>
                <w:b/>
                <w:bCs/>
                <w:snapToGrid w:val="0"/>
                <w:sz w:val="20"/>
                <w:szCs w:val="20"/>
              </w:rPr>
            </w:pPr>
          </w:p>
        </w:tc>
      </w:tr>
      <w:tr w:rsidR="00C36357" w14:paraId="6AA74A69" w14:textId="77777777" w:rsidTr="00C20B25">
        <w:tc>
          <w:tcPr>
            <w:tcW w:w="1555" w:type="dxa"/>
          </w:tcPr>
          <w:p w14:paraId="08588580" w14:textId="0B3D159C"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47062F61" w14:textId="4172AD5B"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r>
              <w:rPr>
                <w:rFonts w:eastAsia="Malgun Gothic" w:cs="Arial"/>
                <w:snapToGrid w:val="0"/>
                <w:sz w:val="20"/>
                <w:szCs w:val="20"/>
              </w:rPr>
              <w:t xml:space="preserve"> contention resolution is not needed. Whether the CG resources are dedicated or not can be controlled by the network.</w:t>
            </w:r>
          </w:p>
        </w:tc>
        <w:tc>
          <w:tcPr>
            <w:tcW w:w="4814" w:type="dxa"/>
          </w:tcPr>
          <w:p w14:paraId="535478B3" w14:textId="77777777" w:rsidR="00C36357" w:rsidRDefault="00C36357" w:rsidP="00C36357">
            <w:pPr>
              <w:snapToGrid w:val="0"/>
              <w:rPr>
                <w:rFonts w:cs="Arial"/>
                <w:b/>
                <w:bCs/>
                <w:snapToGrid w:val="0"/>
                <w:sz w:val="20"/>
                <w:szCs w:val="20"/>
              </w:rPr>
            </w:pPr>
          </w:p>
        </w:tc>
      </w:tr>
    </w:tbl>
    <w:p w14:paraId="7EF98FD2" w14:textId="77777777" w:rsidR="00D55952" w:rsidRDefault="00D55952">
      <w:pPr>
        <w:rPr>
          <w:sz w:val="20"/>
          <w:szCs w:val="20"/>
          <w:lang w:val="en-GB" w:eastAsia="zh-CN"/>
        </w:rPr>
      </w:pPr>
    </w:p>
    <w:p w14:paraId="470F6127" w14:textId="77777777" w:rsidR="00D55952" w:rsidRDefault="00D55952">
      <w:pPr>
        <w:rPr>
          <w:sz w:val="20"/>
          <w:szCs w:val="20"/>
          <w:lang w:val="en-GB" w:eastAsia="zh-CN"/>
        </w:rPr>
      </w:pPr>
    </w:p>
    <w:p w14:paraId="340EE45E" w14:textId="77777777"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14:paraId="3A5BC3C3" w14:textId="77777777" w:rsidR="00D55952" w:rsidRDefault="00D55952">
      <w:pPr>
        <w:rPr>
          <w:sz w:val="20"/>
          <w:szCs w:val="20"/>
          <w:lang w:val="en-GB" w:eastAsia="zh-CN"/>
        </w:rPr>
      </w:pPr>
    </w:p>
    <w:p w14:paraId="6D71F2F8" w14:textId="77777777"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14:paraId="535D54E2" w14:textId="77777777">
        <w:tc>
          <w:tcPr>
            <w:tcW w:w="15866" w:type="dxa"/>
            <w:gridSpan w:val="3"/>
          </w:tcPr>
          <w:p w14:paraId="4782F9D9" w14:textId="77777777" w:rsidR="00D55952" w:rsidRDefault="0072635B">
            <w:pPr>
              <w:snapToGrid w:val="0"/>
              <w:rPr>
                <w:rFonts w:eastAsia="宋体"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14:paraId="06B7C716" w14:textId="77777777" w:rsidR="00D55952" w:rsidRDefault="00D55952">
            <w:pPr>
              <w:snapToGrid w:val="0"/>
              <w:rPr>
                <w:rFonts w:cs="Arial"/>
                <w:b/>
                <w:bCs/>
                <w:snapToGrid w:val="0"/>
                <w:sz w:val="20"/>
                <w:szCs w:val="20"/>
              </w:rPr>
            </w:pPr>
          </w:p>
        </w:tc>
      </w:tr>
      <w:tr w:rsidR="00D55952" w14:paraId="1CC95309" w14:textId="77777777">
        <w:tc>
          <w:tcPr>
            <w:tcW w:w="1555" w:type="dxa"/>
          </w:tcPr>
          <w:p w14:paraId="3E8E3D4A"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1D21BE4" w14:textId="77777777"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14:paraId="2484FC21"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F585708" w14:textId="77777777">
        <w:tc>
          <w:tcPr>
            <w:tcW w:w="1555" w:type="dxa"/>
          </w:tcPr>
          <w:p w14:paraId="728339F6"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F538D53" w14:textId="77777777"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宋体"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14:paraId="336185D7" w14:textId="77777777" w:rsidR="00D55952" w:rsidRDefault="00D55952">
            <w:pPr>
              <w:snapToGrid w:val="0"/>
              <w:rPr>
                <w:rFonts w:cs="Arial"/>
                <w:b/>
                <w:bCs/>
                <w:snapToGrid w:val="0"/>
                <w:sz w:val="20"/>
                <w:szCs w:val="20"/>
              </w:rPr>
            </w:pPr>
          </w:p>
        </w:tc>
      </w:tr>
      <w:tr w:rsidR="00D55952" w14:paraId="50A6B099" w14:textId="77777777">
        <w:tc>
          <w:tcPr>
            <w:tcW w:w="1555" w:type="dxa"/>
          </w:tcPr>
          <w:p w14:paraId="3B0FA426"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62192244" w14:textId="77777777"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14:paraId="79446A15" w14:textId="77777777" w:rsidR="00D55952" w:rsidRDefault="00D55952">
            <w:pPr>
              <w:snapToGrid w:val="0"/>
              <w:rPr>
                <w:rFonts w:cs="Arial"/>
                <w:b/>
                <w:bCs/>
                <w:snapToGrid w:val="0"/>
                <w:sz w:val="20"/>
                <w:szCs w:val="20"/>
              </w:rPr>
            </w:pPr>
          </w:p>
        </w:tc>
      </w:tr>
      <w:tr w:rsidR="00D55952" w14:paraId="6A8C74D6" w14:textId="77777777">
        <w:tc>
          <w:tcPr>
            <w:tcW w:w="1555" w:type="dxa"/>
          </w:tcPr>
          <w:p w14:paraId="25D1B8EC"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79AFF951" w14:textId="77777777"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14:paraId="6EFC927B" w14:textId="77777777" w:rsidR="00D55952" w:rsidRDefault="00D55952">
            <w:pPr>
              <w:snapToGrid w:val="0"/>
              <w:rPr>
                <w:rFonts w:cs="Arial"/>
                <w:b/>
                <w:bCs/>
                <w:snapToGrid w:val="0"/>
                <w:sz w:val="20"/>
                <w:szCs w:val="20"/>
              </w:rPr>
            </w:pPr>
          </w:p>
        </w:tc>
      </w:tr>
      <w:tr w:rsidR="00D55952" w14:paraId="38874D94" w14:textId="77777777">
        <w:tc>
          <w:tcPr>
            <w:tcW w:w="1555" w:type="dxa"/>
          </w:tcPr>
          <w:p w14:paraId="296B3532"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10E497E2" w14:textId="77777777"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14:paraId="2CA36EFA" w14:textId="77777777"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14:paraId="14E5374D" w14:textId="77777777" w:rsidR="00D55952" w:rsidRDefault="00D55952">
            <w:pPr>
              <w:snapToGrid w:val="0"/>
              <w:rPr>
                <w:rFonts w:cs="Arial"/>
                <w:b/>
                <w:bCs/>
                <w:snapToGrid w:val="0"/>
                <w:sz w:val="20"/>
                <w:szCs w:val="20"/>
              </w:rPr>
            </w:pPr>
          </w:p>
        </w:tc>
      </w:tr>
      <w:tr w:rsidR="0072635B" w14:paraId="0B7CE7A5" w14:textId="77777777">
        <w:tc>
          <w:tcPr>
            <w:tcW w:w="1555" w:type="dxa"/>
          </w:tcPr>
          <w:p w14:paraId="39B800F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30A6B55" w14:textId="77777777"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RRC_inactive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14:paraId="21C48707" w14:textId="77777777" w:rsidR="0072635B" w:rsidRDefault="0072635B">
            <w:pPr>
              <w:snapToGrid w:val="0"/>
              <w:rPr>
                <w:rFonts w:cs="Arial"/>
                <w:b/>
                <w:bCs/>
                <w:snapToGrid w:val="0"/>
                <w:sz w:val="20"/>
                <w:szCs w:val="20"/>
              </w:rPr>
            </w:pPr>
          </w:p>
        </w:tc>
      </w:tr>
      <w:tr w:rsidR="001B5053" w14:paraId="76066FBC" w14:textId="77777777">
        <w:tc>
          <w:tcPr>
            <w:tcW w:w="1555" w:type="dxa"/>
          </w:tcPr>
          <w:p w14:paraId="51CF5F16" w14:textId="77777777"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B7FA709" w14:textId="77777777"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14:paraId="0B37C828" w14:textId="77777777" w:rsidR="001B5053" w:rsidRDefault="001B5053" w:rsidP="001B5053">
            <w:pPr>
              <w:snapToGrid w:val="0"/>
              <w:rPr>
                <w:rFonts w:cs="Arial"/>
                <w:b/>
                <w:bCs/>
                <w:snapToGrid w:val="0"/>
                <w:sz w:val="20"/>
                <w:szCs w:val="20"/>
              </w:rPr>
            </w:pPr>
          </w:p>
        </w:tc>
      </w:tr>
      <w:tr w:rsidR="004E7FFB" w14:paraId="6CD0F59D" w14:textId="77777777">
        <w:tc>
          <w:tcPr>
            <w:tcW w:w="1555" w:type="dxa"/>
          </w:tcPr>
          <w:p w14:paraId="6FF96AE4" w14:textId="77777777"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E86A6BC" w14:textId="77777777"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14:paraId="1EB76885" w14:textId="77777777"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14:paraId="7D317135" w14:textId="77777777" w:rsidR="004E7FFB" w:rsidRDefault="004E7FFB" w:rsidP="001B5053">
            <w:pPr>
              <w:snapToGrid w:val="0"/>
              <w:rPr>
                <w:rFonts w:cs="Arial"/>
                <w:b/>
                <w:bCs/>
                <w:snapToGrid w:val="0"/>
                <w:sz w:val="20"/>
                <w:szCs w:val="20"/>
              </w:rPr>
            </w:pPr>
          </w:p>
        </w:tc>
      </w:tr>
      <w:tr w:rsidR="00CD5BF3" w14:paraId="1D3A79E0" w14:textId="77777777">
        <w:tc>
          <w:tcPr>
            <w:tcW w:w="1555" w:type="dxa"/>
          </w:tcPr>
          <w:p w14:paraId="276B6F83" w14:textId="77777777"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FA1C895"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14:paraId="5C98EDB8"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14:paraId="71E493C4" w14:textId="77777777"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14:paraId="6905C3EE" w14:textId="77777777" w:rsidR="00CD5BF3" w:rsidRDefault="00CD5BF3" w:rsidP="00CD5BF3">
            <w:pPr>
              <w:snapToGrid w:val="0"/>
              <w:rPr>
                <w:rFonts w:cs="Arial"/>
                <w:b/>
                <w:bCs/>
                <w:snapToGrid w:val="0"/>
                <w:sz w:val="20"/>
                <w:szCs w:val="20"/>
              </w:rPr>
            </w:pPr>
          </w:p>
        </w:tc>
      </w:tr>
      <w:tr w:rsidR="009D5DCC" w14:paraId="502C121C" w14:textId="77777777">
        <w:tc>
          <w:tcPr>
            <w:tcW w:w="1555" w:type="dxa"/>
          </w:tcPr>
          <w:p w14:paraId="676235E1"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3DB9D8B9"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We prefer to follow the legacy PUR approach to have a new RNTI for monitoring. the old C-RNTI is only used for shortMAC-I derivation and not used for PDCCH monitoring. it can be allocated by the NW to the other UEs.</w:t>
            </w:r>
          </w:p>
        </w:tc>
        <w:tc>
          <w:tcPr>
            <w:tcW w:w="4814" w:type="dxa"/>
          </w:tcPr>
          <w:p w14:paraId="1DBBFED6" w14:textId="77777777" w:rsidR="009D5DCC" w:rsidRDefault="009D5DCC" w:rsidP="00CD5BF3">
            <w:pPr>
              <w:snapToGrid w:val="0"/>
              <w:rPr>
                <w:rFonts w:cs="Arial"/>
                <w:b/>
                <w:bCs/>
                <w:snapToGrid w:val="0"/>
                <w:sz w:val="20"/>
                <w:szCs w:val="20"/>
              </w:rPr>
            </w:pPr>
          </w:p>
        </w:tc>
      </w:tr>
      <w:tr w:rsidR="00695BE6" w14:paraId="719A655D" w14:textId="77777777">
        <w:tc>
          <w:tcPr>
            <w:tcW w:w="1555" w:type="dxa"/>
          </w:tcPr>
          <w:p w14:paraId="45BFA91E"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C7C1C8"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14:paraId="5E620659" w14:textId="77777777" w:rsidR="00695BE6" w:rsidRDefault="00695BE6" w:rsidP="00695BE6">
            <w:pPr>
              <w:snapToGrid w:val="0"/>
              <w:rPr>
                <w:rFonts w:cs="Arial"/>
                <w:b/>
                <w:bCs/>
                <w:snapToGrid w:val="0"/>
                <w:sz w:val="20"/>
                <w:szCs w:val="20"/>
              </w:rPr>
            </w:pPr>
          </w:p>
        </w:tc>
      </w:tr>
      <w:tr w:rsidR="003F7B33" w14:paraId="4F9C7BF9" w14:textId="77777777">
        <w:tc>
          <w:tcPr>
            <w:tcW w:w="1555" w:type="dxa"/>
          </w:tcPr>
          <w:p w14:paraId="4B2F833E"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8CAAF12"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14:paraId="12AB45AB" w14:textId="77777777" w:rsidR="003F7B33" w:rsidRDefault="003F7B33" w:rsidP="00695BE6">
            <w:pPr>
              <w:snapToGrid w:val="0"/>
              <w:rPr>
                <w:rFonts w:cs="Arial"/>
                <w:b/>
                <w:bCs/>
                <w:snapToGrid w:val="0"/>
                <w:sz w:val="20"/>
                <w:szCs w:val="20"/>
              </w:rPr>
            </w:pPr>
          </w:p>
        </w:tc>
      </w:tr>
      <w:tr w:rsidR="00A82212" w14:paraId="572279BC" w14:textId="77777777">
        <w:tc>
          <w:tcPr>
            <w:tcW w:w="1555" w:type="dxa"/>
          </w:tcPr>
          <w:p w14:paraId="414CEAE8"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3EDC8BE4"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14:paraId="2DEF79DA" w14:textId="77777777" w:rsidR="00A82212" w:rsidRDefault="00A82212" w:rsidP="00A82212">
            <w:pPr>
              <w:snapToGrid w:val="0"/>
              <w:rPr>
                <w:rFonts w:cs="Arial"/>
                <w:b/>
                <w:bCs/>
                <w:snapToGrid w:val="0"/>
                <w:sz w:val="20"/>
                <w:szCs w:val="20"/>
              </w:rPr>
            </w:pPr>
          </w:p>
        </w:tc>
      </w:tr>
      <w:tr w:rsidR="005D01A5" w14:paraId="25B03192" w14:textId="77777777">
        <w:tc>
          <w:tcPr>
            <w:tcW w:w="1555" w:type="dxa"/>
          </w:tcPr>
          <w:p w14:paraId="60A4FD75" w14:textId="77777777"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49C5B61" w14:textId="77777777"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For CG based solution, it is assumed that UE shall still stay in the same cell. Therefore C-RNTI can be reused as long as both gNB and UE have not released the C-RNTI.</w:t>
            </w:r>
          </w:p>
        </w:tc>
        <w:tc>
          <w:tcPr>
            <w:tcW w:w="4814" w:type="dxa"/>
          </w:tcPr>
          <w:p w14:paraId="6D6A64F6" w14:textId="77777777" w:rsidR="005D01A5" w:rsidRDefault="005D01A5" w:rsidP="00A82212">
            <w:pPr>
              <w:snapToGrid w:val="0"/>
              <w:rPr>
                <w:rFonts w:cs="Arial"/>
                <w:b/>
                <w:bCs/>
                <w:snapToGrid w:val="0"/>
                <w:sz w:val="20"/>
                <w:szCs w:val="20"/>
              </w:rPr>
            </w:pPr>
          </w:p>
        </w:tc>
      </w:tr>
      <w:tr w:rsidR="00E945D4" w14:paraId="77B094D6" w14:textId="77777777">
        <w:tc>
          <w:tcPr>
            <w:tcW w:w="1555" w:type="dxa"/>
          </w:tcPr>
          <w:p w14:paraId="736A7FC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57B5226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14:paraId="5AF4AD7E" w14:textId="77777777" w:rsidR="00E945D4" w:rsidRDefault="00E945D4" w:rsidP="00E945D4">
            <w:pPr>
              <w:snapToGrid w:val="0"/>
              <w:rPr>
                <w:rFonts w:cs="Arial"/>
                <w:b/>
                <w:bCs/>
                <w:snapToGrid w:val="0"/>
                <w:sz w:val="20"/>
                <w:szCs w:val="20"/>
              </w:rPr>
            </w:pPr>
          </w:p>
        </w:tc>
      </w:tr>
      <w:tr w:rsidR="00B747B1" w14:paraId="7F91BDDE" w14:textId="77777777">
        <w:tc>
          <w:tcPr>
            <w:tcW w:w="1555" w:type="dxa"/>
          </w:tcPr>
          <w:p w14:paraId="4C4ABC52"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2762E3"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UEs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14:paraId="04099B26" w14:textId="77777777" w:rsidR="00B747B1" w:rsidRDefault="00B747B1" w:rsidP="00B747B1">
            <w:pPr>
              <w:snapToGrid w:val="0"/>
              <w:rPr>
                <w:rFonts w:cs="Arial"/>
                <w:b/>
                <w:bCs/>
                <w:snapToGrid w:val="0"/>
                <w:sz w:val="20"/>
                <w:szCs w:val="20"/>
              </w:rPr>
            </w:pPr>
          </w:p>
        </w:tc>
      </w:tr>
      <w:tr w:rsidR="00097C58" w14:paraId="7FC9F87D" w14:textId="77777777">
        <w:tc>
          <w:tcPr>
            <w:tcW w:w="1555" w:type="dxa"/>
          </w:tcPr>
          <w:p w14:paraId="152DEF47" w14:textId="77777777" w:rsidR="00097C58" w:rsidRDefault="00097C58" w:rsidP="00097C58">
            <w:pPr>
              <w:snapToGrid w:val="0"/>
              <w:rPr>
                <w:rFonts w:cs="Arial"/>
                <w:snapToGrid w:val="0"/>
                <w:sz w:val="20"/>
                <w:szCs w:val="20"/>
              </w:rPr>
            </w:pPr>
            <w:r>
              <w:rPr>
                <w:rFonts w:cs="Arial"/>
                <w:snapToGrid w:val="0"/>
                <w:sz w:val="20"/>
                <w:szCs w:val="20"/>
              </w:rPr>
              <w:t>ETRI</w:t>
            </w:r>
          </w:p>
        </w:tc>
        <w:tc>
          <w:tcPr>
            <w:tcW w:w="9497" w:type="dxa"/>
          </w:tcPr>
          <w:p w14:paraId="1E413390" w14:textId="77777777"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14:paraId="4663DAB4" w14:textId="77777777" w:rsidR="00097C58" w:rsidRDefault="00097C58" w:rsidP="00097C58">
            <w:pPr>
              <w:snapToGrid w:val="0"/>
              <w:rPr>
                <w:rFonts w:cs="Arial"/>
                <w:b/>
                <w:bCs/>
                <w:snapToGrid w:val="0"/>
                <w:sz w:val="20"/>
                <w:szCs w:val="20"/>
              </w:rPr>
            </w:pPr>
          </w:p>
        </w:tc>
      </w:tr>
      <w:tr w:rsidR="00706021" w14:paraId="226E6324" w14:textId="77777777">
        <w:tc>
          <w:tcPr>
            <w:tcW w:w="1555" w:type="dxa"/>
          </w:tcPr>
          <w:p w14:paraId="024ED018" w14:textId="77777777" w:rsidR="00706021" w:rsidRDefault="00706021" w:rsidP="00097C58">
            <w:pPr>
              <w:snapToGrid w:val="0"/>
              <w:rPr>
                <w:rFonts w:cs="Arial"/>
                <w:snapToGrid w:val="0"/>
                <w:sz w:val="20"/>
                <w:szCs w:val="20"/>
              </w:rPr>
            </w:pPr>
            <w:r>
              <w:rPr>
                <w:rFonts w:cs="Arial" w:hint="eastAsia"/>
                <w:snapToGrid w:val="0"/>
                <w:sz w:val="20"/>
                <w:szCs w:val="20"/>
              </w:rPr>
              <w:t>Samsung</w:t>
            </w:r>
          </w:p>
        </w:tc>
        <w:tc>
          <w:tcPr>
            <w:tcW w:w="9497" w:type="dxa"/>
          </w:tcPr>
          <w:p w14:paraId="2491E5CA" w14:textId="77777777" w:rsidR="00706021" w:rsidRDefault="00706021" w:rsidP="00706021">
            <w:pPr>
              <w:snapToGrid w:val="0"/>
              <w:rPr>
                <w:rFonts w:cs="Arial"/>
                <w:snapToGrid w:val="0"/>
                <w:sz w:val="20"/>
                <w:szCs w:val="20"/>
              </w:rPr>
            </w:pPr>
            <w:r>
              <w:rPr>
                <w:rFonts w:cs="Arial" w:hint="eastAsia"/>
                <w:snapToGrid w:val="0"/>
                <w:sz w:val="20"/>
                <w:szCs w:val="20"/>
              </w:rPr>
              <w:t>C-RNTI can be used.</w:t>
            </w:r>
            <w:r>
              <w:rPr>
                <w:rFonts w:cs="Arial"/>
                <w:snapToGrid w:val="0"/>
                <w:sz w:val="20"/>
                <w:szCs w:val="20"/>
              </w:rPr>
              <w:t xml:space="preserve"> Our understanding is that CG resources are for UL transmission. Upon transmitting UL data in CG resource, network may send RRC message (e.g. resume, release). UE needs to monitor PDCCH even if there isn’t any subsequent UL transmission.</w:t>
            </w:r>
          </w:p>
        </w:tc>
        <w:tc>
          <w:tcPr>
            <w:tcW w:w="4814" w:type="dxa"/>
          </w:tcPr>
          <w:p w14:paraId="0C292B4A" w14:textId="77777777" w:rsidR="00706021" w:rsidRDefault="00706021" w:rsidP="00097C58">
            <w:pPr>
              <w:snapToGrid w:val="0"/>
              <w:rPr>
                <w:rFonts w:cs="Arial"/>
                <w:b/>
                <w:bCs/>
                <w:snapToGrid w:val="0"/>
                <w:sz w:val="20"/>
                <w:szCs w:val="20"/>
              </w:rPr>
            </w:pPr>
          </w:p>
        </w:tc>
      </w:tr>
      <w:tr w:rsidR="009C5B0E" w14:paraId="7C3C42EB" w14:textId="77777777">
        <w:tc>
          <w:tcPr>
            <w:tcW w:w="1555" w:type="dxa"/>
          </w:tcPr>
          <w:p w14:paraId="7FDE2AD3" w14:textId="77777777" w:rsidR="009C5B0E" w:rsidRDefault="009C5B0E" w:rsidP="00097C58">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091DDD30" w14:textId="77777777" w:rsidR="009C5B0E" w:rsidRDefault="009C5B0E" w:rsidP="009C5B0E">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w:t>
            </w:r>
            <w:r w:rsidR="00F37B43">
              <w:rPr>
                <w:rFonts w:cs="Arial"/>
                <w:snapToGrid w:val="0"/>
                <w:sz w:val="20"/>
                <w:szCs w:val="20"/>
              </w:rPr>
              <w:t xml:space="preserve"> for NW response, e.g. C-RNTI</w:t>
            </w:r>
            <w:r>
              <w:rPr>
                <w:rFonts w:cs="Arial"/>
                <w:snapToGrid w:val="0"/>
                <w:sz w:val="20"/>
                <w:szCs w:val="20"/>
              </w:rPr>
              <w:t>.</w:t>
            </w:r>
            <w:r w:rsidR="00914B41">
              <w:rPr>
                <w:rFonts w:cs="Arial"/>
                <w:snapToGrid w:val="0"/>
                <w:sz w:val="20"/>
                <w:szCs w:val="20"/>
              </w:rPr>
              <w:t xml:space="preserve"> </w:t>
            </w:r>
            <w:r w:rsidR="00F37B43">
              <w:rPr>
                <w:rFonts w:cs="Arial"/>
                <w:snapToGrid w:val="0"/>
                <w:sz w:val="20"/>
                <w:szCs w:val="20"/>
              </w:rPr>
              <w:t xml:space="preserve">If the </w:t>
            </w:r>
            <w:r w:rsidR="00F37B43" w:rsidRPr="009C5B0E">
              <w:rPr>
                <w:rFonts w:cs="Arial"/>
                <w:snapToGrid w:val="0"/>
                <w:sz w:val="20"/>
                <w:szCs w:val="20"/>
              </w:rPr>
              <w:t>subse</w:t>
            </w:r>
            <w:r w:rsidR="00F37B43">
              <w:rPr>
                <w:rFonts w:cs="Arial"/>
                <w:snapToGrid w:val="0"/>
                <w:sz w:val="20"/>
                <w:szCs w:val="20"/>
              </w:rPr>
              <w:t xml:space="preserve">quent data transmission also </w:t>
            </w:r>
            <w:r w:rsidR="00F37B43" w:rsidRPr="009C5B0E">
              <w:rPr>
                <w:rFonts w:cs="Arial"/>
                <w:snapToGrid w:val="0"/>
                <w:sz w:val="20"/>
                <w:szCs w:val="20"/>
              </w:rPr>
              <w:t>us</w:t>
            </w:r>
            <w:r w:rsidR="00F37B43">
              <w:rPr>
                <w:rFonts w:cs="Arial"/>
                <w:snapToGrid w:val="0"/>
                <w:sz w:val="20"/>
                <w:szCs w:val="20"/>
              </w:rPr>
              <w:t>es</w:t>
            </w:r>
            <w:r w:rsidR="00F37B43" w:rsidRPr="009C5B0E">
              <w:rPr>
                <w:rFonts w:cs="Arial"/>
                <w:snapToGrid w:val="0"/>
                <w:sz w:val="20"/>
                <w:szCs w:val="20"/>
              </w:rPr>
              <w:t xml:space="preserve"> CG</w:t>
            </w:r>
            <w:r w:rsidR="00F37B43">
              <w:rPr>
                <w:rFonts w:cs="Arial"/>
                <w:snapToGrid w:val="0"/>
                <w:sz w:val="20"/>
                <w:szCs w:val="20"/>
              </w:rPr>
              <w:t xml:space="preserve">, the UE may need to monitor another UE specific RNTI for retransmission scheduling, e.g. CS-RNTI. </w:t>
            </w:r>
            <w:r w:rsidR="00914B41">
              <w:rPr>
                <w:rFonts w:cs="Arial"/>
                <w:snapToGrid w:val="0"/>
                <w:sz w:val="20"/>
                <w:szCs w:val="20"/>
              </w:rPr>
              <w:t xml:space="preserve">It </w:t>
            </w:r>
            <w:r w:rsidR="00914B41">
              <w:rPr>
                <w:rFonts w:eastAsia="PMingLiU" w:cs="Arial"/>
                <w:snapToGrid w:val="0"/>
                <w:sz w:val="20"/>
                <w:szCs w:val="20"/>
                <w:lang w:eastAsia="zh-TW"/>
              </w:rPr>
              <w:t>need</w:t>
            </w:r>
            <w:r w:rsidR="00F37B43">
              <w:rPr>
                <w:rFonts w:eastAsia="PMingLiU" w:cs="Arial"/>
                <w:snapToGrid w:val="0"/>
                <w:sz w:val="20"/>
                <w:szCs w:val="20"/>
                <w:lang w:eastAsia="zh-TW"/>
              </w:rPr>
              <w:t>s</w:t>
            </w:r>
            <w:r w:rsidR="00914B41" w:rsidRPr="00E75EED">
              <w:rPr>
                <w:rFonts w:eastAsia="PMingLiU" w:cs="Arial"/>
                <w:snapToGrid w:val="0"/>
                <w:sz w:val="20"/>
                <w:szCs w:val="20"/>
                <w:lang w:eastAsia="zh-TW"/>
              </w:rPr>
              <w:t xml:space="preserve"> further discussion</w:t>
            </w:r>
            <w:r w:rsidR="00914B41">
              <w:rPr>
                <w:rFonts w:eastAsia="PMingLiU" w:cs="Arial"/>
                <w:snapToGrid w:val="0"/>
                <w:sz w:val="20"/>
                <w:szCs w:val="20"/>
                <w:lang w:eastAsia="zh-TW"/>
              </w:rPr>
              <w:t xml:space="preserve"> on how to configure the RNTI</w:t>
            </w:r>
            <w:r w:rsidR="00F37B43">
              <w:rPr>
                <w:rFonts w:eastAsia="PMingLiU" w:cs="Arial"/>
                <w:snapToGrid w:val="0"/>
                <w:sz w:val="20"/>
                <w:szCs w:val="20"/>
                <w:lang w:eastAsia="zh-TW"/>
              </w:rPr>
              <w:t>s</w:t>
            </w:r>
            <w:r w:rsidR="00914B41">
              <w:rPr>
                <w:rFonts w:eastAsia="PMingLiU" w:cs="Arial"/>
                <w:snapToGrid w:val="0"/>
                <w:sz w:val="20"/>
                <w:szCs w:val="20"/>
                <w:lang w:eastAsia="zh-TW"/>
              </w:rPr>
              <w:t>.</w:t>
            </w:r>
          </w:p>
        </w:tc>
        <w:tc>
          <w:tcPr>
            <w:tcW w:w="4814" w:type="dxa"/>
          </w:tcPr>
          <w:p w14:paraId="59BB29B7" w14:textId="77777777" w:rsidR="009C5B0E" w:rsidRDefault="009C5B0E" w:rsidP="00097C58">
            <w:pPr>
              <w:snapToGrid w:val="0"/>
              <w:rPr>
                <w:rFonts w:cs="Arial"/>
                <w:b/>
                <w:bCs/>
                <w:snapToGrid w:val="0"/>
                <w:sz w:val="20"/>
                <w:szCs w:val="20"/>
              </w:rPr>
            </w:pPr>
          </w:p>
        </w:tc>
      </w:tr>
      <w:tr w:rsidR="00C20B25" w14:paraId="1C5115C5" w14:textId="77777777" w:rsidTr="00C20B25">
        <w:tc>
          <w:tcPr>
            <w:tcW w:w="1555" w:type="dxa"/>
          </w:tcPr>
          <w:p w14:paraId="2EE031BA"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9E065E3" w14:textId="77777777" w:rsidR="00C20B25" w:rsidRPr="00C20B25" w:rsidRDefault="00C20B25" w:rsidP="00C20B25">
            <w:pPr>
              <w:snapToGrid w:val="0"/>
              <w:rPr>
                <w:rFonts w:eastAsiaTheme="minorEastAsia" w:cs="Arial"/>
                <w:snapToGrid w:val="0"/>
                <w:sz w:val="20"/>
                <w:szCs w:val="20"/>
                <w:lang w:eastAsia="zh-CN"/>
              </w:rPr>
            </w:pPr>
            <w:r w:rsidRPr="00C20B25">
              <w:rPr>
                <w:rFonts w:cs="Arial"/>
                <w:snapToGrid w:val="0"/>
                <w:sz w:val="20"/>
                <w:szCs w:val="20"/>
              </w:rPr>
              <w:t xml:space="preserve">A UE could monitor a new RNTI (e.g. </w:t>
            </w:r>
            <w:r w:rsidRPr="00C20B25">
              <w:rPr>
                <w:rFonts w:eastAsiaTheme="minorEastAsia" w:cs="Arial"/>
                <w:snapToGrid w:val="0"/>
                <w:sz w:val="20"/>
                <w:szCs w:val="20"/>
                <w:lang w:eastAsia="zh-CN"/>
              </w:rPr>
              <w:t>SDT-RNTI which could be UL resource specific).</w:t>
            </w:r>
          </w:p>
        </w:tc>
        <w:tc>
          <w:tcPr>
            <w:tcW w:w="4814" w:type="dxa"/>
          </w:tcPr>
          <w:p w14:paraId="60B1B3F1" w14:textId="77777777" w:rsidR="00C20B25" w:rsidRDefault="00C20B25" w:rsidP="00C20B25">
            <w:pPr>
              <w:snapToGrid w:val="0"/>
              <w:rPr>
                <w:rFonts w:cs="Arial"/>
                <w:b/>
                <w:bCs/>
                <w:snapToGrid w:val="0"/>
                <w:sz w:val="20"/>
                <w:szCs w:val="20"/>
              </w:rPr>
            </w:pPr>
          </w:p>
        </w:tc>
      </w:tr>
      <w:tr w:rsidR="00AF1685" w14:paraId="47579556" w14:textId="77777777" w:rsidTr="00C20B25">
        <w:tc>
          <w:tcPr>
            <w:tcW w:w="1555" w:type="dxa"/>
          </w:tcPr>
          <w:p w14:paraId="6DBCEBA6" w14:textId="77777777" w:rsidR="00AF1685" w:rsidRDefault="00AF1685" w:rsidP="00AF1685">
            <w:pPr>
              <w:snapToGrid w:val="0"/>
              <w:rPr>
                <w:rFonts w:cs="Arial"/>
                <w:snapToGrid w:val="0"/>
                <w:sz w:val="20"/>
                <w:szCs w:val="20"/>
              </w:rPr>
            </w:pPr>
            <w:r>
              <w:rPr>
                <w:rFonts w:cs="Arial"/>
                <w:snapToGrid w:val="0"/>
                <w:sz w:val="20"/>
                <w:szCs w:val="20"/>
              </w:rPr>
              <w:t>Intel</w:t>
            </w:r>
          </w:p>
        </w:tc>
        <w:tc>
          <w:tcPr>
            <w:tcW w:w="9497" w:type="dxa"/>
          </w:tcPr>
          <w:p w14:paraId="03A92B48" w14:textId="77777777" w:rsidR="00AF1685" w:rsidRDefault="00AF1685" w:rsidP="00AF1685">
            <w:pPr>
              <w:snapToGrid w:val="0"/>
              <w:rPr>
                <w:rFonts w:cs="Arial"/>
                <w:snapToGrid w:val="0"/>
                <w:sz w:val="20"/>
                <w:szCs w:val="20"/>
              </w:rPr>
            </w:pPr>
            <w:r>
              <w:rPr>
                <w:rFonts w:cs="Arial"/>
                <w:snapToGrid w:val="0"/>
                <w:sz w:val="20"/>
                <w:szCs w:val="20"/>
              </w:rPr>
              <w:t>Yes.  We also think the old-CRNTI can be used as in our understanding of the WI scope, CG is only applicable in the same cell.</w:t>
            </w:r>
          </w:p>
        </w:tc>
        <w:tc>
          <w:tcPr>
            <w:tcW w:w="4814" w:type="dxa"/>
          </w:tcPr>
          <w:p w14:paraId="0BEE12E5" w14:textId="77777777" w:rsidR="00AF1685" w:rsidRDefault="00AF1685" w:rsidP="00AF1685">
            <w:pPr>
              <w:snapToGrid w:val="0"/>
              <w:rPr>
                <w:rFonts w:cs="Arial"/>
                <w:b/>
                <w:bCs/>
                <w:snapToGrid w:val="0"/>
                <w:sz w:val="20"/>
                <w:szCs w:val="20"/>
              </w:rPr>
            </w:pPr>
          </w:p>
        </w:tc>
      </w:tr>
      <w:tr w:rsidR="00804226" w14:paraId="7CADA3D3" w14:textId="77777777" w:rsidTr="00C20B25">
        <w:tc>
          <w:tcPr>
            <w:tcW w:w="1555" w:type="dxa"/>
          </w:tcPr>
          <w:p w14:paraId="21A4C56E" w14:textId="3992A059"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936E201" w14:textId="285E73DC" w:rsidR="00804226" w:rsidRDefault="00804226" w:rsidP="00804226">
            <w:pPr>
              <w:snapToGrid w:val="0"/>
              <w:rPr>
                <w:rFonts w:cs="Arial"/>
                <w:snapToGrid w:val="0"/>
                <w:sz w:val="20"/>
                <w:szCs w:val="20"/>
              </w:rPr>
            </w:pPr>
            <w:r>
              <w:rPr>
                <w:rFonts w:eastAsia="Yu Mincho" w:cs="Arial"/>
                <w:snapToGrid w:val="0"/>
                <w:sz w:val="20"/>
                <w:szCs w:val="20"/>
                <w:lang w:eastAsia="ja-JP"/>
              </w:rPr>
              <w:t>C-RNTI can be used. The subsequence transmission of the STD includes DL data corresponding to the STD (RLC STATUS REPORT, TCP ACK…) and dynamic PDCCH indicating retransmission of the STD.</w:t>
            </w:r>
          </w:p>
        </w:tc>
        <w:tc>
          <w:tcPr>
            <w:tcW w:w="4814" w:type="dxa"/>
          </w:tcPr>
          <w:p w14:paraId="5989206C" w14:textId="77777777" w:rsidR="00804226" w:rsidRDefault="00804226" w:rsidP="00804226">
            <w:pPr>
              <w:snapToGrid w:val="0"/>
              <w:rPr>
                <w:rFonts w:cs="Arial"/>
                <w:b/>
                <w:bCs/>
                <w:snapToGrid w:val="0"/>
                <w:sz w:val="20"/>
                <w:szCs w:val="20"/>
              </w:rPr>
            </w:pPr>
          </w:p>
        </w:tc>
      </w:tr>
      <w:tr w:rsidR="00DC3743" w14:paraId="78B2A9EA" w14:textId="77777777" w:rsidTr="00C20B25">
        <w:tc>
          <w:tcPr>
            <w:tcW w:w="1555" w:type="dxa"/>
          </w:tcPr>
          <w:p w14:paraId="1EF7126B" w14:textId="24DC64E7" w:rsidR="00DC3743" w:rsidRPr="00DC3743" w:rsidRDefault="00DC3743"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78A56AF" w14:textId="16314A7E" w:rsidR="00DC3743" w:rsidRPr="00DC3743" w:rsidRDefault="00DC3743"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It depends on whether the resource is CG or DG</w:t>
            </w:r>
            <w:r w:rsidR="00C46AFB">
              <w:rPr>
                <w:rFonts w:eastAsiaTheme="minorEastAsia" w:cs="Arial"/>
                <w:snapToGrid w:val="0"/>
                <w:sz w:val="20"/>
                <w:szCs w:val="20"/>
                <w:lang w:eastAsia="zh-CN"/>
              </w:rPr>
              <w:t xml:space="preserve"> for subsequent UL message.</w:t>
            </w:r>
          </w:p>
        </w:tc>
        <w:tc>
          <w:tcPr>
            <w:tcW w:w="4814" w:type="dxa"/>
          </w:tcPr>
          <w:p w14:paraId="612C39CF" w14:textId="77777777" w:rsidR="00DC3743" w:rsidRDefault="00DC3743" w:rsidP="00804226">
            <w:pPr>
              <w:snapToGrid w:val="0"/>
              <w:rPr>
                <w:rFonts w:cs="Arial"/>
                <w:b/>
                <w:bCs/>
                <w:snapToGrid w:val="0"/>
                <w:sz w:val="20"/>
                <w:szCs w:val="20"/>
              </w:rPr>
            </w:pPr>
          </w:p>
        </w:tc>
      </w:tr>
      <w:tr w:rsidR="00DB05F9" w14:paraId="3546FE8E" w14:textId="77777777" w:rsidTr="00C20B25">
        <w:tc>
          <w:tcPr>
            <w:tcW w:w="1555" w:type="dxa"/>
          </w:tcPr>
          <w:p w14:paraId="490E7EAE" w14:textId="768BAC1B" w:rsidR="00DB05F9" w:rsidRDefault="00DB05F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4C1EB8E5" w14:textId="69D0EB23" w:rsidR="00DB05F9" w:rsidRDefault="00DB05F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Yes, we prefer to introduce a new UE-RNTI for SDT as PUR in NB-IOT.</w:t>
            </w:r>
          </w:p>
        </w:tc>
        <w:tc>
          <w:tcPr>
            <w:tcW w:w="4814" w:type="dxa"/>
          </w:tcPr>
          <w:p w14:paraId="51A8014E" w14:textId="77777777" w:rsidR="00DB05F9" w:rsidRDefault="00DB05F9" w:rsidP="00804226">
            <w:pPr>
              <w:snapToGrid w:val="0"/>
              <w:rPr>
                <w:rFonts w:cs="Arial"/>
                <w:b/>
                <w:bCs/>
                <w:snapToGrid w:val="0"/>
                <w:sz w:val="20"/>
                <w:szCs w:val="20"/>
              </w:rPr>
            </w:pPr>
          </w:p>
        </w:tc>
      </w:tr>
      <w:tr w:rsidR="00C36357" w14:paraId="0D83A094" w14:textId="77777777" w:rsidTr="00C20B25">
        <w:tc>
          <w:tcPr>
            <w:tcW w:w="1555" w:type="dxa"/>
          </w:tcPr>
          <w:p w14:paraId="4C44FE59" w14:textId="4E548559"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0DDE6E88" w14:textId="1B8C8B37"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C-RNTI can be used.</w:t>
            </w:r>
          </w:p>
        </w:tc>
        <w:tc>
          <w:tcPr>
            <w:tcW w:w="4814" w:type="dxa"/>
          </w:tcPr>
          <w:p w14:paraId="294314D9" w14:textId="77777777" w:rsidR="00C36357" w:rsidRDefault="00C36357" w:rsidP="00C36357">
            <w:pPr>
              <w:snapToGrid w:val="0"/>
              <w:rPr>
                <w:rFonts w:cs="Arial"/>
                <w:b/>
                <w:bCs/>
                <w:snapToGrid w:val="0"/>
                <w:sz w:val="20"/>
                <w:szCs w:val="20"/>
              </w:rPr>
            </w:pPr>
          </w:p>
        </w:tc>
      </w:tr>
    </w:tbl>
    <w:p w14:paraId="0608DC49" w14:textId="77777777" w:rsidR="00D55952" w:rsidRDefault="00D55952">
      <w:pPr>
        <w:rPr>
          <w:sz w:val="20"/>
          <w:szCs w:val="20"/>
          <w:lang w:val="en-GB" w:eastAsia="zh-CN"/>
        </w:rPr>
      </w:pPr>
    </w:p>
    <w:p w14:paraId="1CF7A068" w14:textId="77777777" w:rsidR="00D55952" w:rsidRDefault="00D55952">
      <w:pPr>
        <w:rPr>
          <w:sz w:val="20"/>
          <w:szCs w:val="20"/>
          <w:lang w:val="en-GB" w:eastAsia="zh-CN"/>
        </w:rPr>
      </w:pPr>
    </w:p>
    <w:p w14:paraId="62D17EFC" w14:textId="77777777" w:rsidR="00D55952" w:rsidRDefault="0072635B">
      <w:pPr>
        <w:pStyle w:val="1"/>
        <w:rPr>
          <w:snapToGrid w:val="0"/>
        </w:rPr>
      </w:pPr>
      <w:r>
        <w:rPr>
          <w:snapToGrid w:val="0"/>
        </w:rPr>
        <w:t>Other aspects with potential impact to other WGs</w:t>
      </w:r>
    </w:p>
    <w:p w14:paraId="1A017526" w14:textId="77777777" w:rsidR="00D55952" w:rsidRDefault="0072635B">
      <w:pPr>
        <w:pStyle w:val="2"/>
        <w:rPr>
          <w:snapToGrid w:val="0"/>
          <w:lang w:val="en-GB"/>
        </w:rPr>
      </w:pPr>
      <w:r>
        <w:rPr>
          <w:snapToGrid w:val="0"/>
          <w:lang w:val="en-GB"/>
        </w:rPr>
        <w:t>Resource configuration</w:t>
      </w:r>
    </w:p>
    <w:p w14:paraId="44F7DFFD" w14:textId="77777777"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14:paraId="7458B4B0" w14:textId="77777777" w:rsidR="00D55952" w:rsidRDefault="00D55952">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14:paraId="77084881" w14:textId="77777777">
        <w:tc>
          <w:tcPr>
            <w:tcW w:w="15866" w:type="dxa"/>
            <w:gridSpan w:val="3"/>
          </w:tcPr>
          <w:p w14:paraId="0A18C498" w14:textId="77777777"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14:paraId="733AAA0C" w14:textId="77777777" w:rsidR="00D55952" w:rsidRDefault="0072635B">
            <w:pPr>
              <w:pStyle w:val="af3"/>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Shared RACH resources between SDT and non-SDT</w:t>
            </w:r>
          </w:p>
          <w:p w14:paraId="2C9A7C5B" w14:textId="77777777" w:rsidR="00D55952" w:rsidRDefault="0072635B">
            <w:pPr>
              <w:pStyle w:val="af3"/>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Separate RACH resources between SDT and non-SDT</w:t>
            </w:r>
          </w:p>
          <w:p w14:paraId="3DA17B69" w14:textId="77777777" w:rsidR="00D55952" w:rsidRDefault="00D55952">
            <w:pPr>
              <w:snapToGrid w:val="0"/>
              <w:rPr>
                <w:rFonts w:cs="Arial"/>
                <w:b/>
                <w:bCs/>
                <w:snapToGrid w:val="0"/>
                <w:sz w:val="20"/>
                <w:szCs w:val="20"/>
              </w:rPr>
            </w:pPr>
          </w:p>
        </w:tc>
      </w:tr>
      <w:tr w:rsidR="00D55952" w14:paraId="0523F8AB" w14:textId="77777777">
        <w:tc>
          <w:tcPr>
            <w:tcW w:w="1555" w:type="dxa"/>
          </w:tcPr>
          <w:p w14:paraId="13D26325"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93233AC" w14:textId="77777777"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14:paraId="65F50DE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831B790" w14:textId="77777777">
        <w:tc>
          <w:tcPr>
            <w:tcW w:w="1555" w:type="dxa"/>
          </w:tcPr>
          <w:p w14:paraId="50077B1B"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4A0AA37C" w14:textId="77777777"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14:paraId="152E9C5F" w14:textId="77777777" w:rsidR="00D55952" w:rsidRDefault="00D55952">
            <w:pPr>
              <w:snapToGrid w:val="0"/>
              <w:rPr>
                <w:rFonts w:cs="Arial"/>
                <w:b/>
                <w:bCs/>
                <w:snapToGrid w:val="0"/>
                <w:sz w:val="20"/>
                <w:szCs w:val="20"/>
              </w:rPr>
            </w:pPr>
          </w:p>
        </w:tc>
      </w:tr>
      <w:tr w:rsidR="00D55952" w14:paraId="33ED0B0A" w14:textId="77777777">
        <w:tc>
          <w:tcPr>
            <w:tcW w:w="1555" w:type="dxa"/>
          </w:tcPr>
          <w:p w14:paraId="665BDAFD" w14:textId="77777777"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14:paraId="6CED0748" w14:textId="77777777"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14:paraId="5C3D3A28" w14:textId="77777777" w:rsidR="00D55952" w:rsidRDefault="00D55952">
            <w:pPr>
              <w:snapToGrid w:val="0"/>
              <w:rPr>
                <w:rFonts w:cs="Arial"/>
                <w:b/>
                <w:bCs/>
                <w:snapToGrid w:val="0"/>
                <w:sz w:val="20"/>
                <w:szCs w:val="20"/>
              </w:rPr>
            </w:pPr>
          </w:p>
        </w:tc>
      </w:tr>
      <w:tr w:rsidR="00D55952" w14:paraId="045AAC24" w14:textId="77777777">
        <w:tc>
          <w:tcPr>
            <w:tcW w:w="1555" w:type="dxa"/>
          </w:tcPr>
          <w:p w14:paraId="27CD57CD"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BAE0CCC" w14:textId="77777777"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14:paraId="2F2D9FDD" w14:textId="77777777" w:rsidR="00D55952" w:rsidRDefault="00D55952">
            <w:pPr>
              <w:snapToGrid w:val="0"/>
              <w:rPr>
                <w:rFonts w:cs="Arial"/>
                <w:b/>
                <w:bCs/>
                <w:snapToGrid w:val="0"/>
                <w:sz w:val="20"/>
                <w:szCs w:val="20"/>
              </w:rPr>
            </w:pPr>
          </w:p>
        </w:tc>
      </w:tr>
      <w:tr w:rsidR="00D55952" w14:paraId="7608B205" w14:textId="77777777">
        <w:tc>
          <w:tcPr>
            <w:tcW w:w="1555" w:type="dxa"/>
          </w:tcPr>
          <w:p w14:paraId="258AA62A"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53155EDE" w14:textId="77777777"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14:paraId="75E53AAB" w14:textId="77777777" w:rsidR="00D55952" w:rsidRDefault="00D55952">
            <w:pPr>
              <w:snapToGrid w:val="0"/>
              <w:rPr>
                <w:rFonts w:cs="Arial"/>
                <w:b/>
                <w:bCs/>
                <w:snapToGrid w:val="0"/>
                <w:sz w:val="20"/>
                <w:szCs w:val="20"/>
              </w:rPr>
            </w:pPr>
          </w:p>
        </w:tc>
      </w:tr>
      <w:tr w:rsidR="0072635B" w14:paraId="361C1BCB" w14:textId="77777777">
        <w:tc>
          <w:tcPr>
            <w:tcW w:w="1555" w:type="dxa"/>
          </w:tcPr>
          <w:p w14:paraId="46A26C6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0260F6C" w14:textId="77777777"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14:paraId="2F2A982C" w14:textId="77777777"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14:paraId="101CA615" w14:textId="77777777" w:rsidR="0072635B" w:rsidRDefault="0072635B">
            <w:pPr>
              <w:snapToGrid w:val="0"/>
              <w:rPr>
                <w:rFonts w:cs="Arial"/>
                <w:b/>
                <w:bCs/>
                <w:snapToGrid w:val="0"/>
                <w:sz w:val="20"/>
                <w:szCs w:val="20"/>
              </w:rPr>
            </w:pPr>
          </w:p>
        </w:tc>
      </w:tr>
      <w:tr w:rsidR="001B5053" w14:paraId="39B95A0F" w14:textId="77777777">
        <w:tc>
          <w:tcPr>
            <w:tcW w:w="1555" w:type="dxa"/>
          </w:tcPr>
          <w:p w14:paraId="6F62FC02"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436ABA95"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14:paraId="7084C8A8"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14:paraId="3112CFC4" w14:textId="77777777" w:rsidR="001B5053" w:rsidRDefault="001B5053" w:rsidP="001B5053">
            <w:pPr>
              <w:snapToGrid w:val="0"/>
              <w:rPr>
                <w:rFonts w:cs="Arial"/>
                <w:b/>
                <w:bCs/>
                <w:snapToGrid w:val="0"/>
                <w:sz w:val="20"/>
                <w:szCs w:val="20"/>
              </w:rPr>
            </w:pPr>
          </w:p>
        </w:tc>
      </w:tr>
      <w:tr w:rsidR="004F5FEB" w14:paraId="3344081F" w14:textId="77777777">
        <w:tc>
          <w:tcPr>
            <w:tcW w:w="1555" w:type="dxa"/>
          </w:tcPr>
          <w:p w14:paraId="16C0D2B5"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E603ABF" w14:textId="77777777"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14:paraId="4CBABF27" w14:textId="77777777" w:rsidR="004F5FEB" w:rsidRDefault="004F5FEB" w:rsidP="001B5053">
            <w:pPr>
              <w:snapToGrid w:val="0"/>
              <w:rPr>
                <w:rFonts w:cs="Arial"/>
                <w:b/>
                <w:bCs/>
                <w:snapToGrid w:val="0"/>
                <w:sz w:val="20"/>
                <w:szCs w:val="20"/>
              </w:rPr>
            </w:pPr>
          </w:p>
        </w:tc>
      </w:tr>
      <w:tr w:rsidR="00CD5BF3" w14:paraId="3C8C8FDD" w14:textId="77777777">
        <w:tc>
          <w:tcPr>
            <w:tcW w:w="1555" w:type="dxa"/>
          </w:tcPr>
          <w:p w14:paraId="53F855A4" w14:textId="77777777"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8FA603F" w14:textId="77777777"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14:paraId="384B51C4" w14:textId="77777777" w:rsidR="00CD5BF3" w:rsidRDefault="00CD5BF3" w:rsidP="00CD5BF3">
            <w:pPr>
              <w:snapToGrid w:val="0"/>
              <w:rPr>
                <w:rFonts w:cs="Arial"/>
                <w:b/>
                <w:bCs/>
                <w:snapToGrid w:val="0"/>
                <w:sz w:val="20"/>
                <w:szCs w:val="20"/>
              </w:rPr>
            </w:pPr>
          </w:p>
        </w:tc>
      </w:tr>
      <w:tr w:rsidR="009D5DCC" w14:paraId="4AE02553" w14:textId="77777777">
        <w:tc>
          <w:tcPr>
            <w:tcW w:w="1555" w:type="dxa"/>
          </w:tcPr>
          <w:p w14:paraId="7777EBF2"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EA39AE0"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14:paraId="757955DE" w14:textId="77777777" w:rsidR="009D5DCC" w:rsidRDefault="009D5DCC" w:rsidP="00CD5BF3">
            <w:pPr>
              <w:snapToGrid w:val="0"/>
              <w:rPr>
                <w:rFonts w:cs="Arial"/>
                <w:b/>
                <w:bCs/>
                <w:snapToGrid w:val="0"/>
                <w:sz w:val="20"/>
                <w:szCs w:val="20"/>
              </w:rPr>
            </w:pPr>
          </w:p>
        </w:tc>
      </w:tr>
      <w:tr w:rsidR="00695BE6" w14:paraId="5A680817" w14:textId="77777777">
        <w:tc>
          <w:tcPr>
            <w:tcW w:w="1555" w:type="dxa"/>
          </w:tcPr>
          <w:p w14:paraId="1404CEC7"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7D51CE"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what does the “shared RACH resource” specifically mean, ie., whether it is just same RO with separate preambles between SDT and non-SDT.</w:t>
            </w:r>
          </w:p>
        </w:tc>
        <w:tc>
          <w:tcPr>
            <w:tcW w:w="4814" w:type="dxa"/>
          </w:tcPr>
          <w:p w14:paraId="3DB81770" w14:textId="77777777" w:rsidR="00695BE6" w:rsidRDefault="00695BE6" w:rsidP="00695BE6">
            <w:pPr>
              <w:snapToGrid w:val="0"/>
              <w:rPr>
                <w:rFonts w:cs="Arial"/>
                <w:b/>
                <w:bCs/>
                <w:snapToGrid w:val="0"/>
                <w:sz w:val="20"/>
                <w:szCs w:val="20"/>
              </w:rPr>
            </w:pPr>
          </w:p>
        </w:tc>
      </w:tr>
      <w:tr w:rsidR="003F7B33" w14:paraId="093239F2" w14:textId="77777777">
        <w:tc>
          <w:tcPr>
            <w:tcW w:w="1555" w:type="dxa"/>
          </w:tcPr>
          <w:p w14:paraId="640B437A"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F289975"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14:paraId="7393D3D3" w14:textId="77777777" w:rsidR="003F7B33" w:rsidRDefault="003F7B33" w:rsidP="00695BE6">
            <w:pPr>
              <w:snapToGrid w:val="0"/>
              <w:rPr>
                <w:rFonts w:cs="Arial"/>
                <w:b/>
                <w:bCs/>
                <w:snapToGrid w:val="0"/>
                <w:sz w:val="20"/>
                <w:szCs w:val="20"/>
              </w:rPr>
            </w:pPr>
          </w:p>
        </w:tc>
      </w:tr>
      <w:tr w:rsidR="00A82212" w14:paraId="6F74AFD1" w14:textId="77777777">
        <w:tc>
          <w:tcPr>
            <w:tcW w:w="1555" w:type="dxa"/>
          </w:tcPr>
          <w:p w14:paraId="66E5A8CB"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389503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14:paraId="15D6E0A4" w14:textId="77777777" w:rsidR="00A82212" w:rsidRDefault="00A82212" w:rsidP="00A82212">
            <w:pPr>
              <w:snapToGrid w:val="0"/>
              <w:rPr>
                <w:rFonts w:cs="Arial"/>
                <w:b/>
                <w:bCs/>
                <w:snapToGrid w:val="0"/>
                <w:sz w:val="20"/>
                <w:szCs w:val="20"/>
              </w:rPr>
            </w:pPr>
          </w:p>
        </w:tc>
      </w:tr>
      <w:tr w:rsidR="007C01A3" w14:paraId="3C502B31" w14:textId="77777777">
        <w:tc>
          <w:tcPr>
            <w:tcW w:w="1555" w:type="dxa"/>
          </w:tcPr>
          <w:p w14:paraId="6A89E6A0" w14:textId="77777777"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7617226" w14:textId="77777777"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supported and it is up to network to choose which option. </w:t>
            </w:r>
          </w:p>
        </w:tc>
        <w:tc>
          <w:tcPr>
            <w:tcW w:w="4814" w:type="dxa"/>
          </w:tcPr>
          <w:p w14:paraId="0064F679" w14:textId="77777777" w:rsidR="007C01A3" w:rsidRDefault="007C01A3" w:rsidP="00A82212">
            <w:pPr>
              <w:snapToGrid w:val="0"/>
              <w:rPr>
                <w:rFonts w:cs="Arial"/>
                <w:b/>
                <w:bCs/>
                <w:snapToGrid w:val="0"/>
                <w:sz w:val="20"/>
                <w:szCs w:val="20"/>
              </w:rPr>
            </w:pPr>
          </w:p>
        </w:tc>
      </w:tr>
      <w:tr w:rsidR="00E945D4" w14:paraId="0B92D5BE" w14:textId="77777777">
        <w:tc>
          <w:tcPr>
            <w:tcW w:w="1555" w:type="dxa"/>
          </w:tcPr>
          <w:p w14:paraId="6A95C939"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0F557071" w14:textId="7010EDDA"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Depending on the cell load, it can be beneficial to separate U</w:t>
            </w:r>
            <w:r w:rsidR="00DB05F9" w:rsidRPr="002A7713">
              <w:rPr>
                <w:rFonts w:eastAsia="PMingLiU" w:cs="Arial"/>
                <w:snapToGrid w:val="0"/>
                <w:sz w:val="20"/>
                <w:szCs w:val="20"/>
                <w:lang w:eastAsia="zh-TW"/>
              </w:rPr>
              <w:t>e</w:t>
            </w:r>
            <w:r w:rsidRPr="002A7713">
              <w:rPr>
                <w:rFonts w:eastAsia="PMingLiU" w:cs="Arial"/>
                <w:snapToGrid w:val="0"/>
                <w:sz w:val="20"/>
                <w:szCs w:val="20"/>
                <w:lang w:eastAsia="zh-TW"/>
              </w:rPr>
              <w:t>s performing RA for legacy reasons from U</w:t>
            </w:r>
            <w:r w:rsidR="00DB05F9" w:rsidRPr="002A7713">
              <w:rPr>
                <w:rFonts w:eastAsia="PMingLiU" w:cs="Arial"/>
                <w:snapToGrid w:val="0"/>
                <w:sz w:val="20"/>
                <w:szCs w:val="20"/>
                <w:lang w:eastAsia="zh-TW"/>
              </w:rPr>
              <w:t>e</w:t>
            </w:r>
            <w:r w:rsidRPr="002A7713">
              <w:rPr>
                <w:rFonts w:eastAsia="PMingLiU" w:cs="Arial"/>
                <w:snapToGrid w:val="0"/>
                <w:sz w:val="20"/>
                <w:szCs w:val="20"/>
                <w:lang w:eastAsia="zh-TW"/>
              </w:rPr>
              <w:t>s transmitting small data. However, at high cell loads, PRACH space portioning can result in capacity loss and potentially random-access delays to legacy U</w:t>
            </w:r>
            <w:r w:rsidR="00DB05F9" w:rsidRPr="002A7713">
              <w:rPr>
                <w:rFonts w:eastAsia="PMingLiU" w:cs="Arial"/>
                <w:snapToGrid w:val="0"/>
                <w:sz w:val="20"/>
                <w:szCs w:val="20"/>
                <w:lang w:eastAsia="zh-TW"/>
              </w:rPr>
              <w:t>e</w:t>
            </w:r>
            <w:r w:rsidRPr="002A7713">
              <w:rPr>
                <w:rFonts w:eastAsia="PMingLiU" w:cs="Arial"/>
                <w:snapToGrid w:val="0"/>
                <w:sz w:val="20"/>
                <w:szCs w:val="20"/>
                <w:lang w:eastAsia="zh-TW"/>
              </w:rPr>
              <w:t xml:space="preserve">s.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14:paraId="5BC765A2" w14:textId="77777777" w:rsidR="00E945D4" w:rsidRDefault="00E945D4" w:rsidP="00E945D4">
            <w:pPr>
              <w:snapToGrid w:val="0"/>
              <w:rPr>
                <w:rFonts w:cs="Arial"/>
                <w:b/>
                <w:bCs/>
                <w:snapToGrid w:val="0"/>
                <w:sz w:val="20"/>
                <w:szCs w:val="20"/>
              </w:rPr>
            </w:pPr>
          </w:p>
        </w:tc>
      </w:tr>
      <w:tr w:rsidR="00B747B1" w14:paraId="232BEE8F" w14:textId="77777777">
        <w:tc>
          <w:tcPr>
            <w:tcW w:w="1555" w:type="dxa"/>
          </w:tcPr>
          <w:p w14:paraId="1B1E7DFE" w14:textId="77777777"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BD433F0"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14:paraId="16D98702" w14:textId="77777777"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For</w:t>
            </w:r>
            <w:r>
              <w:rPr>
                <w:rFonts w:eastAsiaTheme="minorEastAsia" w:cs="Arial"/>
                <w:snapToGrid w:val="0"/>
                <w:sz w:val="20"/>
                <w:szCs w:val="20"/>
                <w:lang w:eastAsia="zh-CN"/>
              </w:rPr>
              <w:t xml:space="preserve"> 2-step RACH, as the UE is aware of the UL grant size for MsgA, both separate RACH resource for SDT can be considered. </w:t>
            </w:r>
          </w:p>
        </w:tc>
        <w:tc>
          <w:tcPr>
            <w:tcW w:w="4814" w:type="dxa"/>
          </w:tcPr>
          <w:p w14:paraId="321D2547" w14:textId="77777777" w:rsidR="00B747B1" w:rsidRDefault="00B747B1" w:rsidP="00B747B1">
            <w:pPr>
              <w:snapToGrid w:val="0"/>
              <w:rPr>
                <w:rFonts w:cs="Arial"/>
                <w:b/>
                <w:bCs/>
                <w:snapToGrid w:val="0"/>
                <w:sz w:val="20"/>
                <w:szCs w:val="20"/>
              </w:rPr>
            </w:pPr>
          </w:p>
        </w:tc>
      </w:tr>
      <w:tr w:rsidR="004C576A" w14:paraId="52D47796" w14:textId="77777777">
        <w:tc>
          <w:tcPr>
            <w:tcW w:w="1555" w:type="dxa"/>
          </w:tcPr>
          <w:p w14:paraId="676BAEA7" w14:textId="77777777"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9181A2E" w14:textId="77777777"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14:paraId="1CB12490" w14:textId="77777777" w:rsidR="004C576A" w:rsidRDefault="004C576A" w:rsidP="004C576A">
            <w:pPr>
              <w:snapToGrid w:val="0"/>
              <w:rPr>
                <w:rFonts w:cs="Arial"/>
                <w:b/>
                <w:bCs/>
                <w:snapToGrid w:val="0"/>
                <w:sz w:val="20"/>
                <w:szCs w:val="20"/>
              </w:rPr>
            </w:pPr>
          </w:p>
        </w:tc>
      </w:tr>
      <w:tr w:rsidR="00706021" w14:paraId="54289846" w14:textId="77777777">
        <w:tc>
          <w:tcPr>
            <w:tcW w:w="1555" w:type="dxa"/>
          </w:tcPr>
          <w:p w14:paraId="3BFC9613" w14:textId="77777777" w:rsidR="00706021" w:rsidRDefault="00706021" w:rsidP="004C576A">
            <w:pPr>
              <w:snapToGrid w:val="0"/>
              <w:rPr>
                <w:rFonts w:cs="Arial"/>
                <w:snapToGrid w:val="0"/>
                <w:sz w:val="20"/>
                <w:szCs w:val="20"/>
              </w:rPr>
            </w:pPr>
            <w:r>
              <w:rPr>
                <w:rFonts w:cs="Arial" w:hint="eastAsia"/>
                <w:snapToGrid w:val="0"/>
                <w:sz w:val="20"/>
                <w:szCs w:val="20"/>
              </w:rPr>
              <w:t>Samsung</w:t>
            </w:r>
          </w:p>
        </w:tc>
        <w:tc>
          <w:tcPr>
            <w:tcW w:w="9497" w:type="dxa"/>
          </w:tcPr>
          <w:p w14:paraId="641635E9" w14:textId="77777777" w:rsidR="00706021" w:rsidRDefault="00E46613" w:rsidP="004C576A">
            <w:pPr>
              <w:snapToGrid w:val="0"/>
              <w:rPr>
                <w:rFonts w:cs="Arial"/>
                <w:snapToGrid w:val="0"/>
                <w:sz w:val="20"/>
                <w:szCs w:val="20"/>
              </w:rPr>
            </w:pPr>
            <w:r>
              <w:rPr>
                <w:rFonts w:cs="Arial"/>
                <w:snapToGrid w:val="0"/>
                <w:sz w:val="20"/>
                <w:szCs w:val="20"/>
              </w:rPr>
              <w:t>‘</w:t>
            </w:r>
            <w:r>
              <w:rPr>
                <w:rFonts w:cs="Arial" w:hint="eastAsia"/>
                <w:snapToGrid w:val="0"/>
                <w:sz w:val="20"/>
                <w:szCs w:val="20"/>
              </w:rPr>
              <w:t>RO +Preamble</w:t>
            </w:r>
            <w:r>
              <w:rPr>
                <w:rFonts w:cs="Arial"/>
                <w:snapToGrid w:val="0"/>
                <w:sz w:val="20"/>
                <w:szCs w:val="20"/>
              </w:rPr>
              <w:t>’</w:t>
            </w:r>
            <w:r>
              <w:rPr>
                <w:rFonts w:cs="Arial" w:hint="eastAsia"/>
                <w:snapToGrid w:val="0"/>
                <w:sz w:val="20"/>
                <w:szCs w:val="20"/>
              </w:rPr>
              <w:t xml:space="preserve"> combination used for SDT should be different from that used for non SDT.</w:t>
            </w:r>
          </w:p>
          <w:p w14:paraId="431F11C6" w14:textId="0E786FEA" w:rsidR="00E46613" w:rsidRPr="00E46613" w:rsidRDefault="00E46613" w:rsidP="00E46613">
            <w:pPr>
              <w:pStyle w:val="af3"/>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w:t>
            </w:r>
            <w:r w:rsidR="00DB05F9">
              <w:rPr>
                <w:rFonts w:cs="Arial"/>
                <w:snapToGrid w:val="0"/>
                <w:sz w:val="20"/>
                <w:szCs w:val="20"/>
              </w:rPr>
              <w:t>o</w:t>
            </w:r>
            <w:r>
              <w:rPr>
                <w:rFonts w:cs="Arial"/>
                <w:snapToGrid w:val="0"/>
                <w:sz w:val="20"/>
                <w:szCs w:val="20"/>
              </w:rPr>
              <w:t>s for SDT and non SDT are different, preamble partitioning between SDT and non SDT is not needed.</w:t>
            </w:r>
          </w:p>
          <w:p w14:paraId="19F9A283" w14:textId="282DF794" w:rsidR="00E46613" w:rsidRPr="00E46613" w:rsidRDefault="00E46613" w:rsidP="00E46613">
            <w:pPr>
              <w:pStyle w:val="af3"/>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w:t>
            </w:r>
            <w:r w:rsidR="00DB05F9">
              <w:rPr>
                <w:rFonts w:cs="Arial"/>
                <w:snapToGrid w:val="0"/>
                <w:sz w:val="20"/>
                <w:szCs w:val="20"/>
              </w:rPr>
              <w:t>o</w:t>
            </w:r>
            <w:r>
              <w:rPr>
                <w:rFonts w:cs="Arial"/>
                <w:snapToGrid w:val="0"/>
                <w:sz w:val="20"/>
                <w:szCs w:val="20"/>
              </w:rPr>
              <w:t>s for SDT and non SDT are same, preamble partitioning is needed</w:t>
            </w:r>
          </w:p>
        </w:tc>
        <w:tc>
          <w:tcPr>
            <w:tcW w:w="4814" w:type="dxa"/>
          </w:tcPr>
          <w:p w14:paraId="18DC3D4E" w14:textId="77777777" w:rsidR="00706021" w:rsidRDefault="00706021" w:rsidP="004C576A">
            <w:pPr>
              <w:snapToGrid w:val="0"/>
              <w:rPr>
                <w:rFonts w:cs="Arial"/>
                <w:b/>
                <w:bCs/>
                <w:snapToGrid w:val="0"/>
                <w:sz w:val="20"/>
                <w:szCs w:val="20"/>
              </w:rPr>
            </w:pPr>
          </w:p>
        </w:tc>
      </w:tr>
      <w:tr w:rsidR="00A4713B" w14:paraId="1E37ABF8" w14:textId="77777777">
        <w:tc>
          <w:tcPr>
            <w:tcW w:w="1555" w:type="dxa"/>
          </w:tcPr>
          <w:p w14:paraId="3466A573" w14:textId="77777777" w:rsidR="00A4713B" w:rsidRDefault="00A4713B" w:rsidP="004C576A">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60E5F575" w14:textId="77777777" w:rsidR="00A4713B" w:rsidRDefault="00A4713B" w:rsidP="00F37B43">
            <w:pPr>
              <w:snapToGrid w:val="0"/>
              <w:rPr>
                <w:rFonts w:cs="Arial"/>
                <w:snapToGrid w:val="0"/>
                <w:sz w:val="20"/>
                <w:szCs w:val="20"/>
              </w:rPr>
            </w:pPr>
            <w:r>
              <w:rPr>
                <w:rFonts w:cs="Arial"/>
                <w:snapToGrid w:val="0"/>
                <w:sz w:val="20"/>
                <w:szCs w:val="20"/>
              </w:rPr>
              <w:t>Yes, both options should be allowed.</w:t>
            </w:r>
            <w:r w:rsidR="00587294">
              <w:rPr>
                <w:rFonts w:cs="Arial"/>
                <w:snapToGrid w:val="0"/>
                <w:sz w:val="20"/>
                <w:szCs w:val="20"/>
              </w:rPr>
              <w:t xml:space="preserve"> It could depend on</w:t>
            </w:r>
            <w:r w:rsidR="001D4741">
              <w:rPr>
                <w:rFonts w:cs="Arial"/>
                <w:snapToGrid w:val="0"/>
                <w:sz w:val="20"/>
                <w:szCs w:val="20"/>
              </w:rPr>
              <w:t xml:space="preserve"> NW </w:t>
            </w:r>
            <w:r w:rsidR="00F37B43">
              <w:rPr>
                <w:rFonts w:cs="Arial"/>
                <w:snapToGrid w:val="0"/>
                <w:sz w:val="20"/>
                <w:szCs w:val="20"/>
              </w:rPr>
              <w:t xml:space="preserve">to </w:t>
            </w:r>
            <w:r w:rsidR="001D4741">
              <w:rPr>
                <w:rFonts w:cs="Arial"/>
                <w:snapToGrid w:val="0"/>
                <w:sz w:val="20"/>
                <w:szCs w:val="20"/>
              </w:rPr>
              <w:t>configur</w:t>
            </w:r>
            <w:r w:rsidR="00F37B43">
              <w:rPr>
                <w:rFonts w:cs="Arial"/>
                <w:snapToGrid w:val="0"/>
                <w:sz w:val="20"/>
                <w:szCs w:val="20"/>
              </w:rPr>
              <w:t>e shared or separated resources</w:t>
            </w:r>
            <w:r w:rsidR="001D4741">
              <w:rPr>
                <w:rFonts w:cs="Arial"/>
                <w:snapToGrid w:val="0"/>
                <w:color w:val="FF0000"/>
                <w:sz w:val="20"/>
                <w:szCs w:val="20"/>
              </w:rPr>
              <w:t>.</w:t>
            </w:r>
          </w:p>
        </w:tc>
        <w:tc>
          <w:tcPr>
            <w:tcW w:w="4814" w:type="dxa"/>
          </w:tcPr>
          <w:p w14:paraId="71066AAF" w14:textId="77777777" w:rsidR="00A4713B" w:rsidRDefault="00A4713B" w:rsidP="004C576A">
            <w:pPr>
              <w:snapToGrid w:val="0"/>
              <w:rPr>
                <w:rFonts w:cs="Arial"/>
                <w:b/>
                <w:bCs/>
                <w:snapToGrid w:val="0"/>
                <w:sz w:val="20"/>
                <w:szCs w:val="20"/>
              </w:rPr>
            </w:pPr>
          </w:p>
        </w:tc>
      </w:tr>
      <w:tr w:rsidR="00C20B25" w14:paraId="46302A4E" w14:textId="77777777" w:rsidTr="00C20B25">
        <w:tc>
          <w:tcPr>
            <w:tcW w:w="1555" w:type="dxa"/>
          </w:tcPr>
          <w:p w14:paraId="58CD0E40"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DA8A031" w14:textId="77777777" w:rsidR="00C20B25" w:rsidRPr="00C20B25" w:rsidRDefault="00C20B25" w:rsidP="00C20B25">
            <w:pPr>
              <w:snapToGrid w:val="0"/>
              <w:rPr>
                <w:rFonts w:cs="Arial"/>
                <w:snapToGrid w:val="0"/>
                <w:sz w:val="20"/>
                <w:szCs w:val="20"/>
              </w:rPr>
            </w:pPr>
            <w:r w:rsidRPr="00C20B25">
              <w:rPr>
                <w:sz w:val="20"/>
                <w:szCs w:val="20"/>
                <w:lang w:val="en-GB" w:eastAsia="zh-CN"/>
              </w:rPr>
              <w:t>Yes, both separate and shared RACH resources are allowed for SDT.</w:t>
            </w:r>
          </w:p>
        </w:tc>
        <w:tc>
          <w:tcPr>
            <w:tcW w:w="4814" w:type="dxa"/>
          </w:tcPr>
          <w:p w14:paraId="591643B4" w14:textId="77777777" w:rsidR="00C20B25" w:rsidRDefault="00C20B25" w:rsidP="00C20B25">
            <w:pPr>
              <w:snapToGrid w:val="0"/>
              <w:rPr>
                <w:rFonts w:cs="Arial"/>
                <w:b/>
                <w:bCs/>
                <w:snapToGrid w:val="0"/>
                <w:sz w:val="20"/>
                <w:szCs w:val="20"/>
              </w:rPr>
            </w:pPr>
          </w:p>
        </w:tc>
      </w:tr>
      <w:tr w:rsidR="00AF1685" w14:paraId="42255D3C" w14:textId="77777777" w:rsidTr="00C20B25">
        <w:tc>
          <w:tcPr>
            <w:tcW w:w="1555" w:type="dxa"/>
          </w:tcPr>
          <w:p w14:paraId="40D3CAFA" w14:textId="77777777" w:rsidR="00AF1685" w:rsidRPr="00C20B25" w:rsidRDefault="00AF1685" w:rsidP="00C20B25">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181EAE17" w14:textId="77777777" w:rsidR="00AF1685" w:rsidRPr="00C20B25" w:rsidRDefault="00AF1685" w:rsidP="00C20B25">
            <w:pPr>
              <w:snapToGrid w:val="0"/>
              <w:rPr>
                <w:sz w:val="20"/>
                <w:szCs w:val="20"/>
                <w:lang w:val="en-GB" w:eastAsia="zh-CN"/>
              </w:rPr>
            </w:pPr>
            <w:r>
              <w:rPr>
                <w:rFonts w:cs="Arial"/>
                <w:snapToGrid w:val="0"/>
                <w:sz w:val="20"/>
                <w:szCs w:val="20"/>
              </w:rPr>
              <w:t xml:space="preserve">Both options should be supported.  Separate resources allow identification of SDT at msg 1 and different handling by the network for SDT.  On the other hand, it may not be essential to differentiate SDT at msg 1 for example to provide additional resources for msg 3 and shared resources could also be used.  </w:t>
            </w:r>
          </w:p>
        </w:tc>
        <w:tc>
          <w:tcPr>
            <w:tcW w:w="4814" w:type="dxa"/>
          </w:tcPr>
          <w:p w14:paraId="6C0976F4" w14:textId="77777777" w:rsidR="00AF1685" w:rsidRDefault="00AF1685" w:rsidP="00C20B25">
            <w:pPr>
              <w:snapToGrid w:val="0"/>
              <w:rPr>
                <w:rFonts w:cs="Arial"/>
                <w:b/>
                <w:bCs/>
                <w:snapToGrid w:val="0"/>
                <w:sz w:val="20"/>
                <w:szCs w:val="20"/>
              </w:rPr>
            </w:pPr>
          </w:p>
        </w:tc>
      </w:tr>
      <w:tr w:rsidR="00804226" w14:paraId="0CAF81C6" w14:textId="77777777" w:rsidTr="00C20B25">
        <w:tc>
          <w:tcPr>
            <w:tcW w:w="1555" w:type="dxa"/>
          </w:tcPr>
          <w:p w14:paraId="3B5C9369" w14:textId="5D91CF00"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698FEBD3" w14:textId="7F7C2A04" w:rsidR="00804226" w:rsidRDefault="00804226" w:rsidP="00804226">
            <w:pPr>
              <w:snapToGrid w:val="0"/>
              <w:rPr>
                <w:rFonts w:cs="Arial"/>
                <w:snapToGrid w:val="0"/>
                <w:sz w:val="20"/>
                <w:szCs w:val="20"/>
              </w:rPr>
            </w:pPr>
            <w:r>
              <w:rPr>
                <w:rFonts w:eastAsia="Yu Mincho" w:cs="Arial"/>
                <w:snapToGrid w:val="0"/>
                <w:sz w:val="20"/>
                <w:szCs w:val="20"/>
                <w:lang w:eastAsia="ja-JP"/>
              </w:rPr>
              <w:t xml:space="preserve">Fujitsu want to clarify the meaning of “separate RO” because this question is relevant to the next question. Does it mean that “separate RO” is the RO that </w:t>
            </w:r>
            <w:r>
              <w:rPr>
                <w:rFonts w:eastAsia="PMingLiU" w:cs="Arial"/>
                <w:snapToGrid w:val="0"/>
                <w:sz w:val="20"/>
                <w:szCs w:val="20"/>
                <w:lang w:eastAsia="zh-TW"/>
              </w:rPr>
              <w:t>the corresponding to RA-RNTI can already be distinguished for the MSGB/Msg2 reception?</w:t>
            </w:r>
            <w:r>
              <w:rPr>
                <w:rFonts w:eastAsia="PMingLiU" w:cs="Arial"/>
                <w:snapToGrid w:val="0"/>
                <w:sz w:val="20"/>
                <w:szCs w:val="20"/>
                <w:lang w:eastAsia="zh-TW"/>
              </w:rPr>
              <w:br/>
              <w:t xml:space="preserve">In any case, </w:t>
            </w:r>
            <w:r>
              <w:rPr>
                <w:rFonts w:eastAsia="Yu Mincho" w:cs="Arial"/>
                <w:snapToGrid w:val="0"/>
                <w:sz w:val="20"/>
                <w:szCs w:val="20"/>
                <w:lang w:eastAsia="ja-JP"/>
              </w:rPr>
              <w:t>this is network configuration issue</w:t>
            </w:r>
            <w:r>
              <w:rPr>
                <w:rFonts w:eastAsia="Yu Mincho" w:cs="Arial" w:hint="eastAsia"/>
                <w:snapToGrid w:val="0"/>
                <w:sz w:val="20"/>
                <w:szCs w:val="20"/>
                <w:lang w:eastAsia="ja-JP"/>
              </w:rPr>
              <w:t>,</w:t>
            </w:r>
            <w:r>
              <w:rPr>
                <w:rFonts w:eastAsia="Yu Mincho" w:cs="Arial"/>
                <w:snapToGrid w:val="0"/>
                <w:sz w:val="20"/>
                <w:szCs w:val="20"/>
                <w:lang w:eastAsia="ja-JP"/>
              </w:rPr>
              <w:t xml:space="preserve"> meaning that this should be up to NW.</w:t>
            </w:r>
          </w:p>
        </w:tc>
        <w:tc>
          <w:tcPr>
            <w:tcW w:w="4814" w:type="dxa"/>
          </w:tcPr>
          <w:p w14:paraId="5156DED5" w14:textId="77777777" w:rsidR="00804226" w:rsidRDefault="00804226" w:rsidP="00804226">
            <w:pPr>
              <w:snapToGrid w:val="0"/>
              <w:rPr>
                <w:rFonts w:cs="Arial"/>
                <w:b/>
                <w:bCs/>
                <w:snapToGrid w:val="0"/>
                <w:sz w:val="20"/>
                <w:szCs w:val="20"/>
              </w:rPr>
            </w:pPr>
          </w:p>
        </w:tc>
      </w:tr>
      <w:tr w:rsidR="0032665D" w14:paraId="0E192EEF" w14:textId="77777777" w:rsidTr="00C20B25">
        <w:tc>
          <w:tcPr>
            <w:tcW w:w="1555" w:type="dxa"/>
          </w:tcPr>
          <w:p w14:paraId="3D46640E" w14:textId="689AB02A"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07953F6" w14:textId="6C907309"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Yes, this depends on the NW configuration.</w:t>
            </w:r>
          </w:p>
        </w:tc>
        <w:tc>
          <w:tcPr>
            <w:tcW w:w="4814" w:type="dxa"/>
          </w:tcPr>
          <w:p w14:paraId="5996ED44" w14:textId="77777777" w:rsidR="0032665D" w:rsidRDefault="0032665D" w:rsidP="00804226">
            <w:pPr>
              <w:snapToGrid w:val="0"/>
              <w:rPr>
                <w:rFonts w:cs="Arial"/>
                <w:b/>
                <w:bCs/>
                <w:snapToGrid w:val="0"/>
                <w:sz w:val="20"/>
                <w:szCs w:val="20"/>
              </w:rPr>
            </w:pPr>
          </w:p>
        </w:tc>
      </w:tr>
      <w:tr w:rsidR="00DB05F9" w14:paraId="13FD68FD" w14:textId="77777777" w:rsidTr="00C20B25">
        <w:tc>
          <w:tcPr>
            <w:tcW w:w="1555" w:type="dxa"/>
          </w:tcPr>
          <w:p w14:paraId="08B38C75" w14:textId="66334156" w:rsidR="00DB05F9" w:rsidRDefault="00DB05F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6B202923" w14:textId="7C8380F0" w:rsidR="00DB05F9" w:rsidRDefault="00DB05F9" w:rsidP="00804226">
            <w:pPr>
              <w:snapToGrid w:val="0"/>
              <w:rPr>
                <w:rFonts w:eastAsiaTheme="minorEastAsia" w:cs="Arial"/>
                <w:snapToGrid w:val="0"/>
                <w:sz w:val="20"/>
                <w:szCs w:val="20"/>
                <w:lang w:eastAsia="zh-CN"/>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is preferable, it could make network identify the SDT procedure as early as possible.</w:t>
            </w:r>
          </w:p>
        </w:tc>
        <w:tc>
          <w:tcPr>
            <w:tcW w:w="4814" w:type="dxa"/>
          </w:tcPr>
          <w:p w14:paraId="4BD70C3D" w14:textId="77777777" w:rsidR="00DB05F9" w:rsidRDefault="00DB05F9" w:rsidP="00804226">
            <w:pPr>
              <w:snapToGrid w:val="0"/>
              <w:rPr>
                <w:rFonts w:cs="Arial"/>
                <w:b/>
                <w:bCs/>
                <w:snapToGrid w:val="0"/>
                <w:sz w:val="20"/>
                <w:szCs w:val="20"/>
              </w:rPr>
            </w:pPr>
          </w:p>
        </w:tc>
      </w:tr>
      <w:tr w:rsidR="00C36357" w14:paraId="72A05207" w14:textId="77777777" w:rsidTr="00C20B25">
        <w:tc>
          <w:tcPr>
            <w:tcW w:w="1555" w:type="dxa"/>
          </w:tcPr>
          <w:p w14:paraId="0BBD9F4D" w14:textId="5509D0D3"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049504E0" w14:textId="749D1454" w:rsidR="00C36357" w:rsidRDefault="00C36357" w:rsidP="00C36357">
            <w:pPr>
              <w:snapToGrid w:val="0"/>
              <w:rPr>
                <w:rFonts w:eastAsia="PMingLiU" w:cs="Arial"/>
                <w:snapToGrid w:val="0"/>
                <w:sz w:val="20"/>
                <w:szCs w:val="20"/>
                <w:lang w:eastAsia="zh-TW"/>
              </w:rPr>
            </w:pPr>
            <w:r>
              <w:rPr>
                <w:rFonts w:eastAsiaTheme="minorEastAsia" w:cs="Arial"/>
                <w:snapToGrid w:val="0"/>
                <w:sz w:val="20"/>
                <w:szCs w:val="20"/>
                <w:lang w:eastAsia="zh-CN"/>
              </w:rPr>
              <w:t>Separate</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RACH resources are preferred. For 4-step RACH, at least the separate preambles can be used to inform the procedure is a SDT procedure and network can allocate proper UL grant size for SDT. For 2-step RACH, different MsgA payload size should be configured for SDT and non-SDT.</w:t>
            </w:r>
          </w:p>
        </w:tc>
        <w:tc>
          <w:tcPr>
            <w:tcW w:w="4814" w:type="dxa"/>
          </w:tcPr>
          <w:p w14:paraId="63E8BCD0" w14:textId="77777777" w:rsidR="00C36357" w:rsidRDefault="00C36357" w:rsidP="00C36357">
            <w:pPr>
              <w:snapToGrid w:val="0"/>
              <w:rPr>
                <w:rFonts w:cs="Arial"/>
                <w:b/>
                <w:bCs/>
                <w:snapToGrid w:val="0"/>
                <w:sz w:val="20"/>
                <w:szCs w:val="20"/>
              </w:rPr>
            </w:pPr>
          </w:p>
        </w:tc>
      </w:tr>
    </w:tbl>
    <w:p w14:paraId="2E76A489" w14:textId="77777777" w:rsidR="00D55952" w:rsidRDefault="00D55952">
      <w:pPr>
        <w:rPr>
          <w:lang w:val="en-GB" w:eastAsia="zh-CN"/>
        </w:rPr>
      </w:pPr>
    </w:p>
    <w:p w14:paraId="1892D82A" w14:textId="77777777" w:rsidR="00D55952" w:rsidRDefault="00D55952">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14:paraId="505AC7F6" w14:textId="77777777">
        <w:tc>
          <w:tcPr>
            <w:tcW w:w="15866" w:type="dxa"/>
            <w:gridSpan w:val="3"/>
          </w:tcPr>
          <w:p w14:paraId="547B862B" w14:textId="77777777" w:rsidR="00D55952" w:rsidRDefault="0072635B">
            <w:pPr>
              <w:snapToGrid w:val="0"/>
              <w:rPr>
                <w:rFonts w:eastAsia="宋体"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14:paraId="21D70154" w14:textId="77777777" w:rsidR="00D55952" w:rsidRDefault="00D55952">
            <w:pPr>
              <w:snapToGrid w:val="0"/>
              <w:rPr>
                <w:rFonts w:cs="Arial"/>
                <w:b/>
                <w:bCs/>
                <w:snapToGrid w:val="0"/>
                <w:sz w:val="20"/>
                <w:szCs w:val="20"/>
              </w:rPr>
            </w:pPr>
          </w:p>
        </w:tc>
      </w:tr>
      <w:tr w:rsidR="00D55952" w14:paraId="46B9006C" w14:textId="77777777">
        <w:tc>
          <w:tcPr>
            <w:tcW w:w="1555" w:type="dxa"/>
          </w:tcPr>
          <w:p w14:paraId="45B5F70B"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0D33031" w14:textId="77777777"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14:paraId="70ECC7C7"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9F52108" w14:textId="77777777">
        <w:trPr>
          <w:trHeight w:val="306"/>
        </w:trPr>
        <w:tc>
          <w:tcPr>
            <w:tcW w:w="1555" w:type="dxa"/>
          </w:tcPr>
          <w:p w14:paraId="4252151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61FEDAE1" w14:textId="77777777" w:rsidR="00D55952" w:rsidRDefault="0072635B">
            <w:pPr>
              <w:snapToGrid w:val="0"/>
              <w:rPr>
                <w:rFonts w:cs="Arial"/>
                <w:snapToGrid w:val="0"/>
                <w:sz w:val="20"/>
                <w:szCs w:val="20"/>
                <w:highlight w:val="green"/>
              </w:rPr>
            </w:pPr>
            <w:r>
              <w:rPr>
                <w:rFonts w:cs="Arial"/>
                <w:snapToGrid w:val="0"/>
                <w:sz w:val="20"/>
                <w:szCs w:val="20"/>
              </w:rPr>
              <w:t xml:space="preserve">Yes, </w:t>
            </w:r>
          </w:p>
          <w:p w14:paraId="091FE24D"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 xml:space="preserve">If separate RACH resource pool for SDT and non-SDT is allowed, then some ambiguity may exist in the </w:t>
            </w:r>
            <w:r>
              <w:rPr>
                <w:rFonts w:eastAsia="宋体" w:cs="Arial" w:hint="eastAsia"/>
                <w:snapToGrid w:val="0"/>
                <w:sz w:val="20"/>
                <w:szCs w:val="20"/>
                <w:lang w:eastAsia="zh-CN"/>
              </w:rPr>
              <w:t>MSG2/MSGB</w:t>
            </w:r>
            <w:r>
              <w:rPr>
                <w:rFonts w:eastAsia="宋体" w:cs="Arial"/>
                <w:snapToGrid w:val="0"/>
                <w:sz w:val="20"/>
                <w:szCs w:val="20"/>
                <w:lang w:eastAsia="zh-CN"/>
              </w:rPr>
              <w:t xml:space="preserve"> for different RA resource pool, since the same RA-RNTI/RAP-ID may be used in the two separate resource pool.  To solve this issue, the following alternatives can be considered:</w:t>
            </w:r>
          </w:p>
          <w:p w14:paraId="2739616A"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 xml:space="preserve">Alt1: RA-RNTI based solution (e.g. a special RA-RNTI can be used to indicate the </w:t>
            </w:r>
            <w:r>
              <w:rPr>
                <w:rFonts w:eastAsia="宋体" w:cs="Arial" w:hint="eastAsia"/>
                <w:snapToGrid w:val="0"/>
                <w:sz w:val="20"/>
                <w:szCs w:val="20"/>
                <w:lang w:eastAsia="zh-CN"/>
              </w:rPr>
              <w:t xml:space="preserve">MSG2/MSGB </w:t>
            </w:r>
            <w:r>
              <w:rPr>
                <w:rFonts w:eastAsia="宋体" w:cs="Arial"/>
                <w:snapToGrid w:val="0"/>
                <w:sz w:val="20"/>
                <w:szCs w:val="20"/>
                <w:lang w:eastAsia="zh-CN"/>
              </w:rPr>
              <w:t>for SDT, and more information can</w:t>
            </w:r>
            <w:r>
              <w:rPr>
                <w:rFonts w:eastAsia="宋体" w:cs="Arial" w:hint="eastAsia"/>
                <w:snapToGrid w:val="0"/>
                <w:sz w:val="20"/>
                <w:szCs w:val="20"/>
                <w:lang w:eastAsia="zh-CN"/>
              </w:rPr>
              <w:t xml:space="preserve"> </w:t>
            </w:r>
            <w:r>
              <w:rPr>
                <w:rFonts w:eastAsia="宋体" w:cs="Arial"/>
                <w:snapToGrid w:val="0"/>
                <w:sz w:val="20"/>
                <w:szCs w:val="20"/>
                <w:lang w:eastAsia="zh-CN"/>
              </w:rPr>
              <w:t>be included in MAC RAR to identify UE)</w:t>
            </w:r>
          </w:p>
          <w:p w14:paraId="5F5AF73F"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Alt2: Separate SearchSpace/CORESET (needs RAN1 input)</w:t>
            </w:r>
          </w:p>
          <w:p w14:paraId="3FCC20A0"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For the two alternatives above, we think alternative 2 is more straightforward. Also considering</w:t>
            </w:r>
            <w:r>
              <w:rPr>
                <w:rFonts w:eastAsia="宋体" w:cs="Arial" w:hint="eastAsia"/>
                <w:snapToGrid w:val="0"/>
                <w:sz w:val="20"/>
                <w:szCs w:val="20"/>
                <w:lang w:eastAsia="zh-CN"/>
              </w:rPr>
              <w:t xml:space="preserve"> one</w:t>
            </w:r>
            <w:r>
              <w:rPr>
                <w:rFonts w:eastAsia="宋体"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宋体" w:cs="Arial" w:hint="eastAsia"/>
                <w:snapToGrid w:val="0"/>
                <w:sz w:val="20"/>
                <w:szCs w:val="20"/>
                <w:lang w:eastAsia="zh-CN"/>
              </w:rPr>
              <w:t>SearchSpace</w:t>
            </w:r>
            <w:r>
              <w:rPr>
                <w:rFonts w:eastAsia="宋体" w:cs="Arial"/>
                <w:snapToGrid w:val="0"/>
                <w:sz w:val="20"/>
                <w:szCs w:val="20"/>
                <w:lang w:eastAsia="zh-CN"/>
              </w:rPr>
              <w:t>/CORESET.</w:t>
            </w:r>
          </w:p>
          <w:p w14:paraId="150C73D1" w14:textId="77777777" w:rsidR="00D55952" w:rsidRDefault="0072635B">
            <w:pPr>
              <w:snapToGrid w:val="0"/>
              <w:rPr>
                <w:rFonts w:eastAsia="宋体" w:cs="Arial"/>
                <w:snapToGrid w:val="0"/>
                <w:sz w:val="20"/>
                <w:szCs w:val="20"/>
                <w:highlight w:val="green"/>
                <w:lang w:eastAsia="zh-CN"/>
              </w:rPr>
            </w:pPr>
            <w:r>
              <w:rPr>
                <w:rFonts w:eastAsia="宋体" w:cs="Arial" w:hint="eastAsia"/>
                <w:snapToGrid w:val="0"/>
                <w:sz w:val="20"/>
                <w:szCs w:val="20"/>
                <w:lang w:eastAsia="zh-CN"/>
              </w:rPr>
              <w:t>Therefore, we prefer to have separate SearchSpace/CORESET from RAN2 persp</w:t>
            </w:r>
            <w:r>
              <w:rPr>
                <w:rFonts w:eastAsia="宋体" w:cs="Arial"/>
                <w:snapToGrid w:val="0"/>
                <w:sz w:val="20"/>
                <w:szCs w:val="20"/>
                <w:lang w:eastAsia="zh-CN"/>
              </w:rPr>
              <w:t>e</w:t>
            </w:r>
            <w:r>
              <w:rPr>
                <w:rFonts w:eastAsia="宋体" w:cs="Arial" w:hint="eastAsia"/>
                <w:snapToGrid w:val="0"/>
                <w:sz w:val="20"/>
                <w:szCs w:val="20"/>
                <w:lang w:eastAsia="zh-CN"/>
              </w:rPr>
              <w:t>ctive, and ask RAN1 to confirm the fe</w:t>
            </w:r>
            <w:r>
              <w:rPr>
                <w:rFonts w:eastAsia="宋体" w:cs="Arial"/>
                <w:snapToGrid w:val="0"/>
                <w:sz w:val="20"/>
                <w:szCs w:val="20"/>
                <w:lang w:eastAsia="zh-CN"/>
              </w:rPr>
              <w:t>a</w:t>
            </w:r>
            <w:r>
              <w:rPr>
                <w:rFonts w:eastAsia="宋体" w:cs="Arial" w:hint="eastAsia"/>
                <w:snapToGrid w:val="0"/>
                <w:sz w:val="20"/>
                <w:szCs w:val="20"/>
                <w:lang w:eastAsia="zh-CN"/>
              </w:rPr>
              <w:t>sibility</w:t>
            </w:r>
          </w:p>
        </w:tc>
        <w:tc>
          <w:tcPr>
            <w:tcW w:w="4814" w:type="dxa"/>
          </w:tcPr>
          <w:p w14:paraId="19C3DCAA" w14:textId="77777777" w:rsidR="00D55952" w:rsidRDefault="00D55952">
            <w:pPr>
              <w:snapToGrid w:val="0"/>
              <w:rPr>
                <w:rFonts w:cs="Arial"/>
                <w:b/>
                <w:bCs/>
                <w:snapToGrid w:val="0"/>
                <w:sz w:val="20"/>
                <w:szCs w:val="20"/>
              </w:rPr>
            </w:pPr>
          </w:p>
        </w:tc>
      </w:tr>
      <w:tr w:rsidR="00D55952" w14:paraId="601F8FE5" w14:textId="77777777">
        <w:tc>
          <w:tcPr>
            <w:tcW w:w="1555" w:type="dxa"/>
          </w:tcPr>
          <w:p w14:paraId="1C00D705"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6745AD9C" w14:textId="77777777"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14:paraId="77222EDB" w14:textId="77777777"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14:paraId="756C8B0E" w14:textId="77777777" w:rsidR="00D55952" w:rsidRDefault="00D55952">
            <w:pPr>
              <w:snapToGrid w:val="0"/>
              <w:rPr>
                <w:rFonts w:cs="Arial"/>
                <w:b/>
                <w:bCs/>
                <w:snapToGrid w:val="0"/>
                <w:sz w:val="20"/>
                <w:szCs w:val="20"/>
              </w:rPr>
            </w:pPr>
          </w:p>
        </w:tc>
      </w:tr>
      <w:tr w:rsidR="00D55952" w14:paraId="0B938011" w14:textId="77777777">
        <w:tc>
          <w:tcPr>
            <w:tcW w:w="1555" w:type="dxa"/>
          </w:tcPr>
          <w:p w14:paraId="35E02F1D"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47C4D17"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14:paraId="5FA6583A" w14:textId="77777777" w:rsidR="00D55952" w:rsidRDefault="00D55952">
            <w:pPr>
              <w:snapToGrid w:val="0"/>
              <w:rPr>
                <w:rFonts w:cs="Arial"/>
                <w:b/>
                <w:bCs/>
                <w:snapToGrid w:val="0"/>
                <w:sz w:val="20"/>
                <w:szCs w:val="20"/>
              </w:rPr>
            </w:pPr>
          </w:p>
        </w:tc>
      </w:tr>
      <w:tr w:rsidR="00D55952" w14:paraId="1B2DF5E7" w14:textId="77777777">
        <w:tc>
          <w:tcPr>
            <w:tcW w:w="1555" w:type="dxa"/>
          </w:tcPr>
          <w:p w14:paraId="34A4BB3B"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2EAFA2F9" w14:textId="77777777"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14:paraId="230BEA73" w14:textId="77777777" w:rsidR="00D55952" w:rsidRDefault="00D55952">
            <w:pPr>
              <w:snapToGrid w:val="0"/>
              <w:rPr>
                <w:rFonts w:cs="Arial"/>
                <w:b/>
                <w:bCs/>
                <w:snapToGrid w:val="0"/>
                <w:sz w:val="20"/>
                <w:szCs w:val="20"/>
              </w:rPr>
            </w:pPr>
          </w:p>
        </w:tc>
      </w:tr>
      <w:tr w:rsidR="0072635B" w14:paraId="48023E74" w14:textId="77777777">
        <w:tc>
          <w:tcPr>
            <w:tcW w:w="1555" w:type="dxa"/>
          </w:tcPr>
          <w:p w14:paraId="4D3F544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1909B22" w14:textId="77777777"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14:paraId="739C2670" w14:textId="77777777"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14:paraId="487B94A4" w14:textId="77777777" w:rsidR="0072635B" w:rsidRDefault="0072635B">
            <w:pPr>
              <w:snapToGrid w:val="0"/>
              <w:rPr>
                <w:rFonts w:cs="Arial"/>
                <w:b/>
                <w:bCs/>
                <w:snapToGrid w:val="0"/>
                <w:sz w:val="20"/>
                <w:szCs w:val="20"/>
              </w:rPr>
            </w:pPr>
          </w:p>
        </w:tc>
      </w:tr>
      <w:tr w:rsidR="001B5053" w14:paraId="38331642" w14:textId="77777777">
        <w:tc>
          <w:tcPr>
            <w:tcW w:w="1555" w:type="dxa"/>
          </w:tcPr>
          <w:p w14:paraId="1922D10B"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7BA51DC" w14:textId="77777777"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14:paraId="71E34DF8" w14:textId="77777777" w:rsidR="001B5053" w:rsidRDefault="001B5053" w:rsidP="001B5053">
            <w:pPr>
              <w:snapToGrid w:val="0"/>
              <w:rPr>
                <w:rFonts w:cs="Arial"/>
                <w:b/>
                <w:bCs/>
                <w:snapToGrid w:val="0"/>
                <w:sz w:val="20"/>
                <w:szCs w:val="20"/>
              </w:rPr>
            </w:pPr>
          </w:p>
        </w:tc>
      </w:tr>
      <w:tr w:rsidR="004F5FEB" w14:paraId="46C1A1BE" w14:textId="77777777">
        <w:tc>
          <w:tcPr>
            <w:tcW w:w="1555" w:type="dxa"/>
          </w:tcPr>
          <w:p w14:paraId="1AE9C2DD"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14E54672" w14:textId="77777777"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14:paraId="3ACC32B2" w14:textId="77777777" w:rsidR="004F5FEB" w:rsidRDefault="004F5FEB" w:rsidP="001B5053">
            <w:pPr>
              <w:snapToGrid w:val="0"/>
              <w:rPr>
                <w:rFonts w:cs="Arial"/>
                <w:b/>
                <w:bCs/>
                <w:snapToGrid w:val="0"/>
                <w:sz w:val="20"/>
                <w:szCs w:val="20"/>
              </w:rPr>
            </w:pPr>
          </w:p>
        </w:tc>
      </w:tr>
      <w:tr w:rsidR="00CD5BF3" w14:paraId="21539353" w14:textId="77777777">
        <w:tc>
          <w:tcPr>
            <w:tcW w:w="1555" w:type="dxa"/>
          </w:tcPr>
          <w:p w14:paraId="0D66D004" w14:textId="77777777"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C46E2B3" w14:textId="77777777"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14:paraId="0673BE2E" w14:textId="77777777" w:rsidR="00CD5BF3" w:rsidRDefault="00CD5BF3" w:rsidP="00CD5BF3">
            <w:pPr>
              <w:snapToGrid w:val="0"/>
              <w:rPr>
                <w:rFonts w:cs="Arial"/>
                <w:b/>
                <w:bCs/>
                <w:snapToGrid w:val="0"/>
                <w:sz w:val="20"/>
                <w:szCs w:val="20"/>
              </w:rPr>
            </w:pPr>
          </w:p>
        </w:tc>
      </w:tr>
      <w:tr w:rsidR="009D5DCC" w14:paraId="1723C762" w14:textId="77777777">
        <w:tc>
          <w:tcPr>
            <w:tcW w:w="1555" w:type="dxa"/>
          </w:tcPr>
          <w:p w14:paraId="1E479BDD"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3C33366A"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14:paraId="13BB6524" w14:textId="77777777" w:rsidR="009D5DCC" w:rsidRDefault="009D5DCC" w:rsidP="00CD5BF3">
            <w:pPr>
              <w:snapToGrid w:val="0"/>
              <w:rPr>
                <w:rFonts w:cs="Arial"/>
                <w:b/>
                <w:bCs/>
                <w:snapToGrid w:val="0"/>
                <w:sz w:val="20"/>
                <w:szCs w:val="20"/>
              </w:rPr>
            </w:pPr>
          </w:p>
        </w:tc>
      </w:tr>
      <w:tr w:rsidR="00695BE6" w14:paraId="732B97ED" w14:textId="77777777">
        <w:tc>
          <w:tcPr>
            <w:tcW w:w="1555" w:type="dxa"/>
          </w:tcPr>
          <w:p w14:paraId="52A4C202"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5B3A48A"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14:paraId="27BC057F" w14:textId="77777777" w:rsidR="00695BE6" w:rsidRDefault="00695BE6" w:rsidP="00695BE6">
            <w:pPr>
              <w:snapToGrid w:val="0"/>
              <w:rPr>
                <w:rFonts w:cs="Arial"/>
                <w:b/>
                <w:bCs/>
                <w:snapToGrid w:val="0"/>
                <w:sz w:val="20"/>
                <w:szCs w:val="20"/>
              </w:rPr>
            </w:pPr>
          </w:p>
        </w:tc>
      </w:tr>
      <w:tr w:rsidR="00596BE4" w14:paraId="1DBAB87C" w14:textId="77777777">
        <w:tc>
          <w:tcPr>
            <w:tcW w:w="1555" w:type="dxa"/>
          </w:tcPr>
          <w:p w14:paraId="6A70412D" w14:textId="77777777"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F8152B5" w14:textId="77777777"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14:paraId="4F4ED128" w14:textId="77777777" w:rsidR="00596BE4" w:rsidRDefault="00596BE4" w:rsidP="00695BE6">
            <w:pPr>
              <w:snapToGrid w:val="0"/>
              <w:rPr>
                <w:rFonts w:cs="Arial"/>
                <w:b/>
                <w:bCs/>
                <w:snapToGrid w:val="0"/>
                <w:sz w:val="20"/>
                <w:szCs w:val="20"/>
              </w:rPr>
            </w:pPr>
          </w:p>
        </w:tc>
      </w:tr>
      <w:tr w:rsidR="00A82212" w14:paraId="5A87F6CA" w14:textId="77777777">
        <w:tc>
          <w:tcPr>
            <w:tcW w:w="1555" w:type="dxa"/>
          </w:tcPr>
          <w:p w14:paraId="1F44356E"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6C2824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r>
              <w:rPr>
                <w:rFonts w:eastAsia="宋体" w:cs="Arial"/>
                <w:snapToGrid w:val="0"/>
                <w:sz w:val="20"/>
                <w:szCs w:val="20"/>
                <w:lang w:eastAsia="zh-CN"/>
              </w:rPr>
              <w:t>SearchSpace/CORESET solution, it should be decided by RAN1.</w:t>
            </w:r>
          </w:p>
        </w:tc>
        <w:tc>
          <w:tcPr>
            <w:tcW w:w="4814" w:type="dxa"/>
          </w:tcPr>
          <w:p w14:paraId="3F0C6B95" w14:textId="77777777" w:rsidR="00A82212" w:rsidRDefault="00A82212" w:rsidP="00A82212">
            <w:pPr>
              <w:snapToGrid w:val="0"/>
              <w:rPr>
                <w:rFonts w:cs="Arial"/>
                <w:b/>
                <w:bCs/>
                <w:snapToGrid w:val="0"/>
                <w:sz w:val="20"/>
                <w:szCs w:val="20"/>
              </w:rPr>
            </w:pPr>
          </w:p>
        </w:tc>
      </w:tr>
      <w:tr w:rsidR="00A84264" w14:paraId="77A5A7F1" w14:textId="77777777">
        <w:tc>
          <w:tcPr>
            <w:tcW w:w="1555" w:type="dxa"/>
          </w:tcPr>
          <w:p w14:paraId="2D137E0C" w14:textId="77777777"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D763F4" w14:textId="77777777"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14:paraId="6522806C" w14:textId="77777777" w:rsidR="00A84264" w:rsidRDefault="00A84264" w:rsidP="00A82212">
            <w:pPr>
              <w:snapToGrid w:val="0"/>
              <w:rPr>
                <w:rFonts w:cs="Arial"/>
                <w:b/>
                <w:bCs/>
                <w:snapToGrid w:val="0"/>
                <w:sz w:val="20"/>
                <w:szCs w:val="20"/>
              </w:rPr>
            </w:pPr>
          </w:p>
        </w:tc>
      </w:tr>
      <w:tr w:rsidR="00E945D4" w14:paraId="63E74C04" w14:textId="77777777">
        <w:tc>
          <w:tcPr>
            <w:tcW w:w="1555" w:type="dxa"/>
          </w:tcPr>
          <w:p w14:paraId="2928BA4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1A7F9EE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specifically for ROs shared with non-SDT UEs. RAN1’s feedback can be considered for the solutions.</w:t>
            </w:r>
          </w:p>
        </w:tc>
        <w:tc>
          <w:tcPr>
            <w:tcW w:w="4814" w:type="dxa"/>
          </w:tcPr>
          <w:p w14:paraId="2CFF9441" w14:textId="77777777" w:rsidR="00E945D4" w:rsidRDefault="00E945D4" w:rsidP="00E945D4">
            <w:pPr>
              <w:snapToGrid w:val="0"/>
              <w:rPr>
                <w:rFonts w:cs="Arial"/>
                <w:b/>
                <w:bCs/>
                <w:snapToGrid w:val="0"/>
                <w:sz w:val="20"/>
                <w:szCs w:val="20"/>
              </w:rPr>
            </w:pPr>
          </w:p>
        </w:tc>
      </w:tr>
      <w:tr w:rsidR="00B747B1" w14:paraId="79145662" w14:textId="77777777">
        <w:tc>
          <w:tcPr>
            <w:tcW w:w="1555" w:type="dxa"/>
          </w:tcPr>
          <w:p w14:paraId="3B5C1D74" w14:textId="77777777" w:rsidR="00B747B1" w:rsidRPr="006F718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7E2C979" w14:textId="77777777" w:rsidR="00B747B1" w:rsidRPr="006F718E" w:rsidRDefault="00B747B1" w:rsidP="00B747B1">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14:paraId="32581B19" w14:textId="77777777" w:rsidR="00B747B1" w:rsidRDefault="00B747B1" w:rsidP="00B747B1">
            <w:pPr>
              <w:snapToGrid w:val="0"/>
              <w:rPr>
                <w:rFonts w:cs="Arial"/>
                <w:b/>
                <w:bCs/>
                <w:snapToGrid w:val="0"/>
                <w:sz w:val="20"/>
                <w:szCs w:val="20"/>
              </w:rPr>
            </w:pPr>
          </w:p>
        </w:tc>
      </w:tr>
      <w:tr w:rsidR="004C576A" w14:paraId="34483E07" w14:textId="77777777">
        <w:tc>
          <w:tcPr>
            <w:tcW w:w="1555" w:type="dxa"/>
          </w:tcPr>
          <w:p w14:paraId="1C42F8AC" w14:textId="77777777"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504A96C1" w14:textId="77777777"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14:paraId="588653C3" w14:textId="77777777" w:rsidR="004C576A" w:rsidRDefault="004C576A" w:rsidP="004C576A">
            <w:pPr>
              <w:snapToGrid w:val="0"/>
              <w:rPr>
                <w:rFonts w:cs="Arial"/>
                <w:b/>
                <w:bCs/>
                <w:snapToGrid w:val="0"/>
                <w:sz w:val="20"/>
                <w:szCs w:val="20"/>
              </w:rPr>
            </w:pPr>
          </w:p>
        </w:tc>
      </w:tr>
      <w:tr w:rsidR="00E46613" w14:paraId="18044BAB" w14:textId="77777777">
        <w:tc>
          <w:tcPr>
            <w:tcW w:w="1555" w:type="dxa"/>
          </w:tcPr>
          <w:p w14:paraId="52805262" w14:textId="77777777" w:rsidR="00E46613" w:rsidRDefault="00E44ABE" w:rsidP="004C576A">
            <w:pPr>
              <w:snapToGrid w:val="0"/>
              <w:rPr>
                <w:rFonts w:cs="Arial"/>
                <w:snapToGrid w:val="0"/>
                <w:sz w:val="20"/>
                <w:szCs w:val="20"/>
              </w:rPr>
            </w:pPr>
            <w:r>
              <w:rPr>
                <w:rFonts w:cs="Arial" w:hint="eastAsia"/>
                <w:snapToGrid w:val="0"/>
                <w:sz w:val="20"/>
                <w:szCs w:val="20"/>
              </w:rPr>
              <w:t>Samsung</w:t>
            </w:r>
          </w:p>
        </w:tc>
        <w:tc>
          <w:tcPr>
            <w:tcW w:w="9497" w:type="dxa"/>
          </w:tcPr>
          <w:p w14:paraId="1FE54A27" w14:textId="77777777" w:rsidR="00E46613" w:rsidRDefault="00E46613" w:rsidP="004C576A">
            <w:pPr>
              <w:snapToGrid w:val="0"/>
              <w:rPr>
                <w:rFonts w:cs="Arial"/>
                <w:snapToGrid w:val="0"/>
                <w:sz w:val="20"/>
                <w:szCs w:val="20"/>
              </w:rPr>
            </w:pPr>
            <w:r>
              <w:rPr>
                <w:rFonts w:cs="Arial"/>
                <w:snapToGrid w:val="0"/>
                <w:sz w:val="20"/>
                <w:szCs w:val="20"/>
              </w:rPr>
              <w:t>If ROs are shared between SDT and non SDT, preamble will be partitioned. So even if RA-RNTI/MsgB-RNTI can be same, RAPID can distinguish whether response is for SDT or non SDT.</w:t>
            </w:r>
          </w:p>
          <w:p w14:paraId="3A5A77C2" w14:textId="77777777" w:rsidR="00E46613" w:rsidRDefault="00E46613" w:rsidP="004C576A">
            <w:pPr>
              <w:snapToGrid w:val="0"/>
              <w:rPr>
                <w:rFonts w:cs="Arial"/>
                <w:snapToGrid w:val="0"/>
                <w:sz w:val="20"/>
                <w:szCs w:val="20"/>
              </w:rPr>
            </w:pPr>
            <w:r>
              <w:rPr>
                <w:rFonts w:cs="Arial"/>
                <w:snapToGrid w:val="0"/>
                <w:sz w:val="20"/>
                <w:szCs w:val="20"/>
              </w:rPr>
              <w:t>If ROs are not shared between SDT and non SDT, RA-RNTI/MsgB-RNTI can distinguish whether response is for SDT or non SDT. In R16, for flexible configuration of ROs, n</w:t>
            </w:r>
            <w:r w:rsidRPr="00E44ABE">
              <w:rPr>
                <w:rFonts w:cs="Arial"/>
                <w:snapToGrid w:val="0"/>
                <w:sz w:val="20"/>
                <w:szCs w:val="20"/>
              </w:rPr>
              <w:t xml:space="preserve">ew parameters </w:t>
            </w:r>
            <w:r w:rsidRPr="00E44ABE">
              <w:rPr>
                <w:sz w:val="20"/>
              </w:rPr>
              <w:t>prach-ConfigurationPeriodScaling, prach-ConfigurationFrameOffset, prach-ConfigurationSOffset are introduced. These can be included in RACH configuration of SDT</w:t>
            </w:r>
            <w:r w:rsidR="00E44ABE" w:rsidRPr="00E44ABE">
              <w:rPr>
                <w:sz w:val="20"/>
              </w:rPr>
              <w:t xml:space="preserve"> so that network has enough flexibility to configure ROs for SDT so that </w:t>
            </w:r>
            <w:r w:rsidR="00E44ABE" w:rsidRPr="00E44ABE">
              <w:rPr>
                <w:rFonts w:cs="Arial"/>
                <w:snapToGrid w:val="0"/>
                <w:sz w:val="20"/>
                <w:szCs w:val="20"/>
              </w:rPr>
              <w:t xml:space="preserve"> RA-RNTI/MsgB-RNTI for SDT is different from that of non SDT.</w:t>
            </w:r>
          </w:p>
        </w:tc>
        <w:tc>
          <w:tcPr>
            <w:tcW w:w="4814" w:type="dxa"/>
          </w:tcPr>
          <w:p w14:paraId="3BB13328" w14:textId="77777777" w:rsidR="00E46613" w:rsidRDefault="00E46613" w:rsidP="004C576A">
            <w:pPr>
              <w:snapToGrid w:val="0"/>
              <w:rPr>
                <w:rFonts w:cs="Arial"/>
                <w:b/>
                <w:bCs/>
                <w:snapToGrid w:val="0"/>
                <w:sz w:val="20"/>
                <w:szCs w:val="20"/>
              </w:rPr>
            </w:pPr>
          </w:p>
        </w:tc>
      </w:tr>
      <w:tr w:rsidR="00D10252" w14:paraId="326DE1F4" w14:textId="77777777">
        <w:tc>
          <w:tcPr>
            <w:tcW w:w="1555" w:type="dxa"/>
          </w:tcPr>
          <w:p w14:paraId="77D79331" w14:textId="77777777" w:rsidR="00D10252" w:rsidRDefault="00D10252" w:rsidP="004C576A">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2436C839" w14:textId="77777777" w:rsidR="00D10252" w:rsidRDefault="00543C8A" w:rsidP="001406D9">
            <w:pPr>
              <w:snapToGrid w:val="0"/>
              <w:rPr>
                <w:rFonts w:cs="Arial"/>
                <w:snapToGrid w:val="0"/>
                <w:sz w:val="20"/>
                <w:szCs w:val="20"/>
              </w:rPr>
            </w:pPr>
            <w:r>
              <w:rPr>
                <w:rFonts w:eastAsia="PMingLiU" w:cs="Arial"/>
                <w:snapToGrid w:val="0"/>
                <w:sz w:val="20"/>
                <w:szCs w:val="20"/>
                <w:lang w:eastAsia="zh-TW"/>
              </w:rPr>
              <w:t xml:space="preserve">We share the same view with </w:t>
            </w:r>
            <w:r w:rsidR="001406D9">
              <w:rPr>
                <w:rFonts w:eastAsia="PMingLiU" w:cs="Arial"/>
                <w:snapToGrid w:val="0"/>
                <w:sz w:val="20"/>
                <w:szCs w:val="20"/>
                <w:lang w:eastAsia="zh-TW"/>
              </w:rPr>
              <w:t>LG</w:t>
            </w:r>
            <w:r>
              <w:rPr>
                <w:rFonts w:eastAsia="PMingLiU" w:cs="Arial"/>
                <w:snapToGrid w:val="0"/>
                <w:sz w:val="20"/>
                <w:szCs w:val="20"/>
                <w:lang w:eastAsia="zh-TW"/>
              </w:rPr>
              <w:t>.</w:t>
            </w:r>
            <w:r w:rsidR="001406D9">
              <w:rPr>
                <w:rFonts w:eastAsia="PMingLiU" w:cs="Arial"/>
                <w:snapToGrid w:val="0"/>
                <w:sz w:val="20"/>
                <w:szCs w:val="20"/>
                <w:lang w:eastAsia="zh-TW"/>
              </w:rPr>
              <w:t xml:space="preserve"> Different BWPs</w:t>
            </w:r>
            <w:r>
              <w:rPr>
                <w:rFonts w:eastAsia="PMingLiU" w:cs="Arial"/>
                <w:snapToGrid w:val="0"/>
                <w:sz w:val="20"/>
                <w:szCs w:val="20"/>
                <w:lang w:eastAsia="zh-TW"/>
              </w:rPr>
              <w:t xml:space="preserve"> could be used to distinguish the SDT RA from the legacy RA.</w:t>
            </w:r>
          </w:p>
        </w:tc>
        <w:tc>
          <w:tcPr>
            <w:tcW w:w="4814" w:type="dxa"/>
          </w:tcPr>
          <w:p w14:paraId="64ABEB47" w14:textId="77777777" w:rsidR="00D10252" w:rsidRDefault="00D10252" w:rsidP="004C576A">
            <w:pPr>
              <w:snapToGrid w:val="0"/>
              <w:rPr>
                <w:rFonts w:cs="Arial"/>
                <w:b/>
                <w:bCs/>
                <w:snapToGrid w:val="0"/>
                <w:sz w:val="20"/>
                <w:szCs w:val="20"/>
              </w:rPr>
            </w:pPr>
          </w:p>
        </w:tc>
      </w:tr>
      <w:tr w:rsidR="00C20B25" w14:paraId="6BA65827" w14:textId="77777777" w:rsidTr="00C20B25">
        <w:tc>
          <w:tcPr>
            <w:tcW w:w="1555" w:type="dxa"/>
          </w:tcPr>
          <w:p w14:paraId="3C821B58"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65FC04E" w14:textId="77777777" w:rsidR="00C20B25" w:rsidRPr="00C20B25" w:rsidRDefault="00C20B25" w:rsidP="00C20B25">
            <w:pPr>
              <w:snapToGrid w:val="0"/>
              <w:rPr>
                <w:rFonts w:cs="Arial"/>
                <w:snapToGrid w:val="0"/>
                <w:sz w:val="20"/>
                <w:szCs w:val="20"/>
              </w:rPr>
            </w:pPr>
            <w:r w:rsidRPr="00C20B25">
              <w:rPr>
                <w:rFonts w:cs="Arial"/>
                <w:snapToGrid w:val="0"/>
                <w:sz w:val="20"/>
                <w:szCs w:val="20"/>
              </w:rPr>
              <w:t>Yes, this can be achieved through a separate RNTI or separate CORESTs</w:t>
            </w:r>
            <w:r w:rsidR="00436094">
              <w:rPr>
                <w:rFonts w:cs="Arial"/>
                <w:snapToGrid w:val="0"/>
                <w:sz w:val="20"/>
                <w:szCs w:val="20"/>
              </w:rPr>
              <w:t>. However, R</w:t>
            </w:r>
            <w:r w:rsidRPr="00C20B25">
              <w:rPr>
                <w:rFonts w:cs="Arial"/>
                <w:snapToGrid w:val="0"/>
                <w:sz w:val="20"/>
                <w:szCs w:val="20"/>
              </w:rPr>
              <w:t>AN1 should be asked to evaluate them.</w:t>
            </w:r>
          </w:p>
        </w:tc>
        <w:tc>
          <w:tcPr>
            <w:tcW w:w="4814" w:type="dxa"/>
          </w:tcPr>
          <w:p w14:paraId="0261592A" w14:textId="77777777" w:rsidR="00C20B25" w:rsidRPr="00C20B25" w:rsidRDefault="00C20B25" w:rsidP="00C20B25">
            <w:pPr>
              <w:snapToGrid w:val="0"/>
              <w:rPr>
                <w:rFonts w:cs="Arial"/>
                <w:b/>
                <w:bCs/>
                <w:snapToGrid w:val="0"/>
                <w:sz w:val="20"/>
                <w:szCs w:val="20"/>
              </w:rPr>
            </w:pPr>
          </w:p>
        </w:tc>
      </w:tr>
      <w:tr w:rsidR="00AF1685" w14:paraId="29D1EE63" w14:textId="77777777" w:rsidTr="00C20B25">
        <w:tc>
          <w:tcPr>
            <w:tcW w:w="1555" w:type="dxa"/>
          </w:tcPr>
          <w:p w14:paraId="6790BD57" w14:textId="77777777" w:rsidR="00AF1685" w:rsidRPr="00C20B25" w:rsidRDefault="00AF1685" w:rsidP="00C20B25">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36BC9609" w14:textId="77777777" w:rsidR="00AF1685" w:rsidRPr="00C20B25" w:rsidRDefault="00AF1685" w:rsidP="00C20B25">
            <w:pPr>
              <w:snapToGrid w:val="0"/>
              <w:rPr>
                <w:rFonts w:cs="Arial"/>
                <w:snapToGrid w:val="0"/>
                <w:sz w:val="20"/>
                <w:szCs w:val="20"/>
              </w:rPr>
            </w:pPr>
            <w:r>
              <w:rPr>
                <w:rFonts w:cs="Arial"/>
                <w:snapToGrid w:val="0"/>
                <w:sz w:val="20"/>
                <w:szCs w:val="20"/>
              </w:rPr>
              <w:t>In relation to the previous question, for the case when shared resource pool is used for SDT and non-SDT RACH, while differentiation might not be possible in the time/freq domain, RACH preambles can be partitioned for SDT and non-SDT usage and the network should be able to distinguish that way. However, we need to check with RAN1 on the feasibility of partitioning of preamble domain. On the other hand, for the separate resource pool case, RA-RNTI based solution can be considered to distinguish between them, which can be feasible from RAN2 point of view.</w:t>
            </w:r>
          </w:p>
        </w:tc>
        <w:tc>
          <w:tcPr>
            <w:tcW w:w="4814" w:type="dxa"/>
          </w:tcPr>
          <w:p w14:paraId="7BD4B287" w14:textId="77777777" w:rsidR="00AF1685" w:rsidRPr="00C20B25" w:rsidRDefault="00AF1685" w:rsidP="00C20B25">
            <w:pPr>
              <w:snapToGrid w:val="0"/>
              <w:rPr>
                <w:rFonts w:cs="Arial"/>
                <w:b/>
                <w:bCs/>
                <w:snapToGrid w:val="0"/>
                <w:sz w:val="20"/>
                <w:szCs w:val="20"/>
              </w:rPr>
            </w:pPr>
          </w:p>
        </w:tc>
      </w:tr>
      <w:tr w:rsidR="00804226" w14:paraId="02A24B89" w14:textId="77777777" w:rsidTr="00C20B25">
        <w:tc>
          <w:tcPr>
            <w:tcW w:w="1555" w:type="dxa"/>
          </w:tcPr>
          <w:p w14:paraId="4F8980CE" w14:textId="04318B1B"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691F360D" w14:textId="3685A8A6" w:rsidR="00804226" w:rsidRDefault="00804226" w:rsidP="00804226">
            <w:pPr>
              <w:snapToGrid w:val="0"/>
              <w:rPr>
                <w:rFonts w:cs="Arial"/>
                <w:snapToGrid w:val="0"/>
                <w:sz w:val="20"/>
                <w:szCs w:val="20"/>
              </w:rPr>
            </w:pPr>
            <w:r>
              <w:rPr>
                <w:rFonts w:eastAsia="Yu Mincho" w:cs="Arial"/>
                <w:snapToGrid w:val="0"/>
                <w:sz w:val="20"/>
                <w:szCs w:val="20"/>
                <w:lang w:eastAsia="ja-JP"/>
              </w:rPr>
              <w:t xml:space="preserve">Yes. Assuming that “separate RO” is the “RO that </w:t>
            </w:r>
            <w:r>
              <w:rPr>
                <w:rFonts w:eastAsia="PMingLiU" w:cs="Arial"/>
                <w:snapToGrid w:val="0"/>
                <w:sz w:val="20"/>
                <w:szCs w:val="20"/>
                <w:lang w:eastAsia="zh-TW"/>
              </w:rPr>
              <w:t>the corresponding to RA-RNTI can already be distinguished for the MSGB/Msg2 reception”, then Alt.1 works. Alt.2 is up to RAN1 discussion.</w:t>
            </w:r>
          </w:p>
        </w:tc>
        <w:tc>
          <w:tcPr>
            <w:tcW w:w="4814" w:type="dxa"/>
          </w:tcPr>
          <w:p w14:paraId="6D697B0B" w14:textId="77777777" w:rsidR="00804226" w:rsidRPr="00C20B25" w:rsidRDefault="00804226" w:rsidP="00804226">
            <w:pPr>
              <w:snapToGrid w:val="0"/>
              <w:rPr>
                <w:rFonts w:cs="Arial"/>
                <w:b/>
                <w:bCs/>
                <w:snapToGrid w:val="0"/>
                <w:sz w:val="20"/>
                <w:szCs w:val="20"/>
              </w:rPr>
            </w:pPr>
          </w:p>
        </w:tc>
      </w:tr>
      <w:tr w:rsidR="0032665D" w14:paraId="20DED528" w14:textId="77777777" w:rsidTr="00C20B25">
        <w:tc>
          <w:tcPr>
            <w:tcW w:w="1555" w:type="dxa"/>
          </w:tcPr>
          <w:p w14:paraId="41A9B993" w14:textId="0AAD8A63"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2741217C" w14:textId="5CB9C9B3"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Share same view as Nokia and Ericsson</w:t>
            </w:r>
          </w:p>
        </w:tc>
        <w:tc>
          <w:tcPr>
            <w:tcW w:w="4814" w:type="dxa"/>
          </w:tcPr>
          <w:p w14:paraId="08AE46CD" w14:textId="77777777" w:rsidR="0032665D" w:rsidRPr="00C20B25" w:rsidRDefault="0032665D" w:rsidP="00804226">
            <w:pPr>
              <w:snapToGrid w:val="0"/>
              <w:rPr>
                <w:rFonts w:cs="Arial"/>
                <w:b/>
                <w:bCs/>
                <w:snapToGrid w:val="0"/>
                <w:sz w:val="20"/>
                <w:szCs w:val="20"/>
              </w:rPr>
            </w:pPr>
          </w:p>
        </w:tc>
      </w:tr>
      <w:tr w:rsidR="007D6980" w14:paraId="3366A8F1" w14:textId="77777777" w:rsidTr="00C20B25">
        <w:tc>
          <w:tcPr>
            <w:tcW w:w="1555" w:type="dxa"/>
          </w:tcPr>
          <w:p w14:paraId="39D4CF7D" w14:textId="514D7D81" w:rsidR="007D6980" w:rsidRDefault="007D6980"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428B272" w14:textId="238E6C4F" w:rsidR="007D6980" w:rsidRDefault="007D6980" w:rsidP="00804226">
            <w:pPr>
              <w:snapToGrid w:val="0"/>
              <w:rPr>
                <w:rFonts w:eastAsiaTheme="minorEastAsia" w:cs="Arial"/>
                <w:snapToGrid w:val="0"/>
                <w:sz w:val="20"/>
                <w:szCs w:val="20"/>
                <w:lang w:eastAsia="zh-CN"/>
              </w:rPr>
            </w:pPr>
            <w:r w:rsidRPr="00CD2E6F">
              <w:rPr>
                <w:rFonts w:cs="Arial"/>
                <w:snapToGrid w:val="0"/>
                <w:sz w:val="20"/>
                <w:szCs w:val="20"/>
              </w:rPr>
              <w:t xml:space="preserve">Yes, MSG2 and MSGB </w:t>
            </w:r>
            <w:r w:rsidR="00284B20">
              <w:rPr>
                <w:rFonts w:cs="Arial"/>
                <w:snapToGrid w:val="0"/>
                <w:sz w:val="20"/>
                <w:szCs w:val="20"/>
              </w:rPr>
              <w:t>could</w:t>
            </w:r>
            <w:r w:rsidRPr="00CD2E6F">
              <w:rPr>
                <w:rFonts w:cs="Arial"/>
                <w:snapToGrid w:val="0"/>
                <w:sz w:val="20"/>
                <w:szCs w:val="20"/>
              </w:rPr>
              <w:t xml:space="preserve"> be distinguished </w:t>
            </w:r>
            <w:r>
              <w:rPr>
                <w:rFonts w:cs="Arial"/>
                <w:snapToGrid w:val="0"/>
                <w:sz w:val="20"/>
                <w:szCs w:val="20"/>
              </w:rPr>
              <w:t>based on separate RO</w:t>
            </w:r>
            <w:r w:rsidR="00284B20">
              <w:rPr>
                <w:rFonts w:cs="Arial"/>
                <w:snapToGrid w:val="0"/>
                <w:sz w:val="20"/>
                <w:szCs w:val="20"/>
              </w:rPr>
              <w:t xml:space="preserve"> for SDT and normal case</w:t>
            </w:r>
            <w:r>
              <w:rPr>
                <w:rFonts w:cs="Arial"/>
                <w:snapToGrid w:val="0"/>
                <w:sz w:val="20"/>
                <w:szCs w:val="20"/>
              </w:rPr>
              <w:t>. RAN1’s input is needed for the final decision.</w:t>
            </w:r>
          </w:p>
        </w:tc>
        <w:tc>
          <w:tcPr>
            <w:tcW w:w="4814" w:type="dxa"/>
          </w:tcPr>
          <w:p w14:paraId="1852968F" w14:textId="77777777" w:rsidR="007D6980" w:rsidRPr="00C20B25" w:rsidRDefault="007D6980" w:rsidP="00804226">
            <w:pPr>
              <w:snapToGrid w:val="0"/>
              <w:rPr>
                <w:rFonts w:cs="Arial"/>
                <w:b/>
                <w:bCs/>
                <w:snapToGrid w:val="0"/>
                <w:sz w:val="20"/>
                <w:szCs w:val="20"/>
              </w:rPr>
            </w:pPr>
          </w:p>
        </w:tc>
      </w:tr>
      <w:tr w:rsidR="00C36357" w14:paraId="211D7B98" w14:textId="77777777" w:rsidTr="00C20B25">
        <w:tc>
          <w:tcPr>
            <w:tcW w:w="1555" w:type="dxa"/>
          </w:tcPr>
          <w:p w14:paraId="38F7DBDE" w14:textId="5EDCF52C"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17BAA4E0" w14:textId="5DB67FA2" w:rsidR="00C36357" w:rsidRPr="00CD2E6F" w:rsidRDefault="00C36357" w:rsidP="00C36357">
            <w:pPr>
              <w:snapToGrid w:val="0"/>
              <w:rPr>
                <w:rFonts w:cs="Arial"/>
                <w:snapToGrid w:val="0"/>
                <w:sz w:val="20"/>
                <w:szCs w:val="20"/>
              </w:rPr>
            </w:pPr>
            <w:r>
              <w:rPr>
                <w:rFonts w:eastAsiaTheme="minorEastAsia" w:cs="Arial" w:hint="eastAsia"/>
                <w:snapToGrid w:val="0"/>
                <w:sz w:val="20"/>
                <w:szCs w:val="20"/>
                <w:lang w:eastAsia="zh-CN"/>
              </w:rPr>
              <w:t>Shar</w:t>
            </w:r>
            <w:r>
              <w:rPr>
                <w:rFonts w:eastAsiaTheme="minorEastAsia" w:cs="Arial"/>
                <w:snapToGrid w:val="0"/>
                <w:sz w:val="20"/>
                <w:szCs w:val="20"/>
                <w:lang w:eastAsia="zh-CN"/>
              </w:rPr>
              <w:t>e same view as Nokia.</w:t>
            </w:r>
          </w:p>
        </w:tc>
        <w:tc>
          <w:tcPr>
            <w:tcW w:w="4814" w:type="dxa"/>
          </w:tcPr>
          <w:p w14:paraId="6E53D4F4" w14:textId="77777777" w:rsidR="00C36357" w:rsidRPr="00C20B25" w:rsidRDefault="00C36357" w:rsidP="00C36357">
            <w:pPr>
              <w:snapToGrid w:val="0"/>
              <w:rPr>
                <w:rFonts w:cs="Arial"/>
                <w:b/>
                <w:bCs/>
                <w:snapToGrid w:val="0"/>
                <w:sz w:val="20"/>
                <w:szCs w:val="20"/>
              </w:rPr>
            </w:pPr>
          </w:p>
        </w:tc>
      </w:tr>
    </w:tbl>
    <w:p w14:paraId="75B323DA" w14:textId="77777777" w:rsidR="00D55952" w:rsidRPr="00C562EF" w:rsidRDefault="00D55952">
      <w:pPr>
        <w:rPr>
          <w:lang w:eastAsia="zh-CN"/>
        </w:rPr>
      </w:pPr>
    </w:p>
    <w:p w14:paraId="747364DE" w14:textId="77777777" w:rsidR="00D55952" w:rsidRDefault="0072635B">
      <w:pPr>
        <w:pStyle w:val="2"/>
        <w:rPr>
          <w:snapToGrid w:val="0"/>
          <w:lang w:val="en-GB"/>
        </w:rPr>
      </w:pPr>
      <w:r>
        <w:rPr>
          <w:snapToGrid w:val="0"/>
          <w:lang w:val="en-GB"/>
        </w:rPr>
        <w:t>Cell reselection and failure handling</w:t>
      </w:r>
    </w:p>
    <w:p w14:paraId="09F19076" w14:textId="77777777" w:rsidR="00D55952" w:rsidRDefault="0072635B">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14:paraId="133FC36E" w14:textId="77777777" w:rsidR="00D55952" w:rsidRDefault="00D55952">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14:paraId="083FE58E" w14:textId="77777777">
        <w:tc>
          <w:tcPr>
            <w:tcW w:w="15866" w:type="dxa"/>
            <w:gridSpan w:val="3"/>
          </w:tcPr>
          <w:p w14:paraId="10390E28" w14:textId="77777777" w:rsidR="00D55952" w:rsidRDefault="0072635B">
            <w:pPr>
              <w:snapToGrid w:val="0"/>
              <w:rPr>
                <w:rFonts w:eastAsia="宋体" w:cs="Arial"/>
                <w:b/>
                <w:bCs/>
                <w:snapToGrid w:val="0"/>
                <w:sz w:val="20"/>
                <w:szCs w:val="20"/>
                <w:lang w:eastAsia="zh-CN"/>
              </w:rPr>
            </w:pPr>
            <w:r>
              <w:rPr>
                <w:rFonts w:cs="Arial"/>
                <w:b/>
                <w:bCs/>
                <w:snapToGrid w:val="0"/>
                <w:sz w:val="20"/>
                <w:szCs w:val="20"/>
              </w:rPr>
              <w:t>Q 3.2.1: Do companies agree that T319 should be extended to support SDT and if yes, by how much</w:t>
            </w:r>
          </w:p>
          <w:p w14:paraId="77E0DB09" w14:textId="77777777" w:rsidR="00D55952" w:rsidRDefault="00D55952">
            <w:pPr>
              <w:snapToGrid w:val="0"/>
              <w:rPr>
                <w:rFonts w:cs="Arial"/>
                <w:b/>
                <w:bCs/>
                <w:snapToGrid w:val="0"/>
                <w:sz w:val="20"/>
                <w:szCs w:val="20"/>
              </w:rPr>
            </w:pPr>
          </w:p>
        </w:tc>
      </w:tr>
      <w:tr w:rsidR="00D55952" w14:paraId="3428F918" w14:textId="77777777">
        <w:tc>
          <w:tcPr>
            <w:tcW w:w="1555" w:type="dxa"/>
          </w:tcPr>
          <w:p w14:paraId="165620A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1304725" w14:textId="77777777"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14:paraId="3426160E"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73441C4A" w14:textId="77777777">
        <w:tc>
          <w:tcPr>
            <w:tcW w:w="1555" w:type="dxa"/>
          </w:tcPr>
          <w:p w14:paraId="22E8E32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5B60022F" w14:textId="77777777"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14:paraId="0D40BC8D" w14:textId="77777777" w:rsidR="00D55952" w:rsidRDefault="00D55952">
            <w:pPr>
              <w:snapToGrid w:val="0"/>
              <w:rPr>
                <w:rFonts w:eastAsia="宋体" w:cs="Arial"/>
                <w:snapToGrid w:val="0"/>
                <w:sz w:val="20"/>
                <w:szCs w:val="20"/>
                <w:lang w:eastAsia="zh-CN"/>
              </w:rPr>
            </w:pPr>
          </w:p>
        </w:tc>
        <w:tc>
          <w:tcPr>
            <w:tcW w:w="4814" w:type="dxa"/>
          </w:tcPr>
          <w:p w14:paraId="078E2593" w14:textId="77777777" w:rsidR="00D55952" w:rsidRDefault="00D55952">
            <w:pPr>
              <w:snapToGrid w:val="0"/>
              <w:rPr>
                <w:rFonts w:cs="Arial"/>
                <w:b/>
                <w:bCs/>
                <w:snapToGrid w:val="0"/>
                <w:sz w:val="20"/>
                <w:szCs w:val="20"/>
              </w:rPr>
            </w:pPr>
          </w:p>
        </w:tc>
      </w:tr>
      <w:tr w:rsidR="00D55952" w14:paraId="27217F6C" w14:textId="77777777">
        <w:tc>
          <w:tcPr>
            <w:tcW w:w="1555" w:type="dxa"/>
          </w:tcPr>
          <w:p w14:paraId="16FE4350"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3369146D" w14:textId="77777777"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14:paraId="6141748F" w14:textId="77777777" w:rsidR="00D55952" w:rsidRDefault="00D55952">
            <w:pPr>
              <w:snapToGrid w:val="0"/>
              <w:rPr>
                <w:rFonts w:cs="Arial"/>
                <w:b/>
                <w:bCs/>
                <w:snapToGrid w:val="0"/>
                <w:sz w:val="20"/>
                <w:szCs w:val="20"/>
              </w:rPr>
            </w:pPr>
          </w:p>
        </w:tc>
      </w:tr>
      <w:tr w:rsidR="00D55952" w14:paraId="486F503E" w14:textId="77777777">
        <w:tc>
          <w:tcPr>
            <w:tcW w:w="1555" w:type="dxa"/>
          </w:tcPr>
          <w:p w14:paraId="4B22142C"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56CAFD4"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14:paraId="65A23BAB"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14:paraId="1BD7FF71" w14:textId="77777777" w:rsidR="00D55952" w:rsidRDefault="00D55952">
            <w:pPr>
              <w:snapToGrid w:val="0"/>
              <w:rPr>
                <w:rFonts w:cs="Arial"/>
                <w:b/>
                <w:bCs/>
                <w:snapToGrid w:val="0"/>
                <w:sz w:val="20"/>
                <w:szCs w:val="20"/>
              </w:rPr>
            </w:pPr>
          </w:p>
        </w:tc>
      </w:tr>
      <w:tr w:rsidR="00D55952" w14:paraId="585DB0C1" w14:textId="77777777">
        <w:tc>
          <w:tcPr>
            <w:tcW w:w="1555" w:type="dxa"/>
          </w:tcPr>
          <w:p w14:paraId="71662B3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7794F53B" w14:textId="77777777"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2890DC3C" w14:textId="77777777" w:rsidR="00D55952" w:rsidRDefault="00D55952">
            <w:pPr>
              <w:snapToGrid w:val="0"/>
              <w:rPr>
                <w:rFonts w:cs="Arial"/>
                <w:b/>
                <w:bCs/>
                <w:snapToGrid w:val="0"/>
                <w:sz w:val="20"/>
                <w:szCs w:val="20"/>
              </w:rPr>
            </w:pPr>
          </w:p>
        </w:tc>
      </w:tr>
      <w:tr w:rsidR="001B5053" w14:paraId="1EF5EA90" w14:textId="77777777">
        <w:tc>
          <w:tcPr>
            <w:tcW w:w="1555" w:type="dxa"/>
          </w:tcPr>
          <w:p w14:paraId="1D52B67B" w14:textId="77777777"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92F4269"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14:paraId="751372AF" w14:textId="77777777"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14:paraId="06239ACA" w14:textId="77777777" w:rsidR="001B5053" w:rsidRDefault="001B5053" w:rsidP="001B5053">
            <w:pPr>
              <w:snapToGrid w:val="0"/>
              <w:rPr>
                <w:rFonts w:cs="Arial"/>
                <w:b/>
                <w:bCs/>
                <w:snapToGrid w:val="0"/>
                <w:sz w:val="20"/>
                <w:szCs w:val="20"/>
              </w:rPr>
            </w:pPr>
          </w:p>
        </w:tc>
      </w:tr>
      <w:tr w:rsidR="004F5FEB" w14:paraId="279432D6" w14:textId="77777777">
        <w:tc>
          <w:tcPr>
            <w:tcW w:w="1555" w:type="dxa"/>
          </w:tcPr>
          <w:p w14:paraId="5B344C1C"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058B80D"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14:paraId="66997115" w14:textId="77777777" w:rsidR="004F5FEB" w:rsidRDefault="004F5FEB" w:rsidP="001B5053">
            <w:pPr>
              <w:snapToGrid w:val="0"/>
              <w:rPr>
                <w:rFonts w:cs="Arial"/>
                <w:b/>
                <w:bCs/>
                <w:snapToGrid w:val="0"/>
                <w:sz w:val="20"/>
                <w:szCs w:val="20"/>
              </w:rPr>
            </w:pPr>
          </w:p>
        </w:tc>
      </w:tr>
      <w:tr w:rsidR="00CD5BF3" w14:paraId="5589D70C" w14:textId="77777777">
        <w:tc>
          <w:tcPr>
            <w:tcW w:w="1555" w:type="dxa"/>
          </w:tcPr>
          <w:p w14:paraId="7B6EF56F" w14:textId="77777777"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6ACA9E47" w14:textId="77777777"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14:paraId="7A270CD7"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retrieve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14:paraId="47248878" w14:textId="77777777"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14:paraId="5F9440E1" w14:textId="77777777" w:rsidR="00CD5BF3" w:rsidRDefault="00CD5BF3" w:rsidP="00CD5BF3">
            <w:pPr>
              <w:snapToGrid w:val="0"/>
              <w:rPr>
                <w:rFonts w:cs="Arial"/>
                <w:b/>
                <w:bCs/>
                <w:snapToGrid w:val="0"/>
                <w:sz w:val="20"/>
                <w:szCs w:val="20"/>
              </w:rPr>
            </w:pPr>
          </w:p>
        </w:tc>
      </w:tr>
      <w:tr w:rsidR="009D5DCC" w14:paraId="29885E8A" w14:textId="77777777">
        <w:tc>
          <w:tcPr>
            <w:tcW w:w="1555" w:type="dxa"/>
          </w:tcPr>
          <w:p w14:paraId="240BC300"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72449018"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prefer to have a new timer for SDT transmission. While for the value of the timer, we think the value should be extended than that of T319.  IN addition to the normal caluculation we had for RNAU, for SDT, there is also time spent for waiting for the DL data from UPF. Hence, it is reasonable to extend the length of the timer compared to that of T319</w:t>
            </w:r>
          </w:p>
        </w:tc>
        <w:tc>
          <w:tcPr>
            <w:tcW w:w="4814" w:type="dxa"/>
          </w:tcPr>
          <w:p w14:paraId="4B58D24B" w14:textId="77777777" w:rsidR="009D5DCC" w:rsidRDefault="009D5DCC" w:rsidP="00CD5BF3">
            <w:pPr>
              <w:snapToGrid w:val="0"/>
              <w:rPr>
                <w:rFonts w:cs="Arial"/>
                <w:b/>
                <w:bCs/>
                <w:snapToGrid w:val="0"/>
                <w:sz w:val="20"/>
                <w:szCs w:val="20"/>
              </w:rPr>
            </w:pPr>
          </w:p>
        </w:tc>
      </w:tr>
      <w:tr w:rsidR="00695BE6" w14:paraId="4421B0FC" w14:textId="77777777">
        <w:tc>
          <w:tcPr>
            <w:tcW w:w="1555" w:type="dxa"/>
          </w:tcPr>
          <w:p w14:paraId="6F9F9F0F"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59A5F4DD"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14:paraId="4EAFAA36" w14:textId="77777777" w:rsidR="00695BE6" w:rsidRDefault="00695BE6" w:rsidP="00695BE6">
            <w:pPr>
              <w:snapToGrid w:val="0"/>
              <w:rPr>
                <w:rFonts w:cs="Arial"/>
                <w:b/>
                <w:bCs/>
                <w:snapToGrid w:val="0"/>
                <w:sz w:val="20"/>
                <w:szCs w:val="20"/>
              </w:rPr>
            </w:pPr>
          </w:p>
        </w:tc>
      </w:tr>
      <w:tr w:rsidR="00D9324E" w14:paraId="1570210B" w14:textId="77777777">
        <w:tc>
          <w:tcPr>
            <w:tcW w:w="1555" w:type="dxa"/>
          </w:tcPr>
          <w:p w14:paraId="5B8F8571" w14:textId="77777777"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2BFF2E59" w14:textId="77777777"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14:paraId="77A1CE31" w14:textId="77777777" w:rsidR="00D9324E" w:rsidRDefault="00D9324E" w:rsidP="00695BE6">
            <w:pPr>
              <w:snapToGrid w:val="0"/>
              <w:rPr>
                <w:rFonts w:cs="Arial"/>
                <w:b/>
                <w:bCs/>
                <w:snapToGrid w:val="0"/>
                <w:sz w:val="20"/>
                <w:szCs w:val="20"/>
              </w:rPr>
            </w:pPr>
          </w:p>
        </w:tc>
      </w:tr>
      <w:tr w:rsidR="00A82212" w14:paraId="27F35A16" w14:textId="77777777">
        <w:tc>
          <w:tcPr>
            <w:tcW w:w="1555" w:type="dxa"/>
          </w:tcPr>
          <w:p w14:paraId="09B06490"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F0E9951" w14:textId="77777777"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14:paraId="7E1C8A52" w14:textId="77777777" w:rsidR="00A82212" w:rsidRDefault="00A82212" w:rsidP="00A82212">
            <w:pPr>
              <w:snapToGrid w:val="0"/>
              <w:rPr>
                <w:rFonts w:cs="Arial"/>
                <w:b/>
                <w:bCs/>
                <w:snapToGrid w:val="0"/>
                <w:sz w:val="20"/>
                <w:szCs w:val="20"/>
              </w:rPr>
            </w:pPr>
          </w:p>
        </w:tc>
      </w:tr>
      <w:tr w:rsidR="00A71E2F" w14:paraId="6333F906" w14:textId="77777777">
        <w:tc>
          <w:tcPr>
            <w:tcW w:w="1555" w:type="dxa"/>
          </w:tcPr>
          <w:p w14:paraId="3DD3BFDB" w14:textId="77777777"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F74016E" w14:textId="77777777"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No, extending T319 will have negative impact to the legacy UEs</w:t>
            </w:r>
            <w:r w:rsidR="00860BDD">
              <w:rPr>
                <w:rFonts w:eastAsia="PMingLiU" w:cs="Arial"/>
                <w:snapToGrid w:val="0"/>
                <w:sz w:val="20"/>
                <w:szCs w:val="20"/>
                <w:lang w:eastAsia="zh-TW"/>
              </w:rPr>
              <w:t xml:space="preserve">, as well as to the new UEs intending to use the RRC resume procedure for non-SDT purposes.  </w:t>
            </w:r>
          </w:p>
          <w:p w14:paraId="2067E71A" w14:textId="77777777"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14:paraId="4D1999F3" w14:textId="77777777"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Another option is T319 is started/stopped as it is now, and a new timer is started/restarted upon each UL data transmission or upon each BSR transmission. UE keeps monitoring C-RNTI as long as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14:paraId="6A33E062" w14:textId="77777777" w:rsidR="00A71E2F" w:rsidRDefault="00A71E2F" w:rsidP="00A82212">
            <w:pPr>
              <w:snapToGrid w:val="0"/>
              <w:rPr>
                <w:rFonts w:cs="Arial"/>
                <w:b/>
                <w:bCs/>
                <w:snapToGrid w:val="0"/>
                <w:sz w:val="20"/>
                <w:szCs w:val="20"/>
              </w:rPr>
            </w:pPr>
          </w:p>
        </w:tc>
      </w:tr>
      <w:tr w:rsidR="00E945D4" w14:paraId="61F157B3" w14:textId="77777777">
        <w:tc>
          <w:tcPr>
            <w:tcW w:w="1555" w:type="dxa"/>
          </w:tcPr>
          <w:p w14:paraId="5BE54AD2"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06744CD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14:paraId="36B53CFC" w14:textId="77777777" w:rsidR="00E945D4" w:rsidRDefault="00E945D4" w:rsidP="00E945D4">
            <w:pPr>
              <w:snapToGrid w:val="0"/>
              <w:rPr>
                <w:rFonts w:cs="Arial"/>
                <w:b/>
                <w:bCs/>
                <w:snapToGrid w:val="0"/>
                <w:sz w:val="20"/>
                <w:szCs w:val="20"/>
              </w:rPr>
            </w:pPr>
          </w:p>
        </w:tc>
      </w:tr>
      <w:tr w:rsidR="00B747B1" w14:paraId="416BB971" w14:textId="77777777">
        <w:tc>
          <w:tcPr>
            <w:tcW w:w="1555" w:type="dxa"/>
          </w:tcPr>
          <w:p w14:paraId="02BE6B29"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E21C468" w14:textId="77777777" w:rsidR="00B747B1" w:rsidRPr="005243B0"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14:paraId="5078B2AF" w14:textId="77777777" w:rsidR="00B747B1" w:rsidRDefault="00B747B1" w:rsidP="00B747B1">
            <w:pPr>
              <w:snapToGrid w:val="0"/>
              <w:rPr>
                <w:rFonts w:cs="Arial"/>
                <w:b/>
                <w:bCs/>
                <w:snapToGrid w:val="0"/>
                <w:sz w:val="20"/>
                <w:szCs w:val="20"/>
              </w:rPr>
            </w:pPr>
          </w:p>
        </w:tc>
      </w:tr>
      <w:tr w:rsidR="004C576A" w14:paraId="557301AE" w14:textId="77777777">
        <w:tc>
          <w:tcPr>
            <w:tcW w:w="1555" w:type="dxa"/>
          </w:tcPr>
          <w:p w14:paraId="5CB60408" w14:textId="77777777" w:rsidR="004C576A" w:rsidRPr="004C576A" w:rsidRDefault="004C576A"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C59AE5" w14:textId="77777777" w:rsidR="004C576A" w:rsidRDefault="004C576A" w:rsidP="00B747B1">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14:paraId="30D423ED" w14:textId="77777777" w:rsidR="004C576A" w:rsidRDefault="004C576A" w:rsidP="00B747B1">
            <w:pPr>
              <w:snapToGrid w:val="0"/>
              <w:rPr>
                <w:rFonts w:cs="Arial"/>
                <w:b/>
                <w:bCs/>
                <w:snapToGrid w:val="0"/>
                <w:sz w:val="20"/>
                <w:szCs w:val="20"/>
              </w:rPr>
            </w:pPr>
          </w:p>
        </w:tc>
      </w:tr>
      <w:tr w:rsidR="00366846" w14:paraId="1F3CC0E1" w14:textId="77777777">
        <w:tc>
          <w:tcPr>
            <w:tcW w:w="1555" w:type="dxa"/>
          </w:tcPr>
          <w:p w14:paraId="38144E19" w14:textId="77777777" w:rsidR="00366846" w:rsidRDefault="00366846"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7E04DF68" w14:textId="77777777" w:rsidR="00366846" w:rsidRDefault="00366846" w:rsidP="00B747B1">
            <w:pPr>
              <w:snapToGrid w:val="0"/>
              <w:rPr>
                <w:rFonts w:cs="Arial"/>
                <w:snapToGrid w:val="0"/>
                <w:sz w:val="20"/>
                <w:szCs w:val="20"/>
              </w:rPr>
            </w:pPr>
            <w:r>
              <w:rPr>
                <w:rFonts w:cs="Arial" w:hint="eastAsia"/>
                <w:snapToGrid w:val="0"/>
                <w:sz w:val="20"/>
                <w:szCs w:val="20"/>
              </w:rPr>
              <w:t xml:space="preserve">Timer needs to be longer that T319. </w:t>
            </w:r>
            <w:r>
              <w:rPr>
                <w:rFonts w:cs="Arial"/>
                <w:snapToGrid w:val="0"/>
                <w:sz w:val="20"/>
                <w:szCs w:val="20"/>
              </w:rPr>
              <w:t>Ok to extend T 319.</w:t>
            </w:r>
          </w:p>
        </w:tc>
        <w:tc>
          <w:tcPr>
            <w:tcW w:w="4814" w:type="dxa"/>
          </w:tcPr>
          <w:p w14:paraId="1BFBA02E" w14:textId="77777777" w:rsidR="00366846" w:rsidRDefault="00366846" w:rsidP="00B747B1">
            <w:pPr>
              <w:snapToGrid w:val="0"/>
              <w:rPr>
                <w:rFonts w:cs="Arial"/>
                <w:b/>
                <w:bCs/>
                <w:snapToGrid w:val="0"/>
                <w:sz w:val="20"/>
                <w:szCs w:val="20"/>
              </w:rPr>
            </w:pPr>
          </w:p>
        </w:tc>
      </w:tr>
      <w:tr w:rsidR="00543C8A" w14:paraId="2DE67490" w14:textId="77777777">
        <w:tc>
          <w:tcPr>
            <w:tcW w:w="1555" w:type="dxa"/>
          </w:tcPr>
          <w:p w14:paraId="78C04C1B" w14:textId="77777777" w:rsidR="00543C8A" w:rsidRDefault="00543C8A" w:rsidP="00B747B1">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14:paraId="043495E2" w14:textId="77777777" w:rsidR="00543C8A" w:rsidRDefault="00E742A6" w:rsidP="00E742A6">
            <w:pPr>
              <w:snapToGrid w:val="0"/>
              <w:rPr>
                <w:rFonts w:cs="Arial"/>
                <w:snapToGrid w:val="0"/>
                <w:sz w:val="20"/>
                <w:szCs w:val="20"/>
              </w:rPr>
            </w:pPr>
            <w:r>
              <w:rPr>
                <w:rFonts w:cs="Arial"/>
                <w:snapToGrid w:val="0"/>
                <w:sz w:val="20"/>
                <w:szCs w:val="20"/>
              </w:rPr>
              <w:t>No</w:t>
            </w:r>
            <w:r w:rsidR="00D5633C">
              <w:rPr>
                <w:rFonts w:cs="Arial"/>
                <w:snapToGrid w:val="0"/>
                <w:sz w:val="20"/>
                <w:szCs w:val="20"/>
              </w:rPr>
              <w:t>, either a</w:t>
            </w:r>
            <w:r w:rsidR="00D5633C" w:rsidRPr="00D5633C">
              <w:rPr>
                <w:rFonts w:cs="Arial"/>
                <w:snapToGrid w:val="0"/>
                <w:sz w:val="20"/>
                <w:szCs w:val="20"/>
              </w:rPr>
              <w:t xml:space="preserve"> new timer</w:t>
            </w:r>
            <w:r w:rsidR="00D5633C">
              <w:rPr>
                <w:rFonts w:cs="Arial"/>
                <w:snapToGrid w:val="0"/>
                <w:sz w:val="20"/>
                <w:szCs w:val="20"/>
              </w:rPr>
              <w:t xml:space="preserve"> or </w:t>
            </w:r>
            <w:r>
              <w:rPr>
                <w:rFonts w:cs="Arial"/>
                <w:snapToGrid w:val="0"/>
                <w:sz w:val="20"/>
                <w:szCs w:val="20"/>
              </w:rPr>
              <w:t xml:space="preserve">restart of </w:t>
            </w:r>
            <w:r w:rsidR="00D5633C">
              <w:rPr>
                <w:rFonts w:cs="Arial"/>
                <w:snapToGrid w:val="0"/>
                <w:sz w:val="20"/>
                <w:szCs w:val="20"/>
              </w:rPr>
              <w:t xml:space="preserve">T319 could be </w:t>
            </w:r>
            <w:r>
              <w:rPr>
                <w:rFonts w:cs="Arial"/>
                <w:snapToGrid w:val="0"/>
                <w:sz w:val="20"/>
                <w:szCs w:val="20"/>
              </w:rPr>
              <w:t>us</w:t>
            </w:r>
            <w:r w:rsidR="00D5633C">
              <w:rPr>
                <w:rFonts w:eastAsia="PMingLiU" w:cs="Arial"/>
                <w:snapToGrid w:val="0"/>
                <w:sz w:val="20"/>
                <w:szCs w:val="20"/>
                <w:lang w:eastAsia="zh-TW"/>
              </w:rPr>
              <w:t>ed</w:t>
            </w:r>
            <w:r>
              <w:rPr>
                <w:rFonts w:eastAsia="PMingLiU" w:cs="Arial"/>
                <w:snapToGrid w:val="0"/>
                <w:sz w:val="20"/>
                <w:szCs w:val="20"/>
                <w:lang w:eastAsia="zh-TW"/>
              </w:rPr>
              <w:t xml:space="preserve"> for SDT</w:t>
            </w:r>
            <w:r w:rsidR="00D5633C">
              <w:rPr>
                <w:rFonts w:eastAsia="PMingLiU" w:cs="Arial"/>
                <w:snapToGrid w:val="0"/>
                <w:sz w:val="20"/>
                <w:szCs w:val="20"/>
                <w:lang w:eastAsia="zh-TW"/>
              </w:rPr>
              <w:t>.</w:t>
            </w:r>
          </w:p>
        </w:tc>
        <w:tc>
          <w:tcPr>
            <w:tcW w:w="4814" w:type="dxa"/>
          </w:tcPr>
          <w:p w14:paraId="7066AC21" w14:textId="77777777" w:rsidR="00543C8A" w:rsidRDefault="00543C8A" w:rsidP="00B747B1">
            <w:pPr>
              <w:snapToGrid w:val="0"/>
              <w:rPr>
                <w:rFonts w:cs="Arial"/>
                <w:b/>
                <w:bCs/>
                <w:snapToGrid w:val="0"/>
                <w:sz w:val="20"/>
                <w:szCs w:val="20"/>
              </w:rPr>
            </w:pPr>
          </w:p>
        </w:tc>
      </w:tr>
      <w:tr w:rsidR="00C20B25" w14:paraId="516AFF59" w14:textId="77777777" w:rsidTr="00C20B25">
        <w:tc>
          <w:tcPr>
            <w:tcW w:w="1555" w:type="dxa"/>
          </w:tcPr>
          <w:p w14:paraId="7D12747A"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80B670D" w14:textId="77777777"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agree with Nokia that some discussion is needed whether the current functionality is suitable for SDT.</w:t>
            </w:r>
          </w:p>
          <w:p w14:paraId="787D4BF0" w14:textId="77777777" w:rsidR="00C20B25" w:rsidRPr="00C20B25" w:rsidRDefault="00C20B25" w:rsidP="00C20B25">
            <w:pPr>
              <w:rPr>
                <w:rFonts w:eastAsia="PMingLiU" w:cs="Arial"/>
                <w:snapToGrid w:val="0"/>
                <w:sz w:val="20"/>
                <w:szCs w:val="20"/>
                <w:lang w:eastAsia="zh-TW"/>
              </w:rPr>
            </w:pPr>
          </w:p>
        </w:tc>
        <w:tc>
          <w:tcPr>
            <w:tcW w:w="4814" w:type="dxa"/>
          </w:tcPr>
          <w:p w14:paraId="79D73DCE" w14:textId="77777777" w:rsidR="00C20B25" w:rsidRPr="00C20B25" w:rsidRDefault="00C20B25" w:rsidP="00C20B25">
            <w:pPr>
              <w:snapToGrid w:val="0"/>
              <w:rPr>
                <w:rFonts w:cs="Arial"/>
                <w:b/>
                <w:bCs/>
                <w:snapToGrid w:val="0"/>
                <w:sz w:val="20"/>
                <w:szCs w:val="20"/>
              </w:rPr>
            </w:pPr>
          </w:p>
        </w:tc>
      </w:tr>
      <w:tr w:rsidR="00AF1685" w14:paraId="219C9E44" w14:textId="77777777" w:rsidTr="00C20B25">
        <w:tc>
          <w:tcPr>
            <w:tcW w:w="1555" w:type="dxa"/>
          </w:tcPr>
          <w:p w14:paraId="10D2C862" w14:textId="77777777" w:rsidR="00AF1685" w:rsidRPr="00CF06E5" w:rsidRDefault="00AF1685" w:rsidP="00AF1685">
            <w:pPr>
              <w:snapToGrid w:val="0"/>
              <w:rPr>
                <w:rFonts w:cs="Arial"/>
                <w:snapToGrid w:val="0"/>
                <w:sz w:val="20"/>
                <w:szCs w:val="20"/>
              </w:rPr>
            </w:pPr>
            <w:r w:rsidRPr="00CF06E5">
              <w:rPr>
                <w:rFonts w:cs="Arial"/>
                <w:snapToGrid w:val="0"/>
                <w:sz w:val="20"/>
                <w:szCs w:val="20"/>
              </w:rPr>
              <w:t>Intel</w:t>
            </w:r>
          </w:p>
        </w:tc>
        <w:tc>
          <w:tcPr>
            <w:tcW w:w="9497" w:type="dxa"/>
          </w:tcPr>
          <w:p w14:paraId="015E2349" w14:textId="77777777" w:rsidR="00AF1685" w:rsidRPr="00CF06E5" w:rsidRDefault="00AF1685" w:rsidP="00AF1685">
            <w:pPr>
              <w:snapToGrid w:val="0"/>
              <w:rPr>
                <w:rFonts w:cs="Arial"/>
                <w:snapToGrid w:val="0"/>
                <w:sz w:val="20"/>
                <w:szCs w:val="20"/>
              </w:rPr>
            </w:pPr>
            <w:r w:rsidRPr="00CF06E5">
              <w:rPr>
                <w:rFonts w:cs="Arial"/>
                <w:snapToGrid w:val="0"/>
                <w:sz w:val="20"/>
                <w:szCs w:val="20"/>
              </w:rPr>
              <w:t xml:space="preserve">We agree a longer value than current T319 for Resume will be needed for Resume with SDT.  However, we think it is cleaner to use a different timer to T319 that can be configured with longer values just for SDT such that use of T319 for Resume to Connected is not adversely impacted. </w:t>
            </w:r>
          </w:p>
        </w:tc>
        <w:tc>
          <w:tcPr>
            <w:tcW w:w="4814" w:type="dxa"/>
          </w:tcPr>
          <w:p w14:paraId="137C462B" w14:textId="77777777" w:rsidR="00AF1685" w:rsidRPr="00C20B25" w:rsidRDefault="00AF1685" w:rsidP="00AF1685">
            <w:pPr>
              <w:snapToGrid w:val="0"/>
              <w:rPr>
                <w:rFonts w:cs="Arial"/>
                <w:b/>
                <w:bCs/>
                <w:snapToGrid w:val="0"/>
                <w:sz w:val="20"/>
                <w:szCs w:val="20"/>
              </w:rPr>
            </w:pPr>
          </w:p>
        </w:tc>
      </w:tr>
      <w:tr w:rsidR="00804226" w14:paraId="1CBBE3D9" w14:textId="77777777" w:rsidTr="00C20B25">
        <w:tc>
          <w:tcPr>
            <w:tcW w:w="1555" w:type="dxa"/>
          </w:tcPr>
          <w:p w14:paraId="4876B72C" w14:textId="33632617"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0D5DDD8B" w14:textId="420859F3" w:rsidR="00804226" w:rsidRPr="00CF06E5" w:rsidRDefault="00804226" w:rsidP="00804226">
            <w:pPr>
              <w:snapToGrid w:val="0"/>
              <w:rPr>
                <w:rFonts w:cs="Arial"/>
                <w:snapToGrid w:val="0"/>
                <w:sz w:val="20"/>
                <w:szCs w:val="20"/>
              </w:rPr>
            </w:pPr>
            <w:r>
              <w:rPr>
                <w:rFonts w:eastAsia="Yu Mincho" w:cs="Arial"/>
                <w:snapToGrid w:val="0"/>
                <w:sz w:val="20"/>
                <w:szCs w:val="20"/>
                <w:lang w:eastAsia="ja-JP"/>
              </w:rPr>
              <w:t xml:space="preserve">No. As stated in the introduction, the purpose of T319 is for </w:t>
            </w:r>
            <w:r w:rsidRPr="00B72EE4">
              <w:rPr>
                <w:rFonts w:eastAsia="Yu Mincho" w:cs="Arial"/>
                <w:snapToGrid w:val="0"/>
                <w:sz w:val="20"/>
                <w:szCs w:val="20"/>
                <w:lang w:eastAsia="ja-JP"/>
              </w:rPr>
              <w:t xml:space="preserve">RRC </w:t>
            </w:r>
            <w:r>
              <w:rPr>
                <w:rFonts w:eastAsia="Yu Mincho" w:cs="Arial"/>
                <w:snapToGrid w:val="0"/>
                <w:sz w:val="20"/>
                <w:szCs w:val="20"/>
                <w:lang w:eastAsia="ja-JP"/>
              </w:rPr>
              <w:t>r</w:t>
            </w:r>
            <w:r w:rsidRPr="00B72EE4">
              <w:rPr>
                <w:rFonts w:eastAsia="Yu Mincho" w:cs="Arial"/>
                <w:snapToGrid w:val="0"/>
                <w:sz w:val="20"/>
                <w:szCs w:val="20"/>
                <w:lang w:eastAsia="ja-JP"/>
              </w:rPr>
              <w:t>esume failure</w:t>
            </w:r>
            <w:r>
              <w:rPr>
                <w:rFonts w:eastAsia="Yu Mincho" w:cs="Arial"/>
                <w:snapToGrid w:val="0"/>
                <w:sz w:val="20"/>
                <w:szCs w:val="20"/>
                <w:lang w:eastAsia="ja-JP"/>
              </w:rPr>
              <w:t xml:space="preserve">, not for subsequent SDT. If T319 is extended, then this means that failure detection is also extended, which seems to delay the failure recovery. The question is if such a delay is intended UE behavior. As CATT mentions, Fujitsu think that it is better to have a common understanding on overall picture of </w:t>
            </w:r>
            <w:r>
              <w:rPr>
                <w:rFonts w:eastAsiaTheme="minorEastAsia" w:cs="Arial"/>
                <w:snapToGrid w:val="0"/>
                <w:sz w:val="20"/>
                <w:szCs w:val="20"/>
                <w:lang w:eastAsia="zh-CN"/>
              </w:rPr>
              <w:t>subsequent data transmission.</w:t>
            </w:r>
          </w:p>
        </w:tc>
        <w:tc>
          <w:tcPr>
            <w:tcW w:w="4814" w:type="dxa"/>
          </w:tcPr>
          <w:p w14:paraId="6508C6B4" w14:textId="77777777" w:rsidR="00804226" w:rsidRPr="00C20B25" w:rsidRDefault="00804226" w:rsidP="00804226">
            <w:pPr>
              <w:snapToGrid w:val="0"/>
              <w:rPr>
                <w:rFonts w:cs="Arial"/>
                <w:b/>
                <w:bCs/>
                <w:snapToGrid w:val="0"/>
                <w:sz w:val="20"/>
                <w:szCs w:val="20"/>
              </w:rPr>
            </w:pPr>
          </w:p>
        </w:tc>
      </w:tr>
      <w:tr w:rsidR="00F35336" w14:paraId="63BB41DB" w14:textId="77777777" w:rsidTr="00C20B25">
        <w:tc>
          <w:tcPr>
            <w:tcW w:w="1555" w:type="dxa"/>
          </w:tcPr>
          <w:p w14:paraId="7D120127" w14:textId="164810BC" w:rsidR="00F35336" w:rsidRPr="00F35336" w:rsidRDefault="00F35336"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36C325F0" w14:textId="41DB9C2E" w:rsidR="00F35336" w:rsidRPr="00F35336" w:rsidRDefault="00F35336"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Agree with Nokia</w:t>
            </w:r>
          </w:p>
        </w:tc>
        <w:tc>
          <w:tcPr>
            <w:tcW w:w="4814" w:type="dxa"/>
          </w:tcPr>
          <w:p w14:paraId="779329E6" w14:textId="77777777" w:rsidR="00F35336" w:rsidRPr="00C20B25" w:rsidRDefault="00F35336" w:rsidP="00804226">
            <w:pPr>
              <w:snapToGrid w:val="0"/>
              <w:rPr>
                <w:rFonts w:cs="Arial"/>
                <w:b/>
                <w:bCs/>
                <w:snapToGrid w:val="0"/>
                <w:sz w:val="20"/>
                <w:szCs w:val="20"/>
              </w:rPr>
            </w:pPr>
          </w:p>
        </w:tc>
      </w:tr>
      <w:tr w:rsidR="00284B20" w14:paraId="676B3593" w14:textId="77777777" w:rsidTr="00C20B25">
        <w:tc>
          <w:tcPr>
            <w:tcW w:w="1555" w:type="dxa"/>
          </w:tcPr>
          <w:p w14:paraId="1C163656" w14:textId="0A7F01AC" w:rsidR="00284B20" w:rsidRDefault="00284B20"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1B2F3073" w14:textId="4CDB1E3E" w:rsidR="00284B20" w:rsidRDefault="00284B20"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prefer a new timer is introduced for SDT considering maybe </w:t>
            </w:r>
            <w:r w:rsidR="001F202C">
              <w:rPr>
                <w:rFonts w:eastAsiaTheme="minorEastAsia" w:cs="Arial"/>
                <w:snapToGrid w:val="0"/>
                <w:sz w:val="20"/>
                <w:szCs w:val="20"/>
                <w:lang w:eastAsia="zh-CN"/>
              </w:rPr>
              <w:t>subsequent DL data will be transmitted in the following RRC response message.</w:t>
            </w:r>
          </w:p>
        </w:tc>
        <w:tc>
          <w:tcPr>
            <w:tcW w:w="4814" w:type="dxa"/>
          </w:tcPr>
          <w:p w14:paraId="7C626FE2" w14:textId="77777777" w:rsidR="00284B20" w:rsidRPr="00C20B25" w:rsidRDefault="00284B20" w:rsidP="00804226">
            <w:pPr>
              <w:snapToGrid w:val="0"/>
              <w:rPr>
                <w:rFonts w:cs="Arial"/>
                <w:b/>
                <w:bCs/>
                <w:snapToGrid w:val="0"/>
                <w:sz w:val="20"/>
                <w:szCs w:val="20"/>
              </w:rPr>
            </w:pPr>
          </w:p>
        </w:tc>
      </w:tr>
      <w:tr w:rsidR="00C36357" w14:paraId="0BDC0B5A" w14:textId="77777777" w:rsidTr="00C20B25">
        <w:tc>
          <w:tcPr>
            <w:tcW w:w="1555" w:type="dxa"/>
          </w:tcPr>
          <w:p w14:paraId="03CACE10" w14:textId="4C473E0D"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164FE780" w14:textId="64244BAB"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 new timer</w:t>
            </w:r>
            <w:r>
              <w:rPr>
                <w:rFonts w:eastAsiaTheme="minorEastAsia" w:cs="Arial"/>
                <w:snapToGrid w:val="0"/>
                <w:sz w:val="20"/>
                <w:szCs w:val="20"/>
                <w:lang w:eastAsia="zh-CN"/>
              </w:rPr>
              <w:t xml:space="preserve"> is preferred.</w:t>
            </w:r>
          </w:p>
        </w:tc>
        <w:tc>
          <w:tcPr>
            <w:tcW w:w="4814" w:type="dxa"/>
          </w:tcPr>
          <w:p w14:paraId="1270C902" w14:textId="77777777" w:rsidR="00C36357" w:rsidRPr="00C20B25" w:rsidRDefault="00C36357" w:rsidP="00C36357">
            <w:pPr>
              <w:snapToGrid w:val="0"/>
              <w:rPr>
                <w:rFonts w:cs="Arial"/>
                <w:b/>
                <w:bCs/>
                <w:snapToGrid w:val="0"/>
                <w:sz w:val="20"/>
                <w:szCs w:val="20"/>
              </w:rPr>
            </w:pPr>
          </w:p>
        </w:tc>
      </w:tr>
    </w:tbl>
    <w:p w14:paraId="10704FFD" w14:textId="77777777" w:rsidR="00D55952" w:rsidRPr="001F202C" w:rsidRDefault="00D55952">
      <w:pPr>
        <w:rPr>
          <w:lang w:eastAsia="zh-CN"/>
        </w:rPr>
      </w:pPr>
    </w:p>
    <w:p w14:paraId="3FB95E5C" w14:textId="77777777" w:rsidR="00C20B25" w:rsidRDefault="00C20B25">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14:paraId="684C0348" w14:textId="77777777">
        <w:tc>
          <w:tcPr>
            <w:tcW w:w="15866" w:type="dxa"/>
            <w:gridSpan w:val="3"/>
          </w:tcPr>
          <w:p w14:paraId="4565CF84" w14:textId="77777777" w:rsidR="00D55952" w:rsidRDefault="0072635B">
            <w:pPr>
              <w:snapToGrid w:val="0"/>
              <w:rPr>
                <w:rFonts w:eastAsia="宋体"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14:paraId="6DD6E63F" w14:textId="77777777" w:rsidR="00D55952" w:rsidRDefault="00D55952">
            <w:pPr>
              <w:snapToGrid w:val="0"/>
              <w:rPr>
                <w:rFonts w:cs="Arial"/>
                <w:b/>
                <w:bCs/>
                <w:snapToGrid w:val="0"/>
                <w:sz w:val="20"/>
                <w:szCs w:val="20"/>
              </w:rPr>
            </w:pPr>
          </w:p>
        </w:tc>
      </w:tr>
      <w:tr w:rsidR="00D55952" w14:paraId="66DD3E57" w14:textId="77777777">
        <w:tc>
          <w:tcPr>
            <w:tcW w:w="1555" w:type="dxa"/>
          </w:tcPr>
          <w:p w14:paraId="4726DFDC"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966DAAE" w14:textId="77777777"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14:paraId="39E0244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C728B7E" w14:textId="77777777">
        <w:tc>
          <w:tcPr>
            <w:tcW w:w="1555" w:type="dxa"/>
          </w:tcPr>
          <w:p w14:paraId="50AD7B6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A64ED0D" w14:textId="77777777"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14:paraId="7CE6C723" w14:textId="77777777" w:rsidR="00D55952" w:rsidRDefault="00D55952">
            <w:pPr>
              <w:snapToGrid w:val="0"/>
              <w:rPr>
                <w:rFonts w:cs="Arial"/>
                <w:b/>
                <w:bCs/>
                <w:snapToGrid w:val="0"/>
                <w:sz w:val="20"/>
                <w:szCs w:val="20"/>
              </w:rPr>
            </w:pPr>
          </w:p>
        </w:tc>
      </w:tr>
      <w:tr w:rsidR="00D55952" w14:paraId="55661F4D" w14:textId="77777777">
        <w:tc>
          <w:tcPr>
            <w:tcW w:w="1555" w:type="dxa"/>
          </w:tcPr>
          <w:p w14:paraId="115E2B55"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64B10516" w14:textId="77777777"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14:paraId="761D1972" w14:textId="77777777" w:rsidR="00D55952" w:rsidRDefault="00D55952">
            <w:pPr>
              <w:snapToGrid w:val="0"/>
              <w:rPr>
                <w:rFonts w:cs="Arial"/>
                <w:b/>
                <w:bCs/>
                <w:snapToGrid w:val="0"/>
                <w:sz w:val="20"/>
                <w:szCs w:val="20"/>
              </w:rPr>
            </w:pPr>
          </w:p>
        </w:tc>
      </w:tr>
      <w:tr w:rsidR="00D55952" w14:paraId="7DC3A2F8" w14:textId="77777777">
        <w:tc>
          <w:tcPr>
            <w:tcW w:w="1555" w:type="dxa"/>
          </w:tcPr>
          <w:p w14:paraId="49CBB499"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6DC3371"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14:paraId="68AE3211" w14:textId="77777777" w:rsidR="00D55952" w:rsidRDefault="00D55952">
            <w:pPr>
              <w:snapToGrid w:val="0"/>
              <w:rPr>
                <w:rFonts w:cs="Arial"/>
                <w:b/>
                <w:bCs/>
                <w:snapToGrid w:val="0"/>
                <w:sz w:val="20"/>
                <w:szCs w:val="20"/>
              </w:rPr>
            </w:pPr>
          </w:p>
        </w:tc>
      </w:tr>
      <w:tr w:rsidR="00D55952" w14:paraId="59A9C05C" w14:textId="77777777">
        <w:tc>
          <w:tcPr>
            <w:tcW w:w="1555" w:type="dxa"/>
          </w:tcPr>
          <w:p w14:paraId="554FFA6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78463A6D" w14:textId="77777777"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393C4ED9" w14:textId="77777777" w:rsidR="00D55952" w:rsidRDefault="00D55952">
            <w:pPr>
              <w:snapToGrid w:val="0"/>
              <w:rPr>
                <w:rFonts w:cs="Arial"/>
                <w:b/>
                <w:bCs/>
                <w:snapToGrid w:val="0"/>
                <w:sz w:val="20"/>
                <w:szCs w:val="20"/>
              </w:rPr>
            </w:pPr>
          </w:p>
        </w:tc>
      </w:tr>
      <w:tr w:rsidR="0072635B" w14:paraId="311540AF" w14:textId="77777777">
        <w:tc>
          <w:tcPr>
            <w:tcW w:w="1555" w:type="dxa"/>
          </w:tcPr>
          <w:p w14:paraId="604567F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1B2EADD" w14:textId="77777777"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14:paraId="27E90298" w14:textId="77777777" w:rsidR="0072635B" w:rsidRDefault="0072635B">
            <w:pPr>
              <w:snapToGrid w:val="0"/>
              <w:rPr>
                <w:rFonts w:cs="Arial"/>
                <w:b/>
                <w:bCs/>
                <w:snapToGrid w:val="0"/>
                <w:sz w:val="20"/>
                <w:szCs w:val="20"/>
              </w:rPr>
            </w:pPr>
          </w:p>
        </w:tc>
      </w:tr>
      <w:tr w:rsidR="001B5053" w14:paraId="7E9E8D0E" w14:textId="77777777">
        <w:tc>
          <w:tcPr>
            <w:tcW w:w="1555" w:type="dxa"/>
          </w:tcPr>
          <w:p w14:paraId="175F4DA6"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E328523"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14:paraId="332A7385" w14:textId="77777777" w:rsidR="001B5053" w:rsidRDefault="001B5053" w:rsidP="001B5053">
            <w:pPr>
              <w:snapToGrid w:val="0"/>
              <w:rPr>
                <w:rFonts w:cs="Arial"/>
                <w:b/>
                <w:bCs/>
                <w:snapToGrid w:val="0"/>
                <w:sz w:val="20"/>
                <w:szCs w:val="20"/>
              </w:rPr>
            </w:pPr>
          </w:p>
        </w:tc>
      </w:tr>
      <w:tr w:rsidR="003F6CBB" w14:paraId="27558BCE" w14:textId="77777777">
        <w:tc>
          <w:tcPr>
            <w:tcW w:w="1555" w:type="dxa"/>
          </w:tcPr>
          <w:p w14:paraId="239646D4"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5727E67E"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14:paraId="30C24172" w14:textId="77777777" w:rsidR="003F6CBB" w:rsidRDefault="003F6CBB" w:rsidP="001B5053">
            <w:pPr>
              <w:snapToGrid w:val="0"/>
              <w:rPr>
                <w:rFonts w:cs="Arial"/>
                <w:b/>
                <w:bCs/>
                <w:snapToGrid w:val="0"/>
                <w:sz w:val="20"/>
                <w:szCs w:val="20"/>
              </w:rPr>
            </w:pPr>
          </w:p>
        </w:tc>
      </w:tr>
      <w:tr w:rsidR="00954016" w14:paraId="4174EA8D" w14:textId="77777777">
        <w:tc>
          <w:tcPr>
            <w:tcW w:w="1555" w:type="dxa"/>
          </w:tcPr>
          <w:p w14:paraId="17E12C10" w14:textId="77777777"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4642D91" w14:textId="77777777"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r w:rsidRPr="00CB09A4">
              <w:rPr>
                <w:rFonts w:eastAsia="PMingLiU" w:cs="Arial"/>
                <w:snapToGrid w:val="0"/>
                <w:sz w:val="20"/>
                <w:szCs w:val="20"/>
                <w:lang w:eastAsia="zh-TW"/>
              </w:rPr>
              <w:t>Mediatek</w:t>
            </w:r>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14:paraId="0234DFA8" w14:textId="77777777" w:rsidR="00954016" w:rsidRDefault="00954016" w:rsidP="00954016">
            <w:pPr>
              <w:snapToGrid w:val="0"/>
              <w:rPr>
                <w:rFonts w:cs="Arial"/>
                <w:b/>
                <w:bCs/>
                <w:snapToGrid w:val="0"/>
                <w:sz w:val="20"/>
                <w:szCs w:val="20"/>
              </w:rPr>
            </w:pPr>
          </w:p>
        </w:tc>
      </w:tr>
      <w:tr w:rsidR="009D5DCC" w14:paraId="7C12CBCF" w14:textId="77777777">
        <w:tc>
          <w:tcPr>
            <w:tcW w:w="1555" w:type="dxa"/>
          </w:tcPr>
          <w:p w14:paraId="3D56F7BF" w14:textId="77777777"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C6B20AB" w14:textId="77777777"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14:paraId="44D1287F" w14:textId="059DD549"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But does it mean we only rely on T319/New timer for the failure handling? </w:t>
            </w:r>
            <w:r w:rsidR="001F202C">
              <w:rPr>
                <w:rFonts w:eastAsiaTheme="minorEastAsia" w:cs="Arial"/>
                <w:snapToGrid w:val="0"/>
                <w:sz w:val="20"/>
                <w:szCs w:val="20"/>
                <w:lang w:eastAsia="zh-CN"/>
              </w:rPr>
              <w:t>H</w:t>
            </w:r>
            <w:r>
              <w:rPr>
                <w:rFonts w:eastAsiaTheme="minorEastAsia" w:cs="Arial"/>
                <w:snapToGrid w:val="0"/>
                <w:sz w:val="20"/>
                <w:szCs w:val="20"/>
                <w:lang w:eastAsia="zh-CN"/>
              </w:rPr>
              <w:t>ow about the RLC counter for RLF?</w:t>
            </w:r>
          </w:p>
        </w:tc>
        <w:tc>
          <w:tcPr>
            <w:tcW w:w="4814" w:type="dxa"/>
          </w:tcPr>
          <w:p w14:paraId="270B6AF4" w14:textId="77777777" w:rsidR="009D5DCC" w:rsidRDefault="009D5DCC" w:rsidP="00954016">
            <w:pPr>
              <w:snapToGrid w:val="0"/>
              <w:rPr>
                <w:rFonts w:cs="Arial"/>
                <w:b/>
                <w:bCs/>
                <w:snapToGrid w:val="0"/>
                <w:sz w:val="20"/>
                <w:szCs w:val="20"/>
              </w:rPr>
            </w:pPr>
          </w:p>
        </w:tc>
      </w:tr>
      <w:tr w:rsidR="00695BE6" w14:paraId="706DC2E2" w14:textId="77777777">
        <w:tc>
          <w:tcPr>
            <w:tcW w:w="1555" w:type="dxa"/>
          </w:tcPr>
          <w:p w14:paraId="7821B4BD"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401FB045"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14:paraId="1ABA196A" w14:textId="77777777" w:rsidR="00695BE6" w:rsidRDefault="00695BE6" w:rsidP="00695BE6">
            <w:pPr>
              <w:snapToGrid w:val="0"/>
              <w:rPr>
                <w:rFonts w:cs="Arial"/>
                <w:b/>
                <w:bCs/>
                <w:snapToGrid w:val="0"/>
                <w:sz w:val="20"/>
                <w:szCs w:val="20"/>
              </w:rPr>
            </w:pPr>
          </w:p>
        </w:tc>
      </w:tr>
      <w:tr w:rsidR="007C006F" w14:paraId="37DB1309" w14:textId="77777777">
        <w:tc>
          <w:tcPr>
            <w:tcW w:w="1555" w:type="dxa"/>
          </w:tcPr>
          <w:p w14:paraId="3DDA4DF7"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AEDCBED"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14:paraId="0FB54314" w14:textId="77777777" w:rsidR="007C006F" w:rsidRDefault="007C006F" w:rsidP="00695BE6">
            <w:pPr>
              <w:snapToGrid w:val="0"/>
              <w:rPr>
                <w:rFonts w:cs="Arial"/>
                <w:b/>
                <w:bCs/>
                <w:snapToGrid w:val="0"/>
                <w:sz w:val="20"/>
                <w:szCs w:val="20"/>
              </w:rPr>
            </w:pPr>
          </w:p>
        </w:tc>
      </w:tr>
      <w:tr w:rsidR="00A82212" w14:paraId="77BB0691" w14:textId="77777777">
        <w:tc>
          <w:tcPr>
            <w:tcW w:w="1555" w:type="dxa"/>
          </w:tcPr>
          <w:p w14:paraId="6A75FFA8"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BDDC37F"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14:paraId="15A1B575" w14:textId="77777777" w:rsidR="00A82212" w:rsidRDefault="00A82212" w:rsidP="00A82212">
            <w:pPr>
              <w:snapToGrid w:val="0"/>
              <w:rPr>
                <w:rFonts w:cs="Arial"/>
                <w:b/>
                <w:bCs/>
                <w:snapToGrid w:val="0"/>
                <w:sz w:val="20"/>
                <w:szCs w:val="20"/>
              </w:rPr>
            </w:pPr>
          </w:p>
        </w:tc>
      </w:tr>
      <w:tr w:rsidR="00FE4F58" w14:paraId="6D9E57A0" w14:textId="77777777">
        <w:tc>
          <w:tcPr>
            <w:tcW w:w="1555" w:type="dxa"/>
          </w:tcPr>
          <w:p w14:paraId="5CF7EA4D" w14:textId="77777777"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DE46F1B" w14:textId="77777777"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sufficient.  </w:t>
            </w:r>
          </w:p>
        </w:tc>
        <w:tc>
          <w:tcPr>
            <w:tcW w:w="4814" w:type="dxa"/>
          </w:tcPr>
          <w:p w14:paraId="2F871E33" w14:textId="77777777" w:rsidR="00FE4F58" w:rsidRDefault="00FE4F58" w:rsidP="00A82212">
            <w:pPr>
              <w:snapToGrid w:val="0"/>
              <w:rPr>
                <w:rFonts w:cs="Arial"/>
                <w:b/>
                <w:bCs/>
                <w:snapToGrid w:val="0"/>
                <w:sz w:val="20"/>
                <w:szCs w:val="20"/>
              </w:rPr>
            </w:pPr>
          </w:p>
        </w:tc>
      </w:tr>
      <w:tr w:rsidR="00E945D4" w14:paraId="7CF9EC94" w14:textId="77777777">
        <w:tc>
          <w:tcPr>
            <w:tcW w:w="1555" w:type="dxa"/>
          </w:tcPr>
          <w:p w14:paraId="6E9491CE"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54AA6F44"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14:paraId="297B5F0B" w14:textId="77777777" w:rsidR="00E945D4" w:rsidRDefault="00E945D4" w:rsidP="00E945D4">
            <w:pPr>
              <w:snapToGrid w:val="0"/>
              <w:rPr>
                <w:rFonts w:cs="Arial"/>
                <w:b/>
                <w:bCs/>
                <w:snapToGrid w:val="0"/>
                <w:sz w:val="20"/>
                <w:szCs w:val="20"/>
              </w:rPr>
            </w:pPr>
          </w:p>
        </w:tc>
      </w:tr>
      <w:tr w:rsidR="00B747B1" w14:paraId="530146B5" w14:textId="77777777">
        <w:tc>
          <w:tcPr>
            <w:tcW w:w="1555" w:type="dxa"/>
          </w:tcPr>
          <w:p w14:paraId="1AF5E3D4"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631EB71" w14:textId="77777777" w:rsidR="00B747B1" w:rsidRPr="00F66CF9" w:rsidRDefault="00B747B1" w:rsidP="00B747B1">
            <w:pPr>
              <w:rPr>
                <w:rFonts w:eastAsia="宋体"/>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For the RLM/beam failure detection, we should be careful about it to avoid overdesign for SDT. And as the RLM/beam failure procedure usually takes a while (e.g. more than 1s for RLM) before the failure 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14:paraId="24224D6E" w14:textId="77777777" w:rsidR="00B747B1" w:rsidRDefault="00B747B1" w:rsidP="00B747B1">
            <w:pPr>
              <w:snapToGrid w:val="0"/>
              <w:rPr>
                <w:rFonts w:cs="Arial"/>
                <w:b/>
                <w:bCs/>
                <w:snapToGrid w:val="0"/>
                <w:sz w:val="20"/>
                <w:szCs w:val="20"/>
              </w:rPr>
            </w:pPr>
          </w:p>
        </w:tc>
      </w:tr>
      <w:tr w:rsidR="00114A41" w14:paraId="17622315" w14:textId="77777777">
        <w:tc>
          <w:tcPr>
            <w:tcW w:w="1555" w:type="dxa"/>
          </w:tcPr>
          <w:p w14:paraId="73026E1C" w14:textId="77777777" w:rsidR="00114A41" w:rsidRPr="00114A41" w:rsidRDefault="00114A4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3F4718A4" w14:textId="77777777" w:rsidR="00114A41" w:rsidRDefault="00411A29" w:rsidP="00B747B1">
            <w:pPr>
              <w:rPr>
                <w:snapToGrid w:val="0"/>
                <w:sz w:val="20"/>
                <w:szCs w:val="20"/>
              </w:rPr>
            </w:pPr>
            <w:r>
              <w:rPr>
                <w:snapToGrid w:val="0"/>
                <w:sz w:val="20"/>
                <w:szCs w:val="20"/>
              </w:rPr>
              <w:t>M</w:t>
            </w:r>
            <w:r w:rsidR="00114A41">
              <w:rPr>
                <w:snapToGrid w:val="0"/>
                <w:sz w:val="20"/>
                <w:szCs w:val="20"/>
              </w:rPr>
              <w:t>ore discussion</w:t>
            </w:r>
            <w:r>
              <w:rPr>
                <w:snapToGrid w:val="0"/>
                <w:sz w:val="20"/>
                <w:szCs w:val="20"/>
              </w:rPr>
              <w:t xml:space="preserve"> is needed</w:t>
            </w:r>
            <w:r w:rsidR="00114A41">
              <w:rPr>
                <w:snapToGrid w:val="0"/>
                <w:sz w:val="20"/>
                <w:szCs w:val="20"/>
              </w:rPr>
              <w:t>.</w:t>
            </w:r>
          </w:p>
        </w:tc>
        <w:tc>
          <w:tcPr>
            <w:tcW w:w="4814" w:type="dxa"/>
          </w:tcPr>
          <w:p w14:paraId="258917C8" w14:textId="77777777" w:rsidR="00114A41" w:rsidRDefault="00114A41" w:rsidP="00B747B1">
            <w:pPr>
              <w:snapToGrid w:val="0"/>
              <w:rPr>
                <w:rFonts w:cs="Arial"/>
                <w:b/>
                <w:bCs/>
                <w:snapToGrid w:val="0"/>
                <w:sz w:val="20"/>
                <w:szCs w:val="20"/>
              </w:rPr>
            </w:pPr>
          </w:p>
        </w:tc>
      </w:tr>
      <w:tr w:rsidR="00366846" w14:paraId="75D49C17" w14:textId="77777777">
        <w:tc>
          <w:tcPr>
            <w:tcW w:w="1555" w:type="dxa"/>
          </w:tcPr>
          <w:p w14:paraId="2AE8A4C9" w14:textId="77777777" w:rsidR="00366846" w:rsidRDefault="00366846" w:rsidP="00B747B1">
            <w:pPr>
              <w:snapToGrid w:val="0"/>
              <w:rPr>
                <w:rFonts w:cs="Arial"/>
                <w:snapToGrid w:val="0"/>
                <w:sz w:val="20"/>
                <w:szCs w:val="20"/>
              </w:rPr>
            </w:pPr>
            <w:r>
              <w:rPr>
                <w:rFonts w:cs="Arial" w:hint="eastAsia"/>
                <w:snapToGrid w:val="0"/>
                <w:sz w:val="20"/>
                <w:szCs w:val="20"/>
              </w:rPr>
              <w:t>Samsung</w:t>
            </w:r>
          </w:p>
        </w:tc>
        <w:tc>
          <w:tcPr>
            <w:tcW w:w="9497" w:type="dxa"/>
          </w:tcPr>
          <w:p w14:paraId="3A0689CA" w14:textId="77777777" w:rsidR="00366846" w:rsidRDefault="001B4800" w:rsidP="00B747B1">
            <w:pPr>
              <w:rPr>
                <w:snapToGrid w:val="0"/>
                <w:sz w:val="20"/>
                <w:szCs w:val="20"/>
              </w:rPr>
            </w:pPr>
            <w:r>
              <w:rPr>
                <w:snapToGrid w:val="0"/>
                <w:sz w:val="20"/>
                <w:szCs w:val="20"/>
              </w:rPr>
              <w:t>Upon completion of RA procedure and until the expiry of SDT timer, it is not clear which beam is used for subsequent UL/DL transmission/reception and what happens if that beam is no longer suitable. Further discussion is needed.</w:t>
            </w:r>
          </w:p>
        </w:tc>
        <w:tc>
          <w:tcPr>
            <w:tcW w:w="4814" w:type="dxa"/>
          </w:tcPr>
          <w:p w14:paraId="27E0CAE6" w14:textId="77777777" w:rsidR="00366846" w:rsidRDefault="00366846" w:rsidP="00B747B1">
            <w:pPr>
              <w:snapToGrid w:val="0"/>
              <w:rPr>
                <w:rFonts w:cs="Arial"/>
                <w:b/>
                <w:bCs/>
                <w:snapToGrid w:val="0"/>
                <w:sz w:val="20"/>
                <w:szCs w:val="20"/>
              </w:rPr>
            </w:pPr>
          </w:p>
        </w:tc>
      </w:tr>
      <w:tr w:rsidR="00D5633C" w14:paraId="5F2C0D28" w14:textId="77777777">
        <w:tc>
          <w:tcPr>
            <w:tcW w:w="1555" w:type="dxa"/>
          </w:tcPr>
          <w:p w14:paraId="78750395" w14:textId="77777777" w:rsidR="00D5633C" w:rsidRDefault="00D5633C"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3C175441" w14:textId="77777777" w:rsidR="00D5633C" w:rsidRPr="00C562EF" w:rsidRDefault="00E742A6" w:rsidP="00E742A6">
            <w:pPr>
              <w:rPr>
                <w:rFonts w:eastAsia="PMingLiU"/>
                <w:snapToGrid w:val="0"/>
                <w:sz w:val="20"/>
                <w:szCs w:val="20"/>
                <w:lang w:eastAsia="zh-TW"/>
              </w:rPr>
            </w:pPr>
            <w:r>
              <w:rPr>
                <w:rFonts w:eastAsia="PMingLiU"/>
                <w:snapToGrid w:val="0"/>
                <w:sz w:val="20"/>
                <w:szCs w:val="20"/>
                <w:lang w:eastAsia="zh-TW"/>
              </w:rPr>
              <w:t>It n</w:t>
            </w:r>
            <w:r>
              <w:rPr>
                <w:rFonts w:eastAsia="PMingLiU" w:hint="eastAsia"/>
                <w:snapToGrid w:val="0"/>
                <w:sz w:val="20"/>
                <w:szCs w:val="20"/>
                <w:lang w:eastAsia="zh-TW"/>
              </w:rPr>
              <w:t>eed</w:t>
            </w:r>
            <w:r>
              <w:rPr>
                <w:rFonts w:eastAsia="PMingLiU"/>
                <w:snapToGrid w:val="0"/>
                <w:sz w:val="20"/>
                <w:szCs w:val="20"/>
                <w:lang w:eastAsia="zh-TW"/>
              </w:rPr>
              <w:t>s more discussion.</w:t>
            </w:r>
          </w:p>
        </w:tc>
        <w:tc>
          <w:tcPr>
            <w:tcW w:w="4814" w:type="dxa"/>
          </w:tcPr>
          <w:p w14:paraId="66081575" w14:textId="77777777" w:rsidR="00D5633C" w:rsidRDefault="00D5633C" w:rsidP="00B747B1">
            <w:pPr>
              <w:snapToGrid w:val="0"/>
              <w:rPr>
                <w:rFonts w:cs="Arial"/>
                <w:b/>
                <w:bCs/>
                <w:snapToGrid w:val="0"/>
                <w:sz w:val="20"/>
                <w:szCs w:val="20"/>
              </w:rPr>
            </w:pPr>
          </w:p>
        </w:tc>
      </w:tr>
      <w:tr w:rsidR="00C20B25" w14:paraId="43E9A6E1" w14:textId="77777777" w:rsidTr="00C20B25">
        <w:tc>
          <w:tcPr>
            <w:tcW w:w="1555" w:type="dxa"/>
          </w:tcPr>
          <w:p w14:paraId="3801A7B3"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328B54A5" w14:textId="77777777"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need more discussion and see how the subsequent data transmission is designed.</w:t>
            </w:r>
            <w:r w:rsidRPr="00C20B25">
              <w:rPr>
                <w:rFonts w:eastAsia="PMingLiU" w:cs="Arial" w:hint="eastAsia"/>
                <w:snapToGrid w:val="0"/>
                <w:sz w:val="20"/>
                <w:szCs w:val="20"/>
                <w:lang w:eastAsia="zh-TW"/>
              </w:rPr>
              <w:t xml:space="preserve"> </w:t>
            </w:r>
          </w:p>
        </w:tc>
        <w:tc>
          <w:tcPr>
            <w:tcW w:w="4814" w:type="dxa"/>
          </w:tcPr>
          <w:p w14:paraId="263B16E2" w14:textId="77777777" w:rsidR="00C20B25" w:rsidRPr="00C20B25" w:rsidRDefault="00C20B25" w:rsidP="00C20B25">
            <w:pPr>
              <w:snapToGrid w:val="0"/>
              <w:rPr>
                <w:rFonts w:cs="Arial"/>
                <w:b/>
                <w:bCs/>
                <w:snapToGrid w:val="0"/>
                <w:sz w:val="20"/>
                <w:szCs w:val="20"/>
              </w:rPr>
            </w:pPr>
          </w:p>
        </w:tc>
      </w:tr>
      <w:tr w:rsidR="00AF1685" w14:paraId="34ACB649" w14:textId="77777777" w:rsidTr="00C20B25">
        <w:tc>
          <w:tcPr>
            <w:tcW w:w="1555" w:type="dxa"/>
          </w:tcPr>
          <w:p w14:paraId="75B3EA37" w14:textId="77777777" w:rsidR="00AF1685" w:rsidRPr="00AF1685" w:rsidRDefault="00AF1685" w:rsidP="00AF1685">
            <w:pPr>
              <w:rPr>
                <w:rFonts w:eastAsia="PMingLiU" w:cs="Arial"/>
                <w:snapToGrid w:val="0"/>
                <w:sz w:val="20"/>
                <w:szCs w:val="20"/>
                <w:lang w:eastAsia="zh-TW"/>
              </w:rPr>
            </w:pPr>
            <w:r w:rsidRPr="00AF1685">
              <w:rPr>
                <w:rFonts w:eastAsia="PMingLiU" w:cs="Arial"/>
                <w:snapToGrid w:val="0"/>
                <w:sz w:val="20"/>
                <w:szCs w:val="20"/>
                <w:lang w:eastAsia="zh-TW"/>
              </w:rPr>
              <w:t>Intel</w:t>
            </w:r>
          </w:p>
        </w:tc>
        <w:tc>
          <w:tcPr>
            <w:tcW w:w="9497" w:type="dxa"/>
          </w:tcPr>
          <w:p w14:paraId="122D3014" w14:textId="77777777" w:rsidR="00AF1685" w:rsidRPr="00AF1685" w:rsidRDefault="00AF1685" w:rsidP="00AF1685">
            <w:pPr>
              <w:rPr>
                <w:rFonts w:eastAsia="PMingLiU" w:cs="Arial"/>
                <w:snapToGrid w:val="0"/>
                <w:sz w:val="20"/>
                <w:szCs w:val="20"/>
                <w:lang w:eastAsia="zh-TW"/>
              </w:rPr>
            </w:pPr>
            <w:r w:rsidRPr="00AF1685">
              <w:rPr>
                <w:rFonts w:eastAsia="PMingLiU" w:cs="Arial"/>
                <w:snapToGrid w:val="0"/>
                <w:sz w:val="20"/>
                <w:szCs w:val="20"/>
                <w:lang w:eastAsia="zh-TW"/>
              </w:rPr>
              <w:t xml:space="preserve">We should rely on T319 like timer and avoid RLM detection.  However, we think another T319 like timer for SDT is beneficial to provide a longer value and not have to use a common value for normal Resume and Resume for SDT. </w:t>
            </w:r>
          </w:p>
        </w:tc>
        <w:tc>
          <w:tcPr>
            <w:tcW w:w="4814" w:type="dxa"/>
          </w:tcPr>
          <w:p w14:paraId="6A9A188D" w14:textId="77777777" w:rsidR="00AF1685" w:rsidRDefault="00AF1685" w:rsidP="00AF1685"/>
        </w:tc>
      </w:tr>
      <w:tr w:rsidR="00804226" w14:paraId="7C4A3540" w14:textId="77777777" w:rsidTr="00C20B25">
        <w:tc>
          <w:tcPr>
            <w:tcW w:w="1555" w:type="dxa"/>
          </w:tcPr>
          <w:p w14:paraId="0D95B618" w14:textId="7D5F6FEE" w:rsidR="00804226" w:rsidRPr="00804226" w:rsidRDefault="00804226" w:rsidP="00AF1685">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3776134" w14:textId="67847C06" w:rsidR="00804226" w:rsidRPr="00AF1685" w:rsidRDefault="00804226" w:rsidP="00AF1685">
            <w:pPr>
              <w:rPr>
                <w:rFonts w:eastAsia="PMingLiU" w:cs="Arial"/>
                <w:snapToGrid w:val="0"/>
                <w:sz w:val="20"/>
                <w:szCs w:val="20"/>
                <w:lang w:eastAsia="zh-TW"/>
              </w:rPr>
            </w:pPr>
            <w:r>
              <w:rPr>
                <w:rFonts w:eastAsia="Yu Mincho" w:cs="Arial" w:hint="eastAsia"/>
                <w:snapToGrid w:val="0"/>
                <w:sz w:val="20"/>
                <w:szCs w:val="20"/>
                <w:lang w:eastAsia="ja-JP"/>
              </w:rPr>
              <w:t>Y</w:t>
            </w:r>
            <w:r>
              <w:rPr>
                <w:rFonts w:eastAsia="Yu Mincho" w:cs="Arial"/>
                <w:snapToGrid w:val="0"/>
                <w:sz w:val="20"/>
                <w:szCs w:val="20"/>
                <w:lang w:eastAsia="ja-JP"/>
              </w:rPr>
              <w:t>es. T319 has been introduced to detect failures.</w:t>
            </w:r>
          </w:p>
        </w:tc>
        <w:tc>
          <w:tcPr>
            <w:tcW w:w="4814" w:type="dxa"/>
          </w:tcPr>
          <w:p w14:paraId="55D8E15B" w14:textId="77777777" w:rsidR="00804226" w:rsidRDefault="00804226" w:rsidP="00AF1685"/>
        </w:tc>
      </w:tr>
      <w:tr w:rsidR="00F35336" w14:paraId="45CB0D24" w14:textId="77777777" w:rsidTr="00C20B25">
        <w:tc>
          <w:tcPr>
            <w:tcW w:w="1555" w:type="dxa"/>
          </w:tcPr>
          <w:p w14:paraId="29BDC963" w14:textId="46197179" w:rsidR="00F35336" w:rsidRPr="00F35336" w:rsidRDefault="00F35336" w:rsidP="00AF1685">
            <w:pPr>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70E3B1CE" w14:textId="2936FF42" w:rsidR="00F35336" w:rsidRPr="00F35336" w:rsidRDefault="00F35336" w:rsidP="00AF1685">
            <w:pPr>
              <w:rPr>
                <w:rFonts w:eastAsiaTheme="minorEastAsia" w:cs="Arial"/>
                <w:snapToGrid w:val="0"/>
                <w:sz w:val="20"/>
                <w:szCs w:val="20"/>
                <w:lang w:eastAsia="zh-CN"/>
              </w:rPr>
            </w:pPr>
            <w:r>
              <w:rPr>
                <w:rFonts w:eastAsiaTheme="minorEastAsia" w:cs="Arial"/>
                <w:snapToGrid w:val="0"/>
                <w:sz w:val="20"/>
                <w:szCs w:val="20"/>
                <w:lang w:eastAsia="zh-CN"/>
              </w:rPr>
              <w:t>Needs more discussion</w:t>
            </w:r>
          </w:p>
        </w:tc>
        <w:tc>
          <w:tcPr>
            <w:tcW w:w="4814" w:type="dxa"/>
          </w:tcPr>
          <w:p w14:paraId="6A2919AE" w14:textId="77777777" w:rsidR="00F35336" w:rsidRDefault="00F35336" w:rsidP="00AF1685"/>
        </w:tc>
      </w:tr>
      <w:tr w:rsidR="001F202C" w14:paraId="06278935" w14:textId="77777777" w:rsidTr="00C20B25">
        <w:tc>
          <w:tcPr>
            <w:tcW w:w="1555" w:type="dxa"/>
          </w:tcPr>
          <w:p w14:paraId="7A2A23A3" w14:textId="01187EBE" w:rsidR="001F202C" w:rsidRDefault="001F202C" w:rsidP="00AF1685">
            <w:pPr>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DA60C37" w14:textId="1A09348C" w:rsidR="001F202C" w:rsidRDefault="001F202C" w:rsidP="00AF1685">
            <w:pPr>
              <w:rPr>
                <w:rFonts w:eastAsiaTheme="minorEastAsia" w:cs="Arial"/>
                <w:snapToGrid w:val="0"/>
                <w:sz w:val="20"/>
                <w:szCs w:val="20"/>
                <w:lang w:eastAsia="zh-CN"/>
              </w:rPr>
            </w:pPr>
            <w:r>
              <w:rPr>
                <w:rFonts w:eastAsiaTheme="minorEastAsia" w:cs="Arial"/>
                <w:snapToGrid w:val="0"/>
                <w:sz w:val="20"/>
                <w:szCs w:val="20"/>
                <w:lang w:eastAsia="zh-CN"/>
              </w:rPr>
              <w:t>Further discussion is needed.</w:t>
            </w:r>
          </w:p>
        </w:tc>
        <w:tc>
          <w:tcPr>
            <w:tcW w:w="4814" w:type="dxa"/>
          </w:tcPr>
          <w:p w14:paraId="262F7851" w14:textId="77777777" w:rsidR="001F202C" w:rsidRDefault="001F202C" w:rsidP="00AF1685"/>
        </w:tc>
      </w:tr>
      <w:tr w:rsidR="00C36357" w14:paraId="4E37F8B7" w14:textId="77777777" w:rsidTr="00C20B25">
        <w:tc>
          <w:tcPr>
            <w:tcW w:w="1555" w:type="dxa"/>
          </w:tcPr>
          <w:p w14:paraId="71399B95" w14:textId="155EAB9E" w:rsidR="00C36357" w:rsidRDefault="00C36357" w:rsidP="00C36357">
            <w:pPr>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4A12A940" w14:textId="6BEA78C1" w:rsidR="00C36357" w:rsidRDefault="00C36357" w:rsidP="00C36357">
            <w:pPr>
              <w:rPr>
                <w:rFonts w:eastAsiaTheme="minorEastAsia" w:cs="Arial"/>
                <w:snapToGrid w:val="0"/>
                <w:sz w:val="20"/>
                <w:szCs w:val="20"/>
                <w:lang w:eastAsia="zh-CN"/>
              </w:rPr>
            </w:pPr>
            <w:r>
              <w:rPr>
                <w:rFonts w:eastAsiaTheme="minorEastAsia" w:cs="Arial" w:hint="eastAsia"/>
                <w:snapToGrid w:val="0"/>
                <w:sz w:val="20"/>
                <w:szCs w:val="20"/>
                <w:lang w:eastAsia="zh-CN"/>
              </w:rPr>
              <w:t xml:space="preserve">It depends on the </w:t>
            </w:r>
            <w:r>
              <w:rPr>
                <w:rFonts w:eastAsiaTheme="minorEastAsia" w:cs="Arial"/>
                <w:snapToGrid w:val="0"/>
                <w:sz w:val="20"/>
                <w:szCs w:val="20"/>
                <w:lang w:eastAsia="zh-CN"/>
              </w:rPr>
              <w:t xml:space="preserve">solution of </w:t>
            </w:r>
            <w:r>
              <w:rPr>
                <w:rFonts w:eastAsiaTheme="minorEastAsia" w:cs="Arial" w:hint="eastAsia"/>
                <w:snapToGrid w:val="0"/>
                <w:sz w:val="20"/>
                <w:szCs w:val="20"/>
                <w:lang w:eastAsia="zh-CN"/>
              </w:rPr>
              <w:t xml:space="preserve">subsequent </w:t>
            </w:r>
            <w:r>
              <w:rPr>
                <w:rFonts w:eastAsiaTheme="minorEastAsia" w:cs="Arial"/>
                <w:snapToGrid w:val="0"/>
                <w:sz w:val="20"/>
                <w:szCs w:val="20"/>
                <w:lang w:eastAsia="zh-CN"/>
              </w:rPr>
              <w:t>transmission.</w:t>
            </w:r>
          </w:p>
        </w:tc>
        <w:tc>
          <w:tcPr>
            <w:tcW w:w="4814" w:type="dxa"/>
          </w:tcPr>
          <w:p w14:paraId="48F3DB7C" w14:textId="77777777" w:rsidR="00C36357" w:rsidRDefault="00C36357" w:rsidP="00C36357"/>
        </w:tc>
      </w:tr>
    </w:tbl>
    <w:p w14:paraId="60D9D8EC" w14:textId="77777777" w:rsidR="00D55952" w:rsidRDefault="00D55952">
      <w:pPr>
        <w:rPr>
          <w:sz w:val="20"/>
          <w:szCs w:val="20"/>
          <w:lang w:val="en-GB" w:eastAsia="zh-CN"/>
        </w:rPr>
      </w:pPr>
    </w:p>
    <w:p w14:paraId="2063BDBD" w14:textId="77777777"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14:paraId="2D72B3A2" w14:textId="77777777"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14:paraId="0DE77ACC" w14:textId="77777777">
        <w:tc>
          <w:tcPr>
            <w:tcW w:w="15866" w:type="dxa"/>
            <w:gridSpan w:val="3"/>
          </w:tcPr>
          <w:p w14:paraId="24621BA1" w14:textId="77777777"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14:paraId="62CAB7CB" w14:textId="77777777"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14:paraId="15F9CB74" w14:textId="77777777" w:rsidR="00D55952" w:rsidRDefault="0072635B">
            <w:pPr>
              <w:snapToGrid w:val="0"/>
              <w:rPr>
                <w:rFonts w:eastAsia="宋体"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14:paraId="2AFED96A" w14:textId="77777777" w:rsidR="00D55952" w:rsidRDefault="00D55952">
            <w:pPr>
              <w:snapToGrid w:val="0"/>
              <w:rPr>
                <w:rFonts w:cs="Arial"/>
                <w:b/>
                <w:bCs/>
                <w:snapToGrid w:val="0"/>
                <w:sz w:val="20"/>
                <w:szCs w:val="20"/>
              </w:rPr>
            </w:pPr>
          </w:p>
        </w:tc>
      </w:tr>
      <w:tr w:rsidR="00D55952" w14:paraId="0A5F8D4B" w14:textId="77777777">
        <w:tc>
          <w:tcPr>
            <w:tcW w:w="1555" w:type="dxa"/>
          </w:tcPr>
          <w:p w14:paraId="045E9BEF"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C90DFAA" w14:textId="77777777"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14:paraId="1CE14D4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11FBF34" w14:textId="77777777">
        <w:trPr>
          <w:trHeight w:val="3811"/>
        </w:trPr>
        <w:tc>
          <w:tcPr>
            <w:tcW w:w="1555" w:type="dxa"/>
          </w:tcPr>
          <w:p w14:paraId="0EBC359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655F9B72" w14:textId="77777777"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14:paraId="1FDB3EDB" w14:textId="77777777"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14:paraId="39071440" w14:textId="77777777" w:rsidR="00D55952" w:rsidRDefault="0072635B">
            <w:pPr>
              <w:pStyle w:val="af3"/>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14:paraId="5FA0BA08" w14:textId="77777777" w:rsidR="00D55952" w:rsidRDefault="0072635B">
            <w:pPr>
              <w:pStyle w:val="af3"/>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14:paraId="340DBC7E" w14:textId="77777777" w:rsidR="00D55952" w:rsidRDefault="0072635B">
            <w:pPr>
              <w:pStyle w:val="af3"/>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14:paraId="0E0503B8" w14:textId="77777777" w:rsidR="00D55952" w:rsidRDefault="0072635B">
            <w:pPr>
              <w:pStyle w:val="af3"/>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14:paraId="716C6A6E" w14:textId="77777777" w:rsidR="00D55952" w:rsidRDefault="0072635B">
            <w:pPr>
              <w:pStyle w:val="af3"/>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14:paraId="673BEDD4" w14:textId="77777777" w:rsidR="00D55952" w:rsidRDefault="00D55952">
            <w:pPr>
              <w:snapToGrid w:val="0"/>
              <w:rPr>
                <w:rFonts w:cs="Arial"/>
                <w:b/>
                <w:bCs/>
                <w:snapToGrid w:val="0"/>
                <w:sz w:val="20"/>
                <w:szCs w:val="20"/>
              </w:rPr>
            </w:pPr>
          </w:p>
        </w:tc>
      </w:tr>
      <w:tr w:rsidR="00D55952" w14:paraId="63D2E4DA" w14:textId="77777777">
        <w:tc>
          <w:tcPr>
            <w:tcW w:w="1555" w:type="dxa"/>
          </w:tcPr>
          <w:p w14:paraId="39F6D18F"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4CD2201C" w14:textId="77777777" w:rsidR="00D55952" w:rsidRDefault="0072635B">
            <w:pPr>
              <w:snapToGrid w:val="0"/>
              <w:rPr>
                <w:rFonts w:cs="Arial"/>
                <w:snapToGrid w:val="0"/>
                <w:sz w:val="20"/>
                <w:szCs w:val="20"/>
              </w:rPr>
            </w:pPr>
            <w:r>
              <w:rPr>
                <w:rFonts w:cs="Arial"/>
                <w:snapToGrid w:val="0"/>
                <w:sz w:val="20"/>
                <w:szCs w:val="20"/>
              </w:rPr>
              <w:t xml:space="preserve">Option1 is the baseline. </w:t>
            </w:r>
          </w:p>
          <w:p w14:paraId="3426AA37" w14:textId="77777777"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14:paraId="4A5CC3DD" w14:textId="77777777" w:rsidR="00D55952" w:rsidRDefault="00D55952">
            <w:pPr>
              <w:snapToGrid w:val="0"/>
              <w:rPr>
                <w:rFonts w:cs="Arial"/>
                <w:b/>
                <w:bCs/>
                <w:snapToGrid w:val="0"/>
                <w:sz w:val="20"/>
                <w:szCs w:val="20"/>
              </w:rPr>
            </w:pPr>
          </w:p>
        </w:tc>
      </w:tr>
      <w:tr w:rsidR="00D55952" w14:paraId="66F940FB" w14:textId="77777777">
        <w:tc>
          <w:tcPr>
            <w:tcW w:w="1555" w:type="dxa"/>
          </w:tcPr>
          <w:p w14:paraId="2CA26ACB"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6DE7C14A"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14:paraId="6EEF2206" w14:textId="77777777" w:rsidR="00D55952" w:rsidRDefault="00D55952">
            <w:pPr>
              <w:snapToGrid w:val="0"/>
              <w:rPr>
                <w:rFonts w:cs="Arial"/>
                <w:b/>
                <w:bCs/>
                <w:snapToGrid w:val="0"/>
                <w:sz w:val="20"/>
                <w:szCs w:val="20"/>
              </w:rPr>
            </w:pPr>
          </w:p>
        </w:tc>
      </w:tr>
      <w:tr w:rsidR="00D55952" w14:paraId="2F45EEA6" w14:textId="77777777">
        <w:tc>
          <w:tcPr>
            <w:tcW w:w="1555" w:type="dxa"/>
          </w:tcPr>
          <w:p w14:paraId="033EC051"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1964A2D1" w14:textId="77777777"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14:paraId="44C6F908" w14:textId="77777777"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14:paraId="204C6EDE" w14:textId="77777777" w:rsidR="00D55952" w:rsidRDefault="00D55952">
            <w:pPr>
              <w:snapToGrid w:val="0"/>
              <w:rPr>
                <w:rFonts w:cs="Arial"/>
                <w:b/>
                <w:bCs/>
                <w:snapToGrid w:val="0"/>
                <w:sz w:val="20"/>
                <w:szCs w:val="20"/>
              </w:rPr>
            </w:pPr>
          </w:p>
        </w:tc>
      </w:tr>
      <w:tr w:rsidR="0072635B" w14:paraId="5DA07A68" w14:textId="77777777">
        <w:tc>
          <w:tcPr>
            <w:tcW w:w="1555" w:type="dxa"/>
          </w:tcPr>
          <w:p w14:paraId="28E13265"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257093B" w14:textId="77777777"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14:paraId="400A13A5" w14:textId="77777777" w:rsidR="0072635B" w:rsidRDefault="0072635B">
            <w:pPr>
              <w:snapToGrid w:val="0"/>
              <w:rPr>
                <w:rFonts w:cs="Arial"/>
                <w:b/>
                <w:bCs/>
                <w:snapToGrid w:val="0"/>
                <w:sz w:val="20"/>
                <w:szCs w:val="20"/>
              </w:rPr>
            </w:pPr>
          </w:p>
        </w:tc>
      </w:tr>
      <w:tr w:rsidR="001B5053" w14:paraId="7D9ACF21" w14:textId="77777777">
        <w:tc>
          <w:tcPr>
            <w:tcW w:w="1555" w:type="dxa"/>
          </w:tcPr>
          <w:p w14:paraId="7084BCF9"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2F528A74"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14:paraId="0C96507F" w14:textId="77777777" w:rsidR="001B5053" w:rsidRDefault="001B5053" w:rsidP="001B5053">
            <w:pPr>
              <w:snapToGrid w:val="0"/>
              <w:rPr>
                <w:rFonts w:cs="Arial"/>
                <w:b/>
                <w:bCs/>
                <w:snapToGrid w:val="0"/>
                <w:sz w:val="20"/>
                <w:szCs w:val="20"/>
              </w:rPr>
            </w:pPr>
          </w:p>
        </w:tc>
      </w:tr>
      <w:tr w:rsidR="003F6CBB" w14:paraId="138EA91C" w14:textId="77777777">
        <w:tc>
          <w:tcPr>
            <w:tcW w:w="1555" w:type="dxa"/>
          </w:tcPr>
          <w:p w14:paraId="370931A1"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6C1C514" w14:textId="77777777"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14:paraId="02B27712" w14:textId="77777777" w:rsidR="003F6CBB" w:rsidRDefault="003F6CBB" w:rsidP="001B5053">
            <w:pPr>
              <w:snapToGrid w:val="0"/>
              <w:rPr>
                <w:rFonts w:cs="Arial"/>
                <w:b/>
                <w:bCs/>
                <w:snapToGrid w:val="0"/>
                <w:sz w:val="20"/>
                <w:szCs w:val="20"/>
              </w:rPr>
            </w:pPr>
          </w:p>
        </w:tc>
      </w:tr>
      <w:tr w:rsidR="00954016" w14:paraId="70A969ED" w14:textId="77777777">
        <w:tc>
          <w:tcPr>
            <w:tcW w:w="1555" w:type="dxa"/>
          </w:tcPr>
          <w:p w14:paraId="62FA5A29" w14:textId="77777777"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961B036" w14:textId="77777777"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14:paraId="73B1CEDF" w14:textId="77777777"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14:paraId="075A3741" w14:textId="77777777" w:rsidR="00954016" w:rsidRDefault="00954016" w:rsidP="00954016">
            <w:pPr>
              <w:snapToGrid w:val="0"/>
              <w:rPr>
                <w:rFonts w:eastAsia="PMingLiU" w:cs="Arial"/>
                <w:snapToGrid w:val="0"/>
                <w:sz w:val="20"/>
                <w:szCs w:val="20"/>
                <w:lang w:eastAsia="zh-TW"/>
              </w:rPr>
            </w:pPr>
            <w:r>
              <w:rPr>
                <w:rFonts w:cs="Arial"/>
                <w:snapToGrid w:val="0"/>
                <w:sz w:val="20"/>
                <w:szCs w:val="20"/>
              </w:rPr>
              <w:t>A simple approach for the option 2 is taking the serving cell signal quality as a criteria related to whether triggers SDT.</w:t>
            </w:r>
            <w:r>
              <w:rPr>
                <w:rFonts w:eastAsia="PMingLiU" w:cs="Arial" w:hint="eastAsia"/>
                <w:snapToGrid w:val="0"/>
                <w:sz w:val="20"/>
                <w:szCs w:val="20"/>
                <w:lang w:eastAsia="zh-TW"/>
              </w:rPr>
              <w:t xml:space="preserve"> </w:t>
            </w:r>
          </w:p>
          <w:p w14:paraId="2B065E01" w14:textId="77777777"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14:paraId="2E511858" w14:textId="77777777"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14:paraId="781FA27C" w14:textId="77777777" w:rsidR="00954016" w:rsidRDefault="00954016" w:rsidP="00954016">
            <w:pPr>
              <w:snapToGrid w:val="0"/>
              <w:rPr>
                <w:rFonts w:cs="Arial"/>
                <w:b/>
                <w:bCs/>
                <w:snapToGrid w:val="0"/>
                <w:sz w:val="20"/>
                <w:szCs w:val="20"/>
              </w:rPr>
            </w:pPr>
          </w:p>
        </w:tc>
      </w:tr>
      <w:tr w:rsidR="009D5DCC" w14:paraId="661590A3" w14:textId="77777777">
        <w:tc>
          <w:tcPr>
            <w:tcW w:w="1555" w:type="dxa"/>
          </w:tcPr>
          <w:p w14:paraId="2E51A51B" w14:textId="77777777"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0D37C7F7" w14:textId="77777777"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Similarly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14:paraId="2FFF0953" w14:textId="77777777" w:rsidR="009D5DCC" w:rsidRDefault="009D5DCC" w:rsidP="00954016">
            <w:pPr>
              <w:snapToGrid w:val="0"/>
              <w:rPr>
                <w:rFonts w:cs="Arial"/>
                <w:b/>
                <w:bCs/>
                <w:snapToGrid w:val="0"/>
                <w:sz w:val="20"/>
                <w:szCs w:val="20"/>
              </w:rPr>
            </w:pPr>
          </w:p>
        </w:tc>
      </w:tr>
      <w:tr w:rsidR="00695BE6" w14:paraId="6508C02E" w14:textId="77777777">
        <w:tc>
          <w:tcPr>
            <w:tcW w:w="1555" w:type="dxa"/>
          </w:tcPr>
          <w:p w14:paraId="645AB519"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6E271E7" w14:textId="77777777"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14:paraId="38385B06" w14:textId="77777777" w:rsidR="00695BE6" w:rsidRDefault="00695BE6" w:rsidP="00695BE6">
            <w:pPr>
              <w:snapToGrid w:val="0"/>
              <w:rPr>
                <w:rFonts w:cs="Arial"/>
                <w:b/>
                <w:bCs/>
                <w:snapToGrid w:val="0"/>
                <w:sz w:val="20"/>
                <w:szCs w:val="20"/>
              </w:rPr>
            </w:pPr>
          </w:p>
        </w:tc>
      </w:tr>
      <w:tr w:rsidR="007C006F" w14:paraId="6289C1DE" w14:textId="77777777">
        <w:tc>
          <w:tcPr>
            <w:tcW w:w="1555" w:type="dxa"/>
          </w:tcPr>
          <w:p w14:paraId="1BC19E19"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DDAE272" w14:textId="77777777" w:rsidR="007C006F" w:rsidRDefault="007C006F" w:rsidP="00695BE6">
            <w:pPr>
              <w:snapToGrid w:val="0"/>
              <w:rPr>
                <w:rFonts w:cs="Arial"/>
                <w:snapToGrid w:val="0"/>
                <w:sz w:val="20"/>
                <w:szCs w:val="20"/>
              </w:rPr>
            </w:pPr>
            <w:r>
              <w:rPr>
                <w:rFonts w:cs="Arial"/>
                <w:snapToGrid w:val="0"/>
                <w:sz w:val="20"/>
                <w:szCs w:val="20"/>
              </w:rPr>
              <w:t>We are not sure cell reselection is such a common problem that it needs an optimized solution as in Opt 2.</w:t>
            </w:r>
          </w:p>
        </w:tc>
        <w:tc>
          <w:tcPr>
            <w:tcW w:w="4814" w:type="dxa"/>
          </w:tcPr>
          <w:p w14:paraId="012E268E" w14:textId="77777777" w:rsidR="007C006F" w:rsidRDefault="007C006F" w:rsidP="00695BE6">
            <w:pPr>
              <w:snapToGrid w:val="0"/>
              <w:rPr>
                <w:rFonts w:cs="Arial"/>
                <w:b/>
                <w:bCs/>
                <w:snapToGrid w:val="0"/>
                <w:sz w:val="20"/>
                <w:szCs w:val="20"/>
              </w:rPr>
            </w:pPr>
          </w:p>
        </w:tc>
      </w:tr>
      <w:tr w:rsidR="00A82212" w14:paraId="187B6A9C" w14:textId="77777777">
        <w:tc>
          <w:tcPr>
            <w:tcW w:w="1555" w:type="dxa"/>
          </w:tcPr>
          <w:p w14:paraId="59DF48E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65FC9065" w14:textId="77777777"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14:paraId="253C61AA" w14:textId="77777777" w:rsidR="00A82212" w:rsidRDefault="00A82212" w:rsidP="00A82212">
            <w:pPr>
              <w:snapToGrid w:val="0"/>
              <w:rPr>
                <w:rFonts w:cs="Arial"/>
                <w:b/>
                <w:bCs/>
                <w:snapToGrid w:val="0"/>
                <w:sz w:val="20"/>
                <w:szCs w:val="20"/>
              </w:rPr>
            </w:pPr>
          </w:p>
        </w:tc>
      </w:tr>
      <w:tr w:rsidR="00F54AC0" w14:paraId="6B786286" w14:textId="77777777">
        <w:tc>
          <w:tcPr>
            <w:tcW w:w="1555" w:type="dxa"/>
          </w:tcPr>
          <w:p w14:paraId="51B5B0D2" w14:textId="77777777"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24D5370" w14:textId="77777777"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14:paraId="2B86BFCA" w14:textId="77777777" w:rsidR="00F54AC0" w:rsidRDefault="00F54AC0" w:rsidP="00A82212">
            <w:pPr>
              <w:snapToGrid w:val="0"/>
              <w:rPr>
                <w:rFonts w:cs="Arial"/>
                <w:b/>
                <w:bCs/>
                <w:snapToGrid w:val="0"/>
                <w:sz w:val="20"/>
                <w:szCs w:val="20"/>
              </w:rPr>
            </w:pPr>
          </w:p>
        </w:tc>
      </w:tr>
      <w:tr w:rsidR="00E945D4" w14:paraId="103E1B0B" w14:textId="77777777">
        <w:tc>
          <w:tcPr>
            <w:tcW w:w="1555" w:type="dxa"/>
          </w:tcPr>
          <w:p w14:paraId="0468AD1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EC4E8F4" w14:textId="77777777"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14:paraId="2329A8D1" w14:textId="77777777" w:rsidR="00E945D4" w:rsidRDefault="00E945D4" w:rsidP="00E945D4">
            <w:pPr>
              <w:snapToGrid w:val="0"/>
              <w:rPr>
                <w:rFonts w:cs="Arial"/>
                <w:b/>
                <w:bCs/>
                <w:snapToGrid w:val="0"/>
                <w:sz w:val="20"/>
                <w:szCs w:val="20"/>
              </w:rPr>
            </w:pPr>
          </w:p>
        </w:tc>
      </w:tr>
      <w:tr w:rsidR="00B747B1" w14:paraId="191ACDF3" w14:textId="77777777">
        <w:tc>
          <w:tcPr>
            <w:tcW w:w="1555" w:type="dxa"/>
          </w:tcPr>
          <w:p w14:paraId="39A0228E"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4F5A65D8"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14:paraId="5A01FB84" w14:textId="77777777" w:rsidR="00B747B1" w:rsidRDefault="00B747B1" w:rsidP="00B747B1">
            <w:pPr>
              <w:snapToGrid w:val="0"/>
              <w:rPr>
                <w:rFonts w:cs="Arial"/>
                <w:b/>
                <w:bCs/>
                <w:snapToGrid w:val="0"/>
                <w:sz w:val="20"/>
                <w:szCs w:val="20"/>
              </w:rPr>
            </w:pPr>
          </w:p>
        </w:tc>
      </w:tr>
      <w:tr w:rsidR="00114A41" w14:paraId="743A7967" w14:textId="77777777">
        <w:tc>
          <w:tcPr>
            <w:tcW w:w="1555" w:type="dxa"/>
          </w:tcPr>
          <w:p w14:paraId="345B9255" w14:textId="77777777" w:rsidR="00114A41" w:rsidRDefault="00114A41" w:rsidP="00114A4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3809A36B" w14:textId="77777777" w:rsidR="00114A41" w:rsidRDefault="00114A41" w:rsidP="00114A41">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14:paraId="64CEFFDC" w14:textId="77777777" w:rsidR="00114A41" w:rsidRDefault="00114A41" w:rsidP="00114A41">
            <w:pPr>
              <w:snapToGrid w:val="0"/>
              <w:rPr>
                <w:rFonts w:cs="Arial"/>
                <w:b/>
                <w:bCs/>
                <w:snapToGrid w:val="0"/>
                <w:sz w:val="20"/>
                <w:szCs w:val="20"/>
              </w:rPr>
            </w:pPr>
          </w:p>
        </w:tc>
      </w:tr>
      <w:tr w:rsidR="00366846" w14:paraId="65DC56C7" w14:textId="77777777">
        <w:tc>
          <w:tcPr>
            <w:tcW w:w="1555" w:type="dxa"/>
          </w:tcPr>
          <w:p w14:paraId="0250667F" w14:textId="77777777" w:rsidR="00366846" w:rsidRDefault="00366846" w:rsidP="00114A41">
            <w:pPr>
              <w:snapToGrid w:val="0"/>
              <w:rPr>
                <w:rFonts w:cs="Arial"/>
                <w:snapToGrid w:val="0"/>
                <w:sz w:val="20"/>
                <w:szCs w:val="20"/>
              </w:rPr>
            </w:pPr>
            <w:r>
              <w:rPr>
                <w:rFonts w:cs="Arial" w:hint="eastAsia"/>
                <w:snapToGrid w:val="0"/>
                <w:sz w:val="20"/>
                <w:szCs w:val="20"/>
              </w:rPr>
              <w:t>Samsung</w:t>
            </w:r>
          </w:p>
        </w:tc>
        <w:tc>
          <w:tcPr>
            <w:tcW w:w="9497" w:type="dxa"/>
          </w:tcPr>
          <w:p w14:paraId="6178D633" w14:textId="77777777" w:rsidR="00366846" w:rsidRDefault="00366846" w:rsidP="00114A41">
            <w:pPr>
              <w:snapToGrid w:val="0"/>
              <w:rPr>
                <w:rFonts w:cs="Arial"/>
                <w:snapToGrid w:val="0"/>
                <w:sz w:val="20"/>
                <w:szCs w:val="20"/>
              </w:rPr>
            </w:pPr>
            <w:r>
              <w:rPr>
                <w:rFonts w:cs="Arial" w:hint="eastAsia"/>
                <w:snapToGrid w:val="0"/>
                <w:sz w:val="20"/>
                <w:szCs w:val="20"/>
              </w:rPr>
              <w:t>Option 2</w:t>
            </w:r>
          </w:p>
        </w:tc>
        <w:tc>
          <w:tcPr>
            <w:tcW w:w="4814" w:type="dxa"/>
          </w:tcPr>
          <w:p w14:paraId="73BE47FB" w14:textId="77777777" w:rsidR="00366846" w:rsidRDefault="00366846" w:rsidP="00114A41">
            <w:pPr>
              <w:snapToGrid w:val="0"/>
              <w:rPr>
                <w:rFonts w:cs="Arial"/>
                <w:b/>
                <w:bCs/>
                <w:snapToGrid w:val="0"/>
                <w:sz w:val="20"/>
                <w:szCs w:val="20"/>
              </w:rPr>
            </w:pPr>
          </w:p>
        </w:tc>
      </w:tr>
      <w:tr w:rsidR="00F93FDE" w14:paraId="677FA8CE" w14:textId="77777777">
        <w:tc>
          <w:tcPr>
            <w:tcW w:w="1555" w:type="dxa"/>
          </w:tcPr>
          <w:p w14:paraId="50F9EE07" w14:textId="77777777" w:rsidR="00F93FDE" w:rsidRDefault="00F93FDE" w:rsidP="00114A4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1F2D654D" w14:textId="77777777" w:rsidR="00F93FDE" w:rsidRDefault="00E742A6" w:rsidP="00F93FDE">
            <w:pPr>
              <w:snapToGrid w:val="0"/>
              <w:rPr>
                <w:rFonts w:cs="Arial"/>
                <w:snapToGrid w:val="0"/>
                <w:sz w:val="20"/>
                <w:szCs w:val="20"/>
              </w:rPr>
            </w:pPr>
            <w:r>
              <w:rPr>
                <w:rFonts w:cs="Arial"/>
                <w:snapToGrid w:val="0"/>
                <w:sz w:val="20"/>
                <w:szCs w:val="20"/>
              </w:rPr>
              <w:t>Option 1</w:t>
            </w:r>
            <w:r w:rsidR="00F93FDE">
              <w:rPr>
                <w:rFonts w:cs="Arial"/>
                <w:snapToGrid w:val="0"/>
                <w:sz w:val="20"/>
                <w:szCs w:val="20"/>
              </w:rPr>
              <w:t xml:space="preserve"> i</w:t>
            </w:r>
            <w:r>
              <w:rPr>
                <w:rFonts w:cs="Arial"/>
                <w:snapToGrid w:val="0"/>
                <w:sz w:val="20"/>
                <w:szCs w:val="20"/>
              </w:rPr>
              <w:t>s preferred.</w:t>
            </w:r>
          </w:p>
        </w:tc>
        <w:tc>
          <w:tcPr>
            <w:tcW w:w="4814" w:type="dxa"/>
          </w:tcPr>
          <w:p w14:paraId="2B93FDE3" w14:textId="77777777" w:rsidR="00F93FDE" w:rsidRDefault="00F93FDE" w:rsidP="00114A41">
            <w:pPr>
              <w:snapToGrid w:val="0"/>
              <w:rPr>
                <w:rFonts w:cs="Arial"/>
                <w:b/>
                <w:bCs/>
                <w:snapToGrid w:val="0"/>
                <w:sz w:val="20"/>
                <w:szCs w:val="20"/>
              </w:rPr>
            </w:pPr>
          </w:p>
        </w:tc>
      </w:tr>
      <w:tr w:rsidR="00FA7C84" w14:paraId="5FE00032" w14:textId="77777777">
        <w:tc>
          <w:tcPr>
            <w:tcW w:w="1555" w:type="dxa"/>
          </w:tcPr>
          <w:p w14:paraId="277BE1A5" w14:textId="77777777" w:rsidR="00FA7C84" w:rsidRDefault="00FA7C84" w:rsidP="00114A41">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68C459D" w14:textId="77777777" w:rsidR="00FA7C84" w:rsidRDefault="00FA7C84" w:rsidP="00F93FDE">
            <w:pPr>
              <w:snapToGrid w:val="0"/>
              <w:rPr>
                <w:rFonts w:cs="Arial"/>
                <w:snapToGrid w:val="0"/>
                <w:sz w:val="20"/>
                <w:szCs w:val="20"/>
              </w:rPr>
            </w:pPr>
            <w:r>
              <w:rPr>
                <w:rFonts w:cs="Arial"/>
                <w:snapToGrid w:val="0"/>
                <w:sz w:val="20"/>
                <w:szCs w:val="20"/>
              </w:rPr>
              <w:t>Option 2.</w:t>
            </w:r>
            <w:bookmarkStart w:id="5" w:name="_GoBack"/>
            <w:bookmarkEnd w:id="5"/>
          </w:p>
        </w:tc>
        <w:tc>
          <w:tcPr>
            <w:tcW w:w="4814" w:type="dxa"/>
          </w:tcPr>
          <w:p w14:paraId="5E578D99" w14:textId="77777777" w:rsidR="00FA7C84" w:rsidRDefault="00FA7C84" w:rsidP="00114A41">
            <w:pPr>
              <w:snapToGrid w:val="0"/>
              <w:rPr>
                <w:rFonts w:cs="Arial"/>
                <w:b/>
                <w:bCs/>
                <w:snapToGrid w:val="0"/>
                <w:sz w:val="20"/>
                <w:szCs w:val="20"/>
              </w:rPr>
            </w:pPr>
          </w:p>
        </w:tc>
      </w:tr>
      <w:tr w:rsidR="00AF1685" w14:paraId="55FD94C3" w14:textId="77777777">
        <w:tc>
          <w:tcPr>
            <w:tcW w:w="1555" w:type="dxa"/>
          </w:tcPr>
          <w:p w14:paraId="2F74614C" w14:textId="77777777" w:rsidR="00AF1685" w:rsidRDefault="00AF1685" w:rsidP="00AF1685">
            <w:pPr>
              <w:snapToGrid w:val="0"/>
              <w:rPr>
                <w:rFonts w:cs="Arial"/>
                <w:snapToGrid w:val="0"/>
                <w:sz w:val="20"/>
                <w:szCs w:val="20"/>
              </w:rPr>
            </w:pPr>
            <w:r>
              <w:rPr>
                <w:rFonts w:cs="Arial"/>
                <w:snapToGrid w:val="0"/>
                <w:sz w:val="20"/>
                <w:szCs w:val="20"/>
              </w:rPr>
              <w:t>Intel</w:t>
            </w:r>
          </w:p>
        </w:tc>
        <w:tc>
          <w:tcPr>
            <w:tcW w:w="9497" w:type="dxa"/>
          </w:tcPr>
          <w:p w14:paraId="1EC56000" w14:textId="77777777" w:rsidR="00AF1685" w:rsidRDefault="00AF1685" w:rsidP="00AF1685">
            <w:pPr>
              <w:snapToGrid w:val="0"/>
              <w:rPr>
                <w:rFonts w:cs="Arial"/>
                <w:snapToGrid w:val="0"/>
                <w:sz w:val="20"/>
                <w:szCs w:val="20"/>
              </w:rPr>
            </w:pPr>
            <w:r>
              <w:rPr>
                <w:rFonts w:cs="Arial"/>
                <w:snapToGrid w:val="0"/>
                <w:sz w:val="20"/>
                <w:szCs w:val="20"/>
              </w:rPr>
              <w:t xml:space="preserve">Option 2 should be considered.  Introducing SDT should not increase chances of data loss.  This should be discussed in subsequent meetings. </w:t>
            </w:r>
          </w:p>
        </w:tc>
        <w:tc>
          <w:tcPr>
            <w:tcW w:w="4814" w:type="dxa"/>
          </w:tcPr>
          <w:p w14:paraId="1500AD1B" w14:textId="77777777" w:rsidR="00AF1685" w:rsidRDefault="00AF1685" w:rsidP="00AF1685">
            <w:pPr>
              <w:snapToGrid w:val="0"/>
              <w:rPr>
                <w:rFonts w:cs="Arial"/>
                <w:b/>
                <w:bCs/>
                <w:snapToGrid w:val="0"/>
                <w:sz w:val="20"/>
                <w:szCs w:val="20"/>
              </w:rPr>
            </w:pPr>
          </w:p>
        </w:tc>
      </w:tr>
      <w:tr w:rsidR="00804226" w14:paraId="0F2B41B8" w14:textId="77777777">
        <w:tc>
          <w:tcPr>
            <w:tcW w:w="1555" w:type="dxa"/>
          </w:tcPr>
          <w:p w14:paraId="26C1ED1E" w14:textId="0487EB52"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78B24DD8" w14:textId="1053F525" w:rsidR="00804226" w:rsidRDefault="00804226" w:rsidP="00804226">
            <w:pPr>
              <w:snapToGrid w:val="0"/>
              <w:rPr>
                <w:rFonts w:cs="Arial"/>
                <w:snapToGrid w:val="0"/>
                <w:sz w:val="20"/>
                <w:szCs w:val="20"/>
              </w:rPr>
            </w:pPr>
            <w:r>
              <w:rPr>
                <w:rFonts w:eastAsia="Yu Mincho" w:cs="Arial"/>
                <w:snapToGrid w:val="0"/>
                <w:sz w:val="20"/>
                <w:szCs w:val="20"/>
                <w:lang w:eastAsia="ja-JP"/>
              </w:rPr>
              <w:t>Option 1. Fujitsu think that camping on proper cell is more important than recovering data loss.</w:t>
            </w:r>
          </w:p>
        </w:tc>
        <w:tc>
          <w:tcPr>
            <w:tcW w:w="4814" w:type="dxa"/>
          </w:tcPr>
          <w:p w14:paraId="6B614F47" w14:textId="77777777" w:rsidR="00804226" w:rsidRDefault="00804226" w:rsidP="00804226">
            <w:pPr>
              <w:snapToGrid w:val="0"/>
              <w:rPr>
                <w:rFonts w:cs="Arial"/>
                <w:b/>
                <w:bCs/>
                <w:snapToGrid w:val="0"/>
                <w:sz w:val="20"/>
                <w:szCs w:val="20"/>
              </w:rPr>
            </w:pPr>
          </w:p>
        </w:tc>
      </w:tr>
      <w:tr w:rsidR="00461A73" w14:paraId="35492F8C" w14:textId="77777777">
        <w:tc>
          <w:tcPr>
            <w:tcW w:w="1555" w:type="dxa"/>
          </w:tcPr>
          <w:p w14:paraId="06C2B16F" w14:textId="4504F842" w:rsidR="00461A73" w:rsidRPr="00461A73" w:rsidRDefault="00461A73"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761D9B74" w14:textId="2318B7EE" w:rsidR="00461A73" w:rsidRPr="00461A73" w:rsidRDefault="00461A73" w:rsidP="0080422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pt1</w:t>
            </w:r>
          </w:p>
        </w:tc>
        <w:tc>
          <w:tcPr>
            <w:tcW w:w="4814" w:type="dxa"/>
          </w:tcPr>
          <w:p w14:paraId="68E1B0D1" w14:textId="77777777" w:rsidR="00461A73" w:rsidRDefault="00461A73" w:rsidP="00804226">
            <w:pPr>
              <w:snapToGrid w:val="0"/>
              <w:rPr>
                <w:rFonts w:cs="Arial"/>
                <w:b/>
                <w:bCs/>
                <w:snapToGrid w:val="0"/>
                <w:sz w:val="20"/>
                <w:szCs w:val="20"/>
              </w:rPr>
            </w:pPr>
          </w:p>
        </w:tc>
      </w:tr>
      <w:tr w:rsidR="001F202C" w14:paraId="35AE9F01" w14:textId="77777777">
        <w:tc>
          <w:tcPr>
            <w:tcW w:w="1555" w:type="dxa"/>
          </w:tcPr>
          <w:p w14:paraId="429ADD83" w14:textId="792AA4E2" w:rsidR="001F202C" w:rsidRDefault="001F202C"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4A30BF1C" w14:textId="1508DBE6" w:rsidR="001F202C" w:rsidRDefault="00A50B6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Option.1, option.2 will introduce lots of impact to legacy UE behavior. </w:t>
            </w:r>
          </w:p>
        </w:tc>
        <w:tc>
          <w:tcPr>
            <w:tcW w:w="4814" w:type="dxa"/>
          </w:tcPr>
          <w:p w14:paraId="4B206AD1" w14:textId="77777777" w:rsidR="001F202C" w:rsidRDefault="001F202C" w:rsidP="00804226">
            <w:pPr>
              <w:snapToGrid w:val="0"/>
              <w:rPr>
                <w:rFonts w:cs="Arial"/>
                <w:b/>
                <w:bCs/>
                <w:snapToGrid w:val="0"/>
                <w:sz w:val="20"/>
                <w:szCs w:val="20"/>
              </w:rPr>
            </w:pPr>
          </w:p>
        </w:tc>
      </w:tr>
      <w:tr w:rsidR="00C36357" w14:paraId="4F37E211" w14:textId="77777777">
        <w:tc>
          <w:tcPr>
            <w:tcW w:w="1555" w:type="dxa"/>
          </w:tcPr>
          <w:p w14:paraId="78D05268" w14:textId="0CC0A745"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6AF65378" w14:textId="55DDA701"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r>
              <w:rPr>
                <w:rFonts w:eastAsiaTheme="minorEastAsia" w:cs="Arial"/>
                <w:snapToGrid w:val="0"/>
                <w:sz w:val="20"/>
                <w:szCs w:val="20"/>
                <w:lang w:eastAsia="zh-CN"/>
              </w:rPr>
              <w:t>Since the subsequent transmission is supported for SDT, the cell reselection scenarios may happen more frequently. Data loss should be avoided and anchor relocation can be considered.</w:t>
            </w:r>
          </w:p>
        </w:tc>
        <w:tc>
          <w:tcPr>
            <w:tcW w:w="4814" w:type="dxa"/>
          </w:tcPr>
          <w:p w14:paraId="06ED0DD2" w14:textId="77777777" w:rsidR="00C36357" w:rsidRDefault="00C36357" w:rsidP="00C36357">
            <w:pPr>
              <w:snapToGrid w:val="0"/>
              <w:rPr>
                <w:rFonts w:cs="Arial"/>
                <w:b/>
                <w:bCs/>
                <w:snapToGrid w:val="0"/>
                <w:sz w:val="20"/>
                <w:szCs w:val="20"/>
              </w:rPr>
            </w:pPr>
          </w:p>
        </w:tc>
      </w:tr>
    </w:tbl>
    <w:p w14:paraId="7C40E044" w14:textId="77777777" w:rsidR="00D55952" w:rsidRDefault="00D55952">
      <w:pPr>
        <w:rPr>
          <w:sz w:val="20"/>
          <w:szCs w:val="20"/>
          <w:lang w:eastAsia="zh-CN"/>
        </w:rPr>
      </w:pPr>
    </w:p>
    <w:p w14:paraId="5FE89254" w14:textId="77777777" w:rsidR="00FA7C84" w:rsidRDefault="00FA7C84">
      <w:pPr>
        <w:rPr>
          <w:sz w:val="20"/>
          <w:szCs w:val="20"/>
          <w:lang w:eastAsia="zh-CN"/>
        </w:rPr>
      </w:pPr>
    </w:p>
    <w:p w14:paraId="784283A5" w14:textId="77777777" w:rsidR="00FA7C84" w:rsidRPr="007661BE" w:rsidRDefault="00FA7C84">
      <w:pPr>
        <w:rPr>
          <w:sz w:val="20"/>
          <w:szCs w:val="20"/>
          <w:lang w:eastAsia="zh-CN"/>
        </w:rPr>
      </w:pPr>
    </w:p>
    <w:p w14:paraId="2AC136B2" w14:textId="77777777" w:rsidR="00D55952" w:rsidRDefault="0072635B">
      <w:pPr>
        <w:pStyle w:val="1"/>
        <w:rPr>
          <w:snapToGrid w:val="0"/>
        </w:rPr>
      </w:pPr>
      <w:r>
        <w:rPr>
          <w:snapToGrid w:val="0"/>
        </w:rPr>
        <w:t>Conclusion and proposals</w:t>
      </w:r>
    </w:p>
    <w:p w14:paraId="515C17EA" w14:textId="77777777" w:rsidR="00D55952" w:rsidRDefault="0072635B">
      <w:pPr>
        <w:rPr>
          <w:lang w:val="en-GB" w:eastAsia="en-GB"/>
        </w:rPr>
      </w:pPr>
      <w:r>
        <w:rPr>
          <w:highlight w:val="yellow"/>
          <w:lang w:val="en-GB" w:eastAsia="en-GB"/>
        </w:rPr>
        <w:t>TBD</w:t>
      </w:r>
    </w:p>
    <w:p w14:paraId="550E5043" w14:textId="77777777" w:rsidR="00D55952" w:rsidRDefault="00D55952">
      <w:pPr>
        <w:rPr>
          <w:sz w:val="20"/>
          <w:szCs w:val="20"/>
          <w:lang w:val="en-GB" w:eastAsia="zh-CN"/>
        </w:rPr>
      </w:pPr>
    </w:p>
    <w:p w14:paraId="2129F588" w14:textId="77777777" w:rsidR="00D55952" w:rsidRDefault="00D55952">
      <w:pPr>
        <w:rPr>
          <w:sz w:val="20"/>
          <w:szCs w:val="20"/>
          <w:lang w:eastAsia="zh-CN"/>
        </w:rPr>
      </w:pPr>
    </w:p>
    <w:p w14:paraId="61BD180E" w14:textId="77777777" w:rsidR="00D55952" w:rsidRDefault="0072635B">
      <w:pPr>
        <w:pStyle w:val="1"/>
        <w:rPr>
          <w:snapToGrid w:val="0"/>
        </w:rPr>
      </w:pPr>
      <w:r>
        <w:rPr>
          <w:snapToGrid w:val="0"/>
        </w:rPr>
        <w:t>References</w:t>
      </w:r>
    </w:p>
    <w:p w14:paraId="2E50AD06" w14:textId="77777777" w:rsidR="00D55952" w:rsidRDefault="0072635B">
      <w:pPr>
        <w:pStyle w:val="af3"/>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680A9425" w14:textId="77777777" w:rsidR="00D55952" w:rsidRDefault="00D55952">
      <w:pPr>
        <w:pStyle w:val="af3"/>
        <w:ind w:left="360"/>
        <w:rPr>
          <w:lang w:val="en-GB" w:eastAsia="en-GB"/>
        </w:rPr>
      </w:pPr>
    </w:p>
    <w:p w14:paraId="78E24EE4" w14:textId="77777777" w:rsidR="00D55952" w:rsidRDefault="0072635B">
      <w:pPr>
        <w:pStyle w:val="1"/>
        <w:rPr>
          <w:snapToGrid w:val="0"/>
        </w:rPr>
      </w:pPr>
      <w:r>
        <w:rPr>
          <w:snapToGrid w:val="0"/>
        </w:rPr>
        <w:t>Annex (contact details for email discussions)</w:t>
      </w:r>
    </w:p>
    <w:tbl>
      <w:tblPr>
        <w:tblStyle w:val="ad"/>
        <w:tblW w:w="15867" w:type="dxa"/>
        <w:tblLayout w:type="fixed"/>
        <w:tblLook w:val="04A0" w:firstRow="1" w:lastRow="0" w:firstColumn="1" w:lastColumn="0" w:noHBand="0" w:noVBand="1"/>
      </w:tblPr>
      <w:tblGrid>
        <w:gridCol w:w="2689"/>
        <w:gridCol w:w="7889"/>
        <w:gridCol w:w="5289"/>
      </w:tblGrid>
      <w:tr w:rsidR="00D55952" w14:paraId="5BFA4DB7" w14:textId="77777777">
        <w:tc>
          <w:tcPr>
            <w:tcW w:w="2689" w:type="dxa"/>
            <w:shd w:val="clear" w:color="auto" w:fill="00B0F0"/>
          </w:tcPr>
          <w:p w14:paraId="1CF97FE9" w14:textId="77777777" w:rsidR="00D55952" w:rsidRDefault="0072635B">
            <w:pPr>
              <w:jc w:val="center"/>
              <w:rPr>
                <w:lang w:val="en-GB" w:eastAsia="en-GB"/>
              </w:rPr>
            </w:pPr>
            <w:r>
              <w:rPr>
                <w:lang w:val="en-GB" w:eastAsia="en-GB"/>
              </w:rPr>
              <w:t>Company</w:t>
            </w:r>
          </w:p>
        </w:tc>
        <w:tc>
          <w:tcPr>
            <w:tcW w:w="7889" w:type="dxa"/>
            <w:shd w:val="clear" w:color="auto" w:fill="00B0F0"/>
          </w:tcPr>
          <w:p w14:paraId="2AACC385" w14:textId="77777777" w:rsidR="00D55952" w:rsidRDefault="0072635B">
            <w:pPr>
              <w:jc w:val="center"/>
              <w:rPr>
                <w:lang w:val="en-GB" w:eastAsia="en-GB"/>
              </w:rPr>
            </w:pPr>
            <w:r>
              <w:rPr>
                <w:lang w:val="en-GB" w:eastAsia="en-GB"/>
              </w:rPr>
              <w:t>Contact name</w:t>
            </w:r>
          </w:p>
        </w:tc>
        <w:tc>
          <w:tcPr>
            <w:tcW w:w="5289" w:type="dxa"/>
            <w:shd w:val="clear" w:color="auto" w:fill="00B0F0"/>
          </w:tcPr>
          <w:p w14:paraId="40D58FCC" w14:textId="77777777" w:rsidR="00D55952" w:rsidRDefault="0072635B">
            <w:pPr>
              <w:jc w:val="center"/>
              <w:rPr>
                <w:lang w:val="en-GB" w:eastAsia="en-GB"/>
              </w:rPr>
            </w:pPr>
            <w:r>
              <w:rPr>
                <w:lang w:val="en-GB" w:eastAsia="en-GB"/>
              </w:rPr>
              <w:t>Contact email</w:t>
            </w:r>
          </w:p>
        </w:tc>
      </w:tr>
      <w:tr w:rsidR="00D55952" w14:paraId="1F4E1938" w14:textId="77777777">
        <w:tc>
          <w:tcPr>
            <w:tcW w:w="2689" w:type="dxa"/>
          </w:tcPr>
          <w:p w14:paraId="2C843FB2" w14:textId="77777777" w:rsidR="00D55952" w:rsidRDefault="0072635B">
            <w:pPr>
              <w:rPr>
                <w:lang w:val="en-GB" w:eastAsia="en-GB"/>
              </w:rPr>
            </w:pPr>
            <w:r>
              <w:rPr>
                <w:lang w:val="en-GB" w:eastAsia="en-GB"/>
              </w:rPr>
              <w:t>Mediatek</w:t>
            </w:r>
          </w:p>
        </w:tc>
        <w:tc>
          <w:tcPr>
            <w:tcW w:w="7889" w:type="dxa"/>
          </w:tcPr>
          <w:p w14:paraId="688C5DD0" w14:textId="77777777" w:rsidR="00D55952" w:rsidRDefault="0072635B">
            <w:pPr>
              <w:rPr>
                <w:lang w:val="en-GB" w:eastAsia="en-GB"/>
              </w:rPr>
            </w:pPr>
            <w:r>
              <w:rPr>
                <w:lang w:val="en-GB" w:eastAsia="en-GB"/>
              </w:rPr>
              <w:t>Yuanyuan Zhang</w:t>
            </w:r>
          </w:p>
        </w:tc>
        <w:tc>
          <w:tcPr>
            <w:tcW w:w="5289" w:type="dxa"/>
          </w:tcPr>
          <w:p w14:paraId="6BF7DFB5" w14:textId="77777777" w:rsidR="00D55952" w:rsidRDefault="0072635B">
            <w:pPr>
              <w:rPr>
                <w:lang w:val="en-GB" w:eastAsia="en-GB"/>
              </w:rPr>
            </w:pPr>
            <w:r>
              <w:rPr>
                <w:lang w:val="en-GB" w:eastAsia="en-GB"/>
              </w:rPr>
              <w:t>Yuany.zhang@mediatek.com</w:t>
            </w:r>
          </w:p>
        </w:tc>
      </w:tr>
      <w:tr w:rsidR="00D55952" w14:paraId="15EE5E07" w14:textId="77777777">
        <w:tc>
          <w:tcPr>
            <w:tcW w:w="2689" w:type="dxa"/>
          </w:tcPr>
          <w:p w14:paraId="122A3391" w14:textId="77777777" w:rsidR="00D55952" w:rsidRDefault="0072635B">
            <w:pPr>
              <w:rPr>
                <w:lang w:val="en-GB"/>
              </w:rPr>
            </w:pPr>
            <w:r>
              <w:rPr>
                <w:rFonts w:hint="eastAsia"/>
                <w:lang w:val="en-GB"/>
              </w:rPr>
              <w:t>LG</w:t>
            </w:r>
          </w:p>
        </w:tc>
        <w:tc>
          <w:tcPr>
            <w:tcW w:w="7889" w:type="dxa"/>
          </w:tcPr>
          <w:p w14:paraId="7808FA52" w14:textId="77777777" w:rsidR="00D55952" w:rsidRDefault="0072635B">
            <w:pPr>
              <w:rPr>
                <w:lang w:val="en-GB"/>
              </w:rPr>
            </w:pPr>
            <w:r>
              <w:rPr>
                <w:rFonts w:hint="eastAsia"/>
                <w:lang w:val="en-GB"/>
              </w:rPr>
              <w:t>SeungJune Yi</w:t>
            </w:r>
          </w:p>
        </w:tc>
        <w:tc>
          <w:tcPr>
            <w:tcW w:w="5289" w:type="dxa"/>
          </w:tcPr>
          <w:p w14:paraId="0B7801EB" w14:textId="77777777" w:rsidR="00D55952" w:rsidRDefault="0072635B">
            <w:pPr>
              <w:rPr>
                <w:lang w:val="en-GB"/>
              </w:rPr>
            </w:pPr>
            <w:r>
              <w:rPr>
                <w:lang w:val="en-GB"/>
              </w:rPr>
              <w:t>s</w:t>
            </w:r>
            <w:r>
              <w:rPr>
                <w:rFonts w:hint="eastAsia"/>
                <w:lang w:val="en-GB"/>
              </w:rPr>
              <w:t>eungjune.</w:t>
            </w:r>
            <w:r>
              <w:rPr>
                <w:lang w:val="en-GB"/>
              </w:rPr>
              <w:t>yi@lge.com</w:t>
            </w:r>
          </w:p>
        </w:tc>
      </w:tr>
      <w:tr w:rsidR="003A7F3E" w14:paraId="50612AF3" w14:textId="77777777">
        <w:tc>
          <w:tcPr>
            <w:tcW w:w="2689" w:type="dxa"/>
          </w:tcPr>
          <w:p w14:paraId="7499FB38" w14:textId="77777777" w:rsidR="003A7F3E" w:rsidRDefault="003A7F3E">
            <w:pPr>
              <w:rPr>
                <w:lang w:val="en-GB"/>
              </w:rPr>
            </w:pPr>
            <w:r>
              <w:rPr>
                <w:lang w:val="en-GB"/>
              </w:rPr>
              <w:t>CATT</w:t>
            </w:r>
          </w:p>
        </w:tc>
        <w:tc>
          <w:tcPr>
            <w:tcW w:w="7889" w:type="dxa"/>
          </w:tcPr>
          <w:p w14:paraId="52479AE3" w14:textId="77777777" w:rsidR="003A7F3E" w:rsidRDefault="003A7F3E">
            <w:pPr>
              <w:rPr>
                <w:lang w:val="en-GB"/>
              </w:rPr>
            </w:pPr>
            <w:r>
              <w:rPr>
                <w:lang w:val="en-GB"/>
              </w:rPr>
              <w:t>Chandrika Worrall</w:t>
            </w:r>
          </w:p>
        </w:tc>
        <w:tc>
          <w:tcPr>
            <w:tcW w:w="5289" w:type="dxa"/>
          </w:tcPr>
          <w:p w14:paraId="200DE6EF" w14:textId="77777777" w:rsidR="003A7F3E" w:rsidRDefault="00E90178">
            <w:pPr>
              <w:rPr>
                <w:lang w:val="en-GB"/>
              </w:rPr>
            </w:pPr>
            <w:hyperlink r:id="rId12" w:history="1">
              <w:r w:rsidR="009D5DCC" w:rsidRPr="00085933">
                <w:rPr>
                  <w:rStyle w:val="af0"/>
                  <w:lang w:val="en-GB"/>
                </w:rPr>
                <w:t>chandrika@catt.cn</w:t>
              </w:r>
            </w:hyperlink>
          </w:p>
        </w:tc>
      </w:tr>
      <w:tr w:rsidR="009D5DCC" w14:paraId="7AC60308" w14:textId="77777777">
        <w:tc>
          <w:tcPr>
            <w:tcW w:w="2689" w:type="dxa"/>
          </w:tcPr>
          <w:p w14:paraId="3AB99B19" w14:textId="77777777"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889" w:type="dxa"/>
          </w:tcPr>
          <w:p w14:paraId="7D7FDA5B" w14:textId="77777777"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 Guo</w:t>
            </w:r>
          </w:p>
        </w:tc>
        <w:tc>
          <w:tcPr>
            <w:tcW w:w="5289" w:type="dxa"/>
          </w:tcPr>
          <w:p w14:paraId="2CE8D1D1" w14:textId="77777777"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14:paraId="685169B4" w14:textId="77777777">
        <w:tc>
          <w:tcPr>
            <w:tcW w:w="2689" w:type="dxa"/>
          </w:tcPr>
          <w:p w14:paraId="196F4E62" w14:textId="77777777" w:rsidR="008B0157" w:rsidRDefault="008B0157">
            <w:pPr>
              <w:rPr>
                <w:rFonts w:eastAsiaTheme="minorEastAsia"/>
                <w:lang w:val="en-GB" w:eastAsia="zh-CN"/>
              </w:rPr>
            </w:pPr>
            <w:r>
              <w:rPr>
                <w:rFonts w:eastAsiaTheme="minorEastAsia"/>
                <w:lang w:val="en-GB" w:eastAsia="zh-CN"/>
              </w:rPr>
              <w:t>Ericsson</w:t>
            </w:r>
          </w:p>
        </w:tc>
        <w:tc>
          <w:tcPr>
            <w:tcW w:w="7889" w:type="dxa"/>
          </w:tcPr>
          <w:p w14:paraId="5E1EBE78" w14:textId="77777777" w:rsidR="008B0157" w:rsidRDefault="008B0157">
            <w:pPr>
              <w:rPr>
                <w:rFonts w:eastAsiaTheme="minorEastAsia"/>
                <w:lang w:val="en-GB" w:eastAsia="zh-CN"/>
              </w:rPr>
            </w:pPr>
            <w:r>
              <w:rPr>
                <w:rFonts w:eastAsiaTheme="minorEastAsia"/>
                <w:lang w:val="en-GB" w:eastAsia="zh-CN"/>
              </w:rPr>
              <w:t>Henrik Enbuske</w:t>
            </w:r>
          </w:p>
        </w:tc>
        <w:tc>
          <w:tcPr>
            <w:tcW w:w="5289" w:type="dxa"/>
          </w:tcPr>
          <w:p w14:paraId="5C7DFCA0" w14:textId="77777777" w:rsidR="008B0157" w:rsidRDefault="008B0157">
            <w:pPr>
              <w:rPr>
                <w:rFonts w:eastAsiaTheme="minorEastAsia"/>
                <w:lang w:val="en-GB" w:eastAsia="zh-CN"/>
              </w:rPr>
            </w:pPr>
            <w:r>
              <w:rPr>
                <w:rFonts w:eastAsiaTheme="minorEastAsia"/>
                <w:lang w:val="en-GB" w:eastAsia="zh-CN"/>
              </w:rPr>
              <w:t>henrik.enbuske@ericsson.com</w:t>
            </w:r>
          </w:p>
        </w:tc>
      </w:tr>
      <w:tr w:rsidR="00461DB0" w14:paraId="086D6653" w14:textId="77777777">
        <w:tc>
          <w:tcPr>
            <w:tcW w:w="2689" w:type="dxa"/>
          </w:tcPr>
          <w:p w14:paraId="16510798" w14:textId="77777777" w:rsidR="00461DB0" w:rsidRDefault="00461DB0">
            <w:pPr>
              <w:rPr>
                <w:rFonts w:eastAsiaTheme="minorEastAsia"/>
                <w:lang w:val="en-GB" w:eastAsia="zh-CN"/>
              </w:rPr>
            </w:pPr>
            <w:r>
              <w:rPr>
                <w:rFonts w:eastAsiaTheme="minorEastAsia"/>
                <w:lang w:val="en-GB" w:eastAsia="zh-CN"/>
              </w:rPr>
              <w:t>Qualcomm</w:t>
            </w:r>
          </w:p>
        </w:tc>
        <w:tc>
          <w:tcPr>
            <w:tcW w:w="7889" w:type="dxa"/>
          </w:tcPr>
          <w:p w14:paraId="3D9D0698" w14:textId="77777777" w:rsidR="00461DB0" w:rsidRDefault="00461DB0">
            <w:pPr>
              <w:rPr>
                <w:rFonts w:eastAsiaTheme="minorEastAsia"/>
                <w:lang w:val="en-GB" w:eastAsia="zh-CN"/>
              </w:rPr>
            </w:pPr>
            <w:r>
              <w:rPr>
                <w:rFonts w:eastAsiaTheme="minorEastAsia"/>
                <w:lang w:val="en-GB" w:eastAsia="zh-CN"/>
              </w:rPr>
              <w:t>Ruiming Zheng</w:t>
            </w:r>
          </w:p>
        </w:tc>
        <w:tc>
          <w:tcPr>
            <w:tcW w:w="5289" w:type="dxa"/>
          </w:tcPr>
          <w:p w14:paraId="4C12CDC9" w14:textId="77777777" w:rsidR="00461DB0" w:rsidRDefault="00E90178">
            <w:pPr>
              <w:rPr>
                <w:rFonts w:eastAsiaTheme="minorEastAsia"/>
                <w:lang w:val="en-GB" w:eastAsia="zh-CN"/>
              </w:rPr>
            </w:pPr>
            <w:hyperlink r:id="rId13" w:history="1">
              <w:r w:rsidR="00CD6CEB" w:rsidRPr="00C229F8">
                <w:rPr>
                  <w:rStyle w:val="af0"/>
                  <w:rFonts w:eastAsiaTheme="minorEastAsia"/>
                  <w:lang w:val="en-GB" w:eastAsia="zh-CN"/>
                </w:rPr>
                <w:t>rzheng@qti.qualcomm.com</w:t>
              </w:r>
            </w:hyperlink>
          </w:p>
        </w:tc>
      </w:tr>
      <w:tr w:rsidR="00CD6CEB" w14:paraId="573C387B" w14:textId="77777777">
        <w:tc>
          <w:tcPr>
            <w:tcW w:w="2689" w:type="dxa"/>
          </w:tcPr>
          <w:p w14:paraId="67FB2A82" w14:textId="77777777" w:rsidR="00CD6CEB" w:rsidRDefault="00CD6CEB">
            <w:pPr>
              <w:rPr>
                <w:rFonts w:eastAsiaTheme="minorEastAsia"/>
                <w:lang w:val="en-GB" w:eastAsia="zh-CN"/>
              </w:rPr>
            </w:pPr>
            <w:r>
              <w:rPr>
                <w:rFonts w:eastAsiaTheme="minorEastAsia"/>
                <w:lang w:val="en-GB" w:eastAsia="zh-CN"/>
              </w:rPr>
              <w:t>InterDigital</w:t>
            </w:r>
          </w:p>
        </w:tc>
        <w:tc>
          <w:tcPr>
            <w:tcW w:w="7889" w:type="dxa"/>
          </w:tcPr>
          <w:p w14:paraId="299AAB73" w14:textId="77777777" w:rsidR="00CD6CEB" w:rsidRDefault="00CD6CEB">
            <w:pPr>
              <w:rPr>
                <w:rFonts w:eastAsiaTheme="minorEastAsia"/>
                <w:lang w:val="en-GB" w:eastAsia="zh-CN"/>
              </w:rPr>
            </w:pPr>
            <w:r>
              <w:rPr>
                <w:rFonts w:eastAsiaTheme="minorEastAsia"/>
                <w:lang w:val="en-GB" w:eastAsia="zh-CN"/>
              </w:rPr>
              <w:t>Faris Alfarhan</w:t>
            </w:r>
          </w:p>
        </w:tc>
        <w:tc>
          <w:tcPr>
            <w:tcW w:w="5289" w:type="dxa"/>
          </w:tcPr>
          <w:p w14:paraId="2DB015AC" w14:textId="77777777" w:rsidR="00CD6CEB" w:rsidRDefault="00CD6CEB">
            <w:pPr>
              <w:rPr>
                <w:rFonts w:eastAsiaTheme="minorEastAsia"/>
                <w:lang w:val="en-GB" w:eastAsia="zh-CN"/>
              </w:rPr>
            </w:pPr>
            <w:r>
              <w:rPr>
                <w:rFonts w:eastAsiaTheme="minorEastAsia"/>
                <w:lang w:val="en-GB" w:eastAsia="zh-CN"/>
              </w:rPr>
              <w:t xml:space="preserve">faris.alfarhan@interdigital.com </w:t>
            </w:r>
          </w:p>
        </w:tc>
      </w:tr>
      <w:tr w:rsidR="00114A41" w14:paraId="248AC2EC" w14:textId="77777777">
        <w:tc>
          <w:tcPr>
            <w:tcW w:w="2689" w:type="dxa"/>
          </w:tcPr>
          <w:p w14:paraId="3C4FAE16"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E</w:t>
            </w:r>
            <w:r w:rsidRPr="00114A41">
              <w:rPr>
                <w:rFonts w:eastAsiaTheme="minorEastAsia"/>
                <w:lang w:val="en-GB" w:eastAsia="zh-CN"/>
              </w:rPr>
              <w:t>TRI</w:t>
            </w:r>
          </w:p>
        </w:tc>
        <w:tc>
          <w:tcPr>
            <w:tcW w:w="7889" w:type="dxa"/>
          </w:tcPr>
          <w:p w14:paraId="57D64EF1" w14:textId="77777777" w:rsidR="00114A41" w:rsidRPr="00114A41" w:rsidRDefault="00114A41" w:rsidP="00114A41">
            <w:pPr>
              <w:rPr>
                <w:rFonts w:eastAsiaTheme="minorEastAsia"/>
                <w:lang w:val="en-GB" w:eastAsia="zh-CN"/>
              </w:rPr>
            </w:pPr>
            <w:r w:rsidRPr="00114A41">
              <w:rPr>
                <w:rFonts w:eastAsiaTheme="minorEastAsia"/>
                <w:lang w:val="en-GB" w:eastAsia="zh-CN"/>
              </w:rPr>
              <w:t>Jaeheung Kim</w:t>
            </w:r>
          </w:p>
        </w:tc>
        <w:tc>
          <w:tcPr>
            <w:tcW w:w="5289" w:type="dxa"/>
          </w:tcPr>
          <w:p w14:paraId="539F624B"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k</w:t>
            </w:r>
            <w:r w:rsidRPr="00114A41">
              <w:rPr>
                <w:rFonts w:eastAsiaTheme="minorEastAsia"/>
                <w:lang w:val="en-GB" w:eastAsia="zh-CN"/>
              </w:rPr>
              <w:t>imjh@etri.re.kr</w:t>
            </w:r>
          </w:p>
        </w:tc>
      </w:tr>
      <w:tr w:rsidR="001F44C4" w14:paraId="2A19D56D" w14:textId="77777777">
        <w:tc>
          <w:tcPr>
            <w:tcW w:w="2689" w:type="dxa"/>
          </w:tcPr>
          <w:p w14:paraId="7A648BE2" w14:textId="77777777" w:rsidR="001F44C4" w:rsidRPr="00114A41" w:rsidRDefault="001F44C4" w:rsidP="00114A41">
            <w:pPr>
              <w:rPr>
                <w:rFonts w:eastAsiaTheme="minorEastAsia"/>
                <w:lang w:val="en-GB" w:eastAsia="zh-CN"/>
              </w:rPr>
            </w:pPr>
            <w:r>
              <w:rPr>
                <w:rFonts w:eastAsiaTheme="minorEastAsia" w:hint="eastAsia"/>
                <w:lang w:val="en-GB" w:eastAsia="zh-CN"/>
              </w:rPr>
              <w:t>Samsung</w:t>
            </w:r>
          </w:p>
        </w:tc>
        <w:tc>
          <w:tcPr>
            <w:tcW w:w="7889" w:type="dxa"/>
          </w:tcPr>
          <w:p w14:paraId="7E57471F" w14:textId="77777777" w:rsidR="001F44C4" w:rsidRPr="00114A41" w:rsidRDefault="001F44C4" w:rsidP="00114A41">
            <w:pPr>
              <w:rPr>
                <w:rFonts w:eastAsiaTheme="minorEastAsia"/>
                <w:lang w:val="en-GB" w:eastAsia="zh-CN"/>
              </w:rPr>
            </w:pPr>
            <w:r>
              <w:rPr>
                <w:rFonts w:eastAsiaTheme="minorEastAsia" w:hint="eastAsia"/>
                <w:lang w:val="en-GB" w:eastAsia="zh-CN"/>
              </w:rPr>
              <w:t>Anil Agiwal</w:t>
            </w:r>
          </w:p>
        </w:tc>
        <w:tc>
          <w:tcPr>
            <w:tcW w:w="5289" w:type="dxa"/>
          </w:tcPr>
          <w:p w14:paraId="7550715C" w14:textId="77777777" w:rsidR="001F44C4" w:rsidRPr="00114A41" w:rsidRDefault="001F44C4" w:rsidP="00114A41">
            <w:pPr>
              <w:rPr>
                <w:rFonts w:eastAsiaTheme="minorEastAsia"/>
                <w:lang w:val="en-GB" w:eastAsia="zh-CN"/>
              </w:rPr>
            </w:pPr>
            <w:r>
              <w:rPr>
                <w:rFonts w:eastAsiaTheme="minorEastAsia" w:hint="eastAsia"/>
                <w:lang w:val="en-GB" w:eastAsia="zh-CN"/>
              </w:rPr>
              <w:t>anilag@samsung.com</w:t>
            </w:r>
          </w:p>
        </w:tc>
      </w:tr>
      <w:tr w:rsidR="00F93FDE" w14:paraId="2205C1A0" w14:textId="77777777">
        <w:tc>
          <w:tcPr>
            <w:tcW w:w="2689" w:type="dxa"/>
          </w:tcPr>
          <w:p w14:paraId="3C1D8BF1" w14:textId="77777777" w:rsidR="00F93FDE" w:rsidRDefault="00F93FDE" w:rsidP="00114A41">
            <w:pPr>
              <w:rPr>
                <w:rFonts w:eastAsiaTheme="minorEastAsia"/>
                <w:lang w:val="en-GB" w:eastAsia="zh-CN"/>
              </w:rPr>
            </w:pPr>
            <w:r w:rsidRPr="00F93FDE">
              <w:rPr>
                <w:rFonts w:eastAsiaTheme="minorEastAsia"/>
                <w:lang w:val="en-GB" w:eastAsia="zh-CN"/>
              </w:rPr>
              <w:t>ASUSTeK</w:t>
            </w:r>
          </w:p>
        </w:tc>
        <w:tc>
          <w:tcPr>
            <w:tcW w:w="7889" w:type="dxa"/>
          </w:tcPr>
          <w:p w14:paraId="548E721E" w14:textId="77777777" w:rsidR="00F93FDE" w:rsidRPr="001D4741" w:rsidRDefault="00F93FDE" w:rsidP="00114A41">
            <w:pPr>
              <w:rPr>
                <w:rFonts w:eastAsia="PMingLiU"/>
                <w:lang w:val="en-GB" w:eastAsia="zh-TW"/>
              </w:rPr>
            </w:pPr>
            <w:r>
              <w:rPr>
                <w:rFonts w:eastAsia="PMingLiU" w:hint="eastAsia"/>
                <w:lang w:val="en-GB" w:eastAsia="zh-TW"/>
              </w:rPr>
              <w:t>Erica Huang</w:t>
            </w:r>
          </w:p>
        </w:tc>
        <w:tc>
          <w:tcPr>
            <w:tcW w:w="5289" w:type="dxa"/>
          </w:tcPr>
          <w:p w14:paraId="77BCD35E" w14:textId="77777777" w:rsidR="00F93FDE" w:rsidRPr="001D4741" w:rsidRDefault="00E90178" w:rsidP="001D4741">
            <w:pPr>
              <w:rPr>
                <w:rFonts w:eastAsia="PMingLiU"/>
                <w:lang w:val="en-GB" w:eastAsia="zh-TW"/>
              </w:rPr>
            </w:pPr>
            <w:hyperlink r:id="rId14" w:history="1">
              <w:r w:rsidR="007315C8" w:rsidRPr="00297A29">
                <w:rPr>
                  <w:rStyle w:val="af0"/>
                  <w:rFonts w:eastAsia="PMingLiU" w:hint="eastAsia"/>
                  <w:lang w:val="en-GB" w:eastAsia="zh-TW"/>
                </w:rPr>
                <w:t>Erica</w:t>
              </w:r>
              <w:r w:rsidR="007315C8" w:rsidRPr="00297A29">
                <w:rPr>
                  <w:rStyle w:val="af0"/>
                  <w:rFonts w:eastAsia="PMingLiU"/>
                  <w:lang w:val="en-GB" w:eastAsia="zh-TW"/>
                </w:rPr>
                <w:t>_</w:t>
              </w:r>
              <w:r w:rsidR="007315C8" w:rsidRPr="00297A29">
                <w:rPr>
                  <w:rStyle w:val="af0"/>
                  <w:rFonts w:eastAsia="PMingLiU" w:hint="eastAsia"/>
                  <w:lang w:val="en-GB" w:eastAsia="zh-TW"/>
                </w:rPr>
                <w:t>Huang@asus.com</w:t>
              </w:r>
            </w:hyperlink>
          </w:p>
        </w:tc>
      </w:tr>
      <w:tr w:rsidR="007315C8" w14:paraId="78430F34" w14:textId="77777777">
        <w:tc>
          <w:tcPr>
            <w:tcW w:w="2689" w:type="dxa"/>
          </w:tcPr>
          <w:p w14:paraId="51E1CFFF" w14:textId="77777777" w:rsidR="007315C8" w:rsidRPr="00F93FDE" w:rsidRDefault="007315C8" w:rsidP="00114A41">
            <w:pPr>
              <w:rPr>
                <w:rFonts w:eastAsiaTheme="minorEastAsia"/>
                <w:lang w:val="en-GB" w:eastAsia="zh-CN"/>
              </w:rPr>
            </w:pPr>
            <w:r>
              <w:rPr>
                <w:rFonts w:eastAsiaTheme="minorEastAsia"/>
                <w:lang w:val="en-GB" w:eastAsia="zh-CN"/>
              </w:rPr>
              <w:t>Intel</w:t>
            </w:r>
          </w:p>
        </w:tc>
        <w:tc>
          <w:tcPr>
            <w:tcW w:w="7889" w:type="dxa"/>
          </w:tcPr>
          <w:p w14:paraId="5EF53E4E" w14:textId="77777777" w:rsidR="007315C8" w:rsidRDefault="007315C8" w:rsidP="00114A41">
            <w:pPr>
              <w:rPr>
                <w:rFonts w:eastAsia="PMingLiU"/>
                <w:lang w:val="en-GB" w:eastAsia="zh-TW"/>
              </w:rPr>
            </w:pPr>
            <w:r>
              <w:rPr>
                <w:rFonts w:eastAsia="PMingLiU"/>
                <w:lang w:val="en-GB" w:eastAsia="zh-TW"/>
              </w:rPr>
              <w:t>Sudeep Palat</w:t>
            </w:r>
          </w:p>
        </w:tc>
        <w:tc>
          <w:tcPr>
            <w:tcW w:w="5289" w:type="dxa"/>
          </w:tcPr>
          <w:p w14:paraId="016419EB" w14:textId="77777777" w:rsidR="007315C8" w:rsidRDefault="007315C8" w:rsidP="001D4741">
            <w:pPr>
              <w:rPr>
                <w:rFonts w:eastAsia="PMingLiU"/>
                <w:lang w:val="en-GB" w:eastAsia="zh-TW"/>
              </w:rPr>
            </w:pPr>
            <w:r>
              <w:rPr>
                <w:rFonts w:eastAsia="PMingLiU"/>
                <w:lang w:val="en-GB" w:eastAsia="zh-TW"/>
              </w:rPr>
              <w:t>Sudeep.k.palat@intel.com</w:t>
            </w:r>
          </w:p>
        </w:tc>
      </w:tr>
      <w:tr w:rsidR="004E1DFE" w14:paraId="147DAAE9" w14:textId="77777777">
        <w:tc>
          <w:tcPr>
            <w:tcW w:w="2689" w:type="dxa"/>
          </w:tcPr>
          <w:p w14:paraId="3344CDD7" w14:textId="674ABA4C" w:rsidR="004E1DFE" w:rsidRDefault="004E1DFE" w:rsidP="00114A41">
            <w:pPr>
              <w:rPr>
                <w:rFonts w:eastAsiaTheme="minorEastAsia"/>
                <w:lang w:val="en-GB" w:eastAsia="zh-CN"/>
              </w:rPr>
            </w:pPr>
            <w:r>
              <w:rPr>
                <w:rFonts w:eastAsiaTheme="minorEastAsia"/>
                <w:lang w:val="en-GB" w:eastAsia="zh-CN"/>
              </w:rPr>
              <w:t xml:space="preserve">Xiaomi </w:t>
            </w:r>
          </w:p>
        </w:tc>
        <w:tc>
          <w:tcPr>
            <w:tcW w:w="7889" w:type="dxa"/>
          </w:tcPr>
          <w:p w14:paraId="71998420" w14:textId="688D33AA" w:rsidR="004E1DFE" w:rsidRPr="004E1DFE" w:rsidRDefault="004E1DFE" w:rsidP="00114A41">
            <w:pPr>
              <w:rPr>
                <w:rFonts w:eastAsiaTheme="minorEastAsia"/>
                <w:lang w:val="en-GB" w:eastAsia="zh-CN"/>
              </w:rPr>
            </w:pPr>
            <w:r>
              <w:rPr>
                <w:rFonts w:eastAsiaTheme="minorEastAsia"/>
                <w:lang w:val="en-GB" w:eastAsia="zh-CN"/>
              </w:rPr>
              <w:t>Xiandong Dong</w:t>
            </w:r>
          </w:p>
        </w:tc>
        <w:tc>
          <w:tcPr>
            <w:tcW w:w="5289" w:type="dxa"/>
          </w:tcPr>
          <w:p w14:paraId="296EA35B" w14:textId="379381B7" w:rsidR="004E1DFE" w:rsidRPr="004E1DFE" w:rsidRDefault="00E90178" w:rsidP="001D4741">
            <w:pPr>
              <w:rPr>
                <w:rFonts w:eastAsiaTheme="minorEastAsia"/>
                <w:lang w:val="en-GB" w:eastAsia="zh-CN"/>
              </w:rPr>
            </w:pPr>
            <w:hyperlink r:id="rId15" w:history="1">
              <w:r w:rsidR="004E1DFE" w:rsidRPr="00BB156B">
                <w:rPr>
                  <w:rStyle w:val="af0"/>
                  <w:rFonts w:eastAsiaTheme="minorEastAsia" w:hint="eastAsia"/>
                  <w:lang w:val="en-GB" w:eastAsia="zh-CN"/>
                </w:rPr>
                <w:t>d</w:t>
              </w:r>
              <w:r w:rsidR="004E1DFE" w:rsidRPr="00BB156B">
                <w:rPr>
                  <w:rStyle w:val="af0"/>
                  <w:rFonts w:eastAsiaTheme="minorEastAsia"/>
                  <w:lang w:val="en-GB" w:eastAsia="zh-CN"/>
                </w:rPr>
                <w:t>ongxiandong@xiaomi.com</w:t>
              </w:r>
            </w:hyperlink>
            <w:r w:rsidR="004E1DFE">
              <w:rPr>
                <w:rFonts w:eastAsiaTheme="minorEastAsia"/>
                <w:lang w:val="en-GB" w:eastAsia="zh-CN"/>
              </w:rPr>
              <w:t xml:space="preserve"> </w:t>
            </w:r>
          </w:p>
        </w:tc>
      </w:tr>
      <w:tr w:rsidR="003B49DE" w14:paraId="1DE25706" w14:textId="77777777">
        <w:tc>
          <w:tcPr>
            <w:tcW w:w="2689" w:type="dxa"/>
          </w:tcPr>
          <w:p w14:paraId="2FFA580F" w14:textId="71221309" w:rsidR="003B49DE" w:rsidRDefault="003B49DE" w:rsidP="00114A41">
            <w:pPr>
              <w:rPr>
                <w:rFonts w:eastAsiaTheme="minorEastAsia"/>
                <w:lang w:val="en-GB" w:eastAsia="zh-CN"/>
              </w:rPr>
            </w:pPr>
            <w:r>
              <w:rPr>
                <w:rFonts w:eastAsiaTheme="minorEastAsia"/>
                <w:lang w:val="en-GB" w:eastAsia="zh-CN"/>
              </w:rPr>
              <w:t>Lenovo</w:t>
            </w:r>
          </w:p>
        </w:tc>
        <w:tc>
          <w:tcPr>
            <w:tcW w:w="7889" w:type="dxa"/>
          </w:tcPr>
          <w:p w14:paraId="3210F26B" w14:textId="76353860" w:rsidR="003B49DE" w:rsidRDefault="003B49DE" w:rsidP="00114A41">
            <w:pPr>
              <w:rPr>
                <w:rFonts w:eastAsiaTheme="minorEastAsia"/>
                <w:lang w:val="en-GB" w:eastAsia="zh-CN"/>
              </w:rPr>
            </w:pPr>
            <w:r>
              <w:rPr>
                <w:rFonts w:eastAsiaTheme="minorEastAsia"/>
                <w:lang w:val="en-GB" w:eastAsia="zh-CN"/>
              </w:rPr>
              <w:t>Jie Shi</w:t>
            </w:r>
          </w:p>
        </w:tc>
        <w:tc>
          <w:tcPr>
            <w:tcW w:w="5289" w:type="dxa"/>
          </w:tcPr>
          <w:p w14:paraId="4F30CAD6" w14:textId="750C8DD9" w:rsidR="003B49DE" w:rsidRDefault="003B49DE" w:rsidP="001D4741">
            <w:r>
              <w:t>Shijie4@lenovo.com</w:t>
            </w:r>
          </w:p>
        </w:tc>
      </w:tr>
    </w:tbl>
    <w:p w14:paraId="3FAB3EFE" w14:textId="77777777" w:rsidR="00D55952" w:rsidRDefault="00D55952">
      <w:pPr>
        <w:rPr>
          <w:lang w:val="en-GB" w:eastAsia="en-GB"/>
        </w:rPr>
      </w:pPr>
    </w:p>
    <w:p w14:paraId="279C7A74" w14:textId="77777777" w:rsidR="00D55952" w:rsidRDefault="00D55952">
      <w:pPr>
        <w:pStyle w:val="af3"/>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3FC4B" w14:textId="77777777" w:rsidR="00E90178" w:rsidRDefault="00E90178">
      <w:pPr>
        <w:spacing w:after="0" w:line="240" w:lineRule="auto"/>
      </w:pPr>
      <w:r>
        <w:separator/>
      </w:r>
    </w:p>
  </w:endnote>
  <w:endnote w:type="continuationSeparator" w:id="0">
    <w:p w14:paraId="5BBEE090" w14:textId="77777777" w:rsidR="00E90178" w:rsidRDefault="00E9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4EBCC" w14:textId="77777777" w:rsidR="00E90178" w:rsidRDefault="00E90178">
      <w:pPr>
        <w:spacing w:after="0" w:line="240" w:lineRule="auto"/>
      </w:pPr>
      <w:r>
        <w:separator/>
      </w:r>
    </w:p>
  </w:footnote>
  <w:footnote w:type="continuationSeparator" w:id="0">
    <w:p w14:paraId="691902BF" w14:textId="77777777" w:rsidR="00E90178" w:rsidRDefault="00E90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72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8063E"/>
    <w:rsid w:val="00087AFC"/>
    <w:rsid w:val="00092FC9"/>
    <w:rsid w:val="00097C58"/>
    <w:rsid w:val="000A33E9"/>
    <w:rsid w:val="000A363B"/>
    <w:rsid w:val="000D3013"/>
    <w:rsid w:val="000D7A3B"/>
    <w:rsid w:val="000E4B15"/>
    <w:rsid w:val="000F38C0"/>
    <w:rsid w:val="00114A41"/>
    <w:rsid w:val="00137FF1"/>
    <w:rsid w:val="001406D9"/>
    <w:rsid w:val="00153E90"/>
    <w:rsid w:val="001606E0"/>
    <w:rsid w:val="00182D04"/>
    <w:rsid w:val="001836E8"/>
    <w:rsid w:val="00190382"/>
    <w:rsid w:val="001B4800"/>
    <w:rsid w:val="001B5053"/>
    <w:rsid w:val="001D4741"/>
    <w:rsid w:val="001F0481"/>
    <w:rsid w:val="001F202C"/>
    <w:rsid w:val="001F44C4"/>
    <w:rsid w:val="00206F1A"/>
    <w:rsid w:val="0022309A"/>
    <w:rsid w:val="00257BDF"/>
    <w:rsid w:val="002728BB"/>
    <w:rsid w:val="00282E3A"/>
    <w:rsid w:val="00284B20"/>
    <w:rsid w:val="002B7782"/>
    <w:rsid w:val="002E44A1"/>
    <w:rsid w:val="0032665D"/>
    <w:rsid w:val="0036079F"/>
    <w:rsid w:val="003608F9"/>
    <w:rsid w:val="00366846"/>
    <w:rsid w:val="003A7F3E"/>
    <w:rsid w:val="003B1043"/>
    <w:rsid w:val="003B49DE"/>
    <w:rsid w:val="003D2FF7"/>
    <w:rsid w:val="003F33E5"/>
    <w:rsid w:val="003F6CBB"/>
    <w:rsid w:val="003F7B33"/>
    <w:rsid w:val="00411A29"/>
    <w:rsid w:val="0041361A"/>
    <w:rsid w:val="004141CD"/>
    <w:rsid w:val="00436094"/>
    <w:rsid w:val="00447EBA"/>
    <w:rsid w:val="004529E8"/>
    <w:rsid w:val="00461A73"/>
    <w:rsid w:val="00461DB0"/>
    <w:rsid w:val="00466DF6"/>
    <w:rsid w:val="0049633C"/>
    <w:rsid w:val="004A5661"/>
    <w:rsid w:val="004B031C"/>
    <w:rsid w:val="004C0787"/>
    <w:rsid w:val="004C1B53"/>
    <w:rsid w:val="004C576A"/>
    <w:rsid w:val="004D2483"/>
    <w:rsid w:val="004E1DFE"/>
    <w:rsid w:val="004E3B6F"/>
    <w:rsid w:val="004E7FFB"/>
    <w:rsid w:val="004F2AE7"/>
    <w:rsid w:val="004F5FEB"/>
    <w:rsid w:val="0050248F"/>
    <w:rsid w:val="00521913"/>
    <w:rsid w:val="00536D6F"/>
    <w:rsid w:val="00540373"/>
    <w:rsid w:val="00541E62"/>
    <w:rsid w:val="00543C8A"/>
    <w:rsid w:val="00544749"/>
    <w:rsid w:val="0055328C"/>
    <w:rsid w:val="00587294"/>
    <w:rsid w:val="00596BE4"/>
    <w:rsid w:val="005C4952"/>
    <w:rsid w:val="005D01A5"/>
    <w:rsid w:val="005D5618"/>
    <w:rsid w:val="005D6FCF"/>
    <w:rsid w:val="005E0031"/>
    <w:rsid w:val="005E7471"/>
    <w:rsid w:val="005F3FF9"/>
    <w:rsid w:val="005F43C9"/>
    <w:rsid w:val="00632FA5"/>
    <w:rsid w:val="00644C24"/>
    <w:rsid w:val="0066055E"/>
    <w:rsid w:val="00694CC2"/>
    <w:rsid w:val="00695BE6"/>
    <w:rsid w:val="006A1DEF"/>
    <w:rsid w:val="00706021"/>
    <w:rsid w:val="0072635B"/>
    <w:rsid w:val="007315C8"/>
    <w:rsid w:val="00743678"/>
    <w:rsid w:val="007571D2"/>
    <w:rsid w:val="007661BE"/>
    <w:rsid w:val="007830A9"/>
    <w:rsid w:val="00797A56"/>
    <w:rsid w:val="007C006F"/>
    <w:rsid w:val="007C01A3"/>
    <w:rsid w:val="007D4380"/>
    <w:rsid w:val="007D6980"/>
    <w:rsid w:val="007E4840"/>
    <w:rsid w:val="007F0240"/>
    <w:rsid w:val="00804226"/>
    <w:rsid w:val="00812E16"/>
    <w:rsid w:val="0084351D"/>
    <w:rsid w:val="00854AAC"/>
    <w:rsid w:val="00860BDD"/>
    <w:rsid w:val="008B0157"/>
    <w:rsid w:val="008B72F8"/>
    <w:rsid w:val="008C2F90"/>
    <w:rsid w:val="008F7B56"/>
    <w:rsid w:val="00914B41"/>
    <w:rsid w:val="009151CD"/>
    <w:rsid w:val="00916C0D"/>
    <w:rsid w:val="00951686"/>
    <w:rsid w:val="00954016"/>
    <w:rsid w:val="00976B4E"/>
    <w:rsid w:val="009A6013"/>
    <w:rsid w:val="009B146C"/>
    <w:rsid w:val="009C5B0E"/>
    <w:rsid w:val="009D5DCC"/>
    <w:rsid w:val="00A00663"/>
    <w:rsid w:val="00A110EA"/>
    <w:rsid w:val="00A12A52"/>
    <w:rsid w:val="00A406F4"/>
    <w:rsid w:val="00A4713B"/>
    <w:rsid w:val="00A50B6D"/>
    <w:rsid w:val="00A71E2F"/>
    <w:rsid w:val="00A73418"/>
    <w:rsid w:val="00A761F3"/>
    <w:rsid w:val="00A82212"/>
    <w:rsid w:val="00A82CE7"/>
    <w:rsid w:val="00A84264"/>
    <w:rsid w:val="00AB6B3F"/>
    <w:rsid w:val="00AC1663"/>
    <w:rsid w:val="00AD5624"/>
    <w:rsid w:val="00AF1685"/>
    <w:rsid w:val="00AF268D"/>
    <w:rsid w:val="00AF3FB4"/>
    <w:rsid w:val="00B43806"/>
    <w:rsid w:val="00B44BFD"/>
    <w:rsid w:val="00B52A64"/>
    <w:rsid w:val="00B6250E"/>
    <w:rsid w:val="00B747B1"/>
    <w:rsid w:val="00BC3366"/>
    <w:rsid w:val="00BE71C6"/>
    <w:rsid w:val="00C114F7"/>
    <w:rsid w:val="00C20B25"/>
    <w:rsid w:val="00C3070D"/>
    <w:rsid w:val="00C36357"/>
    <w:rsid w:val="00C46AFB"/>
    <w:rsid w:val="00C562EF"/>
    <w:rsid w:val="00C57051"/>
    <w:rsid w:val="00C57879"/>
    <w:rsid w:val="00C63CBA"/>
    <w:rsid w:val="00C74816"/>
    <w:rsid w:val="00C74E68"/>
    <w:rsid w:val="00C9097D"/>
    <w:rsid w:val="00C9374C"/>
    <w:rsid w:val="00CA67B2"/>
    <w:rsid w:val="00CC1636"/>
    <w:rsid w:val="00CD13CC"/>
    <w:rsid w:val="00CD4BD2"/>
    <w:rsid w:val="00CD5BF3"/>
    <w:rsid w:val="00CD6CEB"/>
    <w:rsid w:val="00CE006A"/>
    <w:rsid w:val="00D10252"/>
    <w:rsid w:val="00D121BC"/>
    <w:rsid w:val="00D15302"/>
    <w:rsid w:val="00D2240E"/>
    <w:rsid w:val="00D263E0"/>
    <w:rsid w:val="00D55015"/>
    <w:rsid w:val="00D55630"/>
    <w:rsid w:val="00D55952"/>
    <w:rsid w:val="00D5633C"/>
    <w:rsid w:val="00D93052"/>
    <w:rsid w:val="00D9324E"/>
    <w:rsid w:val="00DA1CC7"/>
    <w:rsid w:val="00DA37E0"/>
    <w:rsid w:val="00DB05F9"/>
    <w:rsid w:val="00DC3743"/>
    <w:rsid w:val="00DC7389"/>
    <w:rsid w:val="00DD2216"/>
    <w:rsid w:val="00DE09AF"/>
    <w:rsid w:val="00DE5305"/>
    <w:rsid w:val="00DF58A6"/>
    <w:rsid w:val="00DF778A"/>
    <w:rsid w:val="00E138DC"/>
    <w:rsid w:val="00E30945"/>
    <w:rsid w:val="00E44ABE"/>
    <w:rsid w:val="00E46613"/>
    <w:rsid w:val="00E46E40"/>
    <w:rsid w:val="00E5173F"/>
    <w:rsid w:val="00E522DF"/>
    <w:rsid w:val="00E742A6"/>
    <w:rsid w:val="00E75EED"/>
    <w:rsid w:val="00E90178"/>
    <w:rsid w:val="00E91E8F"/>
    <w:rsid w:val="00E945D4"/>
    <w:rsid w:val="00E97E58"/>
    <w:rsid w:val="00EE618E"/>
    <w:rsid w:val="00F020E3"/>
    <w:rsid w:val="00F22197"/>
    <w:rsid w:val="00F31AA1"/>
    <w:rsid w:val="00F35336"/>
    <w:rsid w:val="00F37B43"/>
    <w:rsid w:val="00F46B98"/>
    <w:rsid w:val="00F54AC0"/>
    <w:rsid w:val="00F5541F"/>
    <w:rsid w:val="00F66A5C"/>
    <w:rsid w:val="00F86CF9"/>
    <w:rsid w:val="00F93FDE"/>
    <w:rsid w:val="00FA7C84"/>
    <w:rsid w:val="00FC144F"/>
    <w:rsid w:val="00FE4166"/>
    <w:rsid w:val="00FE4F58"/>
    <w:rsid w:val="00FE5B69"/>
    <w:rsid w:val="00FE63E2"/>
    <w:rsid w:val="00FE68C7"/>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425E71"/>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952"/>
    <w:rPr>
      <w:rFonts w:eastAsia="Gulim"/>
      <w:sz w:val="24"/>
      <w:szCs w:val="24"/>
      <w:lang w:val="en-US" w:eastAsia="ko-KR"/>
    </w:rPr>
  </w:style>
  <w:style w:type="paragraph" w:styleId="1">
    <w:name w:val="heading 1"/>
    <w:next w:val="a"/>
    <w:link w:val="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Char"/>
    <w:qFormat/>
    <w:rsid w:val="00D55952"/>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rsid w:val="00D55952"/>
    <w:pPr>
      <w:numPr>
        <w:ilvl w:val="2"/>
      </w:numPr>
      <w:spacing w:before="120"/>
      <w:outlineLvl w:val="2"/>
    </w:pPr>
    <w:rPr>
      <w:sz w:val="28"/>
    </w:rPr>
  </w:style>
  <w:style w:type="paragraph" w:styleId="4">
    <w:name w:val="heading 4"/>
    <w:basedOn w:val="3"/>
    <w:next w:val="a"/>
    <w:link w:val="4Char"/>
    <w:qFormat/>
    <w:rsid w:val="00D55952"/>
    <w:pPr>
      <w:numPr>
        <w:ilvl w:val="3"/>
      </w:numPr>
      <w:outlineLvl w:val="3"/>
    </w:pPr>
    <w:rPr>
      <w:sz w:val="24"/>
    </w:rPr>
  </w:style>
  <w:style w:type="paragraph" w:styleId="5">
    <w:name w:val="heading 5"/>
    <w:basedOn w:val="4"/>
    <w:next w:val="a"/>
    <w:link w:val="5Char"/>
    <w:qFormat/>
    <w:rsid w:val="00D55952"/>
    <w:pPr>
      <w:numPr>
        <w:ilvl w:val="4"/>
      </w:numPr>
      <w:outlineLvl w:val="4"/>
    </w:pPr>
    <w:rPr>
      <w:sz w:val="22"/>
    </w:rPr>
  </w:style>
  <w:style w:type="paragraph" w:styleId="6">
    <w:name w:val="heading 6"/>
    <w:basedOn w:val="H6"/>
    <w:next w:val="a"/>
    <w:link w:val="6Char"/>
    <w:qFormat/>
    <w:rsid w:val="00D55952"/>
    <w:pPr>
      <w:numPr>
        <w:ilvl w:val="5"/>
      </w:numPr>
      <w:outlineLvl w:val="5"/>
    </w:pPr>
  </w:style>
  <w:style w:type="paragraph" w:styleId="7">
    <w:name w:val="heading 7"/>
    <w:basedOn w:val="H6"/>
    <w:next w:val="a"/>
    <w:link w:val="7Char"/>
    <w:qFormat/>
    <w:rsid w:val="00D55952"/>
    <w:pPr>
      <w:numPr>
        <w:ilvl w:val="6"/>
      </w:numPr>
      <w:outlineLvl w:val="6"/>
    </w:pPr>
  </w:style>
  <w:style w:type="paragraph" w:styleId="8">
    <w:name w:val="heading 8"/>
    <w:basedOn w:val="1"/>
    <w:next w:val="a"/>
    <w:link w:val="8Char"/>
    <w:qFormat/>
    <w:rsid w:val="00D55952"/>
    <w:pPr>
      <w:numPr>
        <w:ilvl w:val="7"/>
      </w:numPr>
      <w:outlineLvl w:val="7"/>
    </w:pPr>
    <w:rPr>
      <w:lang w:val="zh-CN" w:eastAsia="zh-CN"/>
    </w:rPr>
  </w:style>
  <w:style w:type="paragraph" w:styleId="9">
    <w:name w:val="heading 9"/>
    <w:basedOn w:val="8"/>
    <w:next w:val="a"/>
    <w:link w:val="9Char"/>
    <w:qFormat/>
    <w:rsid w:val="00D5595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55952"/>
    <w:pPr>
      <w:ind w:left="1985" w:hanging="1985"/>
      <w:outlineLvl w:val="9"/>
    </w:pPr>
    <w:rPr>
      <w:sz w:val="20"/>
    </w:rPr>
  </w:style>
  <w:style w:type="paragraph" w:styleId="30">
    <w:name w:val="List 3"/>
    <w:basedOn w:val="20"/>
    <w:qFormat/>
    <w:rsid w:val="00D55952"/>
    <w:pPr>
      <w:ind w:left="1135"/>
    </w:pPr>
  </w:style>
  <w:style w:type="paragraph" w:styleId="20">
    <w:name w:val="List 2"/>
    <w:basedOn w:val="a3"/>
    <w:qFormat/>
    <w:rsid w:val="00D55952"/>
    <w:pPr>
      <w:ind w:left="851"/>
    </w:pPr>
  </w:style>
  <w:style w:type="paragraph" w:styleId="a3">
    <w:name w:val="List"/>
    <w:basedOn w:val="a"/>
    <w:qFormat/>
    <w:rsid w:val="00D55952"/>
    <w:pPr>
      <w:ind w:left="568" w:hanging="284"/>
    </w:pPr>
  </w:style>
  <w:style w:type="paragraph" w:styleId="70">
    <w:name w:val="toc 7"/>
    <w:basedOn w:val="60"/>
    <w:next w:val="a"/>
    <w:uiPriority w:val="39"/>
    <w:qFormat/>
    <w:rsid w:val="00D55952"/>
    <w:pPr>
      <w:ind w:left="2268" w:hanging="2268"/>
    </w:pPr>
  </w:style>
  <w:style w:type="paragraph" w:styleId="60">
    <w:name w:val="toc 6"/>
    <w:basedOn w:val="50"/>
    <w:next w:val="a"/>
    <w:uiPriority w:val="39"/>
    <w:qFormat/>
    <w:rsid w:val="00D55952"/>
    <w:pPr>
      <w:ind w:left="1985" w:hanging="1985"/>
    </w:pPr>
  </w:style>
  <w:style w:type="paragraph" w:styleId="50">
    <w:name w:val="toc 5"/>
    <w:basedOn w:val="40"/>
    <w:next w:val="a"/>
    <w:uiPriority w:val="39"/>
    <w:qFormat/>
    <w:rsid w:val="00D55952"/>
    <w:pPr>
      <w:ind w:left="1701" w:hanging="1701"/>
    </w:pPr>
  </w:style>
  <w:style w:type="paragraph" w:styleId="40">
    <w:name w:val="toc 4"/>
    <w:basedOn w:val="31"/>
    <w:next w:val="a"/>
    <w:uiPriority w:val="39"/>
    <w:qFormat/>
    <w:rsid w:val="00D55952"/>
    <w:pPr>
      <w:ind w:left="1418" w:hanging="1418"/>
    </w:pPr>
  </w:style>
  <w:style w:type="paragraph" w:styleId="31">
    <w:name w:val="toc 3"/>
    <w:basedOn w:val="21"/>
    <w:next w:val="a"/>
    <w:uiPriority w:val="39"/>
    <w:qFormat/>
    <w:rsid w:val="00D55952"/>
    <w:pPr>
      <w:ind w:left="1134" w:hanging="1134"/>
    </w:pPr>
  </w:style>
  <w:style w:type="paragraph" w:styleId="21">
    <w:name w:val="toc 2"/>
    <w:basedOn w:val="10"/>
    <w:next w:val="a"/>
    <w:uiPriority w:val="39"/>
    <w:qFormat/>
    <w:rsid w:val="00D55952"/>
    <w:pPr>
      <w:keepNext w:val="0"/>
      <w:spacing w:before="0"/>
      <w:ind w:left="851" w:hanging="851"/>
    </w:pPr>
    <w:rPr>
      <w:sz w:val="20"/>
    </w:rPr>
  </w:style>
  <w:style w:type="paragraph" w:styleId="10">
    <w:name w:val="toc 1"/>
    <w:next w:val="a"/>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2">
    <w:name w:val="List Number 2"/>
    <w:basedOn w:val="a4"/>
    <w:qFormat/>
    <w:rsid w:val="00D55952"/>
    <w:pPr>
      <w:ind w:left="851"/>
    </w:pPr>
  </w:style>
  <w:style w:type="paragraph" w:styleId="a4">
    <w:name w:val="List Number"/>
    <w:basedOn w:val="a3"/>
    <w:qFormat/>
    <w:rsid w:val="00D55952"/>
  </w:style>
  <w:style w:type="paragraph" w:styleId="41">
    <w:name w:val="List Bullet 4"/>
    <w:basedOn w:val="32"/>
    <w:qFormat/>
    <w:rsid w:val="00D55952"/>
    <w:pPr>
      <w:ind w:left="1418"/>
    </w:pPr>
  </w:style>
  <w:style w:type="paragraph" w:styleId="32">
    <w:name w:val="List Bullet 3"/>
    <w:basedOn w:val="23"/>
    <w:qFormat/>
    <w:rsid w:val="00D55952"/>
    <w:pPr>
      <w:ind w:left="1135"/>
    </w:pPr>
  </w:style>
  <w:style w:type="paragraph" w:styleId="23">
    <w:name w:val="List Bullet 2"/>
    <w:basedOn w:val="a5"/>
    <w:qFormat/>
    <w:rsid w:val="00D55952"/>
    <w:pPr>
      <w:ind w:left="851"/>
    </w:pPr>
  </w:style>
  <w:style w:type="paragraph" w:styleId="a5">
    <w:name w:val="List Bullet"/>
    <w:basedOn w:val="a3"/>
    <w:qFormat/>
    <w:rsid w:val="00D55952"/>
  </w:style>
  <w:style w:type="paragraph" w:styleId="a6">
    <w:name w:val="annotation text"/>
    <w:basedOn w:val="a"/>
    <w:link w:val="Char"/>
    <w:qFormat/>
    <w:rsid w:val="00D55952"/>
    <w:rPr>
      <w:rFonts w:eastAsia="Malgun Gothic"/>
      <w:lang w:eastAsia="en-US"/>
    </w:rPr>
  </w:style>
  <w:style w:type="paragraph" w:styleId="51">
    <w:name w:val="List Bullet 5"/>
    <w:basedOn w:val="41"/>
    <w:qFormat/>
    <w:rsid w:val="00D55952"/>
    <w:pPr>
      <w:ind w:left="1702"/>
    </w:pPr>
  </w:style>
  <w:style w:type="paragraph" w:styleId="80">
    <w:name w:val="toc 8"/>
    <w:basedOn w:val="10"/>
    <w:next w:val="a"/>
    <w:uiPriority w:val="39"/>
    <w:qFormat/>
    <w:rsid w:val="00D55952"/>
    <w:pPr>
      <w:spacing w:before="180"/>
      <w:ind w:left="2693" w:hanging="2693"/>
    </w:pPr>
    <w:rPr>
      <w:b/>
    </w:rPr>
  </w:style>
  <w:style w:type="paragraph" w:styleId="a7">
    <w:name w:val="Balloon Text"/>
    <w:basedOn w:val="a"/>
    <w:link w:val="Char0"/>
    <w:uiPriority w:val="99"/>
    <w:semiHidden/>
    <w:unhideWhenUsed/>
    <w:qFormat/>
    <w:rsid w:val="00D55952"/>
    <w:rPr>
      <w:rFonts w:ascii="Segoe UI" w:hAnsi="Segoe UI" w:cs="Segoe UI"/>
      <w:sz w:val="18"/>
      <w:szCs w:val="18"/>
    </w:rPr>
  </w:style>
  <w:style w:type="paragraph" w:styleId="a8">
    <w:name w:val="footer"/>
    <w:basedOn w:val="a9"/>
    <w:link w:val="Char1"/>
    <w:qFormat/>
    <w:rsid w:val="00D55952"/>
    <w:pPr>
      <w:jc w:val="center"/>
    </w:pPr>
    <w:rPr>
      <w:i/>
      <w:lang w:val="zh-CN" w:eastAsia="zh-CN"/>
    </w:rPr>
  </w:style>
  <w:style w:type="paragraph" w:styleId="a9">
    <w:name w:val="header"/>
    <w:link w:val="Char2"/>
    <w:qFormat/>
    <w:rsid w:val="00D55952"/>
    <w:pPr>
      <w:widowControl w:val="0"/>
      <w:overflowPunct w:val="0"/>
      <w:autoSpaceDE w:val="0"/>
      <w:autoSpaceDN w:val="0"/>
      <w:adjustRightInd w:val="0"/>
      <w:textAlignment w:val="baseline"/>
    </w:pPr>
    <w:rPr>
      <w:rFonts w:ascii="Arial" w:hAnsi="Arial"/>
      <w:b/>
      <w:sz w:val="18"/>
    </w:rPr>
  </w:style>
  <w:style w:type="paragraph" w:styleId="aa">
    <w:name w:val="footnote text"/>
    <w:basedOn w:val="a"/>
    <w:link w:val="Char3"/>
    <w:qFormat/>
    <w:rsid w:val="00D55952"/>
    <w:pPr>
      <w:keepLines/>
      <w:ind w:left="454" w:hanging="454"/>
    </w:pPr>
    <w:rPr>
      <w:sz w:val="16"/>
      <w:lang w:val="zh-CN" w:eastAsia="zh-CN"/>
    </w:rPr>
  </w:style>
  <w:style w:type="paragraph" w:styleId="52">
    <w:name w:val="List 5"/>
    <w:basedOn w:val="42"/>
    <w:qFormat/>
    <w:rsid w:val="00D55952"/>
    <w:pPr>
      <w:ind w:left="1702"/>
    </w:pPr>
  </w:style>
  <w:style w:type="paragraph" w:styleId="42">
    <w:name w:val="List 4"/>
    <w:basedOn w:val="30"/>
    <w:qFormat/>
    <w:rsid w:val="00D55952"/>
    <w:pPr>
      <w:ind w:left="1418"/>
    </w:pPr>
  </w:style>
  <w:style w:type="paragraph" w:styleId="90">
    <w:name w:val="toc 9"/>
    <w:basedOn w:val="80"/>
    <w:next w:val="a"/>
    <w:uiPriority w:val="39"/>
    <w:qFormat/>
    <w:rsid w:val="00D55952"/>
    <w:pPr>
      <w:ind w:left="1418" w:hanging="1418"/>
    </w:pPr>
  </w:style>
  <w:style w:type="paragraph" w:styleId="ab">
    <w:name w:val="Normal (Web)"/>
    <w:basedOn w:val="a"/>
    <w:uiPriority w:val="99"/>
    <w:semiHidden/>
    <w:unhideWhenUsed/>
    <w:qFormat/>
    <w:rsid w:val="00D55952"/>
    <w:pPr>
      <w:spacing w:before="100" w:beforeAutospacing="1" w:after="100" w:afterAutospacing="1"/>
    </w:pPr>
    <w:rPr>
      <w:rFonts w:eastAsia="Times New Roman"/>
      <w:lang w:val="en-GB" w:eastAsia="en-GB"/>
    </w:rPr>
  </w:style>
  <w:style w:type="paragraph" w:styleId="11">
    <w:name w:val="index 1"/>
    <w:basedOn w:val="a"/>
    <w:next w:val="a"/>
    <w:qFormat/>
    <w:rsid w:val="00D55952"/>
    <w:pPr>
      <w:keepLines/>
    </w:pPr>
  </w:style>
  <w:style w:type="paragraph" w:styleId="24">
    <w:name w:val="index 2"/>
    <w:basedOn w:val="11"/>
    <w:next w:val="a"/>
    <w:qFormat/>
    <w:rsid w:val="00D55952"/>
    <w:pPr>
      <w:ind w:left="284"/>
    </w:pPr>
  </w:style>
  <w:style w:type="paragraph" w:styleId="ac">
    <w:name w:val="annotation subject"/>
    <w:basedOn w:val="a6"/>
    <w:next w:val="a6"/>
    <w:link w:val="Char4"/>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sid w:val="00D55952"/>
    <w:rPr>
      <w:color w:val="954F72" w:themeColor="followedHyperlink"/>
      <w:u w:val="single"/>
    </w:rPr>
  </w:style>
  <w:style w:type="character" w:styleId="af">
    <w:name w:val="Emphasis"/>
    <w:basedOn w:val="a0"/>
    <w:uiPriority w:val="20"/>
    <w:qFormat/>
    <w:rsid w:val="00D55952"/>
    <w:rPr>
      <w:i/>
      <w:iCs/>
    </w:rPr>
  </w:style>
  <w:style w:type="character" w:styleId="af0">
    <w:name w:val="Hyperlink"/>
    <w:uiPriority w:val="99"/>
    <w:qFormat/>
    <w:rsid w:val="00D55952"/>
    <w:rPr>
      <w:color w:val="0000FF"/>
      <w:u w:val="single"/>
    </w:rPr>
  </w:style>
  <w:style w:type="character" w:styleId="af1">
    <w:name w:val="annotation reference"/>
    <w:rsid w:val="00D55952"/>
    <w:rPr>
      <w:sz w:val="16"/>
      <w:szCs w:val="16"/>
    </w:rPr>
  </w:style>
  <w:style w:type="character" w:styleId="af2">
    <w:name w:val="footnote reference"/>
    <w:rsid w:val="00D55952"/>
    <w:rPr>
      <w:b/>
      <w:position w:val="6"/>
      <w:sz w:val="16"/>
    </w:rPr>
  </w:style>
  <w:style w:type="paragraph" w:customStyle="1" w:styleId="B1">
    <w:name w:val="B1"/>
    <w:basedOn w:val="a3"/>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20"/>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30"/>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42"/>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52"/>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a"/>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a"/>
    <w:next w:val="a"/>
    <w:rsid w:val="00D55952"/>
    <w:pPr>
      <w:keepLines/>
      <w:tabs>
        <w:tab w:val="center" w:pos="4536"/>
        <w:tab w:val="right" w:pos="9072"/>
      </w:tabs>
    </w:pPr>
  </w:style>
  <w:style w:type="paragraph" w:customStyle="1" w:styleId="EX">
    <w:name w:val="EX"/>
    <w:basedOn w:val="a"/>
    <w:qFormat/>
    <w:rsid w:val="00D55952"/>
    <w:pPr>
      <w:keepLines/>
      <w:ind w:left="1702" w:hanging="1418"/>
    </w:pPr>
  </w:style>
  <w:style w:type="paragraph" w:customStyle="1" w:styleId="EW">
    <w:name w:val="EW"/>
    <w:basedOn w:val="EX"/>
    <w:rsid w:val="00D55952"/>
  </w:style>
  <w:style w:type="character" w:customStyle="1" w:styleId="Char2">
    <w:name w:val="页眉 Char"/>
    <w:link w:val="a9"/>
    <w:rsid w:val="00D55952"/>
    <w:rPr>
      <w:rFonts w:eastAsia="Times New Roman"/>
      <w:b/>
      <w:kern w:val="0"/>
      <w:sz w:val="18"/>
      <w:szCs w:val="20"/>
      <w:lang w:eastAsia="en-GB"/>
    </w:rPr>
  </w:style>
  <w:style w:type="character" w:customStyle="1" w:styleId="Char1">
    <w:name w:val="页脚 Char"/>
    <w:link w:val="a8"/>
    <w:rsid w:val="00D55952"/>
    <w:rPr>
      <w:rFonts w:eastAsia="Times New Roman"/>
      <w:b/>
      <w:i/>
      <w:kern w:val="0"/>
      <w:sz w:val="18"/>
      <w:szCs w:val="20"/>
      <w:lang w:val="zh-CN" w:eastAsia="zh-CN"/>
    </w:rPr>
  </w:style>
  <w:style w:type="character" w:customStyle="1" w:styleId="Char3">
    <w:name w:val="脚注文本 Char"/>
    <w:link w:val="aa"/>
    <w:rsid w:val="00D55952"/>
    <w:rPr>
      <w:rFonts w:ascii="Times New Roman" w:eastAsia="Times New Roman" w:hAnsi="Times New Roman"/>
      <w:kern w:val="0"/>
      <w:sz w:val="16"/>
      <w:szCs w:val="20"/>
      <w:lang w:val="zh-CN" w:eastAsia="zh-CN"/>
    </w:rPr>
  </w:style>
  <w:style w:type="paragraph" w:customStyle="1" w:styleId="FP">
    <w:name w:val="FP"/>
    <w:basedOn w:val="a"/>
    <w:rsid w:val="00D55952"/>
  </w:style>
  <w:style w:type="character" w:customStyle="1" w:styleId="1Char">
    <w:name w:val="标题 1 Char"/>
    <w:link w:val="1"/>
    <w:rsid w:val="00D55952"/>
    <w:rPr>
      <w:rFonts w:eastAsia="Times New Roman"/>
      <w:kern w:val="0"/>
      <w:sz w:val="36"/>
      <w:szCs w:val="20"/>
      <w:lang w:eastAsia="en-GB"/>
    </w:rPr>
  </w:style>
  <w:style w:type="character" w:customStyle="1" w:styleId="2Char">
    <w:name w:val="标题 2 Char"/>
    <w:link w:val="2"/>
    <w:rsid w:val="00D55952"/>
    <w:rPr>
      <w:rFonts w:eastAsia="Times New Roman"/>
      <w:kern w:val="0"/>
      <w:sz w:val="32"/>
      <w:szCs w:val="20"/>
      <w:lang w:val="zh-CN" w:eastAsia="zh-CN"/>
    </w:rPr>
  </w:style>
  <w:style w:type="character" w:customStyle="1" w:styleId="3Char">
    <w:name w:val="标题 3 Char"/>
    <w:link w:val="3"/>
    <w:rsid w:val="00D55952"/>
    <w:rPr>
      <w:rFonts w:eastAsia="Times New Roman"/>
      <w:kern w:val="0"/>
      <w:sz w:val="28"/>
      <w:szCs w:val="20"/>
      <w:lang w:val="zh-CN" w:eastAsia="zh-CN"/>
    </w:rPr>
  </w:style>
  <w:style w:type="character" w:customStyle="1" w:styleId="4Char">
    <w:name w:val="标题 4 Char"/>
    <w:link w:val="4"/>
    <w:rsid w:val="00D55952"/>
    <w:rPr>
      <w:rFonts w:eastAsia="Times New Roman"/>
      <w:kern w:val="0"/>
      <w:sz w:val="24"/>
      <w:szCs w:val="20"/>
      <w:lang w:val="zh-CN" w:eastAsia="zh-CN"/>
    </w:rPr>
  </w:style>
  <w:style w:type="character" w:customStyle="1" w:styleId="5Char">
    <w:name w:val="标题 5 Char"/>
    <w:link w:val="5"/>
    <w:qFormat/>
    <w:rsid w:val="00D55952"/>
    <w:rPr>
      <w:rFonts w:eastAsia="Times New Roman"/>
      <w:kern w:val="0"/>
      <w:sz w:val="22"/>
      <w:szCs w:val="20"/>
      <w:lang w:val="zh-CN" w:eastAsia="zh-CN"/>
    </w:rPr>
  </w:style>
  <w:style w:type="character" w:customStyle="1" w:styleId="6Char">
    <w:name w:val="标题 6 Char"/>
    <w:link w:val="6"/>
    <w:qFormat/>
    <w:rsid w:val="00D55952"/>
    <w:rPr>
      <w:rFonts w:eastAsia="Times New Roman"/>
      <w:kern w:val="0"/>
      <w:sz w:val="20"/>
      <w:szCs w:val="20"/>
      <w:lang w:val="zh-CN" w:eastAsia="zh-CN"/>
    </w:rPr>
  </w:style>
  <w:style w:type="character" w:customStyle="1" w:styleId="7Char">
    <w:name w:val="标题 7 Char"/>
    <w:link w:val="7"/>
    <w:qFormat/>
    <w:rsid w:val="00D55952"/>
    <w:rPr>
      <w:rFonts w:eastAsia="Times New Roman"/>
      <w:kern w:val="0"/>
      <w:sz w:val="20"/>
      <w:szCs w:val="20"/>
      <w:lang w:val="zh-CN" w:eastAsia="zh-CN"/>
    </w:rPr>
  </w:style>
  <w:style w:type="character" w:customStyle="1" w:styleId="8Char">
    <w:name w:val="标题 8 Char"/>
    <w:link w:val="8"/>
    <w:rsid w:val="00D55952"/>
    <w:rPr>
      <w:rFonts w:eastAsia="Times New Roman"/>
      <w:kern w:val="0"/>
      <w:sz w:val="36"/>
      <w:szCs w:val="20"/>
      <w:lang w:val="zh-CN" w:eastAsia="zh-CN"/>
    </w:rPr>
  </w:style>
  <w:style w:type="character" w:customStyle="1" w:styleId="9Char">
    <w:name w:val="标题 9 Char"/>
    <w:link w:val="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3">
    <w:name w:val="List Paragraph"/>
    <w:basedOn w:val="a"/>
    <w:link w:val="Char5"/>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a"/>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1"/>
    <w:next w:val="a"/>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Char0">
    <w:name w:val="批注框文本 Char"/>
    <w:basedOn w:val="a0"/>
    <w:link w:val="a7"/>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har">
    <w:name w:val="批注文字 Char"/>
    <w:basedOn w:val="a0"/>
    <w:link w:val="a6"/>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a"/>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har4">
    <w:name w:val="批注主题 Char"/>
    <w:basedOn w:val="Char"/>
    <w:link w:val="ac"/>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a"/>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a"/>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Char5">
    <w:name w:val="列出段落 Char"/>
    <w:link w:val="af3"/>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a0"/>
    <w:qFormat/>
    <w:rsid w:val="00D55952"/>
  </w:style>
  <w:style w:type="character" w:customStyle="1" w:styleId="UnresolvedMention1">
    <w:name w:val="Unresolved Mention1"/>
    <w:basedOn w:val="a0"/>
    <w:uiPriority w:val="99"/>
    <w:semiHidden/>
    <w:unhideWhenUsed/>
    <w:rsid w:val="00D55952"/>
    <w:rPr>
      <w:color w:val="605E5C"/>
      <w:shd w:val="clear" w:color="auto" w:fill="E1DFDD"/>
    </w:rPr>
  </w:style>
  <w:style w:type="paragraph" w:customStyle="1" w:styleId="EmailDiscussion">
    <w:name w:val="EmailDiscussion"/>
    <w:basedOn w:val="a"/>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2">
    <w:name w:val="修订1"/>
    <w:hidden/>
    <w:uiPriority w:val="99"/>
    <w:semiHidden/>
    <w:qFormat/>
    <w:rsid w:val="00D55952"/>
    <w:rPr>
      <w:rFonts w:eastAsia="Gulim"/>
      <w:sz w:val="24"/>
      <w:szCs w:val="24"/>
      <w:lang w:val="en-US" w:eastAsia="ko-KR"/>
    </w:rPr>
  </w:style>
  <w:style w:type="paragraph" w:styleId="af4">
    <w:name w:val="Document Map"/>
    <w:basedOn w:val="a"/>
    <w:link w:val="Char6"/>
    <w:uiPriority w:val="99"/>
    <w:semiHidden/>
    <w:unhideWhenUsed/>
    <w:rsid w:val="007E4840"/>
    <w:rPr>
      <w:rFonts w:ascii="宋体" w:eastAsia="宋体"/>
      <w:sz w:val="18"/>
      <w:szCs w:val="18"/>
    </w:rPr>
  </w:style>
  <w:style w:type="character" w:customStyle="1" w:styleId="Char6">
    <w:name w:val="文档结构图 Char"/>
    <w:basedOn w:val="a0"/>
    <w:link w:val="af4"/>
    <w:uiPriority w:val="99"/>
    <w:semiHidden/>
    <w:rsid w:val="007E4840"/>
    <w:rPr>
      <w:rFonts w:ascii="宋体" w:eastAsia="宋体"/>
      <w:sz w:val="18"/>
      <w:szCs w:val="18"/>
      <w:lang w:val="en-US" w:eastAsia="ko-KR"/>
    </w:rPr>
  </w:style>
  <w:style w:type="character" w:customStyle="1" w:styleId="13">
    <w:name w:val="확인되지 않은 멘션1"/>
    <w:basedOn w:val="a0"/>
    <w:uiPriority w:val="99"/>
    <w:semiHidden/>
    <w:unhideWhenUsed/>
    <w:rsid w:val="00CD6CEB"/>
    <w:rPr>
      <w:color w:val="605E5C"/>
      <w:shd w:val="clear" w:color="auto" w:fill="E1DFDD"/>
    </w:rPr>
  </w:style>
  <w:style w:type="character" w:customStyle="1" w:styleId="14">
    <w:name w:val="未处理的提及1"/>
    <w:basedOn w:val="a0"/>
    <w:uiPriority w:val="99"/>
    <w:semiHidden/>
    <w:unhideWhenUsed/>
    <w:rsid w:val="00731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zheng@qti.qualcom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ongxiandong@xiaomi.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ica_Huang@a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42F7AF0C-DED9-4FF3-9EAB-8A42880D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11157</Words>
  <Characters>63599</Characters>
  <Application>Microsoft Office Word</Application>
  <DocSecurity>0</DocSecurity>
  <Lines>529</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Spreadtrum Communications</cp:lastModifiedBy>
  <cp:revision>4</cp:revision>
  <dcterms:created xsi:type="dcterms:W3CDTF">2020-10-10T03:29:00Z</dcterms:created>
  <dcterms:modified xsi:type="dcterms:W3CDTF">2020-10-12T03:10:00Z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