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sz w:val="20"/>
                <w:szCs w:val="20"/>
              </w:rPr>
            </w:pPr>
            <w:r>
              <w:rPr>
                <w:rFonts w:hint="eastAsia"/>
                <w:sz w:val="20"/>
                <w:szCs w:val="20"/>
              </w:rPr>
              <w:t>Samsung</w:t>
            </w:r>
          </w:p>
        </w:tc>
        <w:tc>
          <w:tcPr>
            <w:tcW w:w="9497" w:type="dxa"/>
          </w:tcPr>
          <w:p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rsidR="00B43806" w:rsidRDefault="00B43806" w:rsidP="00B43806">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lastRenderedPageBreak/>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rFonts w:eastAsia="맑은 고딕" w:cs="Arial"/>
                <w:snapToGrid w:val="0"/>
                <w:sz w:val="20"/>
                <w:szCs w:val="20"/>
              </w:rPr>
            </w:pPr>
            <w:r>
              <w:rPr>
                <w:rFonts w:eastAsia="PMingLiU" w:cs="Arial" w:hint="eastAsia"/>
                <w:snapToGrid w:val="0"/>
                <w:sz w:val="20"/>
                <w:szCs w:val="20"/>
                <w:lang w:eastAsia="zh-TW"/>
              </w:rPr>
              <w:t>ASUSTeK</w:t>
            </w:r>
          </w:p>
        </w:tc>
        <w:tc>
          <w:tcPr>
            <w:tcW w:w="9497" w:type="dxa"/>
          </w:tcPr>
          <w:p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rsidR="00B43806" w:rsidRDefault="00B43806" w:rsidP="00B4380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 we shar</w:t>
            </w:r>
            <w:r w:rsidR="00D263E0">
              <w:rPr>
                <w:rFonts w:eastAsia="맑은 고딕" w:cs="Arial"/>
                <w:snapToGrid w:val="0"/>
                <w:sz w:val="20"/>
                <w:szCs w:val="20"/>
              </w:rPr>
              <w:t>e</w:t>
            </w:r>
            <w:r>
              <w:rPr>
                <w:rFonts w:eastAsia="맑은 고딕" w:cs="Arial"/>
                <w:snapToGrid w:val="0"/>
                <w:sz w:val="20"/>
                <w:szCs w:val="20"/>
              </w:rPr>
              <w:t xml:space="preserve"> </w:t>
            </w:r>
            <w:r>
              <w:rPr>
                <w:rFonts w:eastAsia="맑은 고딕" w:cs="Arial" w:hint="eastAsia"/>
                <w:snapToGrid w:val="0"/>
                <w:sz w:val="20"/>
                <w:szCs w:val="20"/>
              </w:rPr>
              <w:t>t</w:t>
            </w:r>
            <w:r>
              <w:rPr>
                <w:rFonts w:eastAsia="맑은 고딕" w:cs="Arial"/>
                <w:snapToGrid w:val="0"/>
                <w:sz w:val="20"/>
                <w:szCs w:val="20"/>
              </w:rPr>
              <w:t xml:space="preserve">he same view with </w:t>
            </w:r>
            <w:r w:rsidR="00FC144F">
              <w:rPr>
                <w:rFonts w:cs="Arial"/>
                <w:snapToGrid w:val="0"/>
                <w:sz w:val="20"/>
                <w:szCs w:val="20"/>
              </w:rPr>
              <w:t>Mediatek</w:t>
            </w:r>
            <w:r w:rsidR="00097C58">
              <w:rPr>
                <w:rFonts w:eastAsia="맑은 고딕"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447EBA">
        <w:tc>
          <w:tcPr>
            <w:tcW w:w="1555" w:type="dxa"/>
          </w:tcPr>
          <w:p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rsidR="00447EBA" w:rsidRDefault="00447EBA" w:rsidP="00AF268D">
            <w:pPr>
              <w:snapToGrid w:val="0"/>
              <w:rPr>
                <w:rFonts w:eastAsia="맑은 고딕" w:cs="Arial"/>
                <w:snapToGrid w:val="0"/>
                <w:sz w:val="20"/>
                <w:szCs w:val="20"/>
              </w:rPr>
            </w:pPr>
            <w:r>
              <w:rPr>
                <w:rFonts w:eastAsia="맑은 고딕" w:cs="Arial" w:hint="eastAsia"/>
                <w:snapToGrid w:val="0"/>
                <w:sz w:val="20"/>
                <w:szCs w:val="20"/>
              </w:rPr>
              <w:t xml:space="preserve">Yes, existing </w:t>
            </w:r>
            <w:r>
              <w:rPr>
                <w:rFonts w:eastAsia="맑은 고딕" w:cs="Arial"/>
                <w:snapToGrid w:val="0"/>
                <w:sz w:val="20"/>
                <w:szCs w:val="20"/>
              </w:rPr>
              <w:t xml:space="preserve">UAC procedure </w:t>
            </w:r>
            <w:r w:rsidR="00AF268D">
              <w:rPr>
                <w:rFonts w:eastAsia="맑은 고딕" w:cs="Arial"/>
                <w:snapToGrid w:val="0"/>
                <w:sz w:val="20"/>
                <w:szCs w:val="20"/>
              </w:rPr>
              <w:t>can be reused</w:t>
            </w:r>
            <w:r>
              <w:rPr>
                <w:rFonts w:eastAsia="맑은 고딕" w:cs="Arial"/>
                <w:snapToGrid w:val="0"/>
                <w:sz w:val="20"/>
                <w:szCs w:val="20"/>
              </w:rPr>
              <w:t>.</w:t>
            </w:r>
          </w:p>
        </w:tc>
        <w:tc>
          <w:tcPr>
            <w:tcW w:w="4814" w:type="dxa"/>
          </w:tcPr>
          <w:p w:rsidR="00447EBA" w:rsidRDefault="00447EBA" w:rsidP="00B747B1">
            <w:pPr>
              <w:snapToGrid w:val="0"/>
              <w:rPr>
                <w:rFonts w:cs="Arial"/>
                <w:b/>
                <w:bCs/>
                <w:snapToGrid w:val="0"/>
                <w:sz w:val="20"/>
                <w:szCs w:val="20"/>
              </w:rPr>
            </w:pPr>
          </w:p>
        </w:tc>
      </w:tr>
      <w:tr w:rsidR="00AC1663">
        <w:tc>
          <w:tcPr>
            <w:tcW w:w="1555" w:type="dxa"/>
          </w:tcPr>
          <w:p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AC1663" w:rsidRDefault="00AC1663"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w:t>
            </w:r>
            <w:r>
              <w:rPr>
                <w:rFonts w:cs="Arial"/>
                <w:snapToGrid w:val="0"/>
                <w:sz w:val="20"/>
                <w:szCs w:val="20"/>
              </w:rPr>
              <w:lastRenderedPageBreak/>
              <w:t xml:space="preserve">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r w:rsidR="007571D2">
        <w:tc>
          <w:tcPr>
            <w:tcW w:w="1555" w:type="dxa"/>
          </w:tcPr>
          <w:p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rsidR="007571D2" w:rsidRDefault="007571D2" w:rsidP="004A5661">
            <w:pPr>
              <w:snapToGrid w:val="0"/>
              <w:rPr>
                <w:rFonts w:cs="Arial"/>
                <w:b/>
                <w:bCs/>
                <w:snapToGrid w:val="0"/>
                <w:sz w:val="20"/>
                <w:szCs w:val="20"/>
              </w:rPr>
            </w:pPr>
          </w:p>
        </w:tc>
      </w:tr>
      <w:tr w:rsidR="009151CD">
        <w:tc>
          <w:tcPr>
            <w:tcW w:w="1555" w:type="dxa"/>
          </w:tcPr>
          <w:p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rsidR="009151CD" w:rsidRDefault="009151CD"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lastRenderedPageBreak/>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r w:rsidR="00854AAC">
        <w:tc>
          <w:tcPr>
            <w:tcW w:w="1555" w:type="dxa"/>
          </w:tcPr>
          <w:p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rsidR="00854AAC" w:rsidRDefault="00854AAC" w:rsidP="004A5661">
            <w:pPr>
              <w:snapToGrid w:val="0"/>
              <w:rPr>
                <w:rFonts w:cs="Arial"/>
                <w:b/>
                <w:bCs/>
                <w:snapToGrid w:val="0"/>
                <w:sz w:val="20"/>
                <w:szCs w:val="20"/>
              </w:rPr>
            </w:pPr>
          </w:p>
        </w:tc>
      </w:tr>
      <w:tr w:rsidR="004D2483">
        <w:tc>
          <w:tcPr>
            <w:tcW w:w="1555" w:type="dxa"/>
          </w:tcPr>
          <w:p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rsidR="004D2483" w:rsidRDefault="004D2483"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lastRenderedPageBreak/>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r w:rsidR="00F46B98">
        <w:tc>
          <w:tcPr>
            <w:tcW w:w="1555" w:type="dxa"/>
          </w:tcPr>
          <w:p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rsidR="00F46B98" w:rsidRDefault="00F46B98" w:rsidP="00097C58">
            <w:pPr>
              <w:snapToGrid w:val="0"/>
              <w:rPr>
                <w:rFonts w:cs="Arial"/>
                <w:b/>
                <w:bCs/>
                <w:snapToGrid w:val="0"/>
                <w:sz w:val="20"/>
                <w:szCs w:val="20"/>
              </w:rPr>
            </w:pPr>
          </w:p>
        </w:tc>
      </w:tr>
      <w:tr w:rsidR="008C2F90">
        <w:tc>
          <w:tcPr>
            <w:tcW w:w="1555" w:type="dxa"/>
          </w:tcPr>
          <w:p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rsidR="008C2F90" w:rsidRDefault="008C2F90" w:rsidP="008C2F90">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W</w:t>
            </w:r>
            <w:r>
              <w:rPr>
                <w:rFonts w:eastAsia="맑은 고딕"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r>
              <w:rPr>
                <w:rFonts w:eastAsia="맑은 고딕" w:cs="Arial"/>
                <w:snapToGrid w:val="0"/>
                <w:sz w:val="20"/>
                <w:szCs w:val="20"/>
              </w:rPr>
              <w:t>, contention resolution is not needed</w:t>
            </w:r>
            <w:r>
              <w:rPr>
                <w:rFonts w:eastAsia="맑은 고딕" w:cs="Arial" w:hint="eastAsia"/>
                <w:snapToGrid w:val="0"/>
                <w:sz w:val="20"/>
                <w:szCs w:val="20"/>
              </w:rPr>
              <w:t>.</w:t>
            </w:r>
            <w:r>
              <w:rPr>
                <w:rFonts w:eastAsia="맑은 고딕" w:cs="Arial"/>
                <w:snapToGrid w:val="0"/>
                <w:sz w:val="20"/>
                <w:szCs w:val="20"/>
              </w:rPr>
              <w:t xml:space="preserve"> Assumption is that CG resources are dedicatedly assigned to UE.</w:t>
            </w:r>
          </w:p>
        </w:tc>
        <w:tc>
          <w:tcPr>
            <w:tcW w:w="4814" w:type="dxa"/>
          </w:tcPr>
          <w:p w:rsidR="00F46B98" w:rsidRDefault="00F46B98" w:rsidP="00B747B1">
            <w:pPr>
              <w:snapToGrid w:val="0"/>
              <w:rPr>
                <w:rFonts w:cs="Arial"/>
                <w:b/>
                <w:bCs/>
                <w:snapToGrid w:val="0"/>
                <w:sz w:val="20"/>
                <w:szCs w:val="20"/>
              </w:rPr>
            </w:pPr>
          </w:p>
        </w:tc>
      </w:tr>
      <w:tr w:rsidR="00F66A5C">
        <w:tc>
          <w:tcPr>
            <w:tcW w:w="1555" w:type="dxa"/>
          </w:tcPr>
          <w:p w:rsidR="00F66A5C" w:rsidRDefault="00F66A5C" w:rsidP="00B747B1">
            <w:pPr>
              <w:snapToGrid w:val="0"/>
              <w:rPr>
                <w:rFonts w:eastAsia="맑은 고딕" w:cs="Arial"/>
                <w:snapToGrid w:val="0"/>
                <w:sz w:val="20"/>
                <w:szCs w:val="20"/>
              </w:rPr>
            </w:pPr>
            <w:r>
              <w:rPr>
                <w:rFonts w:eastAsia="PMingLiU" w:cs="Arial" w:hint="eastAsia"/>
                <w:snapToGrid w:val="0"/>
                <w:sz w:val="20"/>
                <w:szCs w:val="20"/>
                <w:lang w:eastAsia="zh-TW"/>
              </w:rPr>
              <w:t>ASUSTeK</w:t>
            </w:r>
          </w:p>
        </w:tc>
        <w:tc>
          <w:tcPr>
            <w:tcW w:w="9497" w:type="dxa"/>
          </w:tcPr>
          <w:p w:rsidR="00F66A5C" w:rsidRDefault="00F66A5C" w:rsidP="00190382">
            <w:pPr>
              <w:snapToGrid w:val="0"/>
              <w:rPr>
                <w:rFonts w:eastAsia="맑은 고딕" w:cs="Arial"/>
                <w:snapToGrid w:val="0"/>
                <w:sz w:val="20"/>
                <w:szCs w:val="20"/>
              </w:rPr>
            </w:pPr>
            <w:r>
              <w:rPr>
                <w:rFonts w:eastAsia="맑은 고딕" w:cs="Arial" w:hint="eastAsia"/>
                <w:snapToGrid w:val="0"/>
                <w:sz w:val="20"/>
                <w:szCs w:val="20"/>
              </w:rPr>
              <w:t>Yes</w:t>
            </w:r>
            <w:r w:rsidR="00190382">
              <w:rPr>
                <w:rFonts w:eastAsia="맑은 고딕" w:cs="Arial"/>
                <w:snapToGrid w:val="0"/>
                <w:sz w:val="20"/>
                <w:szCs w:val="20"/>
              </w:rPr>
              <w:t>. We agree with Samsung</w:t>
            </w:r>
            <w:r>
              <w:rPr>
                <w:rFonts w:eastAsia="PMingLiU" w:cs="Arial"/>
                <w:snapToGrid w:val="0"/>
                <w:sz w:val="20"/>
                <w:szCs w:val="20"/>
                <w:lang w:eastAsia="zh-TW"/>
              </w:rPr>
              <w:t>.</w:t>
            </w:r>
          </w:p>
        </w:tc>
        <w:tc>
          <w:tcPr>
            <w:tcW w:w="4814" w:type="dxa"/>
          </w:tcPr>
          <w:p w:rsidR="00F66A5C" w:rsidRDefault="00F66A5C"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r w:rsidR="00706021">
        <w:tc>
          <w:tcPr>
            <w:tcW w:w="1555" w:type="dxa"/>
          </w:tcPr>
          <w:p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rsidR="00706021" w:rsidRDefault="00706021" w:rsidP="00097C58">
            <w:pPr>
              <w:snapToGrid w:val="0"/>
              <w:rPr>
                <w:rFonts w:cs="Arial"/>
                <w:b/>
                <w:bCs/>
                <w:snapToGrid w:val="0"/>
                <w:sz w:val="20"/>
                <w:szCs w:val="20"/>
              </w:rPr>
            </w:pPr>
          </w:p>
        </w:tc>
      </w:tr>
      <w:tr w:rsidR="009C5B0E">
        <w:tc>
          <w:tcPr>
            <w:tcW w:w="1555" w:type="dxa"/>
          </w:tcPr>
          <w:p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rsidR="009C5B0E" w:rsidRDefault="009C5B0E"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r w:rsidR="00706021">
        <w:tc>
          <w:tcPr>
            <w:tcW w:w="1555" w:type="dxa"/>
          </w:tcPr>
          <w:p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rsidR="00706021" w:rsidRDefault="00706021" w:rsidP="004C576A">
            <w:pPr>
              <w:snapToGrid w:val="0"/>
              <w:rPr>
                <w:rFonts w:cs="Arial"/>
                <w:b/>
                <w:bCs/>
                <w:snapToGrid w:val="0"/>
                <w:sz w:val="20"/>
                <w:szCs w:val="20"/>
              </w:rPr>
            </w:pPr>
          </w:p>
        </w:tc>
      </w:tr>
      <w:tr w:rsidR="00A4713B">
        <w:tc>
          <w:tcPr>
            <w:tcW w:w="1555" w:type="dxa"/>
          </w:tcPr>
          <w:p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rsidR="00A4713B" w:rsidRDefault="00A4713B" w:rsidP="004C576A">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SimSun" w:cs="Arial"/>
                <w:snapToGrid w:val="0"/>
                <w:sz w:val="20"/>
                <w:szCs w:val="20"/>
                <w:lang w:eastAsia="zh-CN"/>
              </w:rPr>
              <w:t>SearchSpace/CORESET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r w:rsidR="00E46613">
        <w:tc>
          <w:tcPr>
            <w:tcW w:w="1555" w:type="dxa"/>
          </w:tcPr>
          <w:p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rsidR="00E46613" w:rsidRDefault="00E46613" w:rsidP="004C576A">
            <w:pPr>
              <w:snapToGrid w:val="0"/>
              <w:rPr>
                <w:rFonts w:cs="Arial"/>
                <w:b/>
                <w:bCs/>
                <w:snapToGrid w:val="0"/>
                <w:sz w:val="20"/>
                <w:szCs w:val="20"/>
              </w:rPr>
            </w:pPr>
          </w:p>
        </w:tc>
      </w:tr>
      <w:tr w:rsidR="00D10252">
        <w:tc>
          <w:tcPr>
            <w:tcW w:w="1555" w:type="dxa"/>
          </w:tcPr>
          <w:p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rsidR="00D10252" w:rsidRDefault="00D10252" w:rsidP="004C576A">
            <w:pPr>
              <w:snapToGrid w:val="0"/>
              <w:rPr>
                <w:rFonts w:cs="Arial"/>
                <w:b/>
                <w:bCs/>
                <w:snapToGrid w:val="0"/>
                <w:sz w:val="20"/>
                <w:szCs w:val="20"/>
              </w:rPr>
            </w:pPr>
          </w:p>
        </w:tc>
      </w:tr>
    </w:tbl>
    <w:p w:rsidR="00D55952" w:rsidRPr="00C562EF" w:rsidRDefault="00D55952">
      <w:pPr>
        <w:rPr>
          <w:lang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rsidR="00366846" w:rsidRDefault="00366846" w:rsidP="00B747B1">
            <w:pPr>
              <w:snapToGrid w:val="0"/>
              <w:rPr>
                <w:rFonts w:cs="Arial"/>
                <w:b/>
                <w:bCs/>
                <w:snapToGrid w:val="0"/>
                <w:sz w:val="20"/>
                <w:szCs w:val="20"/>
              </w:rPr>
            </w:pPr>
          </w:p>
        </w:tc>
      </w:tr>
      <w:tr w:rsidR="00543C8A">
        <w:tc>
          <w:tcPr>
            <w:tcW w:w="1555" w:type="dxa"/>
          </w:tcPr>
          <w:p w:rsidR="00543C8A" w:rsidRDefault="00543C8A" w:rsidP="00B747B1">
            <w:pPr>
              <w:snapToGrid w:val="0"/>
              <w:rPr>
                <w:rFonts w:eastAsia="맑은 고딕" w:cs="Arial"/>
                <w:snapToGrid w:val="0"/>
                <w:sz w:val="20"/>
                <w:szCs w:val="20"/>
              </w:rPr>
            </w:pPr>
            <w:r>
              <w:rPr>
                <w:rFonts w:eastAsia="PMingLiU" w:cs="Arial" w:hint="eastAsia"/>
                <w:snapToGrid w:val="0"/>
                <w:sz w:val="20"/>
                <w:szCs w:val="20"/>
                <w:lang w:eastAsia="zh-TW"/>
              </w:rPr>
              <w:t>ASUSTeK</w:t>
            </w:r>
          </w:p>
        </w:tc>
        <w:tc>
          <w:tcPr>
            <w:tcW w:w="9497" w:type="dxa"/>
          </w:tcPr>
          <w:p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rsidR="00543C8A" w:rsidRDefault="00543C8A" w:rsidP="00B747B1">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rsidR="00366846" w:rsidRDefault="001B4800" w:rsidP="00B747B1">
            <w:pPr>
              <w:rPr>
                <w:snapToGrid w:val="0"/>
                <w:sz w:val="20"/>
                <w:szCs w:val="20"/>
              </w:rPr>
            </w:pPr>
            <w:r>
              <w:rPr>
                <w:snapToGrid w:val="0"/>
                <w:sz w:val="20"/>
                <w:szCs w:val="20"/>
              </w:rPr>
              <w:t xml:space="preserve">Upon completion of RA procedure and until the expiry of SDT timer, it is not clear which beam is used for subsequent UL/DL transmission/reception and what happens if that beam is no longer suitable. </w:t>
            </w:r>
            <w:r>
              <w:rPr>
                <w:snapToGrid w:val="0"/>
                <w:sz w:val="20"/>
                <w:szCs w:val="20"/>
              </w:rPr>
              <w:t>Further discussion is needed.</w:t>
            </w:r>
            <w:bookmarkStart w:id="3" w:name="_GoBack"/>
            <w:bookmarkEnd w:id="3"/>
          </w:p>
        </w:tc>
        <w:tc>
          <w:tcPr>
            <w:tcW w:w="4814" w:type="dxa"/>
          </w:tcPr>
          <w:p w:rsidR="00366846" w:rsidRDefault="00366846" w:rsidP="00B747B1">
            <w:pPr>
              <w:snapToGrid w:val="0"/>
              <w:rPr>
                <w:rFonts w:cs="Arial"/>
                <w:b/>
                <w:bCs/>
                <w:snapToGrid w:val="0"/>
                <w:sz w:val="20"/>
                <w:szCs w:val="20"/>
              </w:rPr>
            </w:pPr>
          </w:p>
        </w:tc>
      </w:tr>
      <w:tr w:rsidR="00D5633C">
        <w:tc>
          <w:tcPr>
            <w:tcW w:w="1555" w:type="dxa"/>
          </w:tcPr>
          <w:p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rsidR="00D5633C" w:rsidRDefault="00D5633C"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lastRenderedPageBreak/>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lastRenderedPageBreak/>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r w:rsidR="00366846">
        <w:tc>
          <w:tcPr>
            <w:tcW w:w="1555" w:type="dxa"/>
          </w:tcPr>
          <w:p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rsidR="00366846" w:rsidRDefault="00366846" w:rsidP="00114A41">
            <w:pPr>
              <w:snapToGrid w:val="0"/>
              <w:rPr>
                <w:rFonts w:cs="Arial"/>
                <w:b/>
                <w:bCs/>
                <w:snapToGrid w:val="0"/>
                <w:sz w:val="20"/>
                <w:szCs w:val="20"/>
              </w:rPr>
            </w:pPr>
          </w:p>
        </w:tc>
      </w:tr>
      <w:tr w:rsidR="00F93FDE">
        <w:tc>
          <w:tcPr>
            <w:tcW w:w="1555" w:type="dxa"/>
          </w:tcPr>
          <w:p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rsidR="00F93FDE" w:rsidRDefault="00F93FDE" w:rsidP="00114A41">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916C0D">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lastRenderedPageBreak/>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916C0D">
            <w:pPr>
              <w:rPr>
                <w:rFonts w:eastAsiaTheme="minorEastAsia"/>
                <w:lang w:val="en-GB" w:eastAsia="zh-CN"/>
              </w:rPr>
            </w:pPr>
            <w:hyperlink r:id="rId15" w:history="1">
              <w:r w:rsidR="00CD6CEB" w:rsidRPr="00C229F8">
                <w:rPr>
                  <w:rStyle w:val="Hyperlink"/>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tc>
          <w:tcPr>
            <w:tcW w:w="2689" w:type="dxa"/>
          </w:tcPr>
          <w:p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tc>
          <w:tcPr>
            <w:tcW w:w="2689" w:type="dxa"/>
          </w:tcPr>
          <w:p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rsidR="00F93FDE" w:rsidRPr="001D4741" w:rsidRDefault="00F93FDE" w:rsidP="001D4741">
            <w:pPr>
              <w:rPr>
                <w:rFonts w:eastAsia="PMingLiU"/>
                <w:lang w:val="en-GB" w:eastAsia="zh-TW"/>
              </w:rPr>
            </w:pPr>
            <w:r>
              <w:rPr>
                <w:rFonts w:eastAsia="PMingLiU" w:hint="eastAsia"/>
                <w:lang w:val="en-GB" w:eastAsia="zh-TW"/>
              </w:rPr>
              <w:t>Erica</w:t>
            </w:r>
            <w:r w:rsidR="001D4741">
              <w:rPr>
                <w:rFonts w:eastAsia="PMingLiU"/>
                <w:lang w:val="en-GB" w:eastAsia="zh-TW"/>
              </w:rPr>
              <w:t>_</w:t>
            </w:r>
            <w:r>
              <w:rPr>
                <w:rFonts w:eastAsia="PMingLiU" w:hint="eastAsia"/>
                <w:lang w:val="en-GB" w:eastAsia="zh-TW"/>
              </w:rPr>
              <w:t>Huang@asus.com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C0D" w:rsidRDefault="00916C0D">
      <w:pPr>
        <w:spacing w:after="0" w:line="240" w:lineRule="auto"/>
      </w:pPr>
      <w:r>
        <w:separator/>
      </w:r>
    </w:p>
  </w:endnote>
  <w:endnote w:type="continuationSeparator" w:id="0">
    <w:p w:rsidR="00916C0D" w:rsidRDefault="0091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UI"/>
    <w:panose1 w:val="02010601000101010101"/>
    <w:charset w:val="88"/>
    <w:family w:val="roman"/>
    <w:pitch w:val="variable"/>
    <w:sig w:usb0="00000000"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C0D" w:rsidRDefault="00916C0D">
      <w:pPr>
        <w:spacing w:after="0" w:line="240" w:lineRule="auto"/>
      </w:pPr>
      <w:r>
        <w:separator/>
      </w:r>
    </w:p>
  </w:footnote>
  <w:footnote w:type="continuationSeparator" w:id="0">
    <w:p w:rsidR="00916C0D" w:rsidRDefault="00916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728BB"/>
    <w:rsid w:val="002B7782"/>
    <w:rsid w:val="002E44A1"/>
    <w:rsid w:val="003608F9"/>
    <w:rsid w:val="00366846"/>
    <w:rsid w:val="003A7F3E"/>
    <w:rsid w:val="003B1043"/>
    <w:rsid w:val="003D2FF7"/>
    <w:rsid w:val="003F33E5"/>
    <w:rsid w:val="003F6CBB"/>
    <w:rsid w:val="003F7B33"/>
    <w:rsid w:val="00411A29"/>
    <w:rsid w:val="0041361A"/>
    <w:rsid w:val="004141CD"/>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571D2"/>
    <w:rsid w:val="007661BE"/>
    <w:rsid w:val="00797A56"/>
    <w:rsid w:val="007C006F"/>
    <w:rsid w:val="007C01A3"/>
    <w:rsid w:val="007D4380"/>
    <w:rsid w:val="007E4840"/>
    <w:rsid w:val="007F0240"/>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406F4"/>
    <w:rsid w:val="00A4713B"/>
    <w:rsid w:val="00A71E2F"/>
    <w:rsid w:val="00A82212"/>
    <w:rsid w:val="00A84264"/>
    <w:rsid w:val="00AC1663"/>
    <w:rsid w:val="00AD5624"/>
    <w:rsid w:val="00AF268D"/>
    <w:rsid w:val="00AF3FB4"/>
    <w:rsid w:val="00B43806"/>
    <w:rsid w:val="00B44BFD"/>
    <w:rsid w:val="00B52A64"/>
    <w:rsid w:val="00B6250E"/>
    <w:rsid w:val="00B747B1"/>
    <w:rsid w:val="00BC3366"/>
    <w:rsid w:val="00BE71C6"/>
    <w:rsid w:val="00C3070D"/>
    <w:rsid w:val="00C562EF"/>
    <w:rsid w:val="00C57051"/>
    <w:rsid w:val="00C57879"/>
    <w:rsid w:val="00C63CBA"/>
    <w:rsid w:val="00C74816"/>
    <w:rsid w:val="00C74E68"/>
    <w:rsid w:val="00C9374C"/>
    <w:rsid w:val="00CC1636"/>
    <w:rsid w:val="00CD13CC"/>
    <w:rsid w:val="00CD5BF3"/>
    <w:rsid w:val="00CD6CEB"/>
    <w:rsid w:val="00CE006A"/>
    <w:rsid w:val="00D10252"/>
    <w:rsid w:val="00D121BC"/>
    <w:rsid w:val="00D15302"/>
    <w:rsid w:val="00D2240E"/>
    <w:rsid w:val="00D263E0"/>
    <w:rsid w:val="00D55015"/>
    <w:rsid w:val="00D55630"/>
    <w:rsid w:val="00D55952"/>
    <w:rsid w:val="00D5633C"/>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1E8F"/>
    <w:rsid w:val="00E945D4"/>
    <w:rsid w:val="00E97E58"/>
    <w:rsid w:val="00EE618E"/>
    <w:rsid w:val="00F020E3"/>
    <w:rsid w:val="00F22197"/>
    <w:rsid w:val="00F37B43"/>
    <w:rsid w:val="00F46B98"/>
    <w:rsid w:val="00F54AC0"/>
    <w:rsid w:val="00F66A5C"/>
    <w:rsid w:val="00F86CF9"/>
    <w:rsid w:val="00F93FDE"/>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AE1E"/>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52"/>
    <w:rPr>
      <w:rFonts w:eastAsia="굴림"/>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맑은 고딕"/>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맑은 고딕"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굴림"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굴림"/>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2.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64883A-B624-4EB5-8C1E-EC03EA14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9297</Words>
  <Characters>52999</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아기왈아닐/5G/6G표준Lab(SR)/Principal Engineer/삼성전자</cp:lastModifiedBy>
  <cp:revision>3</cp:revision>
  <dcterms:created xsi:type="dcterms:W3CDTF">2020-10-06T23:14:00Z</dcterms:created>
  <dcterms:modified xsi:type="dcterms:W3CDTF">2020-10-06T23:19:00Z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