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xx-yy,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xxxx</w:t>
      </w:r>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Heading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Heading1"/>
        <w:rPr>
          <w:snapToGrid w:val="0"/>
        </w:rPr>
      </w:pPr>
      <w:r>
        <w:rPr>
          <w:snapToGrid w:val="0"/>
        </w:rPr>
        <w:t>Overall procedure for RRC-based small data transmission</w:t>
      </w:r>
    </w:p>
    <w:p w:rsidR="00D55952" w:rsidRDefault="0072635B">
      <w:pPr>
        <w:pStyle w:val="Heading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etc) compared to RACH, discussion for RACH and is separated for this issue: </w:t>
      </w:r>
    </w:p>
    <w:p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etc).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rsidR="00695BE6" w:rsidRDefault="00695BE6" w:rsidP="00695BE6">
            <w:pPr>
              <w:snapToGrid w:val="0"/>
              <w:rPr>
                <w:rFonts w:eastAsia="PMingLiU" w:cs="Arial" w:hint="eastAsia"/>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bl>
    <w:p w:rsidR="00D55952" w:rsidRDefault="00D55952">
      <w:pPr>
        <w:pStyle w:val="Heading2"/>
        <w:numPr>
          <w:ilvl w:val="0"/>
          <w:numId w:val="0"/>
        </w:numPr>
        <w:ind w:left="576" w:hanging="576"/>
        <w:rPr>
          <w:snapToGrid w:val="0"/>
          <w:lang w:val="en-GB"/>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 (please comment on handling of TAT – e.g. whether the current TAT can be run in INACTIVE state or a new timer is needed and whether some MAC configuration specific to CG will need to be stored etc)</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CG based SDT and for the timing alignment, a new timer as clarified by Mediatek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Therefore we think having a new TA timer is better for SDT.  A new timer, </w:t>
            </w:r>
            <w:r w:rsidRPr="00CC1636">
              <w:rPr>
                <w:rFonts w:eastAsiaTheme="minorEastAsia" w:cs="Arial"/>
                <w:snapToGrid w:val="0"/>
                <w:sz w:val="20"/>
                <w:szCs w:val="20"/>
                <w:lang w:eastAsia="zh-CN"/>
              </w:rPr>
              <w:t>pur-TimeAlignmentTimer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Heading2"/>
        <w:rPr>
          <w:snapToGrid w:val="0"/>
          <w:lang w:val="en-GB"/>
        </w:rPr>
      </w:pPr>
      <w:r>
        <w:rPr>
          <w:snapToGrid w:val="0"/>
          <w:lang w:val="en-GB"/>
        </w:rPr>
        <w:lastRenderedPageBreak/>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Yes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agree with MTK and LG that the cause of mo-data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he old gNB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Heading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r>
        <w:rPr>
          <w:i/>
          <w:iCs/>
          <w:sz w:val="20"/>
          <w:szCs w:val="20"/>
          <w:lang w:val="en-GB" w:eastAsia="zh-CN"/>
        </w:rPr>
        <w:t>RRCResume</w:t>
      </w:r>
      <w:r>
        <w:rPr>
          <w:sz w:val="20"/>
          <w:szCs w:val="20"/>
          <w:lang w:val="en-GB" w:eastAsia="zh-CN"/>
        </w:rPr>
        <w:t xml:space="preserve"> message from the network. In case of small data, the intention is to also include user plane data in the first uplink message (i.e. before RRCResume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RRCResume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lastRenderedPageBreak/>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varaibles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RRCResume message is received. For SDT, only DRBs configured with SDT should be resumed together with SRB1when RRCResumeRequest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RRCRelease message with suspendConfig.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RRC_inactived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transimit </w:t>
            </w:r>
            <w:r w:rsidRPr="0072635B">
              <w:rPr>
                <w:rFonts w:eastAsiaTheme="minorEastAsia" w:cs="Arial"/>
                <w:snapToGrid w:val="0"/>
                <w:sz w:val="20"/>
                <w:szCs w:val="20"/>
                <w:lang w:eastAsia="zh-CN"/>
              </w:rPr>
              <w:t>RRCResume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Also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Yes, we share the views with Mediatek.</w:t>
            </w:r>
          </w:p>
        </w:tc>
        <w:tc>
          <w:tcPr>
            <w:tcW w:w="4814" w:type="dxa"/>
          </w:tcPr>
          <w:p w:rsidR="00695BE6" w:rsidRDefault="00695BE6"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CCCH message (i.e. RRCResumeRequest)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RRCResumeRequest message. Some elements of RRCResumeRequest message may need to be included, e.g. I-RNTI and shortMAC-I, but the CCCH message may be different from the RRCResumeRequest message. Whether to reuse RRCResumeRequest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However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9F3074" w:rsidRDefault="00695BE6" w:rsidP="00695BE6">
            <w:pPr>
              <w:snapToGrid w:val="0"/>
              <w:rPr>
                <w:rFonts w:eastAsia="PMingLiU" w:cs="Arial" w:hint="eastAsia"/>
                <w:snapToGrid w:val="0"/>
                <w:sz w:val="20"/>
                <w:szCs w:val="20"/>
                <w:lang w:eastAsia="zh-TW"/>
              </w:rPr>
            </w:pPr>
            <w:r>
              <w:rPr>
                <w:rFonts w:eastAsia="PMingLiU" w:cs="Arial"/>
                <w:snapToGrid w:val="0"/>
                <w:sz w:val="20"/>
                <w:szCs w:val="20"/>
                <w:lang w:eastAsia="zh-TW"/>
              </w:rPr>
              <w:t xml:space="preserve">Yes. It needs to be discussed whether the CCCH message contains </w:t>
            </w:r>
            <w:r w:rsidRPr="009F3074">
              <w:rPr>
                <w:rFonts w:eastAsia="PMingLiU" w:cs="Arial"/>
                <w:i/>
                <w:iCs/>
                <w:snapToGrid w:val="0"/>
                <w:sz w:val="20"/>
                <w:szCs w:val="20"/>
                <w:lang w:eastAsia="zh-TW"/>
              </w:rPr>
              <w:t>RRCResumeRequest</w:t>
            </w:r>
            <w:r>
              <w:rPr>
                <w:rFonts w:eastAsia="PMingLiU"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2"/>
        <w:rPr>
          <w:snapToGrid w:val="0"/>
          <w:lang w:val="en-GB"/>
        </w:rPr>
      </w:pPr>
      <w:r>
        <w:rPr>
          <w:snapToGrid w:val="0"/>
          <w:lang w:val="en-GB"/>
        </w:rPr>
        <w:lastRenderedPageBreak/>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r>
        <w:rPr>
          <w:i/>
          <w:iCs/>
          <w:sz w:val="20"/>
          <w:szCs w:val="20"/>
          <w:lang w:val="en-GB" w:eastAsia="zh-CN"/>
        </w:rPr>
        <w:t>ResumeRequest</w:t>
      </w:r>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RRCResumeRequest message (specifically the ResumeMAC-I) is generated using the stored security context – i.e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RRCRelease message with suspendConfig which sent UE to INACTIVE. UL data in Msg3 is integrity protected and ciphered using newly derived key. Old integrity key is used to generate ResuemMAC-I.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For UE authentication purpose, ResumeMAC-I is needed.</w:t>
            </w:r>
            <w:r>
              <w:rPr>
                <w:rFonts w:cs="Arial"/>
                <w:snapToGrid w:val="0"/>
                <w:sz w:val="20"/>
                <w:szCs w:val="20"/>
              </w:rPr>
              <w:t xml:space="preserve"> However, it is not correct to say that the RRC message is the RRCResumerequest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hint="eastAsia"/>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RRCRelease message and uses the new keys for the data transmission which happens after the reception of RRCResume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RRCRelease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hint="eastAsia"/>
                <w:snapToGrid w:val="0"/>
                <w:sz w:val="20"/>
                <w:szCs w:val="20"/>
                <w:lang w:eastAsia="zh-TW"/>
              </w:rPr>
            </w:pPr>
            <w:r>
              <w:rPr>
                <w:rFonts w:eastAsia="PMingLiU" w:cs="Arial"/>
                <w:snapToGrid w:val="0"/>
                <w:sz w:val="20"/>
                <w:szCs w:val="20"/>
                <w:lang w:eastAsia="zh-TW"/>
              </w:rPr>
              <w:t>Yes. The new keys are used for the ResumeMAC-I generation as well as ciphering of the SDT data.</w:t>
            </w:r>
          </w:p>
        </w:tc>
        <w:tc>
          <w:tcPr>
            <w:tcW w:w="4814" w:type="dxa"/>
          </w:tcPr>
          <w:p w:rsidR="00695BE6" w:rsidRDefault="00695BE6" w:rsidP="00695BE6">
            <w:pPr>
              <w:snapToGrid w:val="0"/>
              <w:rPr>
                <w:rFonts w:cs="Arial"/>
                <w:b/>
                <w:bCs/>
                <w:snapToGrid w:val="0"/>
                <w:sz w:val="20"/>
                <w:szCs w:val="20"/>
              </w:rPr>
            </w:pPr>
          </w:p>
        </w:tc>
      </w:tr>
    </w:tbl>
    <w:p w:rsidR="00D55952" w:rsidRDefault="0072635B">
      <w:pPr>
        <w:pStyle w:val="Heading2"/>
        <w:rPr>
          <w:snapToGrid w:val="0"/>
          <w:lang w:val="en-GB"/>
        </w:rPr>
      </w:pPr>
      <w:r>
        <w:rPr>
          <w:snapToGrid w:val="0"/>
          <w:lang w:val="en-GB"/>
        </w:rPr>
        <w:lastRenderedPageBreak/>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RRCResume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Generally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this can be one of the options to schedule the UL grant for subsequent transmission. We can also study the method to schedule the UL grant together with the contention resolution indication addressed by TC-RNTI or MsgB-RNTI.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RRC_connected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RRC_connnected and monitor C-RNTI; if no contention resolution is received from network, UE remains in RRC_inactived.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r w:rsidRPr="005D5618">
              <w:rPr>
                <w:rFonts w:eastAsiaTheme="minorEastAsia" w:cs="Arial"/>
                <w:snapToGrid w:val="0"/>
                <w:sz w:val="20"/>
                <w:szCs w:val="20"/>
                <w:lang w:eastAsia="zh-CN"/>
              </w:rPr>
              <w:t>Generally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option.</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ue-specific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r w:rsidRPr="00092FC9">
              <w:rPr>
                <w:rFonts w:eastAsiaTheme="minorEastAsia" w:cs="Arial"/>
                <w:snapToGrid w:val="0"/>
                <w:sz w:val="20"/>
                <w:szCs w:val="20"/>
                <w:lang w:eastAsia="zh-CN"/>
              </w:rPr>
              <w:t>We think the resource can be shared between time/frequency/DMRS port, like what we had for configured grant in R15. Although UE use dedicated signalling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hint="eastAsia"/>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lastRenderedPageBreak/>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RRC_inactive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We prefer to follow the legacy PUR approach to have a new RNTI for monitoring. the old C-RNTI is only used for shortMAC-I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Heading1"/>
        <w:rPr>
          <w:snapToGrid w:val="0"/>
        </w:rPr>
      </w:pPr>
      <w:r>
        <w:rPr>
          <w:snapToGrid w:val="0"/>
        </w:rPr>
        <w:t>Other aspects with potential impact to other WGs</w:t>
      </w:r>
    </w:p>
    <w:p w:rsidR="00D55952" w:rsidRDefault="0072635B">
      <w:pPr>
        <w:pStyle w:val="Heading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 xml:space="preserve">Mediatek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hint="eastAsia"/>
                <w:snapToGrid w:val="0"/>
                <w:sz w:val="20"/>
                <w:szCs w:val="20"/>
                <w:lang w:eastAsia="zh-TW"/>
              </w:rPr>
            </w:pPr>
            <w:r>
              <w:rPr>
                <w:rFonts w:eastAsia="PMingLiU" w:cs="Arial"/>
                <w:snapToGrid w:val="0"/>
                <w:sz w:val="20"/>
                <w:szCs w:val="20"/>
                <w:lang w:eastAsia="zh-TW"/>
              </w:rPr>
              <w:t>We are unsure what does the “shared RACH resource” specifically mean, ie.,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3.1.2: Do companies agree that the MSG2/MSGB for SDT needs to be distinguished from the normal MSG2/MSGB? If the answer is yes, please also explain how to distinguish this (e.g. separate RNTI, Corset and/or search space etc)</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Alt2: Separate SearchSpace/CORESET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intention to allow the configuration of separate RA resource pool for SDT is to avoid the congestion on non-SDT RA resource, having a separate SearchSpace/CORESET can be used to avoid the congestion on the legacy RA </w:t>
            </w:r>
            <w:r>
              <w:rPr>
                <w:rFonts w:eastAsia="SimSun" w:cs="Arial" w:hint="eastAsia"/>
                <w:snapToGrid w:val="0"/>
                <w:sz w:val="20"/>
                <w:szCs w:val="20"/>
                <w:lang w:eastAsia="zh-CN"/>
              </w:rPr>
              <w:t>SearchSpace</w:t>
            </w:r>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Therefore, we prefer to have separate SearchSpace/CORESET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above mentioned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separate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hint="eastAsia"/>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rsidR="00695BE6" w:rsidRDefault="00695BE6" w:rsidP="00695BE6">
            <w:pPr>
              <w:snapToGrid w:val="0"/>
              <w:rPr>
                <w:rFonts w:cs="Arial"/>
                <w:b/>
                <w:bCs/>
                <w:snapToGrid w:val="0"/>
                <w:sz w:val="20"/>
                <w:szCs w:val="20"/>
              </w:rPr>
            </w:pPr>
          </w:p>
        </w:tc>
      </w:tr>
    </w:tbl>
    <w:p w:rsidR="00D55952" w:rsidRDefault="00D55952">
      <w:pPr>
        <w:rPr>
          <w:lang w:val="en-GB" w:eastAsia="zh-CN"/>
        </w:rPr>
      </w:pPr>
    </w:p>
    <w:p w:rsidR="00D55952" w:rsidRDefault="0072635B">
      <w:pPr>
        <w:pStyle w:val="Heading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r>
        <w:rPr>
          <w:i/>
          <w:iCs/>
          <w:lang w:val="en-GB" w:eastAsia="zh-CN"/>
        </w:rPr>
        <w:t>RRCResume</w:t>
      </w:r>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round trip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retrieve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prefer to have a new timer for SDT transmission. While for the value of the timer, we think the value should be extended than that of T319.  IN addition to the normal caluculation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hint="eastAsia"/>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bl>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lastRenderedPageBreak/>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r w:rsidRPr="00CB09A4">
              <w:rPr>
                <w:rFonts w:eastAsia="PMingLiU" w:cs="Arial"/>
                <w:snapToGrid w:val="0"/>
                <w:sz w:val="20"/>
                <w:szCs w:val="20"/>
                <w:lang w:eastAsia="zh-TW"/>
              </w:rPr>
              <w:t>Mediatek</w:t>
            </w:r>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rsidR="00695BE6" w:rsidRDefault="00695BE6"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lastRenderedPageBreak/>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Mediatek</w:t>
            </w:r>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Mediatek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t>A simple approach for the option 2 is taking the serving cell signal quality as a criteria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uawei, HiSilicon</w:t>
            </w:r>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Similarly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hint="eastAsia"/>
                <w:snapToGrid w:val="0"/>
                <w:sz w:val="20"/>
                <w:szCs w:val="20"/>
                <w:lang w:eastAsia="zh-TW"/>
              </w:rPr>
            </w:pPr>
            <w:r>
              <w:rPr>
                <w:rFonts w:eastAsia="PMingLiU" w:cs="Arial"/>
                <w:snapToGrid w:val="0"/>
                <w:sz w:val="20"/>
                <w:szCs w:val="20"/>
                <w:lang w:eastAsia="zh-TW"/>
              </w:rPr>
              <w:t>Nokia, Nokia Shanghai Bell</w:t>
            </w:r>
            <w:bookmarkStart w:id="3" w:name="_GoBack"/>
            <w:bookmarkEnd w:id="3"/>
          </w:p>
        </w:tc>
        <w:tc>
          <w:tcPr>
            <w:tcW w:w="9497" w:type="dxa"/>
          </w:tcPr>
          <w:p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Heading1"/>
        <w:rPr>
          <w:snapToGrid w:val="0"/>
        </w:rPr>
      </w:pPr>
      <w:r>
        <w:rPr>
          <w:snapToGrid w:val="0"/>
        </w:rPr>
        <w:lastRenderedPageBreak/>
        <w:t>References</w:t>
      </w:r>
    </w:p>
    <w:p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(IIoT and Small Data), Session Chair (InterDigital), 3GPP TSG-RAN WG2 Meeting #111-e</w:t>
      </w:r>
    </w:p>
    <w:p w:rsidR="00D55952" w:rsidRDefault="00D55952">
      <w:pPr>
        <w:pStyle w:val="ListParagraph"/>
        <w:ind w:left="360"/>
        <w:rPr>
          <w:lang w:val="en-GB" w:eastAsia="en-GB"/>
        </w:rPr>
      </w:pPr>
    </w:p>
    <w:p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r>
              <w:rPr>
                <w:lang w:val="en-GB" w:eastAsia="en-GB"/>
              </w:rPr>
              <w:t>Mediatek</w:t>
            </w:r>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r>
              <w:rPr>
                <w:rFonts w:hint="eastAsia"/>
                <w:lang w:val="en-GB"/>
              </w:rPr>
              <w:t>SeungJune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50248F">
            <w:pPr>
              <w:rPr>
                <w:lang w:val="en-GB"/>
              </w:rPr>
            </w:pPr>
            <w:hyperlink r:id="rId14" w:history="1">
              <w:r w:rsidR="009D5DCC" w:rsidRPr="00085933">
                <w:rPr>
                  <w:rStyle w:val="Hyperlink"/>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8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bl>
    <w:p w:rsidR="00D55952" w:rsidRDefault="00D55952">
      <w:pPr>
        <w:rPr>
          <w:lang w:val="en-GB" w:eastAsia="en-GB"/>
        </w:rPr>
      </w:pPr>
    </w:p>
    <w:p w:rsidR="00D55952" w:rsidRDefault="00D55952">
      <w:pPr>
        <w:pStyle w:val="ListParagraph"/>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48F" w:rsidRDefault="0050248F">
      <w:pPr>
        <w:spacing w:after="0" w:line="240" w:lineRule="auto"/>
      </w:pPr>
      <w:r>
        <w:separator/>
      </w:r>
    </w:p>
  </w:endnote>
  <w:endnote w:type="continuationSeparator" w:id="0">
    <w:p w:rsidR="0050248F" w:rsidRDefault="0050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48F" w:rsidRDefault="0050248F">
      <w:pPr>
        <w:spacing w:after="0" w:line="240" w:lineRule="auto"/>
      </w:pPr>
      <w:r>
        <w:separator/>
      </w:r>
    </w:p>
  </w:footnote>
  <w:footnote w:type="continuationSeparator" w:id="0">
    <w:p w:rsidR="0050248F" w:rsidRDefault="00502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92FC9"/>
    <w:rsid w:val="00137FF1"/>
    <w:rsid w:val="001B5053"/>
    <w:rsid w:val="002728BB"/>
    <w:rsid w:val="003A7F3E"/>
    <w:rsid w:val="003F33E5"/>
    <w:rsid w:val="003F6CBB"/>
    <w:rsid w:val="00466DF6"/>
    <w:rsid w:val="004E3B6F"/>
    <w:rsid w:val="004E7FFB"/>
    <w:rsid w:val="004F2AE7"/>
    <w:rsid w:val="004F5FEB"/>
    <w:rsid w:val="0050248F"/>
    <w:rsid w:val="00541E62"/>
    <w:rsid w:val="0055328C"/>
    <w:rsid w:val="005C4952"/>
    <w:rsid w:val="005D5618"/>
    <w:rsid w:val="00695BE6"/>
    <w:rsid w:val="0072635B"/>
    <w:rsid w:val="007E4840"/>
    <w:rsid w:val="007F0240"/>
    <w:rsid w:val="00954016"/>
    <w:rsid w:val="009A6013"/>
    <w:rsid w:val="009D5DCC"/>
    <w:rsid w:val="00B52A64"/>
    <w:rsid w:val="00B6250E"/>
    <w:rsid w:val="00C57051"/>
    <w:rsid w:val="00C63CBA"/>
    <w:rsid w:val="00C74816"/>
    <w:rsid w:val="00CC1636"/>
    <w:rsid w:val="00CD5BF3"/>
    <w:rsid w:val="00D2240E"/>
    <w:rsid w:val="00D55952"/>
    <w:rsid w:val="00DF58A6"/>
    <w:rsid w:val="00DF778A"/>
    <w:rsid w:val="00E52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EC0E1"/>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52"/>
    <w:rPr>
      <w:rFonts w:eastAsia="Gulim"/>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Malgun Gothic"/>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Gulim"/>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7.xml><?xml version="1.0" encoding="utf-8"?>
<ds:datastoreItem xmlns:ds="http://schemas.openxmlformats.org/officeDocument/2006/customXml" ds:itemID="{A11E5473-602D-4609-AE67-1CA44B22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6879</Words>
  <Characters>39211</Characters>
  <Application>Microsoft Office Word</Application>
  <DocSecurity>0</DocSecurity>
  <Lines>326</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Nokia (Samuli)</cp:lastModifiedBy>
  <cp:revision>3</cp:revision>
  <dcterms:created xsi:type="dcterms:W3CDTF">2020-09-30T11:26:00Z</dcterms:created>
  <dcterms:modified xsi:type="dcterms:W3CDTF">2020-09-30T11:28:00Z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