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宋体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</w:t>
      </w:r>
      <w:proofErr w:type="gramStart"/>
      <w:r w:rsidR="0037751E" w:rsidRPr="0037751E">
        <w:t>][</w:t>
      </w:r>
      <w:proofErr w:type="gramEnd"/>
      <w:r w:rsidR="0037751E" w:rsidRPr="0037751E">
        <w:t xml:space="preserve">918][R16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74D97D97" w14:textId="77777777" w:rsidR="00070023" w:rsidRDefault="00070023" w:rsidP="00070023">
      <w:pPr>
        <w:spacing w:after="0" w:line="240" w:lineRule="auto"/>
        <w:ind w:left="720"/>
        <w:textAlignment w:val="center"/>
        <w:rPr>
          <w:lang w:eastAsia="zh-CN"/>
        </w:rPr>
      </w:pPr>
    </w:p>
    <w:p w14:paraId="538E17A6" w14:textId="0716BC69" w:rsidR="00070023" w:rsidRPr="00070023" w:rsidRDefault="00070023" w:rsidP="00070023">
      <w:r>
        <w:t>Meanwhile, s</w:t>
      </w:r>
      <w:r w:rsidRPr="00070023">
        <w:t>upport</w:t>
      </w:r>
      <w:r>
        <w:t>ing</w:t>
      </w:r>
      <w:r w:rsidRPr="00070023">
        <w:t xml:space="preserve"> UE capability </w:t>
      </w:r>
      <w:proofErr w:type="spellStart"/>
      <w:r w:rsidRPr="00070023">
        <w:t>signaling</w:t>
      </w:r>
      <w:proofErr w:type="spellEnd"/>
      <w:r w:rsidRPr="00070023">
        <w:t xml:space="preserve"> for Rel-16 inter-band CA with non-aligned frame boundaries for the following cases</w:t>
      </w:r>
      <w:r>
        <w:t xml:space="preserve"> was discussed in </w:t>
      </w:r>
      <w:r>
        <w:fldChar w:fldCharType="begin"/>
      </w:r>
      <w:r>
        <w:instrText xml:space="preserve"> REF _Ref51681234 \r \h </w:instrText>
      </w:r>
      <w:r>
        <w:fldChar w:fldCharType="separate"/>
      </w:r>
      <w:r>
        <w:t>[2]</w:t>
      </w:r>
      <w:r>
        <w:fldChar w:fldCharType="end"/>
      </w:r>
      <w:r>
        <w:t xml:space="preserve"> as well:</w:t>
      </w:r>
    </w:p>
    <w:p w14:paraId="0D2E0B7B" w14:textId="77777777" w:rsidR="00070023" w:rsidRPr="0096341A" w:rsidRDefault="00070023" w:rsidP="00070023">
      <w:pPr>
        <w:numPr>
          <w:ilvl w:val="1"/>
          <w:numId w:val="22"/>
        </w:numPr>
        <w:spacing w:after="0" w:line="240" w:lineRule="auto"/>
        <w:textAlignment w:val="center"/>
        <w:rPr>
          <w:b/>
          <w:color w:val="000000"/>
          <w:lang w:val="en-US" w:eastAsia="ja-JP"/>
        </w:rPr>
      </w:pPr>
      <w:r w:rsidRPr="0096341A">
        <w:rPr>
          <w:b/>
          <w:color w:val="000000"/>
        </w:rPr>
        <w:t xml:space="preserve">Case A: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smaller than or equal to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3A7B2ECC" w14:textId="77777777" w:rsidR="00070023" w:rsidRPr="0096341A" w:rsidRDefault="00070023" w:rsidP="00070023">
      <w:pPr>
        <w:numPr>
          <w:ilvl w:val="1"/>
          <w:numId w:val="21"/>
        </w:numPr>
        <w:spacing w:after="0" w:line="240" w:lineRule="auto"/>
        <w:textAlignment w:val="center"/>
        <w:rPr>
          <w:b/>
          <w:color w:val="000000"/>
        </w:rPr>
      </w:pPr>
      <w:r w:rsidRPr="0096341A">
        <w:rPr>
          <w:b/>
          <w:color w:val="000000"/>
        </w:rPr>
        <w:t xml:space="preserve">Case B: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larger than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56B4076F" w14:textId="68D9521D" w:rsidR="00070023" w:rsidRDefault="00070023" w:rsidP="00070023">
      <w:pPr>
        <w:spacing w:after="0" w:line="240" w:lineRule="auto"/>
        <w:ind w:left="720"/>
        <w:textAlignment w:val="center"/>
      </w:pPr>
      <w:r>
        <w:t>And the endorsed conclusion is:</w:t>
      </w:r>
    </w:p>
    <w:p w14:paraId="74300237" w14:textId="77777777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70D1F675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0FAC8790" w14:textId="77777777" w:rsidR="00070023" w:rsidRDefault="00070023" w:rsidP="00070023">
      <w:pPr>
        <w:spacing w:after="0" w:line="240" w:lineRule="auto"/>
        <w:ind w:left="720"/>
        <w:textAlignment w:val="center"/>
      </w:pPr>
    </w:p>
    <w:p w14:paraId="35590099" w14:textId="462C53FB" w:rsidR="000E4DDE" w:rsidRPr="00234BB9" w:rsidRDefault="00F8645F" w:rsidP="000E4DDE">
      <w:r w:rsidRPr="00A2769C">
        <w:lastRenderedPageBreak/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 xml:space="preserve">=60kHz,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</w:t>
      </w:r>
      <w:r w:rsidR="000E4DDE" w:rsidRPr="00D650FE">
        <w:t xml:space="preserve">slot 0 or slot 1 shown below (in red rectangle) should be the first slot in </w:t>
      </w:r>
      <w:proofErr w:type="spellStart"/>
      <w:r w:rsidR="000E4DDE" w:rsidRPr="00D650FE">
        <w:t>measurementSlots</w:t>
      </w:r>
      <w:proofErr w:type="spellEnd"/>
      <w:r w:rsidR="000E4DDE" w:rsidRPr="00D650FE">
        <w:t xml:space="preserve"> for the </w:t>
      </w:r>
      <w:proofErr w:type="spellStart"/>
      <w:r w:rsidR="000E4DDE" w:rsidRPr="00D650FE">
        <w:t>SCell</w:t>
      </w:r>
      <w:proofErr w:type="spellEnd"/>
      <w:r w:rsidR="000E4DDE" w:rsidRPr="00D650FE">
        <w:t xml:space="preserve">. </w:t>
      </w:r>
      <w:r w:rsidR="000E4DDE">
        <w:t>And i</w:t>
      </w:r>
      <w:r w:rsidR="000E4DDE" w:rsidRPr="00894C33">
        <w:t>n th</w:t>
      </w:r>
      <w:r w:rsidR="000E4DDE">
        <w:t xml:space="preserve">e below </w:t>
      </w:r>
      <w:r w:rsidR="000E4DDE" w:rsidRPr="00894C33">
        <w:t>figure, SF means subframe,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CN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CN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subframe-based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</w:t>
      </w:r>
      <w:r>
        <w:lastRenderedPageBreak/>
        <w:t xml:space="preserve">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r w:rsidRPr="00BD1199">
        <w:t>asynchronized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 w:rsidRPr="00B87E5D"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B87E5D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 w:rsidRPr="00B87E5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87E5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 w:rsidRPr="00B87E5D">
              <w:rPr>
                <w:rFonts w:ascii="Arial" w:eastAsia="Helvetica" w:hAnsi="Arial" w:cs="Arial"/>
                <w:lang w:val="en-US"/>
              </w:rPr>
              <w:t>.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Thus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>oundary even if async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75pt;height:112.05pt" o:ole="">
                  <v:imagedata r:id="rId11" o:title=""/>
                </v:shape>
                <o:OLEObject Type="Embed" ProgID="Visio.Drawing.11" ShapeID="_x0000_i1025" DrawAspect="Content" ObjectID="_1662991800" r:id="rId12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070451FB" w:rsidR="00EE701C" w:rsidRPr="0015785C" w:rsidRDefault="00D01F94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Qualcomm</w:t>
            </w:r>
          </w:p>
        </w:tc>
        <w:tc>
          <w:tcPr>
            <w:tcW w:w="2126" w:type="dxa"/>
          </w:tcPr>
          <w:p w14:paraId="415DE137" w14:textId="204D3D88" w:rsidR="00EE701C" w:rsidRPr="0015785C" w:rsidRDefault="00CE5B9C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2ADDC0DC" w14:textId="77777777" w:rsidR="00AC1885" w:rsidRPr="00AC1885" w:rsidRDefault="00B37FA5" w:rsidP="00AC1885">
            <w:p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We agree that there is some ambiguity in the definition of the SMTC window</w:t>
            </w:r>
            <w:r w:rsidR="00282C32" w:rsidRPr="00AC1885">
              <w:rPr>
                <w:rFonts w:ascii="Arial" w:eastAsia="Helvetica" w:hAnsi="Arial" w:cs="Arial"/>
              </w:rPr>
              <w:t xml:space="preserve"> on partially overlapping slot in async CA as rapporteur mentioned. However, we don’t think it is a big issue</w:t>
            </w:r>
            <w:r w:rsidR="00AC1885" w:rsidRPr="00AC1885">
              <w:rPr>
                <w:rFonts w:ascii="Arial" w:eastAsia="Helvetica" w:hAnsi="Arial" w:cs="Arial"/>
              </w:rPr>
              <w:t>:</w:t>
            </w:r>
            <w:r w:rsidR="0008253E" w:rsidRPr="00AC1885">
              <w:rPr>
                <w:rFonts w:ascii="Arial" w:eastAsia="Helvetica" w:hAnsi="Arial" w:cs="Arial"/>
              </w:rPr>
              <w:t xml:space="preserve"> </w:t>
            </w:r>
            <w:r w:rsidR="00AC1885" w:rsidRPr="00AC1885">
              <w:rPr>
                <w:rFonts w:ascii="Arial" w:eastAsia="Helvetica" w:hAnsi="Arial" w:cs="Arial"/>
              </w:rPr>
              <w:t xml:space="preserve"> </w:t>
            </w:r>
          </w:p>
          <w:p w14:paraId="2DBE01C6" w14:textId="4F6332BA" w:rsidR="00A5114E" w:rsidRPr="002F0222" w:rsidRDefault="00AC1885" w:rsidP="00AC1885">
            <w:pPr>
              <w:pStyle w:val="afa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I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t can be resolved by </w:t>
            </w:r>
            <w:r w:rsidR="00112E33">
              <w:rPr>
                <w:rFonts w:ascii="Arial" w:eastAsia="Helvetica" w:hAnsi="Arial" w:cs="Arial"/>
                <w:sz w:val="20"/>
                <w:szCs w:val="20"/>
              </w:rPr>
              <w:t xml:space="preserve">proper 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Network implementation. For example, network can configure the SMTC window starting from slot boundary of </w:t>
            </w:r>
            <w:proofErr w:type="spellStart"/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7F5600" w:rsidRPr="00AC188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  <w:p w14:paraId="0B055AA1" w14:textId="596FFD1B" w:rsidR="002F0222" w:rsidRPr="00AC1885" w:rsidRDefault="002F0222" w:rsidP="00AC1885">
            <w:pPr>
              <w:pStyle w:val="afa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It is possible that only a small part of slot is overlapped, e.g. 5% overlapping of a slot in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 xml:space="preserve">. Then, it seems not </w:t>
            </w:r>
            <w:r>
              <w:rPr>
                <w:rFonts w:ascii="Arial" w:eastAsia="Helvetica" w:hAnsi="Arial" w:cs="Arial"/>
                <w:sz w:val="20"/>
                <w:szCs w:val="20"/>
              </w:rPr>
              <w:lastRenderedPageBreak/>
              <w:t>necessary to discard the full slot just because of the 5% loss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 xml:space="preserve">, i.e. it seems </w:t>
            </w:r>
            <w:r w:rsidR="007617D0">
              <w:rPr>
                <w:rFonts w:ascii="Arial" w:eastAsia="Helvetica" w:hAnsi="Arial" w:cs="Arial"/>
                <w:sz w:val="20"/>
                <w:szCs w:val="20"/>
              </w:rPr>
              <w:t xml:space="preserve">like 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>an overkill</w:t>
            </w:r>
            <w:r w:rsidR="00E738E0">
              <w:rPr>
                <w:rFonts w:ascii="Arial" w:eastAsia="Helvetica" w:hAnsi="Arial" w:cs="Arial"/>
                <w:sz w:val="20"/>
                <w:szCs w:val="20"/>
              </w:rPr>
              <w:t xml:space="preserve"> in some cases</w:t>
            </w:r>
            <w:r w:rsidR="00A521BD">
              <w:rPr>
                <w:rFonts w:ascii="Arial" w:eastAsia="Helvetica" w:hAnsi="Arial" w:cs="Arial"/>
                <w:sz w:val="20"/>
                <w:szCs w:val="20"/>
              </w:rPr>
              <w:t>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 </w:t>
            </w:r>
          </w:p>
          <w:p w14:paraId="798E39BB" w14:textId="3C5A8262" w:rsidR="00760FF4" w:rsidRDefault="00760FF4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For the Inter-frequency </w:t>
            </w:r>
            <w:r w:rsidR="000F071C">
              <w:rPr>
                <w:rFonts w:ascii="Arial" w:eastAsia="Helvetica" w:hAnsi="Arial" w:cs="Arial"/>
              </w:rPr>
              <w:t>issue mentioned by ZTE, we think no clarification is required because it will impact Rel-15</w:t>
            </w:r>
            <w:r w:rsidR="0053480C">
              <w:rPr>
                <w:rFonts w:ascii="Arial" w:eastAsia="Helvetica" w:hAnsi="Arial" w:cs="Arial"/>
              </w:rPr>
              <w:t xml:space="preserve"> sync CA. In addition, for sync CA</w:t>
            </w:r>
            <w:r w:rsidR="00BF5C1F">
              <w:rPr>
                <w:rFonts w:ascii="Arial" w:eastAsia="Helvetica" w:hAnsi="Arial" w:cs="Arial"/>
              </w:rPr>
              <w:t>,</w:t>
            </w:r>
            <w:r w:rsidR="0053480C">
              <w:rPr>
                <w:rFonts w:ascii="Arial" w:eastAsia="Helvetica" w:hAnsi="Arial" w:cs="Arial"/>
              </w:rPr>
              <w:t xml:space="preserve"> </w:t>
            </w:r>
            <w:r w:rsidR="0053480C" w:rsidRPr="0053480C">
              <w:rPr>
                <w:rFonts w:ascii="Arial" w:eastAsia="Helvetica" w:hAnsi="Arial" w:cs="Arial"/>
              </w:rPr>
              <w:t>the max time difference is like half a symbol, i.e. less than 5% of a slot</w:t>
            </w:r>
            <w:r w:rsidR="0090525E">
              <w:rPr>
                <w:rFonts w:ascii="Arial" w:eastAsia="Helvetica" w:hAnsi="Arial" w:cs="Arial"/>
              </w:rPr>
              <w:t xml:space="preserve"> if the example showed by rapporteur</w:t>
            </w:r>
            <w:r w:rsidR="0053480C" w:rsidRPr="0053480C">
              <w:rPr>
                <w:rFonts w:ascii="Arial" w:eastAsia="Helvetica" w:hAnsi="Arial" w:cs="Arial"/>
              </w:rPr>
              <w:t>. We don’t think it is necessary to discard the full slot because of such small overlapping.</w:t>
            </w:r>
            <w:r w:rsidR="000F071C">
              <w:rPr>
                <w:rFonts w:ascii="Arial" w:eastAsia="Helvetica" w:hAnsi="Arial" w:cs="Arial"/>
              </w:rPr>
              <w:t xml:space="preserve"> </w:t>
            </w:r>
          </w:p>
          <w:p w14:paraId="0AFBC3C1" w14:textId="3F31EE42" w:rsidR="00663293" w:rsidRDefault="00455E07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Based on above reason, we show some preference to keep the spec for async CA, i.e. the partially overlapped slot of </w:t>
            </w:r>
            <w:proofErr w:type="spellStart"/>
            <w:r>
              <w:rPr>
                <w:rFonts w:ascii="Arial" w:eastAsia="Helvetica" w:hAnsi="Arial" w:cs="Arial"/>
              </w:rPr>
              <w:t>SCell</w:t>
            </w:r>
            <w:proofErr w:type="spellEnd"/>
            <w:r>
              <w:rPr>
                <w:rFonts w:ascii="Arial" w:eastAsia="Helvetica" w:hAnsi="Arial" w:cs="Arial"/>
              </w:rPr>
              <w:t xml:space="preserve"> is still regarded as “a slot in SMTC window”. Please note that Network can set such slot as “0” in </w:t>
            </w:r>
            <w:proofErr w:type="spellStart"/>
            <w:r w:rsidRPr="00455E07">
              <w:rPr>
                <w:rFonts w:ascii="Arial" w:eastAsia="Helvetica" w:hAnsi="Arial" w:cs="Arial"/>
                <w:i/>
                <w:iCs/>
              </w:rPr>
              <w:t>measurementSlots</w:t>
            </w:r>
            <w:proofErr w:type="spellEnd"/>
            <w:r>
              <w:rPr>
                <w:rFonts w:ascii="Arial" w:eastAsia="Helvetica" w:hAnsi="Arial" w:cs="Arial"/>
                <w:i/>
                <w:iCs/>
              </w:rPr>
              <w:t xml:space="preserve"> </w:t>
            </w:r>
            <w:r w:rsidRPr="00455E07">
              <w:rPr>
                <w:rFonts w:ascii="Arial" w:eastAsia="Helvetica" w:hAnsi="Arial" w:cs="Arial"/>
              </w:rPr>
              <w:t>if Network identified a large part of this slot is overlapped and should be discarded by the UE.</w:t>
            </w:r>
            <w:r>
              <w:rPr>
                <w:rFonts w:ascii="Arial" w:eastAsia="Helvetica" w:hAnsi="Arial" w:cs="Arial"/>
              </w:rPr>
              <w:t xml:space="preserve"> We think it also provides some flexibility </w:t>
            </w:r>
            <w:r w:rsidR="00BB5776">
              <w:rPr>
                <w:rFonts w:ascii="Arial" w:eastAsia="Helvetica" w:hAnsi="Arial" w:cs="Arial"/>
              </w:rPr>
              <w:t>for different cases.</w:t>
            </w:r>
          </w:p>
          <w:p w14:paraId="4995CFB9" w14:textId="4A19778D" w:rsidR="00B74B16" w:rsidRPr="00AC1885" w:rsidRDefault="00A31D1B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As we mentioned before, we don’t think it is a big issue. So, if majority prefer to clarify in rapporteur’s solution (i.e. UE always discards the partially overlapped slot), it is also acceptable to us. However, </w:t>
            </w:r>
            <w:r w:rsidR="00A23A04">
              <w:rPr>
                <w:rFonts w:ascii="Arial" w:eastAsia="Helvetica" w:hAnsi="Arial" w:cs="Arial"/>
              </w:rPr>
              <w:t xml:space="preserve">in this case, </w:t>
            </w:r>
            <w:r>
              <w:rPr>
                <w:rFonts w:ascii="Arial" w:eastAsia="Helvetica" w:hAnsi="Arial" w:cs="Arial"/>
              </w:rPr>
              <w:t xml:space="preserve">we will insist that such clarification should be only for </w:t>
            </w:r>
            <w:r w:rsidR="00760FF4">
              <w:rPr>
                <w:rFonts w:ascii="Arial" w:eastAsia="Helvetica" w:hAnsi="Arial" w:cs="Arial"/>
              </w:rPr>
              <w:t xml:space="preserve">intra-frequency RSSI measurement of </w:t>
            </w:r>
            <w:r>
              <w:rPr>
                <w:rFonts w:ascii="Arial" w:eastAsia="Helvetica" w:hAnsi="Arial" w:cs="Arial"/>
              </w:rPr>
              <w:t xml:space="preserve">Rel-16 async CA. </w:t>
            </w:r>
          </w:p>
        </w:tc>
      </w:tr>
      <w:tr w:rsidR="00AD1E4F" w14:paraId="73D2DBA7" w14:textId="77777777" w:rsidTr="00A418AF">
        <w:tc>
          <w:tcPr>
            <w:tcW w:w="1555" w:type="dxa"/>
          </w:tcPr>
          <w:p w14:paraId="3977B928" w14:textId="35B1859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2126" w:type="dxa"/>
          </w:tcPr>
          <w:p w14:paraId="41071576" w14:textId="3C15A0F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06C12294" w14:textId="70B6D9AB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ambiguity in case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is higher than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in case of unaligned CA. Whether this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causes any actual problem is not that clear. Maybe one could even consider it to be up to UE to decide which non-complete slots to apply as long as performance requirements are met. </w:t>
            </w:r>
          </w:p>
          <w:p w14:paraId="680D725D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52489840" w14:textId="3A5849A1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In case of regular (aligned CA) in rel-15 is minimal and does not require any changes.</w:t>
            </w:r>
          </w:p>
          <w:p w14:paraId="4605B1C8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47CF393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1B3E184D" w14:textId="77777777" w:rsidTr="00A418AF">
        <w:tc>
          <w:tcPr>
            <w:tcW w:w="1555" w:type="dxa"/>
          </w:tcPr>
          <w:p w14:paraId="75E694A2" w14:textId="393FDDFF" w:rsidR="009225B3" w:rsidRPr="00E63F6A" w:rsidRDefault="00E63F6A" w:rsidP="009225B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</w:t>
            </w:r>
            <w:r w:rsidR="009225B3">
              <w:rPr>
                <w:rFonts w:ascii="Arial" w:eastAsiaTheme="minorEastAsia" w:hAnsi="Arial" w:cs="Arial"/>
                <w:lang w:val="en-US" w:eastAsia="zh-CN"/>
              </w:rPr>
              <w:t>, Motorola Mobility</w:t>
            </w:r>
          </w:p>
        </w:tc>
        <w:tc>
          <w:tcPr>
            <w:tcW w:w="2126" w:type="dxa"/>
          </w:tcPr>
          <w:p w14:paraId="29E10B5B" w14:textId="3A6A94F3" w:rsidR="00AD1E4F" w:rsidRPr="00E63F6A" w:rsidRDefault="00E63F6A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397D6951" w14:textId="63FD6B6C" w:rsidR="00AD1E4F" w:rsidRPr="0015785C" w:rsidRDefault="004A1CB8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he SMTC window definition is unclear as explained in the description and we also agree with ZTE similar ambiguity exists for inter-frequency scenario.</w:t>
            </w:r>
          </w:p>
        </w:tc>
      </w:tr>
      <w:tr w:rsidR="00AD1E4F" w14:paraId="3A60BB2D" w14:textId="77777777" w:rsidTr="00A418AF">
        <w:tc>
          <w:tcPr>
            <w:tcW w:w="1555" w:type="dxa"/>
          </w:tcPr>
          <w:p w14:paraId="2C1BE709" w14:textId="5979D1ED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vivo</w:t>
            </w:r>
          </w:p>
        </w:tc>
        <w:tc>
          <w:tcPr>
            <w:tcW w:w="2126" w:type="dxa"/>
          </w:tcPr>
          <w:p w14:paraId="457B0AB4" w14:textId="77EC614A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5950" w:type="dxa"/>
          </w:tcPr>
          <w:p w14:paraId="1C566B57" w14:textId="05356393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There is </w:t>
            </w:r>
            <w:r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Pr="00763135">
              <w:rPr>
                <w:rFonts w:ascii="Arial" w:eastAsia="Helvetica" w:hAnsi="Arial" w:cs="Arial"/>
                <w:lang w:val="en-US"/>
              </w:rPr>
              <w:t>the SMTC window</w:t>
            </w:r>
            <w:r>
              <w:rPr>
                <w:rFonts w:ascii="Arial" w:eastAsia="Helvetica" w:hAnsi="Arial" w:cs="Arial"/>
                <w:lang w:val="en-US"/>
              </w:rPr>
              <w:t xml:space="preserve"> for both intra-frequency and inter-frequency.</w:t>
            </w:r>
          </w:p>
        </w:tc>
      </w:tr>
      <w:tr w:rsidR="00AD1E4F" w14:paraId="655B9042" w14:textId="77777777" w:rsidTr="00A418AF">
        <w:tc>
          <w:tcPr>
            <w:tcW w:w="1555" w:type="dxa"/>
          </w:tcPr>
          <w:p w14:paraId="79EA0697" w14:textId="68107C02" w:rsidR="00AD1E4F" w:rsidRPr="003A0BDB" w:rsidRDefault="003A0BDB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2126" w:type="dxa"/>
          </w:tcPr>
          <w:p w14:paraId="220BBAAE" w14:textId="6B8D1E6C" w:rsidR="00AD1E4F" w:rsidRPr="003A0BDB" w:rsidRDefault="003A0BDB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5950" w:type="dxa"/>
          </w:tcPr>
          <w:p w14:paraId="37056760" w14:textId="1FD50EEC" w:rsidR="00AD1E4F" w:rsidRPr="0015785C" w:rsidRDefault="003A0BDB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also agree with ZTE analysis for inter-frequency </w:t>
            </w:r>
            <w:r>
              <w:rPr>
                <w:rFonts w:ascii="Arial" w:eastAsia="Helvetica" w:hAnsi="Arial" w:cs="Arial"/>
                <w:lang w:val="en-US"/>
              </w:rPr>
              <w:t>measurement scenario</w:t>
            </w:r>
            <w:r>
              <w:rPr>
                <w:rFonts w:ascii="Arial" w:eastAsiaTheme="minorEastAsia" w:hAnsi="Arial" w:cs="Arial"/>
                <w:lang w:val="en-US" w:eastAsia="zh-CN"/>
              </w:rPr>
              <w:t>.</w:t>
            </w:r>
          </w:p>
        </w:tc>
      </w:tr>
      <w:tr w:rsidR="00AD1E4F" w14:paraId="2F00780A" w14:textId="77777777" w:rsidTr="00A418AF">
        <w:tc>
          <w:tcPr>
            <w:tcW w:w="1555" w:type="dxa"/>
          </w:tcPr>
          <w:p w14:paraId="72CD421B" w14:textId="2FC7E262" w:rsidR="00AD1E4F" w:rsidRPr="00531048" w:rsidRDefault="00531048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2126" w:type="dxa"/>
          </w:tcPr>
          <w:p w14:paraId="476E0350" w14:textId="055E4247" w:rsidR="00AD1E4F" w:rsidRPr="00531048" w:rsidRDefault="00531048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 with comments</w:t>
            </w:r>
          </w:p>
        </w:tc>
        <w:tc>
          <w:tcPr>
            <w:tcW w:w="5950" w:type="dxa"/>
          </w:tcPr>
          <w:p w14:paraId="4C99DB8C" w14:textId="2ED087A2" w:rsidR="00AD1E4F" w:rsidRDefault="00531048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W</w:t>
            </w:r>
            <w:r>
              <w:rPr>
                <w:rFonts w:ascii="Arial" w:eastAsiaTheme="minorEastAsia" w:hAnsi="Arial" w:cs="Arial"/>
                <w:lang w:val="en-US" w:eastAsia="zh-CN"/>
              </w:rPr>
              <w:t>e have the similar view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as Qualcomm.</w:t>
            </w:r>
          </w:p>
          <w:p w14:paraId="0DC8C02A" w14:textId="583AE28E" w:rsidR="00531048" w:rsidRDefault="00531048" w:rsidP="0053104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For inter-frequency case, we think no spec change is needed considering there is no big difference on performance interpreting the spec in either way, otherwise it may introduce NBC issue.</w:t>
            </w:r>
          </w:p>
          <w:p w14:paraId="6281F77E" w14:textId="691391E2" w:rsidR="00531048" w:rsidRPr="00531048" w:rsidRDefault="00531048" w:rsidP="00260340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For intra-frequency case in unaligned CA, the ambiguity 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>maybe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more </w:t>
            </w:r>
            <w:r w:rsidRPr="00531048">
              <w:rPr>
                <w:rFonts w:ascii="Arial" w:eastAsiaTheme="minorEastAsia" w:hAnsi="Arial" w:cs="Arial"/>
                <w:lang w:val="en-US" w:eastAsia="zh-CN"/>
              </w:rPr>
              <w:t>noticeable</w:t>
            </w:r>
            <w:r>
              <w:rPr>
                <w:rFonts w:ascii="Arial" w:eastAsiaTheme="minorEastAsia" w:hAnsi="Arial" w:cs="Arial"/>
                <w:lang w:val="en-US" w:eastAsia="zh-CN"/>
              </w:rPr>
              <w:t>. We are fine with some clarification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 xml:space="preserve">s, and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we also prefer 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 xml:space="preserve">to go with the way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that </w:t>
            </w:r>
            <w:r w:rsidR="00260340">
              <w:rPr>
                <w:rFonts w:ascii="Arial" w:eastAsia="Helvetica" w:hAnsi="Arial" w:cs="Arial"/>
              </w:rPr>
              <w:t xml:space="preserve">the partially overlapped slot of </w:t>
            </w:r>
            <w:proofErr w:type="spellStart"/>
            <w:r w:rsidR="00260340">
              <w:rPr>
                <w:rFonts w:ascii="Arial" w:eastAsia="Helvetica" w:hAnsi="Arial" w:cs="Arial"/>
              </w:rPr>
              <w:lastRenderedPageBreak/>
              <w:t>SCell</w:t>
            </w:r>
            <w:proofErr w:type="spellEnd"/>
            <w:r w:rsidR="00260340">
              <w:rPr>
                <w:rFonts w:ascii="Arial" w:eastAsia="Helvetica" w:hAnsi="Arial" w:cs="Arial"/>
              </w:rPr>
              <w:t xml:space="preserve"> is still regarded as “a slot in SMTC window”, UE can measure the symbols within the SMTC window.</w:t>
            </w:r>
          </w:p>
        </w:tc>
      </w:tr>
      <w:tr w:rsidR="00AD1E4F" w14:paraId="5EAA67F8" w14:textId="77777777" w:rsidTr="00A418AF">
        <w:tc>
          <w:tcPr>
            <w:tcW w:w="1555" w:type="dxa"/>
          </w:tcPr>
          <w:p w14:paraId="171387F0" w14:textId="4AB88428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F0A84FB" w14:textId="77777777" w:rsidTr="00A418AF">
        <w:tc>
          <w:tcPr>
            <w:tcW w:w="1555" w:type="dxa"/>
          </w:tcPr>
          <w:p w14:paraId="45F87693" w14:textId="23B2CC8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E07DAFC" w14:textId="77777777" w:rsidTr="00A418AF">
        <w:tc>
          <w:tcPr>
            <w:tcW w:w="1555" w:type="dxa"/>
          </w:tcPr>
          <w:p w14:paraId="519C7C1B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AD1E4F" w:rsidRDefault="00AD1E4F" w:rsidP="00AD1E4F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afa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async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afa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async CA. For inter-frequency measurement, there is already some ambiguity started from Rel-15.</w:t>
            </w:r>
          </w:p>
        </w:tc>
      </w:tr>
      <w:tr w:rsidR="00B829CE" w14:paraId="7818939C" w14:textId="77777777" w:rsidTr="0067418E">
        <w:tc>
          <w:tcPr>
            <w:tcW w:w="1555" w:type="dxa"/>
          </w:tcPr>
          <w:p w14:paraId="5CB365D7" w14:textId="30C21CF8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6956D85F" w14:textId="357BF6E0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672997B8" w14:textId="56245834" w:rsidR="00B829CE" w:rsidRDefault="0036185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As we commented in Q1</w:t>
            </w:r>
            <w:r w:rsidR="003208E2">
              <w:rPr>
                <w:rFonts w:ascii="Arial" w:eastAsia="Helvetica" w:hAnsi="Arial" w:cs="Arial"/>
                <w:lang w:val="en-US"/>
              </w:rPr>
              <w:t>:</w:t>
            </w:r>
            <w:r w:rsidR="008A6868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10A993F8" w14:textId="5E9A9381" w:rsidR="003208E2" w:rsidRPr="00C62754" w:rsidRDefault="003208E2" w:rsidP="003208E2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 xml:space="preserve">For intra-frequency case, </w:t>
            </w:r>
            <w:r w:rsidR="008A6868" w:rsidRPr="008A6868">
              <w:rPr>
                <w:rFonts w:ascii="Arial" w:eastAsia="Helvetica" w:hAnsi="Arial" w:cs="Arial"/>
                <w:sz w:val="20"/>
                <w:szCs w:val="20"/>
              </w:rPr>
              <w:t>we don’t think it is a big issue</w:t>
            </w:r>
            <w:r w:rsidR="008A6868"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But it is only </w:t>
            </w:r>
            <w:r w:rsidR="00A45008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async CA</w:t>
            </w:r>
            <w:r w:rsidR="00B81A41">
              <w:rPr>
                <w:rFonts w:ascii="Arial" w:eastAsia="Helvetica" w:hAnsi="Arial" w:cs="Arial"/>
                <w:sz w:val="20"/>
                <w:szCs w:val="20"/>
              </w:rPr>
              <w:t xml:space="preserve"> of Rel-16</w:t>
            </w:r>
          </w:p>
          <w:p w14:paraId="43B7AA99" w14:textId="125BD217" w:rsidR="00C62754" w:rsidRPr="003208E2" w:rsidRDefault="00C62754" w:rsidP="003208E2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AD1E4F" w:rsidRPr="0081386C" w14:paraId="5FB865CC" w14:textId="77777777" w:rsidTr="0067418E">
        <w:tc>
          <w:tcPr>
            <w:tcW w:w="1555" w:type="dxa"/>
          </w:tcPr>
          <w:p w14:paraId="24EE4092" w14:textId="775443C4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1842" w:type="dxa"/>
          </w:tcPr>
          <w:p w14:paraId="632FDBDB" w14:textId="76B89EE0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Likely yes - See response to clarify the question</w:t>
            </w:r>
          </w:p>
        </w:tc>
        <w:tc>
          <w:tcPr>
            <w:tcW w:w="6234" w:type="dxa"/>
          </w:tcPr>
          <w:p w14:paraId="48C38ACF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Using “frequency layer” may not be ambiguous, but in our understanding there can be just </w:t>
            </w:r>
            <w:r w:rsidRPr="003F6A32">
              <w:rPr>
                <w:rFonts w:ascii="Arial" w:eastAsia="Helvetica" w:hAnsi="Arial" w:cs="Arial"/>
                <w:b/>
                <w:lang w:val="en-US"/>
              </w:rPr>
              <w:t>one</w:t>
            </w:r>
            <w:r>
              <w:rPr>
                <w:rFonts w:ascii="Arial" w:eastAsia="Helvetica" w:hAnsi="Arial" w:cs="Arial"/>
                <w:lang w:val="en-US"/>
              </w:rPr>
              <w:t xml:space="preserve"> cell on a given frequency layer in a CA setup, not several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cells .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E1250F4" w14:textId="499BAB15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Hence the question would reduce to “</w:t>
            </w:r>
            <w:r>
              <w:rPr>
                <w:rFonts w:ascii="Arial" w:eastAsia="Helvetica" w:hAnsi="Arial" w:cs="Arial"/>
                <w:i/>
                <w:iCs/>
                <w:lang w:val="en-US"/>
              </w:rPr>
              <w:t>D</w:t>
            </w:r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o you agree that the issue will arise if </w:t>
            </w:r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 xml:space="preserve">an </w:t>
            </w:r>
            <w:proofErr w:type="spellStart"/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>SCell</w:t>
            </w:r>
            <w:proofErr w:type="spellEnd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 has a slot offset to </w:t>
            </w:r>
            <w:proofErr w:type="spellStart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>PCell</w:t>
            </w:r>
            <w:proofErr w:type="spellEnd"/>
            <w:proofErr w:type="gramStart"/>
            <w:r>
              <w:rPr>
                <w:rFonts w:ascii="Arial" w:eastAsia="Helvetica" w:hAnsi="Arial" w:cs="Arial"/>
                <w:lang w:val="en-US"/>
              </w:rPr>
              <w:t>”  -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so quite similar to first question. In this case, this is maybe a similar SMTC window issue here with regard to the measurement timing.</w:t>
            </w:r>
          </w:p>
        </w:tc>
      </w:tr>
      <w:tr w:rsidR="00AD216D" w14:paraId="6EAF9845" w14:textId="77777777" w:rsidTr="0067418E">
        <w:tc>
          <w:tcPr>
            <w:tcW w:w="1555" w:type="dxa"/>
          </w:tcPr>
          <w:p w14:paraId="4026360D" w14:textId="2013F377" w:rsidR="00AD216D" w:rsidRPr="00154C12" w:rsidRDefault="009225B3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14F45CA1" w14:textId="1E35EA26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7D924009" w14:textId="30908AF3" w:rsidR="00AD216D" w:rsidRPr="00154C12" w:rsidRDefault="00C40056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Agree with Nokia that the question can be </w:t>
            </w:r>
            <w:r w:rsidR="00701E2D">
              <w:rPr>
                <w:rFonts w:ascii="Arial" w:eastAsia="Helvetica" w:hAnsi="Arial" w:cs="Arial"/>
                <w:lang w:val="en-US"/>
              </w:rPr>
              <w:t xml:space="preserve">rephrased a bit. </w:t>
            </w:r>
          </w:p>
        </w:tc>
      </w:tr>
      <w:tr w:rsidR="00AD216D" w14:paraId="6F958DAB" w14:textId="77777777" w:rsidTr="0067418E">
        <w:tc>
          <w:tcPr>
            <w:tcW w:w="1555" w:type="dxa"/>
          </w:tcPr>
          <w:p w14:paraId="61718AC5" w14:textId="1CE28561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vivo </w:t>
            </w:r>
          </w:p>
        </w:tc>
        <w:tc>
          <w:tcPr>
            <w:tcW w:w="1842" w:type="dxa"/>
          </w:tcPr>
          <w:p w14:paraId="5BE5A392" w14:textId="46973091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13C1097C" w14:textId="781D7D34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the same question with Q1.</w:t>
            </w:r>
          </w:p>
        </w:tc>
      </w:tr>
      <w:tr w:rsidR="003A0BDB" w14:paraId="765F71FB" w14:textId="77777777" w:rsidTr="0067418E">
        <w:tc>
          <w:tcPr>
            <w:tcW w:w="1555" w:type="dxa"/>
          </w:tcPr>
          <w:p w14:paraId="5768DF17" w14:textId="782FD2D1" w:rsidR="003A0BDB" w:rsidRP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1842" w:type="dxa"/>
          </w:tcPr>
          <w:p w14:paraId="6D436CDD" w14:textId="567E1003" w:rsidR="003A0BDB" w:rsidRP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6234" w:type="dxa"/>
          </w:tcPr>
          <w:p w14:paraId="313B762F" w14:textId="77777777" w:rsid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Agree with ZTE and Nokia.</w:t>
            </w:r>
          </w:p>
          <w:p w14:paraId="4EB44F9F" w14:textId="5131B101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can find a common solution or clarification to fix this issue.</w:t>
            </w:r>
          </w:p>
        </w:tc>
      </w:tr>
      <w:tr w:rsidR="003A0BDB" w14:paraId="52A023D0" w14:textId="77777777" w:rsidTr="0067418E">
        <w:tc>
          <w:tcPr>
            <w:tcW w:w="1555" w:type="dxa"/>
          </w:tcPr>
          <w:p w14:paraId="46A4A79D" w14:textId="7C2B65CC" w:rsidR="003A0BDB" w:rsidRPr="00260340" w:rsidRDefault="00260340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1842" w:type="dxa"/>
          </w:tcPr>
          <w:p w14:paraId="35BF0E93" w14:textId="436D7D62" w:rsidR="003A0BDB" w:rsidRPr="00260340" w:rsidRDefault="00260340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 with comments</w:t>
            </w:r>
          </w:p>
        </w:tc>
        <w:tc>
          <w:tcPr>
            <w:tcW w:w="6234" w:type="dxa"/>
          </w:tcPr>
          <w:p w14:paraId="7D9EDD63" w14:textId="653E1A78" w:rsidR="003A0BDB" w:rsidRPr="00260340" w:rsidRDefault="00260340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gree with Qualcomm.</w:t>
            </w:r>
          </w:p>
        </w:tc>
      </w:tr>
      <w:tr w:rsidR="003A0BDB" w14:paraId="22B886E3" w14:textId="77777777" w:rsidTr="0067418E">
        <w:tc>
          <w:tcPr>
            <w:tcW w:w="1555" w:type="dxa"/>
          </w:tcPr>
          <w:p w14:paraId="648ABE59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42259B43" w14:textId="77777777" w:rsidTr="0067418E">
        <w:tc>
          <w:tcPr>
            <w:tcW w:w="1555" w:type="dxa"/>
          </w:tcPr>
          <w:p w14:paraId="1C1B6F89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35FB5F55" w14:textId="77777777" w:rsidTr="0067418E">
        <w:tc>
          <w:tcPr>
            <w:tcW w:w="1555" w:type="dxa"/>
          </w:tcPr>
          <w:p w14:paraId="37C22EAF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37FD0ACB" w14:textId="77777777" w:rsidTr="0067418E">
        <w:tc>
          <w:tcPr>
            <w:tcW w:w="1555" w:type="dxa"/>
          </w:tcPr>
          <w:p w14:paraId="07851F1E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9F664B" w14:paraId="0519B60C" w14:textId="77777777" w:rsidTr="000C3C18">
        <w:tc>
          <w:tcPr>
            <w:tcW w:w="1555" w:type="dxa"/>
          </w:tcPr>
          <w:p w14:paraId="1C3F1189" w14:textId="5FE567CF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 xml:space="preserve">Qualcomm </w:t>
            </w:r>
          </w:p>
        </w:tc>
        <w:tc>
          <w:tcPr>
            <w:tcW w:w="1842" w:type="dxa"/>
          </w:tcPr>
          <w:p w14:paraId="3A9085EB" w14:textId="7ECC6349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0209E7BA" w14:textId="77777777" w:rsidR="009F664B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commented in Q1: </w:t>
            </w:r>
          </w:p>
          <w:p w14:paraId="7C24FE87" w14:textId="1BCB034F" w:rsidR="0006725E" w:rsidRPr="0006725E" w:rsidRDefault="009F664B" w:rsidP="009F664B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>For intra-frequency case, we don’t think it is a big issue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But </w:t>
            </w:r>
            <w:r w:rsidR="005F3E2E">
              <w:rPr>
                <w:rFonts w:ascii="Arial" w:eastAsia="Helvetica" w:hAnsi="Arial" w:cs="Arial"/>
                <w:sz w:val="20"/>
                <w:szCs w:val="20"/>
              </w:rPr>
              <w:t>the clarification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is only </w:t>
            </w:r>
            <w:r w:rsidR="00C54315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async CA of Rel-16</w:t>
            </w:r>
          </w:p>
          <w:p w14:paraId="556E5758" w14:textId="528CBC6A" w:rsidR="009F664B" w:rsidRPr="0006725E" w:rsidRDefault="009F664B" w:rsidP="009F664B">
            <w:pPr>
              <w:pStyle w:val="afa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3151DB"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2E84A8FF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5A57E941" w14:textId="3B0A70FA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Maybe</w:t>
            </w:r>
          </w:p>
        </w:tc>
        <w:tc>
          <w:tcPr>
            <w:tcW w:w="6234" w:type="dxa"/>
          </w:tcPr>
          <w:p w14:paraId="799C3A47" w14:textId="63882162" w:rsidR="00D94E66" w:rsidRPr="00154C12" w:rsidRDefault="00DE60AB" w:rsidP="00DE60A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Definition of “complete slot” is not that clear as this is already now existing due to timing inaccuracies between serving cells in case of aligned CA. So it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 is not fully clear what is the proposal but we agree that </w:t>
            </w:r>
            <w:proofErr w:type="spellStart"/>
            <w:r w:rsidR="00AD1E4F"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 w:rsidR="00AD1E4F">
              <w:rPr>
                <w:rFonts w:ascii="Arial" w:eastAsia="Helvetica" w:hAnsi="Arial" w:cs="Arial"/>
                <w:lang w:val="en-US"/>
              </w:rPr>
              <w:t xml:space="preserve"> should be removed if it causes performance issues but if the impact is minimal it would not really justify specification im</w:t>
            </w:r>
            <w:r>
              <w:rPr>
                <w:rFonts w:ascii="Arial" w:eastAsia="Helvetica" w:hAnsi="Arial" w:cs="Arial"/>
                <w:lang w:val="en-US"/>
              </w:rPr>
              <w:t>p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acts. </w:t>
            </w: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361E11CE" w:rsidR="00D94E66" w:rsidRPr="008F332C" w:rsidRDefault="009225B3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296ED3EF" w14:textId="07DBD2CB" w:rsidR="00D94E66" w:rsidRPr="008F332C" w:rsidRDefault="008F332C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64AE4879" w14:textId="77777777" w:rsidR="000C1C41" w:rsidRDefault="00492E69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mbiguity</w:t>
            </w:r>
            <w:r w:rsidR="00692A41">
              <w:rPr>
                <w:rFonts w:ascii="Arial" w:eastAsiaTheme="minorEastAsia" w:hAnsi="Arial" w:cs="Arial"/>
                <w:lang w:val="en-US" w:eastAsia="zh-CN"/>
              </w:rPr>
              <w:t xml:space="preserve"> is well understood, and we are fine with rapporteur’s proposal</w:t>
            </w:r>
            <w:r w:rsidR="005C6996">
              <w:rPr>
                <w:rFonts w:ascii="Arial" w:eastAsiaTheme="minorEastAsia" w:hAnsi="Arial" w:cs="Arial"/>
                <w:lang w:val="en-US" w:eastAsia="zh-CN"/>
              </w:rPr>
              <w:t xml:space="preserve">. There might not be critical </w:t>
            </w:r>
            <w:r w:rsidR="00FE57C2">
              <w:rPr>
                <w:rFonts w:ascii="Arial" w:eastAsiaTheme="minorEastAsia" w:hAnsi="Arial" w:cs="Arial"/>
                <w:lang w:val="en-US" w:eastAsia="zh-CN"/>
              </w:rPr>
              <w:t xml:space="preserve">performance issue, but still good to unify </w:t>
            </w:r>
            <w:r w:rsidR="006A0534">
              <w:rPr>
                <w:rFonts w:ascii="Arial" w:eastAsiaTheme="minorEastAsia" w:hAnsi="Arial" w:cs="Arial"/>
                <w:lang w:val="en-US" w:eastAsia="zh-CN"/>
              </w:rPr>
              <w:t xml:space="preserve">the implementation. </w:t>
            </w:r>
          </w:p>
          <w:p w14:paraId="1BC53977" w14:textId="419E341A" w:rsidR="00BD6970" w:rsidRPr="008F332C" w:rsidRDefault="00BD697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n the other hand, if companies believe there is no need to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>adopt the change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for inter-frequency case due to e.g. possible impact on Rel.15, then we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 xml:space="preserve">prefer to not </w:t>
            </w:r>
            <w:r w:rsidR="009A054D">
              <w:rPr>
                <w:rFonts w:ascii="Arial" w:eastAsiaTheme="minorEastAsia" w:hAnsi="Arial" w:cs="Arial"/>
                <w:lang w:val="en-US" w:eastAsia="zh-CN"/>
              </w:rPr>
              <w:t>make any change to intra-frequency case neither</w:t>
            </w:r>
            <w:r w:rsidR="00022842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796EEF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 w:rsidR="0079333C">
              <w:rPr>
                <w:rFonts w:ascii="Arial" w:eastAsiaTheme="minorEastAsia" w:hAnsi="Arial" w:cs="Arial"/>
                <w:lang w:val="en-US" w:eastAsia="zh-CN"/>
              </w:rPr>
              <w:t xml:space="preserve">It’s </w:t>
            </w:r>
            <w:r w:rsidR="00D77392">
              <w:rPr>
                <w:rFonts w:ascii="Arial" w:eastAsiaTheme="minorEastAsia" w:hAnsi="Arial" w:cs="Arial"/>
                <w:lang w:val="en-US" w:eastAsia="zh-CN"/>
              </w:rPr>
              <w:t xml:space="preserve">just even worse if intra-frequency and inter-frequency follow different principles. </w:t>
            </w: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4EF08D92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1842" w:type="dxa"/>
          </w:tcPr>
          <w:p w14:paraId="26A97294" w14:textId="30D9EA2B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4D9D641E" w14:textId="6B4C6460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are OK to have clarification for SMTC case. </w:t>
            </w: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3DB19CC8" w:rsidR="00D94E66" w:rsidRPr="003A0BDB" w:rsidRDefault="003A0BDB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1842" w:type="dxa"/>
          </w:tcPr>
          <w:p w14:paraId="701A2720" w14:textId="46CAAA2E" w:rsidR="00D94E66" w:rsidRPr="00154C12" w:rsidRDefault="003A0BDB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365BFCD3" w14:textId="1E635085" w:rsidR="00D94E66" w:rsidRPr="003A0BDB" w:rsidRDefault="003A0BDB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good to have this clarification for RSSI configuration.</w:t>
            </w: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01DDE086" w:rsidR="00D94E66" w:rsidRPr="00260340" w:rsidRDefault="0026034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1842" w:type="dxa"/>
          </w:tcPr>
          <w:p w14:paraId="15AA27DC" w14:textId="761E9D05" w:rsidR="00D94E66" w:rsidRPr="00260340" w:rsidRDefault="0026034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See comments</w:t>
            </w:r>
          </w:p>
        </w:tc>
        <w:tc>
          <w:tcPr>
            <w:tcW w:w="6234" w:type="dxa"/>
          </w:tcPr>
          <w:p w14:paraId="3BC7D280" w14:textId="6D6A18BC" w:rsidR="00D94E66" w:rsidRPr="00260340" w:rsidRDefault="00260340" w:rsidP="008465B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we commented in Q1-2, </w:t>
            </w:r>
            <w:r w:rsidR="00407D3E">
              <w:rPr>
                <w:rFonts w:ascii="Arial" w:eastAsiaTheme="minorEastAsia" w:hAnsi="Arial" w:cs="Arial"/>
                <w:lang w:val="en-US" w:eastAsia="zh-CN"/>
              </w:rPr>
              <w:t xml:space="preserve">if companies think clarification is needed,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we prefer to go with the way that </w:t>
            </w:r>
            <w:r>
              <w:rPr>
                <w:rFonts w:ascii="Arial" w:eastAsia="Helvetica" w:hAnsi="Arial" w:cs="Arial"/>
              </w:rPr>
              <w:t>the partially overlapped slot is still regarded as “a slot in SMTC window”, UE can measure the symbols within the SMTC window only for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R16 </w:t>
            </w:r>
            <w:r w:rsidR="008465B4">
              <w:rPr>
                <w:rFonts w:ascii="Arial" w:eastAsiaTheme="minorEastAsia" w:hAnsi="Arial" w:cs="Arial"/>
                <w:lang w:val="en-US" w:eastAsia="zh-CN"/>
              </w:rPr>
              <w:t>unaligned</w:t>
            </w:r>
            <w:bookmarkStart w:id="3" w:name="_GoBack"/>
            <w:bookmarkEnd w:id="3"/>
            <w:r>
              <w:rPr>
                <w:rFonts w:ascii="Arial" w:eastAsiaTheme="minorEastAsia" w:hAnsi="Arial" w:cs="Arial"/>
                <w:lang w:val="en-US" w:eastAsia="zh-CN"/>
              </w:rPr>
              <w:t xml:space="preserve"> CA case</w:t>
            </w:r>
            <w:r>
              <w:rPr>
                <w:rFonts w:ascii="Arial" w:eastAsia="Helvetica" w:hAnsi="Arial" w:cs="Arial"/>
              </w:rPr>
              <w:t>. For R15 inter-frequency case, no spec change is needed.</w:t>
            </w: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Default="00D94E66" w:rsidP="00D94E66">
      <w:pPr>
        <w:jc w:val="both"/>
        <w:rPr>
          <w:b/>
          <w:bCs/>
        </w:rPr>
      </w:pPr>
    </w:p>
    <w:p w14:paraId="53DA8CB9" w14:textId="33226B67" w:rsidR="00D56118" w:rsidRDefault="00D56118" w:rsidP="00D56118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>
        <w:rPr>
          <w:b/>
          <w:lang w:val="en-US"/>
        </w:rPr>
        <w:t>4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>If you are positive to the proposal in Question 3, companies are expected to provide your preferred clarification way in the specification</w:t>
      </w:r>
      <w:r>
        <w:rPr>
          <w:b/>
          <w:lang w:eastAsia="zh-CN"/>
        </w:rPr>
        <w:t>.</w:t>
      </w:r>
    </w:p>
    <w:tbl>
      <w:tblPr>
        <w:tblStyle w:val="af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D56118" w14:paraId="5562260A" w14:textId="77777777" w:rsidTr="000649E2">
        <w:tc>
          <w:tcPr>
            <w:tcW w:w="1555" w:type="dxa"/>
          </w:tcPr>
          <w:p w14:paraId="0255805C" w14:textId="77777777" w:rsidR="00D56118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2529F329" w14:textId="62AD07BA" w:rsidR="00D56118" w:rsidRPr="00EC3D53" w:rsidRDefault="00D56118" w:rsidP="00D561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</w:t>
            </w:r>
            <w:r>
              <w:rPr>
                <w:rFonts w:ascii="Arial" w:eastAsia="Helvetica" w:hAnsi="Arial" w:cs="Arial"/>
                <w:b/>
                <w:lang w:val="en-US"/>
              </w:rPr>
              <w:t>C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larification </w:t>
            </w:r>
            <w:r>
              <w:rPr>
                <w:rFonts w:ascii="Arial" w:eastAsia="Helvetica" w:hAnsi="Arial" w:cs="Arial"/>
                <w:b/>
                <w:lang w:val="en-US"/>
              </w:rPr>
              <w:t>W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ay in the </w:t>
            </w:r>
            <w:r>
              <w:rPr>
                <w:rFonts w:ascii="Arial" w:eastAsia="Helvetica" w:hAnsi="Arial" w:cs="Arial"/>
                <w:b/>
                <w:lang w:val="en-US"/>
              </w:rPr>
              <w:t>S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>pecification</w:t>
            </w:r>
          </w:p>
        </w:tc>
      </w:tr>
      <w:tr w:rsidR="00D56118" w14:paraId="5CDFEEEF" w14:textId="77777777" w:rsidTr="000649E2">
        <w:tc>
          <w:tcPr>
            <w:tcW w:w="1555" w:type="dxa"/>
          </w:tcPr>
          <w:p w14:paraId="315A3CAE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DD69A0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919528C" w14:textId="77777777" w:rsidTr="000649E2">
        <w:tc>
          <w:tcPr>
            <w:tcW w:w="1555" w:type="dxa"/>
          </w:tcPr>
          <w:p w14:paraId="15DE3259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3E4CEA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7CEB84E" w14:textId="77777777" w:rsidTr="000649E2">
        <w:tc>
          <w:tcPr>
            <w:tcW w:w="1555" w:type="dxa"/>
          </w:tcPr>
          <w:p w14:paraId="3B809EC6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057EA92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010A97A1" w14:textId="77777777" w:rsidTr="000649E2">
        <w:tc>
          <w:tcPr>
            <w:tcW w:w="1555" w:type="dxa"/>
          </w:tcPr>
          <w:p w14:paraId="30817D4D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2B0BB33" w14:textId="77777777" w:rsidR="00D56118" w:rsidRPr="0006725E" w:rsidRDefault="00D56118" w:rsidP="000649E2">
            <w:pPr>
              <w:pStyle w:val="afa"/>
              <w:rPr>
                <w:rFonts w:ascii="Arial" w:eastAsia="Helvetica" w:hAnsi="Arial" w:cs="Arial"/>
              </w:rPr>
            </w:pPr>
          </w:p>
        </w:tc>
      </w:tr>
      <w:tr w:rsidR="00D56118" w14:paraId="3FB3F630" w14:textId="77777777" w:rsidTr="000649E2">
        <w:tc>
          <w:tcPr>
            <w:tcW w:w="1555" w:type="dxa"/>
          </w:tcPr>
          <w:p w14:paraId="0E67B7F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C08FBE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C0CFC97" w14:textId="77777777" w:rsidTr="000649E2">
        <w:tc>
          <w:tcPr>
            <w:tcW w:w="1555" w:type="dxa"/>
          </w:tcPr>
          <w:p w14:paraId="75F872F0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575E69C8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D56118" w14:paraId="15BB96F2" w14:textId="77777777" w:rsidTr="000649E2">
        <w:tc>
          <w:tcPr>
            <w:tcW w:w="1555" w:type="dxa"/>
          </w:tcPr>
          <w:p w14:paraId="79430C0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C30C32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FF8BE5B" w14:textId="77777777" w:rsidTr="000649E2">
        <w:tc>
          <w:tcPr>
            <w:tcW w:w="1555" w:type="dxa"/>
          </w:tcPr>
          <w:p w14:paraId="589A8B5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E0891C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D92A62B" w14:textId="77777777" w:rsidTr="000649E2">
        <w:tc>
          <w:tcPr>
            <w:tcW w:w="1555" w:type="dxa"/>
          </w:tcPr>
          <w:p w14:paraId="74AB71F6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03FE074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369864F8" w14:textId="77777777" w:rsidTr="000649E2">
        <w:tc>
          <w:tcPr>
            <w:tcW w:w="1555" w:type="dxa"/>
          </w:tcPr>
          <w:p w14:paraId="5DFDAC5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7C974F2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6B38BAC" w14:textId="77777777" w:rsidTr="000649E2">
        <w:tc>
          <w:tcPr>
            <w:tcW w:w="1555" w:type="dxa"/>
          </w:tcPr>
          <w:p w14:paraId="0F665E0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531130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37C0CB1" w14:textId="77777777" w:rsidTr="000649E2">
        <w:tc>
          <w:tcPr>
            <w:tcW w:w="1555" w:type="dxa"/>
          </w:tcPr>
          <w:p w14:paraId="51020BB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68766B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68FF9B18" w14:textId="77777777" w:rsidR="00D56118" w:rsidRPr="00F224BE" w:rsidRDefault="00D56118" w:rsidP="00D56118">
      <w:pPr>
        <w:tabs>
          <w:tab w:val="left" w:pos="523"/>
        </w:tabs>
        <w:rPr>
          <w:b/>
        </w:rPr>
      </w:pPr>
    </w:p>
    <w:p w14:paraId="229F49AF" w14:textId="77777777" w:rsidR="00D56118" w:rsidRPr="005E0FAC" w:rsidRDefault="00D56118" w:rsidP="00D94E66">
      <w:pPr>
        <w:jc w:val="both"/>
        <w:rPr>
          <w:b/>
          <w:bCs/>
        </w:rPr>
      </w:pPr>
    </w:p>
    <w:p w14:paraId="4B633343" w14:textId="0CFB81EA" w:rsidR="00070023" w:rsidRPr="00070023" w:rsidRDefault="00070023" w:rsidP="00070023">
      <w:pPr>
        <w:rPr>
          <w:rFonts w:eastAsia="Times New Roman"/>
          <w:b/>
          <w:lang w:eastAsia="zh-CN"/>
        </w:rPr>
      </w:pPr>
      <w:r>
        <w:t>Regarding the conclusion as follows:</w:t>
      </w:r>
    </w:p>
    <w:p w14:paraId="5A5DFD52" w14:textId="37B25D8B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62CC1C36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6014DCA0" w14:textId="7A5408E9" w:rsidR="00BC71E2" w:rsidRDefault="00F224BE" w:rsidP="00070023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 w:rsidR="00D56118">
        <w:rPr>
          <w:b/>
          <w:lang w:val="en-US"/>
        </w:rPr>
        <w:t>5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 xml:space="preserve">Companies are expected to provide your preferred design on </w:t>
      </w:r>
      <w:r w:rsidRPr="00070023">
        <w:rPr>
          <w:b/>
          <w:lang w:eastAsia="zh-CN"/>
        </w:rPr>
        <w:t>the UE capability signalling to support the above cases</w:t>
      </w:r>
      <w:r>
        <w:rPr>
          <w:b/>
          <w:lang w:eastAsia="zh-CN"/>
        </w:rPr>
        <w:t xml:space="preserve"> required in the RAN’s conclusion.</w:t>
      </w:r>
    </w:p>
    <w:tbl>
      <w:tblPr>
        <w:tblStyle w:val="af3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224BE" w14:paraId="0A251B21" w14:textId="77777777" w:rsidTr="00D56118">
        <w:tc>
          <w:tcPr>
            <w:tcW w:w="1555" w:type="dxa"/>
          </w:tcPr>
          <w:p w14:paraId="68ADC990" w14:textId="77777777" w:rsidR="00F224BE" w:rsidRPr="00EC3D53" w:rsidRDefault="00F224BE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09D9F8A9" w14:textId="0BD12CC1" w:rsidR="00F224BE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design on the UE capability </w:t>
            </w:r>
            <w:r w:rsidR="00884A42" w:rsidRPr="00D56118">
              <w:rPr>
                <w:rFonts w:ascii="Arial" w:eastAsia="Helvetica" w:hAnsi="Arial" w:cs="Arial"/>
                <w:b/>
                <w:lang w:val="en-US"/>
              </w:rPr>
              <w:t>signaling</w:t>
            </w:r>
          </w:p>
        </w:tc>
      </w:tr>
      <w:tr w:rsidR="00F224BE" w14:paraId="7AFE3C21" w14:textId="77777777" w:rsidTr="00D56118">
        <w:tc>
          <w:tcPr>
            <w:tcW w:w="1555" w:type="dxa"/>
          </w:tcPr>
          <w:p w14:paraId="4C8E6926" w14:textId="700AA30F" w:rsidR="00F224BE" w:rsidRPr="00D650FE" w:rsidRDefault="00D650F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0042B4F" w14:textId="20F15ECD" w:rsidR="00F224BE" w:rsidRPr="00D650FE" w:rsidRDefault="00D650F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If clarification is needed for Case B. we prefer having separated capabilities for both case A and case B. </w:t>
            </w:r>
          </w:p>
        </w:tc>
      </w:tr>
      <w:tr w:rsidR="00F224BE" w14:paraId="5AD78F32" w14:textId="77777777" w:rsidTr="00D56118">
        <w:tc>
          <w:tcPr>
            <w:tcW w:w="1555" w:type="dxa"/>
          </w:tcPr>
          <w:p w14:paraId="0655B44E" w14:textId="1172BDA5" w:rsidR="00F224BE" w:rsidRPr="00407D3E" w:rsidRDefault="00407D3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7938" w:type="dxa"/>
          </w:tcPr>
          <w:p w14:paraId="3BC049AF" w14:textId="6042E8F9" w:rsidR="00F224BE" w:rsidRPr="00407D3E" w:rsidRDefault="00407D3E" w:rsidP="00407D3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W</w:t>
            </w:r>
            <w:r>
              <w:rPr>
                <w:rFonts w:ascii="Arial" w:eastAsiaTheme="minorEastAsia" w:hAnsi="Arial" w:cs="Arial"/>
                <w:lang w:val="en-US" w:eastAsia="zh-CN"/>
              </w:rPr>
              <w:t>e understand the RP conclusion is that separate UE capabilities are needed for case A and case B, i.e. legacy capability is for case A and new capability for case B.</w:t>
            </w:r>
          </w:p>
        </w:tc>
      </w:tr>
      <w:tr w:rsidR="00F224BE" w14:paraId="0BA2E8DB" w14:textId="77777777" w:rsidTr="00D56118">
        <w:tc>
          <w:tcPr>
            <w:tcW w:w="1555" w:type="dxa"/>
          </w:tcPr>
          <w:p w14:paraId="1A9D5C17" w14:textId="5D14381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D297CBC" w14:textId="5BC05F89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3401A88F" w14:textId="77777777" w:rsidTr="00D56118">
        <w:tc>
          <w:tcPr>
            <w:tcW w:w="1555" w:type="dxa"/>
          </w:tcPr>
          <w:p w14:paraId="03CBC1A6" w14:textId="785340CB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475571F5" w14:textId="6BB9B754" w:rsidR="00F224BE" w:rsidRPr="0006725E" w:rsidRDefault="00F224BE" w:rsidP="00F224BE">
            <w:pPr>
              <w:pStyle w:val="afa"/>
              <w:rPr>
                <w:rFonts w:ascii="Arial" w:eastAsia="Helvetica" w:hAnsi="Arial" w:cs="Arial"/>
              </w:rPr>
            </w:pPr>
          </w:p>
        </w:tc>
      </w:tr>
      <w:tr w:rsidR="00F224BE" w14:paraId="570061E2" w14:textId="77777777" w:rsidTr="00D56118">
        <w:tc>
          <w:tcPr>
            <w:tcW w:w="1555" w:type="dxa"/>
          </w:tcPr>
          <w:p w14:paraId="3EAC46A6" w14:textId="7D4ABFE3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2E2EDDD1" w14:textId="2CE9A8E1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1B16220A" w14:textId="77777777" w:rsidTr="00D56118">
        <w:tc>
          <w:tcPr>
            <w:tcW w:w="1555" w:type="dxa"/>
          </w:tcPr>
          <w:p w14:paraId="44B7F577" w14:textId="1304706B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2ADA7DBA" w14:textId="37B06AD1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F224BE" w14:paraId="5DBA7093" w14:textId="77777777" w:rsidTr="00D56118">
        <w:tc>
          <w:tcPr>
            <w:tcW w:w="1555" w:type="dxa"/>
          </w:tcPr>
          <w:p w14:paraId="3B24887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08B5EA3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57AF838B" w14:textId="77777777" w:rsidTr="00D56118">
        <w:tc>
          <w:tcPr>
            <w:tcW w:w="1555" w:type="dxa"/>
          </w:tcPr>
          <w:p w14:paraId="547D9DA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91066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B26824C" w14:textId="77777777" w:rsidTr="00D56118">
        <w:tc>
          <w:tcPr>
            <w:tcW w:w="1555" w:type="dxa"/>
          </w:tcPr>
          <w:p w14:paraId="03565B85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055EB09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8958C5" w14:textId="77777777" w:rsidTr="00D56118">
        <w:tc>
          <w:tcPr>
            <w:tcW w:w="1555" w:type="dxa"/>
          </w:tcPr>
          <w:p w14:paraId="1F618922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41DB5C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FF28928" w14:textId="77777777" w:rsidTr="00D56118">
        <w:tc>
          <w:tcPr>
            <w:tcW w:w="1555" w:type="dxa"/>
          </w:tcPr>
          <w:p w14:paraId="021F839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DAE0E6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930000" w14:textId="77777777" w:rsidTr="00D56118">
        <w:tc>
          <w:tcPr>
            <w:tcW w:w="1555" w:type="dxa"/>
          </w:tcPr>
          <w:p w14:paraId="2684A6D0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7AC5DB1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77A45900" w14:textId="77777777" w:rsidR="00F224BE" w:rsidRPr="00F224BE" w:rsidRDefault="00F224BE" w:rsidP="00070023">
      <w:pPr>
        <w:tabs>
          <w:tab w:val="left" w:pos="523"/>
        </w:tabs>
        <w:rPr>
          <w:b/>
        </w:rPr>
      </w:pPr>
    </w:p>
    <w:p w14:paraId="550152A5" w14:textId="77777777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af0"/>
        </w:rPr>
        <w:fldChar w:fldCharType="begin"/>
      </w:r>
      <w:r w:rsidR="00646F6A">
        <w:rPr>
          <w:rStyle w:val="af0"/>
        </w:rPr>
        <w:instrText xml:space="preserve"> HYPERLINK "https://www.3gpp.org/ftp/TSG_RAN/WG2_RL2/TSGR2_111-e/Docs/R2-2008365.zip" </w:instrText>
      </w:r>
      <w:r w:rsidR="00646F6A">
        <w:rPr>
          <w:rStyle w:val="af0"/>
        </w:rPr>
        <w:fldChar w:fldCharType="separate"/>
      </w:r>
      <w:r w:rsidR="00646F6A">
        <w:rPr>
          <w:rStyle w:val="af0"/>
        </w:rPr>
        <w:t>R2-2008365</w:t>
      </w:r>
      <w:r w:rsidR="00646F6A">
        <w:rPr>
          <w:rStyle w:val="af0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>RP-202030 Moderator’s Summary for Email Discussion [89E][12][R16_DCCA_unaligned_frames],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af0"/>
          <w:b/>
          <w:bCs/>
          <w:lang w:eastAsia="x-none"/>
        </w:rPr>
        <w:fldChar w:fldCharType="begin"/>
      </w:r>
      <w:r>
        <w:rPr>
          <w:rStyle w:val="af0"/>
          <w:b/>
          <w:bCs/>
          <w:lang w:eastAsia="x-none"/>
        </w:rPr>
        <w:instrText xml:space="preserve">HYPERLINK "C:\\2018 TOPICS\\0000 3GPP </w:instrText>
      </w:r>
      <w:r>
        <w:rPr>
          <w:rStyle w:val="af0"/>
          <w:rFonts w:hint="eastAsia"/>
          <w:b/>
          <w:bCs/>
          <w:lang w:eastAsia="x-none"/>
        </w:rPr>
        <w:instrText>会议讨论</w:instrText>
      </w:r>
      <w:r>
        <w:rPr>
          <w:rStyle w:val="af0"/>
          <w:b/>
          <w:bCs/>
          <w:lang w:eastAsia="x-none"/>
        </w:rPr>
        <w:instrText>\\RAN2 111\\Docs\\R1-2007008.zip"</w:instrText>
      </w:r>
      <w:r>
        <w:rPr>
          <w:rStyle w:val="af0"/>
          <w:b/>
          <w:bCs/>
          <w:lang w:eastAsia="x-none"/>
        </w:rPr>
        <w:fldChar w:fldCharType="separate"/>
      </w:r>
      <w:r>
        <w:rPr>
          <w:rStyle w:val="af0"/>
          <w:b/>
          <w:bCs/>
          <w:lang w:eastAsia="x-none"/>
        </w:rPr>
        <w:t>R1-2007008</w:t>
      </w:r>
      <w:r>
        <w:rPr>
          <w:rStyle w:val="af0"/>
          <w:b/>
          <w:bCs/>
          <w:lang w:eastAsia="x-none"/>
        </w:rPr>
        <w:fldChar w:fldCharType="end"/>
      </w:r>
      <w:r>
        <w:rPr>
          <w:rStyle w:val="af0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96401" w14:textId="77777777" w:rsidR="00F16868" w:rsidRDefault="00F16868">
      <w:pPr>
        <w:spacing w:after="0" w:line="240" w:lineRule="auto"/>
      </w:pPr>
      <w:r>
        <w:separator/>
      </w:r>
    </w:p>
  </w:endnote>
  <w:endnote w:type="continuationSeparator" w:id="0">
    <w:p w14:paraId="446F43ED" w14:textId="77777777" w:rsidR="00F16868" w:rsidRDefault="00F1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FB9F" w14:textId="77777777" w:rsidR="0067418E" w:rsidRDefault="0067418E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EE4F9" w14:textId="77777777" w:rsidR="00F16868" w:rsidRDefault="00F16868">
      <w:pPr>
        <w:spacing w:after="0" w:line="240" w:lineRule="auto"/>
      </w:pPr>
      <w:r>
        <w:separator/>
      </w:r>
    </w:p>
  </w:footnote>
  <w:footnote w:type="continuationSeparator" w:id="0">
    <w:p w14:paraId="64316DB7" w14:textId="77777777" w:rsidR="00F16868" w:rsidRDefault="00F1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5B8"/>
    <w:multiLevelType w:val="hybridMultilevel"/>
    <w:tmpl w:val="15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4565A"/>
    <w:multiLevelType w:val="hybridMultilevel"/>
    <w:tmpl w:val="FD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BC5098"/>
    <w:multiLevelType w:val="hybridMultilevel"/>
    <w:tmpl w:val="4876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D5AC0"/>
    <w:multiLevelType w:val="hybridMultilevel"/>
    <w:tmpl w:val="5F0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328"/>
    <w:multiLevelType w:val="hybridMultilevel"/>
    <w:tmpl w:val="3D5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5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643EE1"/>
    <w:multiLevelType w:val="hybridMultilevel"/>
    <w:tmpl w:val="EE6A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B4048"/>
    <w:multiLevelType w:val="multilevel"/>
    <w:tmpl w:val="873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8"/>
  </w:num>
  <w:num w:numId="16">
    <w:abstractNumId w:val="16"/>
  </w:num>
  <w:num w:numId="17">
    <w:abstractNumId w:val="4"/>
  </w:num>
  <w:num w:numId="18">
    <w:abstractNumId w:val="9"/>
  </w:num>
  <w:num w:numId="19">
    <w:abstractNumId w:val="7"/>
  </w:num>
  <w:num w:numId="20">
    <w:abstractNumId w:val="8"/>
  </w:num>
  <w:num w:numId="21">
    <w:abstractNumId w:val="19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15C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842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1B1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25E"/>
    <w:rsid w:val="000674E2"/>
    <w:rsid w:val="00067BB5"/>
    <w:rsid w:val="00070011"/>
    <w:rsid w:val="00070023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77088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253E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C41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71C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2E33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7DF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1F5C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5F55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7EF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BA1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340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C32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614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22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1DB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8E2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85D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51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0BDB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9B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D3E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E07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2E69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CB8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4A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1EF9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048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74"/>
    <w:rsid w:val="00533898"/>
    <w:rsid w:val="00533E8E"/>
    <w:rsid w:val="00534082"/>
    <w:rsid w:val="0053480C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63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4AB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4A25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6996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522"/>
    <w:rsid w:val="005D6832"/>
    <w:rsid w:val="005D68B2"/>
    <w:rsid w:val="005D6ABF"/>
    <w:rsid w:val="005D6B6B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E2E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AB6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3E40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60F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293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2A41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534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2AA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C9E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2D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4803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0FF4"/>
    <w:rsid w:val="007613E2"/>
    <w:rsid w:val="00761528"/>
    <w:rsid w:val="007617D0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3C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EEF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230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5600"/>
    <w:rsid w:val="007F600E"/>
    <w:rsid w:val="007F6725"/>
    <w:rsid w:val="007F6787"/>
    <w:rsid w:val="007F684C"/>
    <w:rsid w:val="007F6B68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86C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5B4"/>
    <w:rsid w:val="0084663D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A4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868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A23"/>
    <w:rsid w:val="008E0711"/>
    <w:rsid w:val="008E0875"/>
    <w:rsid w:val="008E08A1"/>
    <w:rsid w:val="008E0AB8"/>
    <w:rsid w:val="008E120E"/>
    <w:rsid w:val="008E12F0"/>
    <w:rsid w:val="008E1CAD"/>
    <w:rsid w:val="008E25A8"/>
    <w:rsid w:val="008E26C9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32C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5E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5F03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5B3"/>
    <w:rsid w:val="00922B6A"/>
    <w:rsid w:val="00922C75"/>
    <w:rsid w:val="00922D7C"/>
    <w:rsid w:val="00922E84"/>
    <w:rsid w:val="009239BB"/>
    <w:rsid w:val="00923AD5"/>
    <w:rsid w:val="00923B86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1F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054D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05E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64B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69F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04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D1B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08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14E"/>
    <w:rsid w:val="00A51448"/>
    <w:rsid w:val="00A515C0"/>
    <w:rsid w:val="00A51D04"/>
    <w:rsid w:val="00A51EBA"/>
    <w:rsid w:val="00A521BD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2EF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314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885"/>
    <w:rsid w:val="00AC1F48"/>
    <w:rsid w:val="00AC2B26"/>
    <w:rsid w:val="00AC32AC"/>
    <w:rsid w:val="00AC3414"/>
    <w:rsid w:val="00AC348E"/>
    <w:rsid w:val="00AC394A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E4F"/>
    <w:rsid w:val="00AD20F0"/>
    <w:rsid w:val="00AD210E"/>
    <w:rsid w:val="00AD216D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3F96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4F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37FA5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48A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4D9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16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1A41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9CE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87E5D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776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970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C1F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91E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056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15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754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B5"/>
    <w:rsid w:val="00C716CA"/>
    <w:rsid w:val="00C71728"/>
    <w:rsid w:val="00C71923"/>
    <w:rsid w:val="00C71B92"/>
    <w:rsid w:val="00C72384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B9C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F94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5D03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970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118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0FE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0F5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392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0DC5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4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0AB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17F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955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1B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4A"/>
    <w:rsid w:val="00E610F2"/>
    <w:rsid w:val="00E61352"/>
    <w:rsid w:val="00E61597"/>
    <w:rsid w:val="00E615C4"/>
    <w:rsid w:val="00E61977"/>
    <w:rsid w:val="00E6252E"/>
    <w:rsid w:val="00E62D8E"/>
    <w:rsid w:val="00E635E8"/>
    <w:rsid w:val="00E63F6A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3DB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8E0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149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580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07F74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6868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24BE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2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Char"/>
    <w:qFormat/>
    <w:pPr>
      <w:spacing w:before="120"/>
      <w:outlineLvl w:val="2"/>
    </w:pPr>
  </w:style>
  <w:style w:type="paragraph" w:styleId="41">
    <w:name w:val="heading 4"/>
    <w:basedOn w:val="20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0"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uiPriority w:val="39"/>
    <w:qFormat/>
    <w:pPr>
      <w:ind w:left="1701" w:hanging="1701"/>
    </w:pPr>
  </w:style>
  <w:style w:type="paragraph" w:styleId="42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2"/>
    <w:next w:val="a0"/>
    <w:uiPriority w:val="39"/>
    <w:qFormat/>
    <w:pPr>
      <w:ind w:left="1134" w:hanging="1134"/>
    </w:pPr>
  </w:style>
  <w:style w:type="paragraph" w:styleId="22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7">
    <w:name w:val="caption"/>
    <w:basedOn w:val="a0"/>
    <w:next w:val="a0"/>
    <w:link w:val="Char1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aa">
    <w:name w:val="Body Text"/>
    <w:basedOn w:val="a0"/>
    <w:link w:val="Char2"/>
    <w:qFormat/>
    <w:pPr>
      <w:spacing w:afterLines="60"/>
      <w:jc w:val="both"/>
    </w:pPr>
    <w:rPr>
      <w:szCs w:val="24"/>
      <w:lang w:val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CG Times (WN)" w:hAnsi="CG Times (WN)" w:cs="CG Times (WN)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uiPriority w:val="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4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0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1">
    <w:name w:val="annotation reference"/>
    <w:uiPriority w:val="99"/>
    <w:qFormat/>
    <w:rPr>
      <w:rFonts w:eastAsia="宋体"/>
      <w:sz w:val="16"/>
      <w:lang w:val="en-US" w:eastAsia="zh-CN" w:bidi="ar-SA"/>
    </w:rPr>
  </w:style>
  <w:style w:type="character" w:styleId="af2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3">
    <w:name w:val="Table Grid"/>
    <w:basedOn w:val="a2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Simple 1"/>
    <w:basedOn w:val="a2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2">
    <w:name w:val="Table Grid 5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4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qFormat/>
    <w:rPr>
      <w:rFonts w:eastAsia="Arial"/>
    </w:rPr>
  </w:style>
  <w:style w:type="paragraph" w:customStyle="1" w:styleId="af6">
    <w:name w:val="图表标题"/>
    <w:basedOn w:val="a0"/>
    <w:next w:val="a0"/>
    <w:qFormat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f7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8">
    <w:name w:val="插图题注"/>
    <w:basedOn w:val="a0"/>
    <w:qFormat/>
  </w:style>
  <w:style w:type="paragraph" w:customStyle="1" w:styleId="af9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a">
    <w:name w:val="List Paragraph"/>
    <w:aliases w:val="- Bullets,목록 단락,?? ??,?????,????,Lista1"/>
    <w:basedOn w:val="a0"/>
    <w:link w:val="Char5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st1">
    <w:name w:val="st1"/>
    <w:basedOn w:val="a1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har0">
    <w:name w:val="批注文字 Char"/>
    <w:link w:val="a6"/>
    <w:qFormat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0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宋体" w:hAnsi="Arial"/>
      <w:b/>
      <w:lang w:val="en-GB" w:eastAsia="en-US"/>
    </w:rPr>
  </w:style>
  <w:style w:type="character" w:customStyle="1" w:styleId="Char3">
    <w:name w:val="页眉 Char"/>
    <w:link w:val="ad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Char2">
    <w:name w:val="正文文本 Char"/>
    <w:link w:val="aa"/>
    <w:qFormat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</w:style>
  <w:style w:type="character" w:customStyle="1" w:styleId="B1Char">
    <w:name w:val="B1 Char"/>
    <w:qFormat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</w:style>
  <w:style w:type="paragraph" w:customStyle="1" w:styleId="Guidance">
    <w:name w:val="Guidance"/>
    <w:basedOn w:val="a0"/>
    <w:qFormat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Char4">
    <w:name w:val="标题 Char"/>
    <w:link w:val="af"/>
    <w:qFormat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题注 Char"/>
    <w:link w:val="a7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Char5">
    <w:name w:val="列出段落 Char"/>
    <w:aliases w:val="- Bullets Char,목록 단락 Char,?? ?? Char,????? Char,???? Char,Lista1 Char"/>
    <w:link w:val="afa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afb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c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d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__11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F52DAE-9AC4-4F73-9153-42B74CBA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2020-09-30T08:32:00Z</dcterms:created>
  <dcterms:modified xsi:type="dcterms:W3CDTF">2020-09-30T09:02:00Z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(2)k4LJhX7FKfZwf7nQCzfrlw5U4ZOp2xDr88Xt+O+TeTg8DfQ3AIOvJ5ccDbzgyadirURKMvu6
k5lb3frPF/JxLg7H7AScXG7Rdg4Rw2jkkmCHPFLFl8uJXW9tMA7V1guuU8m3YUShs8+IfF4E
5CxvrnSp2VoAFA6A4w6LRBJyoPRVxChgsjFe80y2yM8sekij9QPvff2anqXgzgl2dVS5uJnt
p6azHLXa3uT/cW7hFR</vt:lpwstr>
  </property>
  <property fmtid="{D5CDD505-2E9C-101B-9397-08002B2CF9AE}" pid="3" name="_2015_ms_pID_7253431">
    <vt:lpwstr>xTECxTpWosu4aZFrURbB65kNbijQ3XZlu5ukbw9jI2BevCi+PTrcPP
54nmYy21i+jRGoZD4WT6pGq9uendPsOd0em13Pt2RdcYqe8Xi+MvAGf5LTEH+o5ru329alo+
+f9OAaoSB5TuUUwcsSIBhonefyaXnD3ef9dG2vOoBFCBKu9XblyQ6AjnlYKmg5HCgbAdwY1H
/5sCmquVzbpoze6P</vt:lpwstr>
  </property>
</Properties>
</file>