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39"/>
        </w:tabs>
        <w:spacing w:after="0"/>
        <w:rPr>
          <w:rFonts w:hint="default" w:eastAsia="宋体"/>
          <w:b/>
          <w:i/>
          <w:sz w:val="28"/>
          <w:lang w:val="en-US" w:eastAsia="zh-CN"/>
        </w:rPr>
      </w:pPr>
      <w:bookmarkStart w:id="0" w:name="page2"/>
      <w:r>
        <w:rPr>
          <w:b/>
          <w:sz w:val="24"/>
        </w:rPr>
        <w:t>3GPP TSG-</w:t>
      </w:r>
      <w:r>
        <w:rPr>
          <w:rFonts w:hint="eastAsia"/>
          <w:b/>
          <w:sz w:val="24"/>
          <w:lang w:eastAsia="zh-CN"/>
        </w:rPr>
        <w:t>RAN</w:t>
      </w:r>
      <w:r>
        <w:rPr>
          <w:b/>
          <w:sz w:val="24"/>
          <w:lang w:eastAsia="zh-CN"/>
        </w:rPr>
        <w:t xml:space="preserve"> WG2 Meeting #1</w:t>
      </w:r>
      <w:r>
        <w:rPr>
          <w:rFonts w:hint="eastAsia"/>
          <w:b/>
          <w:sz w:val="24"/>
          <w:lang w:val="en-US" w:eastAsia="zh-CN"/>
        </w:rPr>
        <w:t>10</w:t>
      </w:r>
      <w:r>
        <w:rPr>
          <w:b/>
          <w:sz w:val="24"/>
          <w:lang w:eastAsia="zh-CN"/>
        </w:rPr>
        <w:t xml:space="preserve"> electronic</w:t>
      </w:r>
      <w:r>
        <w:rPr>
          <w:b/>
          <w:i/>
          <w:sz w:val="28"/>
        </w:rPr>
        <w:tab/>
      </w:r>
      <w:r>
        <w:rPr>
          <w:b/>
          <w:i/>
          <w:sz w:val="28"/>
        </w:rPr>
        <w:t>R2-200</w:t>
      </w:r>
      <w:r>
        <w:rPr>
          <w:rFonts w:hint="eastAsia" w:eastAsia="宋体"/>
          <w:b/>
          <w:i/>
          <w:sz w:val="28"/>
          <w:lang w:val="en-US" w:eastAsia="zh-CN"/>
        </w:rPr>
        <w:t>xxxx</w:t>
      </w:r>
    </w:p>
    <w:p>
      <w:pPr>
        <w:pStyle w:val="95"/>
        <w:outlineLvl w:val="0"/>
        <w:rPr>
          <w:b/>
          <w:sz w:val="24"/>
        </w:rPr>
      </w:pPr>
      <w:r>
        <w:rPr>
          <w:rFonts w:hint="eastAsia" w:eastAsia="宋体"/>
          <w:b/>
          <w:sz w:val="24"/>
          <w:lang w:val="en-US" w:eastAsia="zh-CN"/>
        </w:rPr>
        <w:t>June 1</w:t>
      </w:r>
      <w:r>
        <w:rPr>
          <w:rFonts w:hint="eastAsia" w:eastAsia="宋体"/>
          <w:b/>
          <w:sz w:val="24"/>
          <w:vertAlign w:val="superscript"/>
          <w:lang w:val="en-US" w:eastAsia="zh-CN"/>
        </w:rPr>
        <w:t>st</w:t>
      </w:r>
      <w:r>
        <w:rPr>
          <w:rFonts w:hint="eastAsia" w:eastAsia="宋体"/>
          <w:b/>
          <w:sz w:val="24"/>
          <w:lang w:val="en-US" w:eastAsia="zh-CN"/>
        </w:rPr>
        <w:t xml:space="preserve"> </w:t>
      </w:r>
      <w:r>
        <w:rPr>
          <w:b/>
          <w:sz w:val="24"/>
        </w:rPr>
        <w:t xml:space="preserve">– </w:t>
      </w:r>
      <w:r>
        <w:rPr>
          <w:rFonts w:hint="eastAsia" w:eastAsia="宋体"/>
          <w:b/>
          <w:sz w:val="24"/>
          <w:lang w:val="en-US" w:eastAsia="zh-CN"/>
        </w:rPr>
        <w:t>June 12</w:t>
      </w:r>
      <w:r>
        <w:rPr>
          <w:rFonts w:hint="eastAsia" w:eastAsia="宋体"/>
          <w:b/>
          <w:sz w:val="24"/>
          <w:vertAlign w:val="superscript"/>
          <w:lang w:val="en-US" w:eastAsia="zh-CN"/>
        </w:rPr>
        <w:t>th</w:t>
      </w:r>
      <w:r>
        <w:rPr>
          <w:rFonts w:hint="eastAsia" w:eastAsia="宋体"/>
          <w:b/>
          <w:sz w:val="24"/>
          <w:lang w:val="en-US" w:eastAsia="zh-CN"/>
        </w:rPr>
        <w:t xml:space="preserve"> </w:t>
      </w:r>
      <w:r>
        <w:rPr>
          <w:b/>
          <w:sz w:val="24"/>
        </w:rPr>
        <w:t>2020</w:t>
      </w: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5"/>
              <w:spacing w:after="0"/>
              <w:jc w:val="right"/>
              <w:rPr>
                <w:i/>
              </w:rPr>
            </w:pPr>
            <w:r>
              <w:rPr>
                <w:i/>
                <w:sz w:val="14"/>
              </w:rPr>
              <w:t>CR-Form-v12.0</w:t>
            </w:r>
          </w:p>
        </w:tc>
      </w:tr>
      <w:tr>
        <w:tblPrEx>
          <w:tblLayout w:type="fixed"/>
        </w:tblPrEx>
        <w:tc>
          <w:tcPr>
            <w:tcW w:w="9641" w:type="dxa"/>
            <w:gridSpan w:val="9"/>
            <w:tcBorders>
              <w:left w:val="single" w:color="auto" w:sz="4" w:space="0"/>
              <w:right w:val="single" w:color="auto" w:sz="4" w:space="0"/>
            </w:tcBorders>
          </w:tcPr>
          <w:p>
            <w:pPr>
              <w:pStyle w:val="95"/>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5"/>
              <w:spacing w:after="0"/>
              <w:rPr>
                <w:sz w:val="8"/>
                <w:szCs w:val="8"/>
              </w:rPr>
            </w:pPr>
          </w:p>
        </w:tc>
      </w:tr>
      <w:tr>
        <w:tblPrEx>
          <w:tblLayout w:type="fixed"/>
        </w:tblPrEx>
        <w:tc>
          <w:tcPr>
            <w:tcW w:w="142" w:type="dxa"/>
            <w:tcBorders>
              <w:left w:val="single" w:color="auto" w:sz="4" w:space="0"/>
            </w:tcBorders>
          </w:tcPr>
          <w:p>
            <w:pPr>
              <w:pStyle w:val="95"/>
              <w:spacing w:after="0"/>
              <w:jc w:val="right"/>
            </w:pPr>
          </w:p>
        </w:tc>
        <w:tc>
          <w:tcPr>
            <w:tcW w:w="1559" w:type="dxa"/>
            <w:shd w:val="pct30" w:color="FFFF00" w:fill="auto"/>
          </w:tcPr>
          <w:p>
            <w:pPr>
              <w:pStyle w:val="95"/>
              <w:spacing w:after="0"/>
              <w:jc w:val="right"/>
              <w:rPr>
                <w:b/>
                <w:sz w:val="28"/>
              </w:rPr>
            </w:pPr>
            <w:r>
              <w:rPr>
                <w:b/>
                <w:sz w:val="28"/>
              </w:rPr>
              <w:t>3</w:t>
            </w:r>
            <w:r>
              <w:rPr>
                <w:rFonts w:hint="eastAsia" w:eastAsia="宋体"/>
                <w:b/>
                <w:sz w:val="28"/>
                <w:lang w:val="en-US" w:eastAsia="zh-CN"/>
              </w:rPr>
              <w:t>6</w:t>
            </w:r>
            <w:r>
              <w:rPr>
                <w:b/>
                <w:sz w:val="28"/>
              </w:rPr>
              <w:t>.304</w:t>
            </w:r>
          </w:p>
        </w:tc>
        <w:tc>
          <w:tcPr>
            <w:tcW w:w="709" w:type="dxa"/>
          </w:tcPr>
          <w:p>
            <w:pPr>
              <w:pStyle w:val="95"/>
              <w:spacing w:after="0"/>
              <w:jc w:val="center"/>
            </w:pPr>
            <w:r>
              <w:rPr>
                <w:b/>
                <w:sz w:val="28"/>
              </w:rPr>
              <w:t>CR</w:t>
            </w:r>
          </w:p>
        </w:tc>
        <w:tc>
          <w:tcPr>
            <w:tcW w:w="1276" w:type="dxa"/>
            <w:shd w:val="pct30" w:color="FFFF00" w:fill="auto"/>
          </w:tcPr>
          <w:p>
            <w:pPr>
              <w:pStyle w:val="95"/>
              <w:spacing w:after="0"/>
              <w:jc w:val="center"/>
            </w:pPr>
            <w:r>
              <w:rPr>
                <w:b/>
                <w:sz w:val="28"/>
              </w:rPr>
              <w:t>XXXX</w:t>
            </w:r>
            <w:r>
              <w:rPr>
                <w:b/>
                <w:sz w:val="28"/>
              </w:rPr>
              <w:fldChar w:fldCharType="begin"/>
            </w:r>
            <w:r>
              <w:rPr>
                <w:b/>
                <w:sz w:val="28"/>
              </w:rPr>
              <w:instrText xml:space="preserve"> DOCPROPERTY  Cr#  \* MERGEFORMAT </w:instrText>
            </w:r>
            <w:r>
              <w:rPr>
                <w:b/>
                <w:sz w:val="28"/>
              </w:rPr>
              <w:fldChar w:fldCharType="end"/>
            </w:r>
          </w:p>
        </w:tc>
        <w:tc>
          <w:tcPr>
            <w:tcW w:w="709" w:type="dxa"/>
          </w:tcPr>
          <w:p>
            <w:pPr>
              <w:pStyle w:val="95"/>
              <w:tabs>
                <w:tab w:val="right" w:pos="625"/>
              </w:tabs>
              <w:spacing w:after="0"/>
              <w:jc w:val="center"/>
            </w:pPr>
            <w:r>
              <w:rPr>
                <w:b/>
                <w:bCs/>
                <w:sz w:val="28"/>
              </w:rPr>
              <w:t>rev</w:t>
            </w:r>
          </w:p>
        </w:tc>
        <w:tc>
          <w:tcPr>
            <w:tcW w:w="992" w:type="dxa"/>
            <w:shd w:val="pct30" w:color="FFFF00" w:fill="auto"/>
          </w:tcPr>
          <w:p>
            <w:pPr>
              <w:pStyle w:val="95"/>
              <w:spacing w:after="0"/>
              <w:jc w:val="center"/>
              <w:rPr>
                <w:b/>
                <w:lang w:eastAsia="zh-CN"/>
              </w:rPr>
            </w:pPr>
            <w:r>
              <w:rPr>
                <w:rFonts w:hint="eastAsia"/>
                <w:b/>
                <w:sz w:val="28"/>
              </w:rPr>
              <w:t>-</w:t>
            </w:r>
          </w:p>
        </w:tc>
        <w:tc>
          <w:tcPr>
            <w:tcW w:w="2410" w:type="dxa"/>
          </w:tcPr>
          <w:p>
            <w:pPr>
              <w:pStyle w:val="95"/>
              <w:tabs>
                <w:tab w:val="right" w:pos="1825"/>
              </w:tabs>
              <w:spacing w:after="0"/>
              <w:jc w:val="center"/>
            </w:pPr>
            <w:r>
              <w:rPr>
                <w:b/>
                <w:sz w:val="28"/>
                <w:szCs w:val="28"/>
              </w:rPr>
              <w:t>Current version:</w:t>
            </w:r>
          </w:p>
        </w:tc>
        <w:tc>
          <w:tcPr>
            <w:tcW w:w="1701" w:type="dxa"/>
            <w:shd w:val="pct30" w:color="FFFF00" w:fill="auto"/>
          </w:tcPr>
          <w:p>
            <w:pPr>
              <w:pStyle w:val="95"/>
              <w:spacing w:after="0"/>
              <w:jc w:val="center"/>
              <w:rPr>
                <w:sz w:val="28"/>
              </w:rPr>
            </w:pPr>
            <w:r>
              <w:rPr>
                <w:b/>
                <w:sz w:val="28"/>
              </w:rPr>
              <w:t>16.0.0</w:t>
            </w:r>
          </w:p>
        </w:tc>
        <w:tc>
          <w:tcPr>
            <w:tcW w:w="143" w:type="dxa"/>
            <w:tcBorders>
              <w:right w:val="single" w:color="auto" w:sz="4" w:space="0"/>
            </w:tcBorders>
          </w:tcPr>
          <w:p>
            <w:pPr>
              <w:pStyle w:val="95"/>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5"/>
              <w:spacing w:after="0"/>
            </w:pPr>
          </w:p>
        </w:tc>
      </w:tr>
      <w:tr>
        <w:tblPrEx>
          <w:tblLayout w:type="fixed"/>
        </w:tblPrEx>
        <w:tc>
          <w:tcPr>
            <w:tcW w:w="9641" w:type="dxa"/>
            <w:gridSpan w:val="9"/>
            <w:tcBorders>
              <w:top w:val="single" w:color="auto" w:sz="4" w:space="0"/>
            </w:tcBorders>
          </w:tcPr>
          <w:p>
            <w:pPr>
              <w:pStyle w:val="9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1" w:name="_Hlt497126619"/>
            <w:r>
              <w:rPr>
                <w:rStyle w:val="50"/>
                <w:rFonts w:cs="Arial"/>
                <w:b/>
                <w:i/>
                <w:color w:val="FF0000"/>
              </w:rPr>
              <w:t>L</w:t>
            </w:r>
            <w:bookmarkEnd w:id="1"/>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5"/>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95"/>
              <w:tabs>
                <w:tab w:val="right" w:pos="2751"/>
              </w:tabs>
              <w:spacing w:after="0"/>
              <w:rPr>
                <w:b/>
                <w:i/>
              </w:rPr>
            </w:pPr>
            <w:r>
              <w:rPr>
                <w:b/>
                <w:i/>
              </w:rPr>
              <w:t>Proposed change affects:</w:t>
            </w:r>
          </w:p>
        </w:tc>
        <w:tc>
          <w:tcPr>
            <w:tcW w:w="1418" w:type="dxa"/>
          </w:tcPr>
          <w:p>
            <w:pPr>
              <w:pStyle w:val="9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5"/>
              <w:spacing w:after="0"/>
              <w:jc w:val="center"/>
              <w:rPr>
                <w:b/>
                <w:caps/>
              </w:rPr>
            </w:pPr>
          </w:p>
        </w:tc>
        <w:tc>
          <w:tcPr>
            <w:tcW w:w="709" w:type="dxa"/>
            <w:tcBorders>
              <w:left w:val="single" w:color="auto" w:sz="4" w:space="0"/>
            </w:tcBorders>
          </w:tcPr>
          <w:p>
            <w:pPr>
              <w:pStyle w:val="9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5"/>
              <w:spacing w:after="0"/>
              <w:jc w:val="center"/>
              <w:rPr>
                <w:b/>
                <w:caps/>
                <w:lang w:eastAsia="zh-CN"/>
              </w:rPr>
            </w:pPr>
            <w:r>
              <w:rPr>
                <w:rFonts w:hint="eastAsia"/>
                <w:b/>
                <w:caps/>
                <w:lang w:eastAsia="zh-CN"/>
              </w:rPr>
              <w:t>X</w:t>
            </w:r>
          </w:p>
        </w:tc>
        <w:tc>
          <w:tcPr>
            <w:tcW w:w="2126" w:type="dxa"/>
          </w:tcPr>
          <w:p>
            <w:pPr>
              <w:pStyle w:val="9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5"/>
              <w:spacing w:after="0"/>
              <w:jc w:val="center"/>
              <w:rPr>
                <w:b/>
                <w:caps/>
                <w:lang w:eastAsia="zh-CN"/>
              </w:rPr>
            </w:pPr>
            <w:r>
              <w:rPr>
                <w:rFonts w:hint="eastAsia"/>
                <w:b/>
                <w:caps/>
                <w:lang w:eastAsia="zh-CN"/>
              </w:rPr>
              <w:t>X</w:t>
            </w:r>
          </w:p>
        </w:tc>
        <w:tc>
          <w:tcPr>
            <w:tcW w:w="1418" w:type="dxa"/>
            <w:tcBorders>
              <w:left w:val="nil"/>
            </w:tcBorders>
          </w:tcPr>
          <w:p>
            <w:pPr>
              <w:pStyle w:val="9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5"/>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95"/>
              <w:spacing w:after="0"/>
              <w:rPr>
                <w:sz w:val="8"/>
                <w:szCs w:val="8"/>
              </w:rPr>
            </w:pPr>
          </w:p>
        </w:tc>
      </w:tr>
      <w:tr>
        <w:tblPrEx>
          <w:tblLayout w:type="fixed"/>
        </w:tblPrEx>
        <w:tc>
          <w:tcPr>
            <w:tcW w:w="1843" w:type="dxa"/>
            <w:tcBorders>
              <w:top w:val="single" w:color="auto" w:sz="4" w:space="0"/>
              <w:left w:val="single" w:color="auto" w:sz="4" w:space="0"/>
            </w:tcBorders>
          </w:tcPr>
          <w:p>
            <w:pPr>
              <w:pStyle w:val="9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5"/>
              <w:spacing w:after="0"/>
              <w:ind w:left="100"/>
              <w:rPr>
                <w:lang w:eastAsia="zh-CN"/>
              </w:rPr>
            </w:pPr>
            <w:r>
              <w:rPr>
                <w:rFonts w:hint="eastAsia"/>
                <w:lang w:eastAsia="zh-CN"/>
              </w:rPr>
              <w:t>D</w:t>
            </w:r>
            <w:r>
              <w:rPr>
                <w:lang w:eastAsia="zh-CN"/>
              </w:rPr>
              <w:t>raft CR on cell (re)selection for sidelink in TS 3</w:t>
            </w:r>
            <w:r>
              <w:rPr>
                <w:rFonts w:hint="eastAsia"/>
                <w:lang w:val="en-US" w:eastAsia="zh-CN"/>
              </w:rPr>
              <w:t>6</w:t>
            </w:r>
            <w:r>
              <w:rPr>
                <w:lang w:eastAsia="zh-CN"/>
              </w:rPr>
              <w:t>.304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spacing w:after="0"/>
              <w:rPr>
                <w:b/>
                <w:i/>
                <w:sz w:val="8"/>
                <w:szCs w:val="8"/>
              </w:rPr>
            </w:pPr>
          </w:p>
        </w:tc>
        <w:tc>
          <w:tcPr>
            <w:tcW w:w="7797" w:type="dxa"/>
            <w:gridSpan w:val="10"/>
            <w:tcBorders>
              <w:right w:val="single" w:color="auto" w:sz="4" w:space="0"/>
            </w:tcBorders>
          </w:tcPr>
          <w:p>
            <w:pPr>
              <w:pStyle w:val="95"/>
              <w:spacing w:after="0"/>
              <w:rPr>
                <w:sz w:val="8"/>
                <w:szCs w:val="8"/>
              </w:rPr>
            </w:pPr>
          </w:p>
        </w:tc>
      </w:tr>
      <w:tr>
        <w:tblPrEx>
          <w:tblLayout w:type="fixed"/>
        </w:tblPrEx>
        <w:tc>
          <w:tcPr>
            <w:tcW w:w="1843" w:type="dxa"/>
            <w:tcBorders>
              <w:left w:val="single" w:color="auto" w:sz="4" w:space="0"/>
            </w:tcBorders>
          </w:tcPr>
          <w:p>
            <w:pPr>
              <w:pStyle w:val="9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5"/>
              <w:spacing w:after="0"/>
              <w:ind w:left="100"/>
              <w:rPr>
                <w:rFonts w:hint="default"/>
                <w:lang w:val="en-US" w:eastAsia="zh-CN"/>
              </w:rPr>
            </w:pPr>
            <w:r>
              <w:rPr>
                <w:rFonts w:hint="eastAsia"/>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5"/>
              <w:spacing w:after="0"/>
              <w:ind w:left="100"/>
            </w:pPr>
            <w:r>
              <w:t>RAN2</w:t>
            </w:r>
            <w:r>
              <w:fldChar w:fldCharType="begin"/>
            </w:r>
            <w:r>
              <w:instrText xml:space="preserve"> DOCPROPERTY  SourceIfTsg  \* MERGEFORMAT </w:instrText>
            </w:r>
            <w:r>
              <w:fldChar w:fldCharType="end"/>
            </w:r>
          </w:p>
        </w:tc>
      </w:tr>
      <w:tr>
        <w:tblPrEx>
          <w:tblLayout w:type="fixed"/>
        </w:tblPrEx>
        <w:tc>
          <w:tcPr>
            <w:tcW w:w="1843" w:type="dxa"/>
            <w:tcBorders>
              <w:left w:val="single" w:color="auto" w:sz="4" w:space="0"/>
            </w:tcBorders>
          </w:tcPr>
          <w:p>
            <w:pPr>
              <w:pStyle w:val="95"/>
              <w:spacing w:after="0"/>
              <w:rPr>
                <w:b/>
                <w:i/>
                <w:sz w:val="8"/>
                <w:szCs w:val="8"/>
              </w:rPr>
            </w:pPr>
          </w:p>
        </w:tc>
        <w:tc>
          <w:tcPr>
            <w:tcW w:w="7797" w:type="dxa"/>
            <w:gridSpan w:val="10"/>
            <w:tcBorders>
              <w:right w:val="single" w:color="auto" w:sz="4" w:space="0"/>
            </w:tcBorders>
          </w:tcPr>
          <w:p>
            <w:pPr>
              <w:pStyle w:val="95"/>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tabs>
                <w:tab w:val="right" w:pos="1759"/>
              </w:tabs>
              <w:spacing w:after="0"/>
              <w:rPr>
                <w:b/>
                <w:i/>
              </w:rPr>
            </w:pPr>
            <w:r>
              <w:rPr>
                <w:b/>
                <w:i/>
              </w:rPr>
              <w:t>Work item code:</w:t>
            </w:r>
          </w:p>
        </w:tc>
        <w:tc>
          <w:tcPr>
            <w:tcW w:w="3686" w:type="dxa"/>
            <w:gridSpan w:val="5"/>
            <w:shd w:val="pct30" w:color="FFFF00" w:fill="auto"/>
          </w:tcPr>
          <w:p>
            <w:pPr>
              <w:pStyle w:val="95"/>
              <w:spacing w:after="0"/>
              <w:ind w:left="100"/>
            </w:pPr>
            <w:r>
              <w:t>5G_V2X_NRSL</w:t>
            </w:r>
          </w:p>
        </w:tc>
        <w:tc>
          <w:tcPr>
            <w:tcW w:w="567" w:type="dxa"/>
            <w:tcBorders>
              <w:left w:val="nil"/>
            </w:tcBorders>
          </w:tcPr>
          <w:p>
            <w:pPr>
              <w:pStyle w:val="95"/>
              <w:spacing w:after="0"/>
              <w:ind w:right="100"/>
            </w:pPr>
          </w:p>
        </w:tc>
        <w:tc>
          <w:tcPr>
            <w:tcW w:w="1417" w:type="dxa"/>
            <w:gridSpan w:val="3"/>
            <w:tcBorders>
              <w:left w:val="nil"/>
            </w:tcBorders>
          </w:tcPr>
          <w:p>
            <w:pPr>
              <w:pStyle w:val="95"/>
              <w:spacing w:after="0"/>
              <w:jc w:val="right"/>
            </w:pPr>
            <w:r>
              <w:rPr>
                <w:b/>
                <w:i/>
              </w:rPr>
              <w:t>Date:</w:t>
            </w:r>
          </w:p>
        </w:tc>
        <w:tc>
          <w:tcPr>
            <w:tcW w:w="2127" w:type="dxa"/>
            <w:tcBorders>
              <w:right w:val="single" w:color="auto" w:sz="4" w:space="0"/>
            </w:tcBorders>
            <w:shd w:val="pct30" w:color="FFFF00" w:fill="auto"/>
          </w:tcPr>
          <w:p>
            <w:pPr>
              <w:pStyle w:val="95"/>
              <w:spacing w:after="0"/>
              <w:ind w:left="100"/>
              <w:rPr>
                <w:rFonts w:hint="default"/>
                <w:lang w:val="en-US" w:eastAsia="zh-CN"/>
              </w:rPr>
            </w:pPr>
            <w:r>
              <w:rPr>
                <w:rFonts w:hint="eastAsia"/>
                <w:lang w:eastAsia="zh-CN"/>
              </w:rPr>
              <w:t>2</w:t>
            </w:r>
            <w:r>
              <w:rPr>
                <w:lang w:eastAsia="zh-CN"/>
              </w:rPr>
              <w:t>020-0</w:t>
            </w:r>
            <w:r>
              <w:rPr>
                <w:rFonts w:hint="eastAsia"/>
                <w:lang w:val="en-US" w:eastAsia="zh-CN"/>
              </w:rPr>
              <w:t>6</w:t>
            </w:r>
            <w:r>
              <w:rPr>
                <w:lang w:eastAsia="zh-CN"/>
              </w:rPr>
              <w:t>-</w:t>
            </w:r>
            <w:r>
              <w:rPr>
                <w:rFonts w:hint="eastAsia"/>
                <w:lang w:val="en-US" w:eastAsia="zh-CN"/>
              </w:rPr>
              <w:t>01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spacing w:after="0"/>
              <w:rPr>
                <w:b/>
                <w:i/>
                <w:sz w:val="8"/>
                <w:szCs w:val="8"/>
              </w:rPr>
            </w:pPr>
          </w:p>
        </w:tc>
        <w:tc>
          <w:tcPr>
            <w:tcW w:w="1986" w:type="dxa"/>
            <w:gridSpan w:val="4"/>
          </w:tcPr>
          <w:p>
            <w:pPr>
              <w:pStyle w:val="95"/>
              <w:spacing w:after="0"/>
              <w:rPr>
                <w:sz w:val="8"/>
                <w:szCs w:val="8"/>
              </w:rPr>
            </w:pPr>
          </w:p>
        </w:tc>
        <w:tc>
          <w:tcPr>
            <w:tcW w:w="2267" w:type="dxa"/>
            <w:gridSpan w:val="2"/>
          </w:tcPr>
          <w:p>
            <w:pPr>
              <w:pStyle w:val="95"/>
              <w:spacing w:after="0"/>
              <w:rPr>
                <w:sz w:val="8"/>
                <w:szCs w:val="8"/>
              </w:rPr>
            </w:pPr>
          </w:p>
        </w:tc>
        <w:tc>
          <w:tcPr>
            <w:tcW w:w="1417" w:type="dxa"/>
            <w:gridSpan w:val="3"/>
          </w:tcPr>
          <w:p>
            <w:pPr>
              <w:pStyle w:val="95"/>
              <w:spacing w:after="0"/>
              <w:rPr>
                <w:sz w:val="8"/>
                <w:szCs w:val="8"/>
              </w:rPr>
            </w:pPr>
          </w:p>
        </w:tc>
        <w:tc>
          <w:tcPr>
            <w:tcW w:w="2127" w:type="dxa"/>
            <w:tcBorders>
              <w:right w:val="single" w:color="auto" w:sz="4" w:space="0"/>
            </w:tcBorders>
          </w:tcPr>
          <w:p>
            <w:pPr>
              <w:pStyle w:val="95"/>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5"/>
              <w:tabs>
                <w:tab w:val="right" w:pos="1759"/>
              </w:tabs>
              <w:spacing w:after="0"/>
              <w:rPr>
                <w:b/>
                <w:i/>
              </w:rPr>
            </w:pPr>
            <w:r>
              <w:rPr>
                <w:b/>
                <w:i/>
              </w:rPr>
              <w:t>Category:</w:t>
            </w:r>
          </w:p>
        </w:tc>
        <w:tc>
          <w:tcPr>
            <w:tcW w:w="851" w:type="dxa"/>
            <w:shd w:val="pct30" w:color="FFFF00" w:fill="auto"/>
          </w:tcPr>
          <w:p>
            <w:pPr>
              <w:pStyle w:val="95"/>
              <w:spacing w:after="0"/>
              <w:ind w:left="100" w:right="-609"/>
              <w:rPr>
                <w:b/>
              </w:rPr>
            </w:pPr>
            <w:r>
              <w:rPr>
                <w:b/>
              </w:rPr>
              <w:fldChar w:fldCharType="begin"/>
            </w:r>
            <w:r>
              <w:rPr>
                <w:b/>
              </w:rPr>
              <w:instrText xml:space="preserve"> DOCPROPERTY  Cat  \* MERGEFORMAT </w:instrText>
            </w:r>
            <w:r>
              <w:rPr>
                <w:b/>
              </w:rPr>
              <w:fldChar w:fldCharType="end"/>
            </w:r>
            <w:r>
              <w:rPr>
                <w:b/>
              </w:rPr>
              <w:t>F</w:t>
            </w:r>
          </w:p>
        </w:tc>
        <w:tc>
          <w:tcPr>
            <w:tcW w:w="3402" w:type="dxa"/>
            <w:gridSpan w:val="5"/>
            <w:tcBorders>
              <w:left w:val="nil"/>
            </w:tcBorders>
          </w:tcPr>
          <w:p>
            <w:pPr>
              <w:pStyle w:val="95"/>
              <w:spacing w:after="0"/>
            </w:pPr>
          </w:p>
        </w:tc>
        <w:tc>
          <w:tcPr>
            <w:tcW w:w="1417" w:type="dxa"/>
            <w:gridSpan w:val="3"/>
            <w:tcBorders>
              <w:left w:val="nil"/>
            </w:tcBorders>
          </w:tcPr>
          <w:p>
            <w:pPr>
              <w:pStyle w:val="95"/>
              <w:spacing w:after="0"/>
              <w:jc w:val="right"/>
              <w:rPr>
                <w:b/>
                <w:i/>
              </w:rPr>
            </w:pPr>
            <w:r>
              <w:rPr>
                <w:b/>
                <w:i/>
              </w:rPr>
              <w:t>Release:</w:t>
            </w:r>
          </w:p>
        </w:tc>
        <w:tc>
          <w:tcPr>
            <w:tcW w:w="2127" w:type="dxa"/>
            <w:tcBorders>
              <w:right w:val="single" w:color="auto" w:sz="4" w:space="0"/>
            </w:tcBorders>
            <w:shd w:val="pct30" w:color="FFFF00" w:fill="auto"/>
          </w:tcPr>
          <w:p>
            <w:pPr>
              <w:pStyle w:val="95"/>
              <w:spacing w:after="0"/>
              <w:ind w:left="100"/>
            </w:pPr>
            <w:r>
              <w:rPr>
                <w:rFonts w:hint="eastAsia"/>
                <w:lang w:eastAsia="zh-CN"/>
              </w:rPr>
              <w:t>Rel-</w:t>
            </w:r>
            <w:r>
              <w:rPr>
                <w:lang w:eastAsia="zh-CN"/>
              </w:rPr>
              <w:t>16</w:t>
            </w:r>
          </w:p>
        </w:tc>
      </w:tr>
      <w:tr>
        <w:tblPrEx>
          <w:tblLayout w:type="fixed"/>
        </w:tblPrEx>
        <w:tc>
          <w:tcPr>
            <w:tcW w:w="1843" w:type="dxa"/>
            <w:tcBorders>
              <w:left w:val="single" w:color="auto" w:sz="4" w:space="0"/>
              <w:bottom w:val="single" w:color="auto" w:sz="4" w:space="0"/>
            </w:tcBorders>
          </w:tcPr>
          <w:p>
            <w:pPr>
              <w:pStyle w:val="95"/>
              <w:spacing w:after="0"/>
              <w:rPr>
                <w:b/>
                <w:i/>
              </w:rPr>
            </w:pPr>
          </w:p>
        </w:tc>
        <w:tc>
          <w:tcPr>
            <w:tcW w:w="4677" w:type="dxa"/>
            <w:gridSpan w:val="8"/>
            <w:tcBorders>
              <w:bottom w:val="single" w:color="auto" w:sz="4" w:space="0"/>
            </w:tcBorders>
          </w:tcPr>
          <w:p>
            <w:pPr>
              <w:pStyle w:val="9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9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5"/>
              <w:spacing w:after="0"/>
              <w:rPr>
                <w:b/>
                <w:i/>
                <w:sz w:val="8"/>
                <w:szCs w:val="8"/>
              </w:rPr>
            </w:pPr>
          </w:p>
        </w:tc>
        <w:tc>
          <w:tcPr>
            <w:tcW w:w="7797" w:type="dxa"/>
            <w:gridSpan w:val="10"/>
          </w:tcPr>
          <w:p>
            <w:pPr>
              <w:pStyle w:val="95"/>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5"/>
              <w:numPr>
                <w:ilvl w:val="0"/>
                <w:numId w:val="2"/>
              </w:numPr>
              <w:spacing w:after="180"/>
              <w:rPr>
                <w:rFonts w:hint="default" w:ascii="Arial" w:hAnsi="Arial" w:cs="Arial"/>
                <w:color w:val="000000" w:themeColor="text1"/>
                <w:sz w:val="20"/>
                <w:szCs w:val="20"/>
                <w:lang w:val="en-US"/>
                <w14:textFill>
                  <w14:solidFill>
                    <w14:schemeClr w14:val="tx1"/>
                  </w14:solidFill>
                </w14:textFill>
              </w:rPr>
            </w:pPr>
            <w:r>
              <w:t xml:space="preserve">“if UE is configured to perform only V2X sidelink” in the current paragragh indicates other traffics like Public Safety are excluded, which is not the intention in our understanding. </w:t>
            </w:r>
          </w:p>
          <w:p>
            <w:pPr>
              <w:pStyle w:val="95"/>
              <w:numPr>
                <w:ilvl w:val="0"/>
                <w:numId w:val="2"/>
              </w:numPr>
              <w:spacing w:after="180"/>
              <w:rPr>
                <w:rFonts w:hint="default" w:ascii="Arial" w:hAnsi="Arial" w:cs="Arial"/>
                <w:color w:val="000000" w:themeColor="text1"/>
                <w:sz w:val="20"/>
                <w:szCs w:val="20"/>
                <w:lang w:val="en-US"/>
                <w14:textFill>
                  <w14:solidFill>
                    <w14:schemeClr w14:val="tx1"/>
                  </w14:solidFill>
                </w14:textFill>
              </w:rPr>
            </w:pPr>
            <w:r>
              <w:rPr>
                <w:rFonts w:hint="eastAsia" w:eastAsia="宋体" w:cs="Arial"/>
                <w:color w:val="000000" w:themeColor="text1"/>
                <w:sz w:val="20"/>
                <w:szCs w:val="20"/>
                <w:lang w:val="en-US" w:eastAsia="zh-CN"/>
                <w14:textFill>
                  <w14:solidFill>
                    <w14:schemeClr w14:val="tx1"/>
                  </w14:solidFill>
                </w14:textFill>
              </w:rPr>
              <w:t>The UE behaviour of performing inter-frequency measurement for NR and LTE V2X communication is missing.</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5"/>
              <w:numPr>
                <w:ilvl w:val="0"/>
                <w:numId w:val="3"/>
              </w:numPr>
              <w:spacing w:after="0"/>
            </w:pPr>
            <w:r>
              <w:t>Clause 5.2.4.1</w:t>
            </w:r>
          </w:p>
          <w:p>
            <w:pPr>
              <w:pStyle w:val="95"/>
              <w:numPr>
                <w:ilvl w:val="0"/>
                <w:numId w:val="4"/>
              </w:numPr>
              <w:spacing w:after="0"/>
            </w:pPr>
            <w:r>
              <w:t>Rephrase “if UE is configured to perform only V2X sidelink communication” to be “if UE is configured to perform V2X sidelink communication and not perform NR sidelink communication”.</w:t>
            </w:r>
          </w:p>
          <w:p>
            <w:pPr>
              <w:pStyle w:val="95"/>
              <w:numPr>
                <w:ilvl w:val="0"/>
                <w:numId w:val="4"/>
              </w:numPr>
              <w:spacing w:after="0"/>
              <w:rPr>
                <w:rFonts w:hint="default" w:ascii="Arial" w:hAnsi="Arial" w:cs="Arial"/>
                <w:sz w:val="20"/>
                <w:szCs w:val="20"/>
                <w:lang w:eastAsia="zh-CN"/>
              </w:rPr>
            </w:pPr>
            <w:r>
              <w:t>Rephrase “if UE is configured to perform only NR sidelink communication” to be “if UE is configured to perform NR sidelink communication and not perform V2X sidelink communication”.</w:t>
            </w:r>
          </w:p>
          <w:p>
            <w:pPr>
              <w:pStyle w:val="95"/>
              <w:numPr>
                <w:ilvl w:val="0"/>
                <w:numId w:val="3"/>
              </w:numPr>
              <w:spacing w:after="180"/>
              <w:ind w:left="0" w:leftChars="0" w:firstLine="0" w:firstLineChars="0"/>
              <w:rPr>
                <w:rFonts w:hint="default" w:ascii="Arial" w:hAnsi="Arial" w:cs="Arial"/>
                <w:sz w:val="20"/>
                <w:szCs w:val="20"/>
                <w:lang w:eastAsia="zh-CN"/>
              </w:rPr>
            </w:pPr>
            <w:r>
              <w:rPr>
                <w:rFonts w:hint="default" w:ascii="Arial" w:hAnsi="Arial" w:cs="Arial"/>
                <w:sz w:val="20"/>
                <w:szCs w:val="20"/>
                <w:lang w:eastAsia="zh-CN"/>
              </w:rPr>
              <w:t xml:space="preserve">Specify that procedures in </w:t>
            </w:r>
            <w:r>
              <w:rPr>
                <w:rFonts w:hint="eastAsia" w:ascii="Arial" w:hAnsi="Arial" w:cs="Arial"/>
                <w:sz w:val="20"/>
                <w:szCs w:val="20"/>
                <w:lang w:val="en-US" w:eastAsia="zh-CN"/>
              </w:rPr>
              <w:t>11.4</w:t>
            </w:r>
            <w:r>
              <w:rPr>
                <w:rFonts w:hint="default" w:ascii="Arial" w:hAnsi="Arial" w:cs="Arial"/>
                <w:sz w:val="20"/>
                <w:szCs w:val="20"/>
                <w:lang w:eastAsia="zh-CN"/>
              </w:rPr>
              <w:t xml:space="preserve"> applies to RRC_CONNECTED UEs as well.</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5"/>
              <w:numPr>
                <w:ilvl w:val="0"/>
                <w:numId w:val="5"/>
              </w:numPr>
              <w:spacing w:after="180"/>
              <w:ind w:left="0" w:leftChars="0" w:firstLine="0" w:firstLineChars="0"/>
              <w:rPr>
                <w:rFonts w:hint="default" w:ascii="Arial" w:hAnsi="Arial" w:cs="Arial"/>
                <w:sz w:val="20"/>
                <w:szCs w:val="20"/>
                <w:lang w:val="en-US" w:eastAsia="zh-CN"/>
              </w:rPr>
            </w:pPr>
            <w:r>
              <w:t xml:space="preserve">The current spec indicates a scenario where a UE is configured to only perform V2X or NR sidelink communication which excludes other traffics which is not the intention. </w:t>
            </w:r>
            <w:bookmarkStart w:id="17" w:name="_GoBack"/>
            <w:bookmarkEnd w:id="17"/>
          </w:p>
          <w:p>
            <w:pPr>
              <w:pStyle w:val="95"/>
              <w:numPr>
                <w:ilvl w:val="0"/>
                <w:numId w:val="5"/>
              </w:numPr>
              <w:spacing w:after="180"/>
              <w:ind w:left="0" w:leftChars="0" w:firstLine="0" w:firstLineChars="0"/>
              <w:rPr>
                <w:rFonts w:hint="default" w:ascii="Arial" w:hAnsi="Arial" w:cs="Arial"/>
                <w:sz w:val="20"/>
                <w:szCs w:val="20"/>
                <w:lang w:val="en-US" w:eastAsia="zh-CN"/>
              </w:rPr>
            </w:pPr>
            <w:r>
              <w:rPr>
                <w:rFonts w:hint="eastAsia" w:ascii="Arial" w:hAnsi="Arial" w:cs="Arial"/>
                <w:sz w:val="20"/>
                <w:szCs w:val="20"/>
                <w:lang w:val="en-US" w:eastAsia="zh-CN"/>
              </w:rPr>
              <w:t>For NR V2X communication, it is not clear on how UE perform inter-frequency measurement.</w:t>
            </w:r>
          </w:p>
        </w:tc>
      </w:tr>
      <w:tr>
        <w:tblPrEx>
          <w:tblLayout w:type="fixed"/>
          <w:tblCellMar>
            <w:top w:w="0" w:type="dxa"/>
            <w:left w:w="42" w:type="dxa"/>
            <w:bottom w:w="0" w:type="dxa"/>
            <w:right w:w="42" w:type="dxa"/>
          </w:tblCellMar>
        </w:tblPrEx>
        <w:tc>
          <w:tcPr>
            <w:tcW w:w="2694" w:type="dxa"/>
            <w:gridSpan w:val="2"/>
          </w:tcPr>
          <w:p>
            <w:pPr>
              <w:pStyle w:val="95"/>
              <w:spacing w:after="0"/>
              <w:rPr>
                <w:b/>
                <w:i/>
                <w:sz w:val="8"/>
                <w:szCs w:val="8"/>
              </w:rPr>
            </w:pPr>
          </w:p>
        </w:tc>
        <w:tc>
          <w:tcPr>
            <w:tcW w:w="6946" w:type="dxa"/>
            <w:gridSpan w:val="9"/>
          </w:tcPr>
          <w:p>
            <w:pPr>
              <w:pStyle w:val="95"/>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5"/>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5"/>
              <w:spacing w:after="0"/>
              <w:jc w:val="center"/>
              <w:rPr>
                <w:b/>
                <w:caps/>
              </w:rPr>
            </w:pPr>
            <w:r>
              <w:rPr>
                <w:b/>
                <w:caps/>
              </w:rPr>
              <w:t>N</w:t>
            </w:r>
          </w:p>
        </w:tc>
        <w:tc>
          <w:tcPr>
            <w:tcW w:w="2977" w:type="dxa"/>
            <w:gridSpan w:val="4"/>
          </w:tcPr>
          <w:p>
            <w:pPr>
              <w:pStyle w:val="95"/>
              <w:tabs>
                <w:tab w:val="right" w:pos="2893"/>
              </w:tabs>
              <w:spacing w:after="0"/>
            </w:pPr>
          </w:p>
        </w:tc>
        <w:tc>
          <w:tcPr>
            <w:tcW w:w="3401" w:type="dxa"/>
            <w:gridSpan w:val="3"/>
            <w:tcBorders>
              <w:right w:val="single" w:color="auto" w:sz="4" w:space="0"/>
            </w:tcBorders>
            <w:shd w:val="clear" w:color="FFFF00" w:fill="auto"/>
          </w:tcPr>
          <w:p>
            <w:pPr>
              <w:pStyle w:val="95"/>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5"/>
              <w:spacing w:after="0"/>
              <w:jc w:val="center"/>
              <w:rPr>
                <w:b/>
                <w:caps/>
              </w:rPr>
            </w:pPr>
          </w:p>
        </w:tc>
        <w:tc>
          <w:tcPr>
            <w:tcW w:w="2977" w:type="dxa"/>
            <w:gridSpan w:val="4"/>
          </w:tcPr>
          <w:p>
            <w:pPr>
              <w:pStyle w:val="9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5"/>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5"/>
              <w:spacing w:after="0"/>
              <w:jc w:val="center"/>
              <w:rPr>
                <w:b/>
                <w:caps/>
              </w:rPr>
            </w:pPr>
          </w:p>
        </w:tc>
        <w:tc>
          <w:tcPr>
            <w:tcW w:w="2977" w:type="dxa"/>
            <w:gridSpan w:val="4"/>
          </w:tcPr>
          <w:p>
            <w:pPr>
              <w:pStyle w:val="95"/>
              <w:spacing w:after="0"/>
            </w:pPr>
            <w:r>
              <w:t xml:space="preserve"> Test specifications</w:t>
            </w:r>
          </w:p>
        </w:tc>
        <w:tc>
          <w:tcPr>
            <w:tcW w:w="3401" w:type="dxa"/>
            <w:gridSpan w:val="3"/>
            <w:tcBorders>
              <w:right w:val="single" w:color="auto" w:sz="4" w:space="0"/>
            </w:tcBorders>
            <w:shd w:val="pct30" w:color="FFFF00" w:fill="auto"/>
          </w:tcPr>
          <w:p>
            <w:pPr>
              <w:pStyle w:val="95"/>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5"/>
              <w:spacing w:after="0"/>
              <w:jc w:val="center"/>
              <w:rPr>
                <w:b/>
                <w:caps/>
              </w:rPr>
            </w:pPr>
          </w:p>
        </w:tc>
        <w:tc>
          <w:tcPr>
            <w:tcW w:w="2977" w:type="dxa"/>
            <w:gridSpan w:val="4"/>
          </w:tcPr>
          <w:p>
            <w:pPr>
              <w:pStyle w:val="95"/>
              <w:spacing w:after="0"/>
            </w:pPr>
            <w:r>
              <w:t xml:space="preserve"> O&amp;M Specifications</w:t>
            </w:r>
          </w:p>
        </w:tc>
        <w:tc>
          <w:tcPr>
            <w:tcW w:w="3401" w:type="dxa"/>
            <w:gridSpan w:val="3"/>
            <w:tcBorders>
              <w:right w:val="single" w:color="auto" w:sz="4" w:space="0"/>
            </w:tcBorders>
            <w:shd w:val="pct30" w:color="FFFF00" w:fill="auto"/>
          </w:tcPr>
          <w:p>
            <w:pPr>
              <w:pStyle w:val="95"/>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p>
        </w:tc>
        <w:tc>
          <w:tcPr>
            <w:tcW w:w="6946" w:type="dxa"/>
            <w:gridSpan w:val="9"/>
            <w:tcBorders>
              <w:right w:val="single" w:color="auto" w:sz="4" w:space="0"/>
            </w:tcBorders>
          </w:tcPr>
          <w:p>
            <w:pPr>
              <w:pStyle w:val="95"/>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5"/>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5"/>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5"/>
              <w:spacing w:after="0"/>
              <w:ind w:left="100"/>
            </w:pPr>
          </w:p>
        </w:tc>
      </w:tr>
    </w:tbl>
    <w:p>
      <w:pPr>
        <w:pStyle w:val="9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 xml:space="preserve">CHANGE </w:t>
            </w:r>
            <w:r>
              <w:rPr>
                <w:color w:val="FF0000"/>
                <w:sz w:val="28"/>
                <w:szCs w:val="28"/>
                <w:lang w:eastAsia="zh-CN"/>
              </w:rPr>
              <w:t>START</w:t>
            </w:r>
          </w:p>
        </w:tc>
      </w:tr>
      <w:bookmarkEnd w:id="0"/>
    </w:tbl>
    <w:p>
      <w:r>
        <w:br w:type="page"/>
      </w:r>
    </w:p>
    <w:p>
      <w:pPr>
        <w:pStyle w:val="4"/>
        <w:rPr>
          <w:rFonts w:eastAsia="MS Mincho"/>
        </w:rPr>
      </w:pPr>
      <w:bookmarkStart w:id="3" w:name="_Toc37235794"/>
      <w:bookmarkStart w:id="4" w:name="_Toc37235852"/>
      <w:bookmarkStart w:id="5" w:name="_Toc29237948"/>
      <w:r>
        <w:rPr>
          <w:rFonts w:eastAsia="MS Mincho"/>
        </w:rPr>
        <w:t>5.2.4</w:t>
      </w:r>
      <w:r>
        <w:rPr>
          <w:rFonts w:eastAsia="MS Mincho"/>
        </w:rPr>
        <w:tab/>
      </w:r>
      <w:r>
        <w:rPr>
          <w:rFonts w:eastAsia="MS Mincho"/>
        </w:rPr>
        <w:t>Cell Reselection evaluation process</w:t>
      </w:r>
      <w:bookmarkEnd w:id="3"/>
    </w:p>
    <w:p>
      <w:pPr>
        <w:pStyle w:val="5"/>
        <w:rPr>
          <w:rFonts w:eastAsia="MS Mincho"/>
        </w:rPr>
      </w:pPr>
      <w:bookmarkStart w:id="6" w:name="_Toc37235795"/>
      <w:r>
        <w:rPr>
          <w:rFonts w:eastAsia="MS Mincho"/>
        </w:rPr>
        <w:t>5.2.4.1</w:t>
      </w:r>
      <w:r>
        <w:rPr>
          <w:rFonts w:eastAsia="MS Mincho"/>
        </w:rPr>
        <w:tab/>
      </w:r>
      <w:r>
        <w:rPr>
          <w:rFonts w:eastAsia="MS Mincho"/>
        </w:rPr>
        <w:t>Reselection priorities handling</w:t>
      </w:r>
      <w:bookmarkEnd w:id="6"/>
    </w:p>
    <w:p>
      <w:pPr>
        <w:rPr>
          <w:rFonts w:eastAsia="MS Mincho"/>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r>
        <w:rPr>
          <w:i/>
          <w:lang w:eastAsia="ja-JP"/>
        </w:rPr>
        <w:t>RRCConnectionRelease</w:t>
      </w:r>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RRCConnectionReject</w:t>
      </w:r>
      <w:r>
        <w:rPr>
          <w:lang w:eastAsia="zh-CN"/>
        </w:rPr>
        <w:t xml:space="preserve"> </w:t>
      </w:r>
      <w:r>
        <w:t xml:space="preserve">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Pr>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w:t>
      </w:r>
      <w:ins w:id="0" w:author="Ericsson" w:date="2020-05-21T11:13:00Z">
        <w:r>
          <w:rPr>
            <w:lang w:eastAsia="zh-CN"/>
          </w:rPr>
          <w:t xml:space="preserve"> </w:t>
        </w:r>
      </w:ins>
      <w:r>
        <w:rPr>
          <w:lang w:eastAsia="zh-CN"/>
        </w:rPr>
        <w:t xml:space="preserve">If the UE is configured to perform </w:t>
      </w:r>
      <w:del w:id="1" w:author="ZTE(Boyuan)" w:date="2020-05-25T14:02:37Z">
        <w:r>
          <w:rPr>
            <w:rFonts w:hint="eastAsia"/>
            <w:lang w:val="en-US" w:eastAsia="zh-CN"/>
          </w:rPr>
          <w:delText xml:space="preserve">only </w:delText>
        </w:r>
      </w:del>
      <w:r>
        <w:rPr>
          <w:lang w:eastAsia="zh-CN"/>
        </w:rPr>
        <w:t>V2X sidelink communication</w:t>
      </w:r>
      <w:ins w:id="2" w:author="ZTE(Boyuan)" w:date="2020-05-25T14:03:10Z">
        <w:r>
          <w:rPr>
            <w:rFonts w:hint="eastAsia"/>
            <w:lang w:val="en-US" w:eastAsia="zh-CN"/>
          </w:rPr>
          <w:t xml:space="preserve"> an</w:t>
        </w:r>
      </w:ins>
      <w:ins w:id="3" w:author="ZTE(Boyuan)" w:date="2020-05-25T14:03:11Z">
        <w:r>
          <w:rPr>
            <w:rFonts w:hint="eastAsia"/>
            <w:lang w:val="en-US" w:eastAsia="zh-CN"/>
          </w:rPr>
          <w:t xml:space="preserve">d </w:t>
        </w:r>
      </w:ins>
      <w:ins w:id="4" w:author="ZTE(Boyuan)" w:date="2020-05-25T14:03:12Z">
        <w:r>
          <w:rPr>
            <w:rFonts w:hint="eastAsia"/>
            <w:lang w:val="en-US" w:eastAsia="zh-CN"/>
          </w:rPr>
          <w:t xml:space="preserve">not </w:t>
        </w:r>
      </w:ins>
      <w:ins w:id="5" w:author="ZTE(Boyuan)" w:date="2020-05-25T14:03:13Z">
        <w:r>
          <w:rPr>
            <w:rFonts w:hint="eastAsia"/>
            <w:lang w:val="en-US" w:eastAsia="zh-CN"/>
          </w:rPr>
          <w:t>NR si</w:t>
        </w:r>
      </w:ins>
      <w:ins w:id="6" w:author="ZTE(Boyuan)" w:date="2020-05-25T14:03:14Z">
        <w:r>
          <w:rPr>
            <w:rFonts w:hint="eastAsia"/>
            <w:lang w:val="en-US" w:eastAsia="zh-CN"/>
          </w:rPr>
          <w:t>delink</w:t>
        </w:r>
      </w:ins>
      <w:ins w:id="7" w:author="ZTE(Boyuan)" w:date="2020-05-25T14:03:15Z">
        <w:r>
          <w:rPr>
            <w:rFonts w:hint="eastAsia"/>
            <w:lang w:val="en-US" w:eastAsia="zh-CN"/>
          </w:rPr>
          <w:t xml:space="preserve"> comm</w:t>
        </w:r>
      </w:ins>
      <w:ins w:id="8" w:author="ZTE(Boyuan)" w:date="2020-05-25T14:03:16Z">
        <w:r>
          <w:rPr>
            <w:rFonts w:hint="eastAsia"/>
            <w:lang w:val="en-US" w:eastAsia="zh-CN"/>
          </w:rPr>
          <w:t>unica</w:t>
        </w:r>
      </w:ins>
      <w:ins w:id="9" w:author="ZTE(Boyuan)" w:date="2020-05-25T14:03:17Z">
        <w:r>
          <w:rPr>
            <w:rFonts w:hint="eastAsia"/>
            <w:lang w:val="en-US" w:eastAsia="zh-CN"/>
          </w:rPr>
          <w:t>tion</w:t>
        </w:r>
      </w:ins>
      <w:r>
        <w:rPr>
          <w:lang w:eastAsia="zh-CN"/>
        </w:rPr>
        <w:t xml:space="preserve">, the UE may consider the frequency providing V2X sidelink communication configuration to be the highest priority. If the UE is configured to perform  </w:t>
      </w:r>
      <w:del w:id="10" w:author="ZTE(Boyuan)" w:date="2020-05-25T14:03:23Z">
        <w:r>
          <w:rPr>
            <w:rFonts w:hint="eastAsia"/>
            <w:lang w:val="en-US" w:eastAsia="zh-CN"/>
          </w:rPr>
          <w:delText xml:space="preserve">only </w:delText>
        </w:r>
      </w:del>
      <w:r>
        <w:rPr>
          <w:lang w:eastAsia="zh-CN"/>
        </w:rPr>
        <w:t>NR sidelink communication</w:t>
      </w:r>
      <w:ins w:id="11" w:author="ZTE(Boyuan)" w:date="2020-05-25T14:03:31Z">
        <w:r>
          <w:rPr>
            <w:rFonts w:hint="eastAsia"/>
            <w:lang w:val="en-US" w:eastAsia="zh-CN"/>
          </w:rPr>
          <w:t xml:space="preserve"> and</w:t>
        </w:r>
      </w:ins>
      <w:ins w:id="12" w:author="ZTE(Boyuan)" w:date="2020-05-25T14:03:32Z">
        <w:r>
          <w:rPr>
            <w:rFonts w:hint="eastAsia"/>
            <w:lang w:val="en-US" w:eastAsia="zh-CN"/>
          </w:rPr>
          <w:t xml:space="preserve"> not </w:t>
        </w:r>
      </w:ins>
      <w:ins w:id="13" w:author="ZTE(Boyuan)" w:date="2020-05-25T14:03:34Z">
        <w:r>
          <w:rPr>
            <w:rFonts w:hint="eastAsia"/>
            <w:lang w:val="en-US" w:eastAsia="zh-CN"/>
          </w:rPr>
          <w:t>V</w:t>
        </w:r>
      </w:ins>
      <w:ins w:id="14" w:author="ZTE(Boyuan)" w:date="2020-05-25T14:03:35Z">
        <w:r>
          <w:rPr>
            <w:rFonts w:hint="eastAsia"/>
            <w:lang w:val="en-US" w:eastAsia="zh-CN"/>
          </w:rPr>
          <w:t xml:space="preserve">2X </w:t>
        </w:r>
      </w:ins>
      <w:ins w:id="15" w:author="ZTE(Boyuan)" w:date="2020-05-25T14:03:36Z">
        <w:r>
          <w:rPr>
            <w:rFonts w:hint="eastAsia"/>
            <w:lang w:val="en-US" w:eastAsia="zh-CN"/>
          </w:rPr>
          <w:t>sideli</w:t>
        </w:r>
      </w:ins>
      <w:ins w:id="16" w:author="ZTE(Boyuan)" w:date="2020-05-25T14:03:37Z">
        <w:r>
          <w:rPr>
            <w:rFonts w:hint="eastAsia"/>
            <w:lang w:val="en-US" w:eastAsia="zh-CN"/>
          </w:rPr>
          <w:t>nk co</w:t>
        </w:r>
      </w:ins>
      <w:ins w:id="17" w:author="ZTE(Boyuan)" w:date="2020-05-25T14:03:38Z">
        <w:r>
          <w:rPr>
            <w:rFonts w:hint="eastAsia"/>
            <w:lang w:val="en-US" w:eastAsia="zh-CN"/>
          </w:rPr>
          <w:t>mmun</w:t>
        </w:r>
      </w:ins>
      <w:ins w:id="18" w:author="ZTE(Boyuan)" w:date="2020-05-25T14:03:39Z">
        <w:r>
          <w:rPr>
            <w:rFonts w:hint="eastAsia"/>
            <w:lang w:val="en-US" w:eastAsia="zh-CN"/>
          </w:rPr>
          <w:t>icatio</w:t>
        </w:r>
      </w:ins>
      <w:ins w:id="19" w:author="ZTE(Boyuan)" w:date="2020-05-25T14:03:40Z">
        <w:r>
          <w:rPr>
            <w:rFonts w:hint="eastAsia"/>
            <w:lang w:val="en-US" w:eastAsia="zh-CN"/>
          </w:rPr>
          <w:t>n</w:t>
        </w:r>
      </w:ins>
      <w:r>
        <w:rPr>
          <w:lang w:eastAsia="zh-CN"/>
        </w:rPr>
        <w:t>, the UE may consider the frequency providing NR sidelink communication configuration to be the highest priority.</w:t>
      </w:r>
      <w:r>
        <w:t xml:space="preserve"> 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w:t>
      </w:r>
    </w:p>
    <w:p>
      <w:pPr>
        <w:pStyle w:val="57"/>
        <w:rPr>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57"/>
        <w:rPr>
          <w:lang w:eastAsia="zh-CN"/>
        </w:rPr>
      </w:pPr>
      <w:r>
        <w:rPr>
          <w:lang w:eastAsia="zh-CN"/>
        </w:rPr>
        <w:t>NOTE 1a:</w:t>
      </w:r>
      <w:r>
        <w:rPr>
          <w:lang w:eastAsia="zh-CN"/>
        </w:rPr>
        <w:tab/>
      </w:r>
      <w:r>
        <w:rPr>
          <w:lang w:eastAsia="zh-CN"/>
        </w:rPr>
        <w:t>The frequency only providing the anchor frequency configuration should not be prioritized for V2X service during cell reselection as specified in TS 36.331[3].</w:t>
      </w:r>
    </w:p>
    <w:p>
      <w:pPr>
        <w:pStyle w:val="57"/>
        <w:rPr>
          <w:lang w:eastAsia="zh-CN"/>
        </w:rPr>
      </w:pPr>
      <w:r>
        <w:rPr>
          <w:shd w:val="clear" w:color="auto" w:fill="FFFFFF"/>
        </w:rPr>
        <w:t>NOTE 1b:</w:t>
      </w:r>
      <w:r>
        <w:rPr>
          <w:shd w:val="clear" w:color="auto" w:fill="FFFFFF"/>
        </w:rPr>
        <w:tab/>
      </w:r>
      <w:r>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pPr>
        <w:pStyle w:val="57"/>
        <w:rPr>
          <w:rFonts w:eastAsia="MS Mincho"/>
          <w:lang w:eastAsia="zh-CN"/>
        </w:rPr>
      </w:pPr>
      <w:r>
        <w:rPr>
          <w:lang w:eastAsia="zh-CN"/>
        </w:rPr>
        <w:t xml:space="preserve">NOTE </w:t>
      </w:r>
      <w:r>
        <w:rPr>
          <w:rFonts w:eastAsia="DengXian"/>
          <w:lang w:eastAsia="zh-CN"/>
        </w:rPr>
        <w:t>1c</w:t>
      </w:r>
      <w:r>
        <w:rPr>
          <w:lang w:eastAsia="zh-CN"/>
        </w:rPr>
        <w:t>:</w:t>
      </w:r>
      <w:r>
        <w:rPr>
          <w:lang w:eastAsia="zh-CN"/>
        </w:rPr>
        <w:tab/>
      </w:r>
      <w:r>
        <w:rPr>
          <w:lang w:eastAsia="zh-CN"/>
        </w:rPr>
        <w:t>The UE is configured to perform V2X sidelink communication or NR sidelink communication, if it has the capability and is authorized for the corresponding sidelink operation.</w:t>
      </w:r>
    </w:p>
    <w:p>
      <w:pPr>
        <w:pStyle w:val="57"/>
        <w:ind w:left="1098" w:leftChars="139" w:hanging="820"/>
        <w:rPr>
          <w:rFonts w:eastAsiaTheme="minorEastAsia"/>
          <w:lang w:eastAsia="zh-CN"/>
        </w:rPr>
      </w:pPr>
      <w:r>
        <w:rPr>
          <w:rFonts w:eastAsiaTheme="minorEastAsia"/>
          <w:lang w:eastAsia="zh-CN"/>
        </w:rPr>
        <w:t>NOTE 1d:</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val="en-US" w:eastAsia="zh-CN"/>
              </w:rPr>
              <w:t xml:space="preserve">NEXT </w:t>
            </w:r>
            <w:r>
              <w:rPr>
                <w:rFonts w:hint="eastAsia"/>
                <w:color w:val="FF0000"/>
                <w:sz w:val="28"/>
                <w:szCs w:val="28"/>
                <w:lang w:eastAsia="zh-CN"/>
              </w:rPr>
              <w:t>CHANGE</w:t>
            </w:r>
          </w:p>
        </w:tc>
      </w:tr>
    </w:tbl>
    <w:p>
      <w:pPr>
        <w:pStyle w:val="57"/>
        <w:ind w:left="1098" w:leftChars="139" w:hanging="820"/>
        <w:rPr>
          <w:rFonts w:eastAsiaTheme="minorEastAsia"/>
          <w:lang w:eastAsia="zh-CN"/>
        </w:rPr>
      </w:pPr>
    </w:p>
    <w:p>
      <w:pPr>
        <w:pStyle w:val="2"/>
        <w:ind w:left="0" w:leftChars="0" w:firstLine="0" w:firstLineChars="0"/>
        <w:rPr>
          <w:lang w:eastAsia="ko-KR"/>
        </w:rPr>
      </w:pPr>
      <w:r>
        <w:rPr>
          <w:lang w:eastAsia="ko-KR"/>
        </w:rPr>
        <w:t>11</w:t>
      </w:r>
      <w:r>
        <w:tab/>
      </w:r>
      <w:r>
        <w:rPr>
          <w:rFonts w:hint="eastAsia" w:eastAsia="宋体"/>
          <w:lang w:val="en-US" w:eastAsia="zh-CN"/>
        </w:rPr>
        <w:tab/>
      </w:r>
      <w:r>
        <w:rPr>
          <w:rFonts w:eastAsia="Malgun Gothic"/>
          <w:lang w:eastAsia="ko-KR"/>
        </w:rPr>
        <w:t>Sidelink</w:t>
      </w:r>
      <w:r>
        <w:rPr>
          <w:lang w:eastAsia="ko-KR"/>
        </w:rPr>
        <w:t xml:space="preserve"> operation</w:t>
      </w:r>
      <w:bookmarkEnd w:id="4"/>
      <w:bookmarkEnd w:id="5"/>
    </w:p>
    <w:p>
      <w:pPr>
        <w:pStyle w:val="3"/>
      </w:pPr>
      <w:bookmarkStart w:id="7" w:name="_Toc29237949"/>
      <w:bookmarkStart w:id="8" w:name="_Toc37235853"/>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7"/>
      <w:r>
        <w:rPr>
          <w:lang w:eastAsia="zh-CN"/>
        </w:rPr>
        <w:t xml:space="preserve"> and NR sidelink communication</w:t>
      </w:r>
      <w:bookmarkEnd w:id="8"/>
    </w:p>
    <w:p>
      <w:pPr>
        <w:rPr>
          <w:lang w:eastAsia="zh-CN"/>
        </w:rPr>
      </w:pPr>
      <w:r>
        <w:rPr>
          <w:lang w:eastAsia="ko-KR"/>
        </w:rPr>
        <w:t xml:space="preserve">The UE may transmit or receive sidelink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rPr>
          <w:rFonts w:eastAsia="宋体"/>
          <w:szCs w:val="22"/>
          <w:lang w:eastAsia="zh-CN"/>
        </w:rPr>
      </w:pPr>
      <w:r>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Pr>
          <w:i/>
          <w:iCs/>
          <w:szCs w:val="22"/>
          <w:lang w:eastAsia="zh-CN"/>
        </w:rPr>
        <w:t xml:space="preserve"> SystemInformationBlockType12</w:t>
      </w:r>
      <w:r>
        <w:rPr>
          <w:szCs w:val="22"/>
          <w:lang w:eastAsia="zh-CN"/>
        </w:rPr>
        <w:t xml:space="preserve"> of the cell on an E-UTRAN frequency.</w:t>
      </w:r>
    </w:p>
    <w:p>
      <w:pPr>
        <w:pStyle w:val="3"/>
        <w:rPr>
          <w:lang w:eastAsia="ko-KR"/>
        </w:rPr>
      </w:pPr>
      <w:bookmarkStart w:id="9" w:name="_Toc37235854"/>
      <w:bookmarkStart w:id="10" w:name="_Toc29237950"/>
      <w:r>
        <w:rPr>
          <w:lang w:eastAsia="ko-KR"/>
        </w:rPr>
        <w:t>11.2</w:t>
      </w:r>
      <w:r>
        <w:rPr>
          <w:lang w:eastAsia="ko-KR"/>
        </w:rPr>
        <w:tab/>
      </w:r>
      <w:r>
        <w:rPr>
          <w:rFonts w:eastAsia="Malgun Gothic"/>
          <w:lang w:eastAsia="ko-KR"/>
        </w:rPr>
        <w:t>Sidelink discovery</w:t>
      </w:r>
      <w:bookmarkEnd w:id="9"/>
      <w:bookmarkEnd w:id="10"/>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57"/>
      </w:pPr>
      <w:r>
        <w:t>NOTE:</w:t>
      </w:r>
      <w:r>
        <w:tab/>
      </w:r>
      <w:r>
        <w:rPr>
          <w:lang w:eastAsia="zh-CN"/>
        </w:rPr>
        <w:t>Sidelink discovery reception in idle mode is up to UE implementation</w:t>
      </w:r>
      <w:r>
        <w:t>.</w:t>
      </w:r>
    </w:p>
    <w:p>
      <w:pPr>
        <w:pStyle w:val="3"/>
      </w:pPr>
      <w:bookmarkStart w:id="11" w:name="_Toc29237951"/>
      <w:bookmarkStart w:id="12" w:name="_Toc37235855"/>
      <w:r>
        <w:t>11.3</w:t>
      </w:r>
      <w:r>
        <w:tab/>
      </w:r>
      <w:r>
        <w:rPr>
          <w:rFonts w:eastAsia="Malgun Gothic"/>
          <w:lang w:eastAsia="ko-KR"/>
        </w:rPr>
        <w:t>Sidelink</w:t>
      </w:r>
      <w:r>
        <w:t xml:space="preserve"> synchronisation</w:t>
      </w:r>
      <w:bookmarkEnd w:id="11"/>
      <w:bookmarkEnd w:id="12"/>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3"/>
        <w:rPr>
          <w:lang w:eastAsia="ko-KR"/>
        </w:rPr>
      </w:pPr>
      <w:bookmarkStart w:id="13" w:name="_Toc37235856"/>
      <w:bookmarkStart w:id="14" w:name="_Toc29237952"/>
      <w:r>
        <w:rPr>
          <w:lang w:eastAsia="ko-KR"/>
        </w:rPr>
        <w:t>11.4</w:t>
      </w:r>
      <w:r>
        <w:rPr>
          <w:lang w:eastAsia="ko-KR"/>
        </w:rPr>
        <w:tab/>
      </w:r>
      <w:r>
        <w:rPr>
          <w:lang w:eastAsia="ko-KR"/>
        </w:rPr>
        <w:t xml:space="preserve">Cell selection and reselection for </w:t>
      </w:r>
      <w:r>
        <w:rPr>
          <w:rFonts w:eastAsia="Malgun Gothic"/>
          <w:lang w:eastAsia="ko-KR"/>
        </w:rPr>
        <w:t>sidelink</w:t>
      </w:r>
      <w:bookmarkEnd w:id="13"/>
      <w:bookmarkEnd w:id="14"/>
    </w:p>
    <w:p>
      <w:pPr>
        <w:rPr>
          <w:lang w:eastAsia="ko-KR"/>
        </w:rPr>
      </w:pPr>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rFonts w:hint="default"/>
          <w:lang w:val="en-US"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w:t>
      </w:r>
      <w:r>
        <w:rPr>
          <w:rFonts w:hint="eastAsia"/>
          <w:lang w:val="en-US" w:eastAsia="zh-CN"/>
        </w:rPr>
        <w:t xml:space="preserve"> </w:t>
      </w:r>
      <w:ins w:id="20" w:author="ZTE(Boyuan)" w:date="2020-05-21T10:41:47Z">
        <w:r>
          <w:rPr>
            <w:rFonts w:hint="eastAsia"/>
            <w:lang w:val="en-US" w:eastAsia="zh-CN"/>
          </w:rPr>
          <w:t>Whe</w:t>
        </w:r>
      </w:ins>
      <w:ins w:id="21" w:author="ZTE(Boyuan)" w:date="2020-05-21T10:41:48Z">
        <w:r>
          <w:rPr>
            <w:rFonts w:hint="eastAsia"/>
            <w:lang w:val="en-US" w:eastAsia="zh-CN"/>
          </w:rPr>
          <w:t>n U</w:t>
        </w:r>
      </w:ins>
      <w:ins w:id="22" w:author="ZTE(Boyuan)" w:date="2020-05-21T10:41:49Z">
        <w:r>
          <w:rPr>
            <w:rFonts w:hint="eastAsia"/>
            <w:lang w:val="en-US" w:eastAsia="zh-CN"/>
          </w:rPr>
          <w:t>E is i</w:t>
        </w:r>
      </w:ins>
      <w:ins w:id="23" w:author="ZTE(Boyuan)" w:date="2020-05-21T10:41:50Z">
        <w:r>
          <w:rPr>
            <w:rFonts w:hint="eastAsia"/>
            <w:lang w:val="en-US" w:eastAsia="zh-CN"/>
          </w:rPr>
          <w:t>nt</w:t>
        </w:r>
      </w:ins>
      <w:ins w:id="24" w:author="ZTE(Boyuan)" w:date="2020-05-21T10:41:51Z">
        <w:r>
          <w:rPr>
            <w:rFonts w:hint="eastAsia"/>
            <w:lang w:val="en-US" w:eastAsia="zh-CN"/>
          </w:rPr>
          <w:t>erest</w:t>
        </w:r>
      </w:ins>
      <w:ins w:id="25" w:author="ZTE(Boyuan)" w:date="2020-05-21T10:41:52Z">
        <w:r>
          <w:rPr>
            <w:rFonts w:hint="eastAsia"/>
            <w:lang w:val="en-US" w:eastAsia="zh-CN"/>
          </w:rPr>
          <w:t xml:space="preserve">ed to </w:t>
        </w:r>
      </w:ins>
      <w:ins w:id="26" w:author="ZTE(Boyuan)" w:date="2020-05-21T10:41:53Z">
        <w:r>
          <w:rPr>
            <w:rFonts w:hint="eastAsia"/>
            <w:lang w:val="en-US" w:eastAsia="zh-CN"/>
          </w:rPr>
          <w:t>per</w:t>
        </w:r>
      </w:ins>
      <w:ins w:id="27" w:author="ZTE(Boyuan)" w:date="2020-05-21T10:41:54Z">
        <w:r>
          <w:rPr>
            <w:rFonts w:hint="eastAsia"/>
            <w:lang w:val="en-US" w:eastAsia="zh-CN"/>
          </w:rPr>
          <w:t xml:space="preserve">form </w:t>
        </w:r>
      </w:ins>
      <w:ins w:id="28" w:author="ZTE(Boyuan)" w:date="2020-05-21T10:41:55Z">
        <w:r>
          <w:rPr>
            <w:rFonts w:hint="eastAsia"/>
            <w:lang w:val="en-US" w:eastAsia="zh-CN"/>
          </w:rPr>
          <w:t>NR si</w:t>
        </w:r>
      </w:ins>
      <w:ins w:id="29" w:author="ZTE(Boyuan)" w:date="2020-05-21T10:41:56Z">
        <w:r>
          <w:rPr>
            <w:rFonts w:hint="eastAsia"/>
            <w:lang w:val="en-US" w:eastAsia="zh-CN"/>
          </w:rPr>
          <w:t>delink</w:t>
        </w:r>
      </w:ins>
      <w:ins w:id="30" w:author="ZTE(Boyuan)" w:date="2020-05-21T10:41:57Z">
        <w:r>
          <w:rPr>
            <w:rFonts w:hint="eastAsia"/>
            <w:lang w:val="en-US" w:eastAsia="zh-CN"/>
          </w:rPr>
          <w:t xml:space="preserve"> comm</w:t>
        </w:r>
      </w:ins>
      <w:ins w:id="31" w:author="ZTE(Boyuan)" w:date="2020-05-21T10:41:58Z">
        <w:r>
          <w:rPr>
            <w:rFonts w:hint="eastAsia"/>
            <w:lang w:val="en-US" w:eastAsia="zh-CN"/>
          </w:rPr>
          <w:t>unicati</w:t>
        </w:r>
      </w:ins>
      <w:ins w:id="32" w:author="ZTE(Boyuan)" w:date="2020-05-21T10:41:59Z">
        <w:r>
          <w:rPr>
            <w:rFonts w:hint="eastAsia"/>
            <w:lang w:val="en-US" w:eastAsia="zh-CN"/>
          </w:rPr>
          <w:t>on on</w:t>
        </w:r>
      </w:ins>
      <w:ins w:id="33" w:author="ZTE(Boyuan)" w:date="2020-05-21T10:42:00Z">
        <w:r>
          <w:rPr>
            <w:rFonts w:hint="eastAsia"/>
            <w:lang w:val="en-US" w:eastAsia="zh-CN"/>
          </w:rPr>
          <w:t xml:space="preserve"> non-s</w:t>
        </w:r>
      </w:ins>
      <w:ins w:id="34" w:author="ZTE(Boyuan)" w:date="2020-05-21T10:42:01Z">
        <w:r>
          <w:rPr>
            <w:rFonts w:hint="eastAsia"/>
            <w:lang w:val="en-US" w:eastAsia="zh-CN"/>
          </w:rPr>
          <w:t>ervin</w:t>
        </w:r>
      </w:ins>
      <w:ins w:id="35" w:author="ZTE(Boyuan)" w:date="2020-05-21T10:42:02Z">
        <w:r>
          <w:rPr>
            <w:rFonts w:hint="eastAsia"/>
            <w:lang w:val="en-US" w:eastAsia="zh-CN"/>
          </w:rPr>
          <w:t>g freq</w:t>
        </w:r>
      </w:ins>
      <w:ins w:id="36" w:author="ZTE(Boyuan)" w:date="2020-05-21T10:42:03Z">
        <w:r>
          <w:rPr>
            <w:rFonts w:hint="eastAsia"/>
            <w:lang w:val="en-US" w:eastAsia="zh-CN"/>
          </w:rPr>
          <w:t>uency,</w:t>
        </w:r>
      </w:ins>
      <w:ins w:id="37" w:author="ZTE(Boyuan)" w:date="2020-05-21T10:42:04Z">
        <w:r>
          <w:rPr>
            <w:rFonts w:hint="eastAsia"/>
            <w:lang w:val="en-US" w:eastAsia="zh-CN"/>
          </w:rPr>
          <w:t xml:space="preserve"> it may</w:t>
        </w:r>
      </w:ins>
      <w:ins w:id="38" w:author="ZTE(Boyuan)" w:date="2020-05-21T10:42:05Z">
        <w:r>
          <w:rPr>
            <w:rFonts w:hint="eastAsia"/>
            <w:lang w:val="en-US" w:eastAsia="zh-CN"/>
          </w:rPr>
          <w:t xml:space="preserve"> perf</w:t>
        </w:r>
      </w:ins>
      <w:ins w:id="39" w:author="ZTE(Boyuan)" w:date="2020-05-21T10:42:06Z">
        <w:r>
          <w:rPr>
            <w:rFonts w:hint="eastAsia"/>
            <w:lang w:val="en-US" w:eastAsia="zh-CN"/>
          </w:rPr>
          <w:t>orm mea</w:t>
        </w:r>
      </w:ins>
      <w:ins w:id="40" w:author="ZTE(Boyuan)" w:date="2020-05-21T10:42:07Z">
        <w:r>
          <w:rPr>
            <w:rFonts w:hint="eastAsia"/>
            <w:lang w:val="en-US" w:eastAsia="zh-CN"/>
          </w:rPr>
          <w:t>suremen</w:t>
        </w:r>
      </w:ins>
      <w:ins w:id="41" w:author="ZTE(Boyuan)" w:date="2020-05-21T10:42:08Z">
        <w:r>
          <w:rPr>
            <w:rFonts w:hint="eastAsia"/>
            <w:lang w:val="en-US" w:eastAsia="zh-CN"/>
          </w:rPr>
          <w:t xml:space="preserve">ts on </w:t>
        </w:r>
      </w:ins>
      <w:ins w:id="42" w:author="ZTE(Boyuan)" w:date="2020-05-21T10:42:09Z">
        <w:r>
          <w:rPr>
            <w:rFonts w:hint="eastAsia"/>
            <w:lang w:val="en-US" w:eastAsia="zh-CN"/>
          </w:rPr>
          <w:t>that fr</w:t>
        </w:r>
      </w:ins>
      <w:ins w:id="43" w:author="ZTE(Boyuan)" w:date="2020-05-21T10:42:10Z">
        <w:r>
          <w:rPr>
            <w:rFonts w:hint="eastAsia"/>
            <w:lang w:val="en-US" w:eastAsia="zh-CN"/>
          </w:rPr>
          <w:t>equenc</w:t>
        </w:r>
      </w:ins>
      <w:ins w:id="44" w:author="ZTE(Boyuan)" w:date="2020-05-21T10:42:11Z">
        <w:r>
          <w:rPr>
            <w:rFonts w:hint="eastAsia"/>
            <w:lang w:val="en-US" w:eastAsia="zh-CN"/>
          </w:rPr>
          <w:t>y or th</w:t>
        </w:r>
      </w:ins>
      <w:ins w:id="45" w:author="ZTE(Boyuan)" w:date="2020-05-21T10:42:12Z">
        <w:r>
          <w:rPr>
            <w:rFonts w:hint="eastAsia"/>
            <w:lang w:val="en-US" w:eastAsia="zh-CN"/>
          </w:rPr>
          <w:t>e freq</w:t>
        </w:r>
      </w:ins>
      <w:ins w:id="46" w:author="ZTE(Boyuan)" w:date="2020-05-21T10:42:13Z">
        <w:r>
          <w:rPr>
            <w:rFonts w:hint="eastAsia"/>
            <w:lang w:val="en-US" w:eastAsia="zh-CN"/>
          </w:rPr>
          <w:t>uencie</w:t>
        </w:r>
      </w:ins>
      <w:ins w:id="47" w:author="ZTE(Boyuan)" w:date="2020-05-21T10:42:14Z">
        <w:r>
          <w:rPr>
            <w:rFonts w:hint="eastAsia"/>
            <w:lang w:val="en-US" w:eastAsia="zh-CN"/>
          </w:rPr>
          <w:t>s which</w:t>
        </w:r>
      </w:ins>
      <w:ins w:id="48" w:author="ZTE(Boyuan)" w:date="2020-05-21T10:42:15Z">
        <w:r>
          <w:rPr>
            <w:rFonts w:hint="eastAsia"/>
            <w:lang w:val="en-US" w:eastAsia="zh-CN"/>
          </w:rPr>
          <w:t xml:space="preserve"> can pro</w:t>
        </w:r>
      </w:ins>
      <w:ins w:id="49" w:author="ZTE(Boyuan)" w:date="2020-05-21T10:42:16Z">
        <w:r>
          <w:rPr>
            <w:rFonts w:hint="eastAsia"/>
            <w:lang w:val="en-US" w:eastAsia="zh-CN"/>
          </w:rPr>
          <w:t>vide in</w:t>
        </w:r>
      </w:ins>
      <w:ins w:id="50" w:author="ZTE(Boyuan)" w:date="2020-05-21T10:42:17Z">
        <w:r>
          <w:rPr>
            <w:rFonts w:hint="eastAsia"/>
            <w:lang w:val="en-US" w:eastAsia="zh-CN"/>
          </w:rPr>
          <w:t>ter-</w:t>
        </w:r>
      </w:ins>
      <w:ins w:id="51" w:author="ZTE(Boyuan)" w:date="2020-05-21T10:42:18Z">
        <w:r>
          <w:rPr>
            <w:rFonts w:hint="eastAsia"/>
            <w:lang w:val="en-US" w:eastAsia="zh-CN"/>
          </w:rPr>
          <w:t>carrie</w:t>
        </w:r>
      </w:ins>
      <w:ins w:id="52" w:author="ZTE(Boyuan)" w:date="2020-05-21T10:42:19Z">
        <w:r>
          <w:rPr>
            <w:rFonts w:hint="eastAsia"/>
            <w:lang w:val="en-US" w:eastAsia="zh-CN"/>
          </w:rPr>
          <w:t>r NR</w:t>
        </w:r>
      </w:ins>
      <w:ins w:id="53" w:author="ZTE(Boyuan)" w:date="2020-05-21T10:42:20Z">
        <w:r>
          <w:rPr>
            <w:rFonts w:hint="eastAsia"/>
            <w:lang w:val="en-US" w:eastAsia="zh-CN"/>
          </w:rPr>
          <w:t xml:space="preserve"> sideli</w:t>
        </w:r>
      </w:ins>
      <w:ins w:id="54" w:author="ZTE(Boyuan)" w:date="2020-05-21T10:42:21Z">
        <w:r>
          <w:rPr>
            <w:rFonts w:hint="eastAsia"/>
            <w:lang w:val="en-US" w:eastAsia="zh-CN"/>
          </w:rPr>
          <w:t>nk co</w:t>
        </w:r>
      </w:ins>
      <w:ins w:id="55" w:author="ZTE(Boyuan)" w:date="2020-05-21T10:42:22Z">
        <w:r>
          <w:rPr>
            <w:rFonts w:hint="eastAsia"/>
            <w:lang w:val="en-US" w:eastAsia="zh-CN"/>
          </w:rPr>
          <w:t>nfigur</w:t>
        </w:r>
      </w:ins>
      <w:ins w:id="56" w:author="ZTE(Boyuan)" w:date="2020-05-21T10:42:23Z">
        <w:r>
          <w:rPr>
            <w:rFonts w:hint="eastAsia"/>
            <w:lang w:val="en-US" w:eastAsia="zh-CN"/>
          </w:rPr>
          <w:t>ation f</w:t>
        </w:r>
      </w:ins>
      <w:ins w:id="57" w:author="ZTE(Boyuan)" w:date="2020-05-21T10:42:24Z">
        <w:r>
          <w:rPr>
            <w:rFonts w:hint="eastAsia"/>
            <w:lang w:val="en-US" w:eastAsia="zh-CN"/>
          </w:rPr>
          <w:t>or that</w:t>
        </w:r>
      </w:ins>
      <w:ins w:id="58" w:author="ZTE(Boyuan)" w:date="2020-05-21T10:42:25Z">
        <w:r>
          <w:rPr>
            <w:rFonts w:hint="eastAsia"/>
            <w:lang w:val="en-US" w:eastAsia="zh-CN"/>
          </w:rPr>
          <w:t xml:space="preserve"> freq</w:t>
        </w:r>
      </w:ins>
      <w:ins w:id="59" w:author="ZTE(Boyuan)" w:date="2020-05-21T10:42:26Z">
        <w:r>
          <w:rPr>
            <w:rFonts w:hint="eastAsia"/>
            <w:lang w:val="en-US" w:eastAsia="zh-CN"/>
          </w:rPr>
          <w:t>uency fo</w:t>
        </w:r>
      </w:ins>
      <w:ins w:id="60" w:author="ZTE(Boyuan)" w:date="2020-05-21T10:42:27Z">
        <w:r>
          <w:rPr>
            <w:rFonts w:hint="eastAsia"/>
            <w:lang w:val="en-US" w:eastAsia="zh-CN"/>
          </w:rPr>
          <w:t>r cell</w:t>
        </w:r>
      </w:ins>
      <w:ins w:id="61" w:author="ZTE(Boyuan)" w:date="2020-05-21T10:42:28Z">
        <w:r>
          <w:rPr>
            <w:rFonts w:hint="eastAsia"/>
            <w:lang w:val="en-US" w:eastAsia="zh-CN"/>
          </w:rPr>
          <w:t xml:space="preserve"> </w:t>
        </w:r>
      </w:ins>
      <w:ins w:id="62" w:author="ZTE(Boyuan)" w:date="2020-05-21T10:42:29Z">
        <w:r>
          <w:rPr>
            <w:rFonts w:hint="eastAsia"/>
            <w:lang w:val="en-US" w:eastAsia="zh-CN"/>
          </w:rPr>
          <w:t>selectio</w:t>
        </w:r>
      </w:ins>
      <w:ins w:id="63" w:author="ZTE(Boyuan)" w:date="2020-05-21T10:42:30Z">
        <w:r>
          <w:rPr>
            <w:rFonts w:hint="eastAsia"/>
            <w:lang w:val="en-US" w:eastAsia="zh-CN"/>
          </w:rPr>
          <w:t xml:space="preserve">n and </w:t>
        </w:r>
      </w:ins>
      <w:ins w:id="64" w:author="ZTE(Boyuan)" w:date="2020-05-21T10:42:31Z">
        <w:r>
          <w:rPr>
            <w:rFonts w:hint="eastAsia"/>
            <w:lang w:val="en-US" w:eastAsia="zh-CN"/>
          </w:rPr>
          <w:t>intr</w:t>
        </w:r>
      </w:ins>
      <w:ins w:id="65" w:author="ZTE(Boyuan)" w:date="2020-05-21T10:42:32Z">
        <w:r>
          <w:rPr>
            <w:rFonts w:hint="eastAsia"/>
            <w:lang w:val="en-US" w:eastAsia="zh-CN"/>
          </w:rPr>
          <w:t>a-fr</w:t>
        </w:r>
      </w:ins>
      <w:ins w:id="66" w:author="ZTE(Boyuan)" w:date="2020-05-21T10:42:33Z">
        <w:r>
          <w:rPr>
            <w:rFonts w:hint="eastAsia"/>
            <w:lang w:val="en-US" w:eastAsia="zh-CN"/>
          </w:rPr>
          <w:t>equenc</w:t>
        </w:r>
      </w:ins>
      <w:ins w:id="67" w:author="ZTE(Boyuan)" w:date="2020-05-21T10:42:34Z">
        <w:r>
          <w:rPr>
            <w:rFonts w:hint="eastAsia"/>
            <w:lang w:val="en-US" w:eastAsia="zh-CN"/>
          </w:rPr>
          <w:t>y res</w:t>
        </w:r>
      </w:ins>
      <w:ins w:id="68" w:author="ZTE(Boyuan)" w:date="2020-05-21T10:42:35Z">
        <w:r>
          <w:rPr>
            <w:rFonts w:hint="eastAsia"/>
            <w:lang w:val="en-US" w:eastAsia="zh-CN"/>
          </w:rPr>
          <w:t>electio</w:t>
        </w:r>
      </w:ins>
      <w:ins w:id="69" w:author="ZTE(Boyuan)" w:date="2020-05-21T10:42:36Z">
        <w:r>
          <w:rPr>
            <w:rFonts w:hint="eastAsia"/>
            <w:lang w:val="en-US" w:eastAsia="zh-CN"/>
          </w:rPr>
          <w:t>n purpo</w:t>
        </w:r>
      </w:ins>
      <w:ins w:id="70" w:author="ZTE(Boyuan)" w:date="2020-05-21T10:42:37Z">
        <w:r>
          <w:rPr>
            <w:rFonts w:hint="eastAsia"/>
            <w:lang w:val="en-US" w:eastAsia="zh-CN"/>
          </w:rPr>
          <w:t xml:space="preserve">se in </w:t>
        </w:r>
      </w:ins>
      <w:ins w:id="71" w:author="ZTE(Boyuan)" w:date="2020-05-21T10:42:38Z">
        <w:r>
          <w:rPr>
            <w:rFonts w:hint="eastAsia"/>
            <w:lang w:val="en-US" w:eastAsia="zh-CN"/>
          </w:rPr>
          <w:t>accord</w:t>
        </w:r>
      </w:ins>
      <w:ins w:id="72" w:author="ZTE(Boyuan)" w:date="2020-05-21T10:42:39Z">
        <w:r>
          <w:rPr>
            <w:rFonts w:hint="eastAsia"/>
            <w:lang w:val="en-US" w:eastAsia="zh-CN"/>
          </w:rPr>
          <w:t xml:space="preserve">ance </w:t>
        </w:r>
      </w:ins>
      <w:ins w:id="73" w:author="ZTE(Boyuan)" w:date="2020-05-21T10:42:40Z">
        <w:r>
          <w:rPr>
            <w:rFonts w:hint="eastAsia"/>
            <w:lang w:val="en-US" w:eastAsia="zh-CN"/>
          </w:rPr>
          <w:t>with T</w:t>
        </w:r>
      </w:ins>
      <w:ins w:id="74" w:author="ZTE(Boyuan)" w:date="2020-05-21T10:42:41Z">
        <w:r>
          <w:rPr>
            <w:rFonts w:hint="eastAsia"/>
            <w:lang w:val="en-US" w:eastAsia="zh-CN"/>
          </w:rPr>
          <w:t xml:space="preserve">S </w:t>
        </w:r>
      </w:ins>
      <w:ins w:id="75" w:author="ZTE(Boyuan)" w:date="2020-05-21T10:42:42Z">
        <w:r>
          <w:rPr>
            <w:rFonts w:hint="eastAsia"/>
            <w:lang w:val="en-US" w:eastAsia="zh-CN"/>
          </w:rPr>
          <w:t>3</w:t>
        </w:r>
      </w:ins>
      <w:ins w:id="76" w:author="ZTE(Boyuan)" w:date="2020-05-21T10:42:43Z">
        <w:r>
          <w:rPr>
            <w:rFonts w:hint="eastAsia"/>
            <w:lang w:val="en-US" w:eastAsia="zh-CN"/>
          </w:rPr>
          <w:t>6.13</w:t>
        </w:r>
      </w:ins>
      <w:ins w:id="77" w:author="ZTE(Boyuan)" w:date="2020-05-21T10:42:44Z">
        <w:r>
          <w:rPr>
            <w:rFonts w:hint="eastAsia"/>
            <w:lang w:val="en-US" w:eastAsia="zh-CN"/>
          </w:rPr>
          <w:t>3[</w:t>
        </w:r>
      </w:ins>
      <w:ins w:id="78" w:author="ZTE(Boyuan)" w:date="2020-05-21T10:42:45Z">
        <w:r>
          <w:rPr>
            <w:rFonts w:hint="eastAsia"/>
            <w:lang w:val="en-US" w:eastAsia="zh-CN"/>
          </w:rPr>
          <w:t>1</w:t>
        </w:r>
      </w:ins>
      <w:ins w:id="79" w:author="ZTE(Boyuan)" w:date="2020-05-21T10:42:46Z">
        <w:r>
          <w:rPr>
            <w:rFonts w:hint="eastAsia"/>
            <w:lang w:val="en-US" w:eastAsia="zh-CN"/>
          </w:rPr>
          <w:t>0</w:t>
        </w:r>
      </w:ins>
      <w:ins w:id="80" w:author="ZTE(Boyuan)" w:date="2020-05-21T10:42:44Z">
        <w:r>
          <w:rPr>
            <w:rFonts w:hint="eastAsia"/>
            <w:lang w:val="en-US" w:eastAsia="zh-CN"/>
          </w:rPr>
          <w:t>]</w:t>
        </w:r>
      </w:ins>
      <w:ins w:id="81" w:author="ZTE(Boyuan)" w:date="2020-05-21T10:42:46Z">
        <w:r>
          <w:rPr>
            <w:rFonts w:hint="eastAsia"/>
            <w:lang w:val="en-US" w:eastAsia="zh-CN"/>
          </w:rPr>
          <w:t>.</w:t>
        </w:r>
      </w:ins>
    </w:p>
    <w:p>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p>
    <w:p>
      <w:pPr>
        <w:rPr>
          <w:rFonts w:eastAsia="宋体"/>
          <w:lang w:eastAsia="zh-CN"/>
        </w:rPr>
      </w:pPr>
      <w:r>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pPr>
        <w:rPr>
          <w:lang w:eastAsia="ko-KR"/>
        </w:rPr>
      </w:pPr>
      <w:r>
        <w:rPr>
          <w:lang w:eastAsia="ko-KR"/>
        </w:rPr>
        <w:t>If the UE has selected a cell on a non-serving frequency for sidelink communication or V2X sidelink communication</w:t>
      </w:r>
      <w:r>
        <w:rPr>
          <w:lang w:eastAsia="zh-CN"/>
        </w:rPr>
        <w:t xml:space="preserve"> </w:t>
      </w:r>
      <w:r>
        <w:rPr>
          <w:lang w:eastAsia="ko-KR"/>
        </w:rPr>
        <w:t xml:space="preserve">or </w:t>
      </w:r>
      <w:r>
        <w:rPr>
          <w:rFonts w:eastAsia="宋体"/>
          <w:lang w:eastAsia="zh-CN"/>
        </w:rPr>
        <w:t>NR sidelink communication or</w:t>
      </w:r>
      <w:r>
        <w:rPr>
          <w:lang w:eastAsia="ko-KR"/>
        </w:rPr>
        <w:t xml:space="preserve"> 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pStyle w:val="57"/>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57"/>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4"/>
      </w:pPr>
      <w:bookmarkStart w:id="15" w:name="_Toc37235857"/>
      <w:bookmarkStart w:id="16" w:name="_Toc29237953"/>
      <w:r>
        <w:t>11.4</w:t>
      </w:r>
      <w:r>
        <w:rPr>
          <w:lang w:eastAsia="ko-KR"/>
        </w:rPr>
        <w:t>.1</w:t>
      </w:r>
      <w:r>
        <w:tab/>
      </w:r>
      <w:r>
        <w:t>Parameters used for cell selection and reselection triggered for sidelink</w:t>
      </w:r>
      <w:bookmarkEnd w:id="15"/>
      <w:bookmarkEnd w:id="16"/>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sidelink communication or V2X sidelink communication</w:t>
      </w:r>
      <w:r>
        <w:rPr>
          <w:lang w:eastAsia="zh-CN"/>
        </w:rPr>
        <w:t xml:space="preserve"> </w:t>
      </w:r>
      <w:r>
        <w:rPr>
          <w:lang w:eastAsia="ko-KR"/>
        </w:rPr>
        <w:t xml:space="preserve">or sidelink discovery announcement </w:t>
      </w:r>
      <w:r>
        <w:rPr>
          <w:rFonts w:eastAsia="宋体"/>
          <w:lang w:eastAsia="zh-CN"/>
        </w:rPr>
        <w:t>or NR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pPr>
        <w:pStyle w:val="68"/>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68"/>
        <w:rPr>
          <w:lang w:eastAsia="ko-KR"/>
        </w:rPr>
      </w:pPr>
      <w:r>
        <w:t>-</w:t>
      </w:r>
      <w:r>
        <w:tab/>
      </w:r>
      <w:r>
        <w:rPr>
          <w:lang w:eastAsia="ko-KR"/>
        </w:rPr>
        <w:t>else, the UE shall use cell selection/reselection parameters broadcast by the concerned cell (i.e. selected cell for the sidelink operation) for the evaluation.</w:t>
      </w:r>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eastAsia="zh-CN"/>
              </w:rPr>
              <w:t xml:space="preserve">CHANGE </w:t>
            </w:r>
            <w:r>
              <w:rPr>
                <w:rFonts w:hint="eastAsia"/>
                <w:color w:val="FF0000"/>
                <w:sz w:val="28"/>
                <w:szCs w:val="28"/>
                <w:lang w:val="en-US" w:eastAsia="zh-CN"/>
              </w:rPr>
              <w:t>END</w:t>
            </w:r>
          </w:p>
        </w:tc>
      </w:tr>
    </w:tbl>
    <w:p/>
    <w:sectPr>
      <w:headerReference r:id="rId4" w:type="default"/>
      <w:footerReference r:id="rId5" w:type="default"/>
      <w:footnotePr>
        <w:numRestart w:val="eachSect"/>
      </w:footnotePr>
      <w:pgSz w:w="11907" w:h="16840"/>
      <w:pgMar w:top="1416" w:right="1133"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widowControl/>
    </w:pPr>
    <w:r>
      <w:fldChar w:fldCharType="begin"/>
    </w:r>
    <w:r>
      <w:instrText xml:space="preserve"> STYLEREF ZA </w:instrText>
    </w:r>
    <w:r>
      <w:fldChar w:fldCharType="separate"/>
    </w:r>
    <w:r>
      <w:t>3GPP TS 36.304 V16.0.0 (2020-03)</w:t>
    </w:r>
    <w:r>
      <w:fldChar w:fldCharType="end"/>
    </w:r>
  </w:p>
  <w:p>
    <w:pPr>
      <w:pStyle w:val="37"/>
      <w:framePr w:wrap="around" w:vAnchor="text" w:hAnchor="margin" w:xAlign="center" w:y="1"/>
      <w:widowControl/>
    </w:pPr>
    <w:r>
      <w:fldChar w:fldCharType="begin"/>
    </w:r>
    <w:r>
      <w:instrText xml:space="preserve"> PAGE </w:instrText>
    </w:r>
    <w:r>
      <w:fldChar w:fldCharType="separate"/>
    </w:r>
    <w:r>
      <w:t>3</w:t>
    </w:r>
    <w:r>
      <w:fldChar w:fldCharType="end"/>
    </w:r>
  </w:p>
  <w:p>
    <w:pPr>
      <w:pStyle w:val="37"/>
      <w:framePr w:wrap="around" w:vAnchor="text" w:hAnchor="margin" w:y="1"/>
      <w:widowControl/>
    </w:pPr>
    <w:r>
      <w:fldChar w:fldCharType="begin"/>
    </w:r>
    <w:r>
      <w:instrText xml:space="preserve"> STYLEREF ZGSM </w:instrText>
    </w:r>
    <w:r>
      <w:fldChar w:fldCharType="separate"/>
    </w:r>
    <w:r>
      <w:t>Release 16</w:t>
    </w:r>
    <w: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E582DB"/>
    <w:multiLevelType w:val="singleLevel"/>
    <w:tmpl w:val="DDE582DB"/>
    <w:lvl w:ilvl="0" w:tentative="0">
      <w:start w:val="1"/>
      <w:numFmt w:val="decimal"/>
      <w:suff w:val="space"/>
      <w:lvlText w:val="%1."/>
      <w:lvlJc w:val="left"/>
    </w:lvl>
  </w:abstractNum>
  <w:abstractNum w:abstractNumId="1">
    <w:nsid w:val="E10390FF"/>
    <w:multiLevelType w:val="singleLevel"/>
    <w:tmpl w:val="E10390FF"/>
    <w:lvl w:ilvl="0" w:tentative="0">
      <w:start w:val="1"/>
      <w:numFmt w:val="decimal"/>
      <w:suff w:val="space"/>
      <w:lvlText w:val="%1."/>
      <w:lvlJc w:val="left"/>
    </w:lvl>
  </w:abstractNum>
  <w:abstractNum w:abstractNumId="2">
    <w:nsid w:val="2DD0CB63"/>
    <w:multiLevelType w:val="singleLevel"/>
    <w:tmpl w:val="2DD0CB63"/>
    <w:lvl w:ilvl="0" w:tentative="0">
      <w:start w:val="1"/>
      <w:numFmt w:val="decimal"/>
      <w:suff w:val="space"/>
      <w:lvlText w:val="%1."/>
      <w:lvlJc w:val="left"/>
    </w:lvl>
  </w:abstractNum>
  <w:abstractNum w:abstractNumId="3">
    <w:nsid w:val="3B6301CC"/>
    <w:multiLevelType w:val="singleLevel"/>
    <w:tmpl w:val="3B6301CC"/>
    <w:lvl w:ilvl="0" w:tentative="0">
      <w:start w:val="1"/>
      <w:numFmt w:val="bullet"/>
      <w:pStyle w:val="97"/>
      <w:lvlText w:val=""/>
      <w:lvlJc w:val="left"/>
      <w:pPr>
        <w:tabs>
          <w:tab w:val="left" w:pos="1494"/>
        </w:tabs>
        <w:ind w:left="227" w:firstLine="907"/>
      </w:pPr>
      <w:rPr>
        <w:rFonts w:hint="default" w:ascii="Symbol" w:hAnsi="Symbol"/>
      </w:rPr>
    </w:lvl>
  </w:abstractNum>
  <w:abstractNum w:abstractNumId="4">
    <w:nsid w:val="76FD192B"/>
    <w:multiLevelType w:val="multilevel"/>
    <w:tmpl w:val="76FD192B"/>
    <w:lvl w:ilvl="0" w:tentative="0">
      <w:start w:val="0"/>
      <w:numFmt w:val="bullet"/>
      <w:lvlText w:val="-"/>
      <w:lvlJc w:val="left"/>
      <w:pPr>
        <w:ind w:left="644" w:hanging="360"/>
      </w:pPr>
      <w:rPr>
        <w:rFonts w:hint="default" w:ascii="Arial" w:hAnsi="Arial" w:eastAsia="宋体" w:cs="Aria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Boyuan)">
    <w15:presenceInfo w15:providerId="None" w15:userId="ZTE(Boyu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73794"/>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 w:val="150E07BC"/>
    <w:rsid w:val="5C251FFE"/>
    <w:rsid w:val="732056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0"/>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1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6"/>
    <w:semiHidden/>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3"/>
    <w:qFormat/>
    <w:uiPriority w:val="0"/>
    <w:pPr>
      <w:jc w:val="center"/>
    </w:pPr>
    <w:rPr>
      <w:i/>
    </w:rPr>
  </w:style>
  <w:style w:type="paragraph" w:styleId="37">
    <w:name w:val="header"/>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uiPriority w:val="0"/>
    <w:rPr>
      <w:color w:val="800080"/>
      <w:u w:val="single"/>
    </w:rPr>
  </w:style>
  <w:style w:type="character" w:styleId="50">
    <w:name w:val="Hyperlink"/>
    <w:uiPriority w:val="0"/>
    <w:rPr>
      <w:color w:val="0000FF"/>
      <w:u w:val="single"/>
    </w:rPr>
  </w:style>
  <w:style w:type="character" w:styleId="51">
    <w:name w:val="footnote reference"/>
    <w:semiHidden/>
    <w:qFormat/>
    <w:uiPriority w:val="0"/>
    <w:rPr>
      <w:b/>
      <w:position w:val="6"/>
      <w:sz w:val="16"/>
    </w:rPr>
  </w:style>
  <w:style w:type="paragraph" w:customStyle="1" w:styleId="52">
    <w:name w:val="EQ"/>
    <w:basedOn w:val="1"/>
    <w:next w:val="1"/>
    <w:uiPriority w:val="0"/>
    <w:pPr>
      <w:keepLines/>
      <w:tabs>
        <w:tab w:val="center" w:pos="4536"/>
        <w:tab w:val="right" w:pos="9072"/>
      </w:tabs>
    </w:pPr>
  </w:style>
  <w:style w:type="character" w:customStyle="1" w:styleId="53">
    <w:name w:val="ZGSM"/>
    <w:qFormat/>
    <w:uiPriority w:val="0"/>
  </w:style>
  <w:style w:type="paragraph" w:customStyle="1" w:styleId="54">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5">
    <w:name w:val="TT"/>
    <w:basedOn w:val="2"/>
    <w:next w:val="1"/>
    <w:qFormat/>
    <w:uiPriority w:val="0"/>
    <w:pPr>
      <w:outlineLvl w:val="9"/>
    </w:pPr>
  </w:style>
  <w:style w:type="paragraph" w:customStyle="1" w:styleId="56">
    <w:name w:val="NF"/>
    <w:basedOn w:val="57"/>
    <w:qFormat/>
    <w:uiPriority w:val="0"/>
    <w:pPr>
      <w:keepNext/>
      <w:spacing w:after="0"/>
    </w:pPr>
    <w:rPr>
      <w:rFonts w:ascii="Arial" w:hAnsi="Arial"/>
      <w:sz w:val="18"/>
    </w:rPr>
  </w:style>
  <w:style w:type="paragraph" w:customStyle="1" w:styleId="57">
    <w:name w:val="NO"/>
    <w:basedOn w:val="1"/>
    <w:link w:val="102"/>
    <w:qFormat/>
    <w:uiPriority w:val="0"/>
    <w:pPr>
      <w:keepLines/>
      <w:ind w:left="1135" w:hanging="851"/>
    </w:pPr>
  </w:style>
  <w:style w:type="paragraph" w:customStyle="1" w:styleId="58">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59">
    <w:name w:val="TAR"/>
    <w:basedOn w:val="60"/>
    <w:qFormat/>
    <w:uiPriority w:val="0"/>
    <w:pPr>
      <w:jc w:val="right"/>
    </w:pPr>
  </w:style>
  <w:style w:type="paragraph" w:customStyle="1" w:styleId="60">
    <w:name w:val="TAL"/>
    <w:basedOn w:val="1"/>
    <w:link w:val="105"/>
    <w:qFormat/>
    <w:uiPriority w:val="0"/>
    <w:pPr>
      <w:keepNext/>
      <w:keepLines/>
      <w:spacing w:after="0"/>
    </w:pPr>
    <w:rPr>
      <w:rFonts w:ascii="Arial" w:hAnsi="Arial"/>
      <w:sz w:val="18"/>
    </w:rPr>
  </w:style>
  <w:style w:type="paragraph" w:customStyle="1" w:styleId="61">
    <w:name w:val="TAH"/>
    <w:basedOn w:val="62"/>
    <w:qFormat/>
    <w:uiPriority w:val="0"/>
    <w:rPr>
      <w:b/>
    </w:rPr>
  </w:style>
  <w:style w:type="paragraph" w:customStyle="1" w:styleId="62">
    <w:name w:val="TAC"/>
    <w:basedOn w:val="60"/>
    <w:link w:val="114"/>
    <w:uiPriority w:val="0"/>
    <w:pPr>
      <w:jc w:val="center"/>
    </w:pPr>
    <w:rPr>
      <w:lang w:val="zh-CN"/>
    </w:rPr>
  </w:style>
  <w:style w:type="paragraph" w:customStyle="1" w:styleId="63">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4">
    <w:name w:val="EX"/>
    <w:basedOn w:val="1"/>
    <w:link w:val="106"/>
    <w:qFormat/>
    <w:uiPriority w:val="0"/>
    <w:pPr>
      <w:keepLines/>
      <w:ind w:left="1702" w:hanging="1418"/>
    </w:pPr>
  </w:style>
  <w:style w:type="paragraph" w:customStyle="1" w:styleId="65">
    <w:name w:val="FP"/>
    <w:basedOn w:val="1"/>
    <w:qFormat/>
    <w:uiPriority w:val="0"/>
    <w:pPr>
      <w:spacing w:after="0"/>
    </w:pPr>
  </w:style>
  <w:style w:type="paragraph" w:customStyle="1" w:styleId="66">
    <w:name w:val="NW"/>
    <w:basedOn w:val="57"/>
    <w:qFormat/>
    <w:uiPriority w:val="0"/>
    <w:pPr>
      <w:spacing w:after="0"/>
    </w:pPr>
  </w:style>
  <w:style w:type="paragraph" w:customStyle="1" w:styleId="67">
    <w:name w:val="EW"/>
    <w:basedOn w:val="64"/>
    <w:uiPriority w:val="0"/>
    <w:pPr>
      <w:spacing w:after="0"/>
    </w:pPr>
  </w:style>
  <w:style w:type="paragraph" w:customStyle="1" w:styleId="68">
    <w:name w:val="B1"/>
    <w:basedOn w:val="14"/>
    <w:link w:val="100"/>
    <w:qFormat/>
    <w:uiPriority w:val="0"/>
  </w:style>
  <w:style w:type="paragraph" w:customStyle="1" w:styleId="69">
    <w:name w:val="Editor's Note"/>
    <w:basedOn w:val="57"/>
    <w:link w:val="101"/>
    <w:qFormat/>
    <w:uiPriority w:val="0"/>
    <w:rPr>
      <w:color w:val="FF0000"/>
    </w:rPr>
  </w:style>
  <w:style w:type="paragraph" w:customStyle="1" w:styleId="70">
    <w:name w:val="TH"/>
    <w:basedOn w:val="1"/>
    <w:link w:val="108"/>
    <w:qFormat/>
    <w:uiPriority w:val="0"/>
    <w:pPr>
      <w:keepNext/>
      <w:keepLines/>
      <w:spacing w:before="60"/>
      <w:jc w:val="center"/>
    </w:pPr>
    <w:rPr>
      <w:rFonts w:ascii="Arial" w:hAnsi="Arial"/>
      <w:b/>
    </w:r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3">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5">
    <w:name w:val="TAN"/>
    <w:basedOn w:val="60"/>
    <w:qFormat/>
    <w:uiPriority w:val="0"/>
    <w:pPr>
      <w:ind w:left="851" w:hanging="851"/>
    </w:pPr>
  </w:style>
  <w:style w:type="paragraph" w:customStyle="1" w:styleId="76">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7">
    <w:name w:val="TF"/>
    <w:basedOn w:val="70"/>
    <w:uiPriority w:val="0"/>
    <w:pPr>
      <w:keepNext w:val="0"/>
      <w:spacing w:before="0" w:after="240"/>
    </w:pPr>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B2"/>
    <w:basedOn w:val="13"/>
    <w:link w:val="99"/>
    <w:qFormat/>
    <w:uiPriority w:val="0"/>
  </w:style>
  <w:style w:type="paragraph" w:customStyle="1" w:styleId="80">
    <w:name w:val="B3"/>
    <w:basedOn w:val="12"/>
    <w:link w:val="103"/>
    <w:qFormat/>
    <w:uiPriority w:val="0"/>
  </w:style>
  <w:style w:type="paragraph" w:customStyle="1" w:styleId="81">
    <w:name w:val="B4"/>
    <w:basedOn w:val="41"/>
    <w:qFormat/>
    <w:uiPriority w:val="0"/>
  </w:style>
  <w:style w:type="paragraph" w:customStyle="1" w:styleId="82">
    <w:name w:val="B5"/>
    <w:basedOn w:val="40"/>
    <w:qFormat/>
    <w:uiPriority w:val="0"/>
  </w:style>
  <w:style w:type="paragraph" w:customStyle="1" w:styleId="83">
    <w:name w:val="ZTD"/>
    <w:basedOn w:val="72"/>
    <w:qFormat/>
    <w:uiPriority w:val="0"/>
    <w:pPr>
      <w:framePr w:hRule="auto" w:y="852"/>
    </w:pPr>
    <w:rPr>
      <w:i w:val="0"/>
      <w:sz w:val="40"/>
    </w:rPr>
  </w:style>
  <w:style w:type="paragraph" w:customStyle="1" w:styleId="84">
    <w:name w:val="ZV"/>
    <w:basedOn w:val="74"/>
    <w:qFormat/>
    <w:uiPriority w:val="0"/>
    <w:pPr>
      <w:framePr w:y="16161"/>
    </w:pPr>
  </w:style>
  <w:style w:type="paragraph" w:customStyle="1" w:styleId="85">
    <w:name w:val="INDENT1"/>
    <w:basedOn w:val="1"/>
    <w:qFormat/>
    <w:uiPriority w:val="0"/>
    <w:pPr>
      <w:ind w:left="851"/>
    </w:pPr>
  </w:style>
  <w:style w:type="paragraph" w:customStyle="1" w:styleId="86">
    <w:name w:val="INDENT2"/>
    <w:basedOn w:val="1"/>
    <w:qFormat/>
    <w:uiPriority w:val="0"/>
    <w:pPr>
      <w:ind w:left="1135" w:hanging="284"/>
    </w:pPr>
  </w:style>
  <w:style w:type="paragraph" w:customStyle="1" w:styleId="87">
    <w:name w:val="INDENT3"/>
    <w:basedOn w:val="1"/>
    <w:qFormat/>
    <w:uiPriority w:val="0"/>
    <w:pPr>
      <w:ind w:left="1701" w:hanging="567"/>
    </w:pPr>
  </w:style>
  <w:style w:type="paragraph" w:customStyle="1" w:styleId="88">
    <w:name w:val="Figure_Title"/>
    <w:basedOn w:val="1"/>
    <w:next w:val="1"/>
    <w:uiPriority w:val="0"/>
    <w:pPr>
      <w:keepLines/>
      <w:tabs>
        <w:tab w:val="left" w:pos="794"/>
        <w:tab w:val="left" w:pos="1191"/>
        <w:tab w:val="left" w:pos="1588"/>
        <w:tab w:val="left" w:pos="1985"/>
      </w:tabs>
      <w:spacing w:before="120" w:after="480"/>
      <w:jc w:val="center"/>
    </w:pPr>
    <w:rPr>
      <w:b/>
      <w:sz w:val="24"/>
    </w:rPr>
  </w:style>
  <w:style w:type="paragraph" w:customStyle="1" w:styleId="89">
    <w:name w:val="Rec_CCITT_#"/>
    <w:basedOn w:val="1"/>
    <w:uiPriority w:val="0"/>
    <w:pPr>
      <w:keepNext/>
      <w:keepLines/>
    </w:pPr>
    <w:rPr>
      <w:b/>
    </w:rPr>
  </w:style>
  <w:style w:type="paragraph" w:customStyle="1" w:styleId="9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1">
    <w:name w:val="Couv Rec Title"/>
    <w:basedOn w:val="1"/>
    <w:qFormat/>
    <w:uiPriority w:val="0"/>
    <w:pPr>
      <w:keepNext/>
      <w:keepLines/>
      <w:spacing w:before="240"/>
      <w:ind w:left="1418"/>
    </w:pPr>
    <w:rPr>
      <w:rFonts w:ascii="Arial" w:hAnsi="Arial"/>
      <w:b/>
      <w:sz w:val="36"/>
      <w:lang w:val="en-US"/>
    </w:rPr>
  </w:style>
  <w:style w:type="paragraph" w:customStyle="1" w:styleId="92">
    <w:name w:val="TAJ"/>
    <w:basedOn w:val="70"/>
    <w:qFormat/>
    <w:uiPriority w:val="0"/>
  </w:style>
  <w:style w:type="character" w:customStyle="1" w:styleId="93">
    <w:name w:val="B1 Zchn"/>
    <w:qFormat/>
    <w:uiPriority w:val="0"/>
    <w:rPr>
      <w:rFonts w:ascii="Times New Roman" w:hAnsi="Times New Roman"/>
      <w:lang w:val="en-GB" w:eastAsia="en-US"/>
    </w:rPr>
  </w:style>
  <w:style w:type="paragraph" w:customStyle="1" w:styleId="94">
    <w:name w:val="Guidance"/>
    <w:basedOn w:val="1"/>
    <w:qFormat/>
    <w:uiPriority w:val="0"/>
    <w:rPr>
      <w:i/>
      <w:color w:val="0000FF"/>
    </w:rPr>
  </w:style>
  <w:style w:type="paragraph" w:customStyle="1" w:styleId="95">
    <w:name w:val="CR Cover Page"/>
    <w:qFormat/>
    <w:uiPriority w:val="0"/>
    <w:pPr>
      <w:spacing w:after="120"/>
    </w:pPr>
    <w:rPr>
      <w:rFonts w:ascii="Arial" w:hAnsi="Arial" w:eastAsia="Times New Roman" w:cs="Times New Roman"/>
      <w:lang w:val="en-GB" w:eastAsia="en-US" w:bidi="ar-SA"/>
    </w:rPr>
  </w:style>
  <w:style w:type="paragraph" w:customStyle="1" w:styleId="96">
    <w:name w:val="吹き出し1"/>
    <w:basedOn w:val="1"/>
    <w:semiHidden/>
    <w:qFormat/>
    <w:uiPriority w:val="0"/>
    <w:rPr>
      <w:rFonts w:ascii="Tahoma" w:hAnsi="Tahoma" w:cs="MS Mincho"/>
      <w:sz w:val="16"/>
      <w:szCs w:val="16"/>
    </w:rPr>
  </w:style>
  <w:style w:type="paragraph" w:customStyle="1" w:styleId="97">
    <w:name w:val="bullet"/>
    <w:basedOn w:val="1"/>
    <w:qFormat/>
    <w:uiPriority w:val="0"/>
    <w:pPr>
      <w:numPr>
        <w:ilvl w:val="0"/>
        <w:numId w:val="1"/>
      </w:numPr>
    </w:pPr>
  </w:style>
  <w:style w:type="character" w:customStyle="1" w:styleId="98">
    <w:name w:val="NO Char"/>
    <w:qFormat/>
    <w:uiPriority w:val="0"/>
    <w:rPr>
      <w:rFonts w:eastAsia="MS Mincho"/>
      <w:lang w:val="en-GB" w:eastAsia="en-US" w:bidi="ar-SA"/>
    </w:rPr>
  </w:style>
  <w:style w:type="character" w:customStyle="1" w:styleId="99">
    <w:name w:val="B2 Char"/>
    <w:link w:val="79"/>
    <w:qFormat/>
    <w:uiPriority w:val="0"/>
    <w:rPr>
      <w:rFonts w:eastAsia="MS Mincho"/>
      <w:lang w:val="en-GB" w:eastAsia="en-US" w:bidi="ar-SA"/>
    </w:rPr>
  </w:style>
  <w:style w:type="character" w:customStyle="1" w:styleId="100">
    <w:name w:val="B1 Char"/>
    <w:link w:val="68"/>
    <w:qFormat/>
    <w:uiPriority w:val="0"/>
    <w:rPr>
      <w:rFonts w:eastAsia="MS Mincho"/>
      <w:lang w:val="en-GB" w:eastAsia="en-US" w:bidi="ar-SA"/>
    </w:rPr>
  </w:style>
  <w:style w:type="character" w:customStyle="1" w:styleId="101">
    <w:name w:val="Editor's Note Char"/>
    <w:link w:val="69"/>
    <w:qFormat/>
    <w:uiPriority w:val="0"/>
    <w:rPr>
      <w:rFonts w:eastAsia="MS Mincho"/>
      <w:color w:val="FF0000"/>
      <w:lang w:val="en-GB" w:eastAsia="en-US" w:bidi="ar-SA"/>
    </w:rPr>
  </w:style>
  <w:style w:type="character" w:customStyle="1" w:styleId="102">
    <w:name w:val="NO Char1"/>
    <w:link w:val="57"/>
    <w:qFormat/>
    <w:uiPriority w:val="0"/>
    <w:rPr>
      <w:rFonts w:eastAsia="MS Mincho"/>
      <w:lang w:val="en-GB" w:eastAsia="en-US" w:bidi="ar-SA"/>
    </w:rPr>
  </w:style>
  <w:style w:type="character" w:customStyle="1" w:styleId="103">
    <w:name w:val="B3 Char"/>
    <w:link w:val="80"/>
    <w:qFormat/>
    <w:uiPriority w:val="0"/>
    <w:rPr>
      <w:rFonts w:eastAsia="MS Mincho"/>
      <w:lang w:val="en-GB" w:eastAsia="en-US" w:bidi="ar-SA"/>
    </w:rPr>
  </w:style>
  <w:style w:type="character" w:customStyle="1" w:styleId="104">
    <w:name w:val="B1 Char1"/>
    <w:qFormat/>
    <w:uiPriority w:val="0"/>
    <w:rPr>
      <w:lang w:val="en-GB" w:eastAsia="en-US" w:bidi="ar-SA"/>
    </w:rPr>
  </w:style>
  <w:style w:type="character" w:customStyle="1" w:styleId="105">
    <w:name w:val="TAL Car"/>
    <w:link w:val="60"/>
    <w:qFormat/>
    <w:uiPriority w:val="0"/>
    <w:rPr>
      <w:rFonts w:ascii="Arial" w:hAnsi="Arial" w:eastAsia="MS Mincho"/>
      <w:sz w:val="18"/>
      <w:lang w:val="en-GB" w:eastAsia="en-US" w:bidi="ar-SA"/>
    </w:rPr>
  </w:style>
  <w:style w:type="character" w:customStyle="1" w:styleId="106">
    <w:name w:val="EX Char"/>
    <w:link w:val="64"/>
    <w:qFormat/>
    <w:locked/>
    <w:uiPriority w:val="0"/>
    <w:rPr>
      <w:lang w:val="en-GB" w:eastAsia="en-US"/>
    </w:rPr>
  </w:style>
  <w:style w:type="character" w:customStyle="1" w:styleId="107">
    <w:name w:val="Heading 3 Char"/>
    <w:link w:val="4"/>
    <w:uiPriority w:val="0"/>
    <w:rPr>
      <w:rFonts w:ascii="Arial" w:hAnsi="Arial"/>
      <w:sz w:val="28"/>
      <w:lang w:val="en-GB" w:eastAsia="en-US"/>
    </w:rPr>
  </w:style>
  <w:style w:type="character" w:customStyle="1" w:styleId="108">
    <w:name w:val="TH Char"/>
    <w:link w:val="70"/>
    <w:qFormat/>
    <w:uiPriority w:val="0"/>
    <w:rPr>
      <w:rFonts w:ascii="Arial" w:hAnsi="Arial"/>
      <w:b/>
      <w:lang w:val="en-GB" w:eastAsia="en-US"/>
    </w:rPr>
  </w:style>
  <w:style w:type="paragraph" w:customStyle="1" w:styleId="109">
    <w:name w:val="Revision"/>
    <w:hidden/>
    <w:semiHidden/>
    <w:qFormat/>
    <w:uiPriority w:val="99"/>
    <w:rPr>
      <w:rFonts w:ascii="Times New Roman" w:hAnsi="Times New Roman" w:eastAsia="MS Mincho" w:cs="Times New Roman"/>
      <w:lang w:val="en-GB" w:eastAsia="en-US" w:bidi="ar-SA"/>
    </w:rPr>
  </w:style>
  <w:style w:type="character" w:customStyle="1" w:styleId="110">
    <w:name w:val="Heading 2 Char"/>
    <w:link w:val="3"/>
    <w:qFormat/>
    <w:uiPriority w:val="0"/>
    <w:rPr>
      <w:rFonts w:ascii="Arial" w:hAnsi="Arial"/>
      <w:sz w:val="32"/>
      <w:lang w:val="en-GB" w:eastAsia="en-US"/>
    </w:rPr>
  </w:style>
  <w:style w:type="character" w:customStyle="1" w:styleId="111">
    <w:name w:val="Heading 4 Char"/>
    <w:link w:val="5"/>
    <w:qFormat/>
    <w:uiPriority w:val="0"/>
    <w:rPr>
      <w:rFonts w:ascii="Arial" w:hAnsi="Arial"/>
      <w:sz w:val="24"/>
      <w:lang w:val="en-GB" w:eastAsia="en-US"/>
    </w:rPr>
  </w:style>
  <w:style w:type="character" w:customStyle="1" w:styleId="112">
    <w:name w:val="PL Char"/>
    <w:link w:val="58"/>
    <w:qFormat/>
    <w:uiPriority w:val="0"/>
    <w:rPr>
      <w:rFonts w:ascii="Courier New" w:hAnsi="Courier New"/>
      <w:sz w:val="16"/>
      <w:lang w:eastAsia="en-US" w:bidi="ar-SA"/>
    </w:rPr>
  </w:style>
  <w:style w:type="character" w:customStyle="1" w:styleId="113">
    <w:name w:val="Footer Char"/>
    <w:basedOn w:val="48"/>
    <w:link w:val="36"/>
    <w:qFormat/>
    <w:uiPriority w:val="0"/>
    <w:rPr>
      <w:rFonts w:ascii="Arial" w:hAnsi="Arial"/>
      <w:b/>
      <w:i/>
      <w:sz w:val="18"/>
      <w:lang w:eastAsia="en-US"/>
    </w:rPr>
  </w:style>
  <w:style w:type="character" w:customStyle="1" w:styleId="114">
    <w:name w:val="TAC Char"/>
    <w:link w:val="62"/>
    <w:qFormat/>
    <w:locked/>
    <w:uiPriority w:val="0"/>
    <w:rPr>
      <w:rFonts w:ascii="Arial" w:hAnsi="Arial"/>
      <w:sz w:val="18"/>
      <w:lang w:eastAsia="en-US"/>
    </w:rPr>
  </w:style>
  <w:style w:type="character" w:customStyle="1" w:styleId="115">
    <w:name w:val="B2 Car"/>
    <w:qFormat/>
    <w:uiPriority w:val="0"/>
    <w:rPr>
      <w:lang w:eastAsia="en-US"/>
    </w:rPr>
  </w:style>
  <w:style w:type="character" w:customStyle="1" w:styleId="116">
    <w:name w:val="Comment Text Char"/>
    <w:basedOn w:val="48"/>
    <w:link w:val="30"/>
    <w:semiHidde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29334C-1D94-4F24-84E4-3A4723060EB9}">
  <ds:schemaRefs/>
</ds:datastoreItem>
</file>

<file path=docProps/app.xml><?xml version="1.0" encoding="utf-8"?>
<Properties xmlns="http://schemas.openxmlformats.org/officeDocument/2006/extended-properties" xmlns:vt="http://schemas.openxmlformats.org/officeDocument/2006/docPropsVTypes">
  <Template>3gpp_70.dot</Template>
  <Pages>58</Pages>
  <Words>25271</Words>
  <Characters>132929</Characters>
  <Lines>4028</Lines>
  <Paragraphs>3295</Paragraphs>
  <TotalTime>1</TotalTime>
  <ScaleCrop>false</ScaleCrop>
  <LinksUpToDate>false</LinksUpToDate>
  <CharactersWithSpaces>154905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2020-04-08T08:47:00Z</dcterms:created>
  <dc:creator>MCC Support</dc:creator>
  <cp:keywords>LTE, E-UTRAN, radio, terminal</cp:keywords>
  <cp:lastModifiedBy>ZTE(Boyuan)</cp:lastModifiedBy>
  <cp:lastPrinted>2007-12-21T11:58:00Z</cp:lastPrinted>
  <dcterms:modified xsi:type="dcterms:W3CDTF">2020-05-25T06:12:36Z</dcterms:modified>
  <dc:subject>Evolved Universal Terrestrial Radio Access (E-UTRA); User Equipment (UE) procedures in idle mode (Release 16)</dc:subject>
  <dc:title>3GPP TS 36.304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