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after="60"/>
        <w:rPr>
          <w:rFonts w:hint="default" w:eastAsia="宋体" w:cs="Arial"/>
          <w:sz w:val="32"/>
          <w:szCs w:val="32"/>
          <w:highlight w:val="yellow"/>
          <w:lang w:val="en-US" w:eastAsia="zh-CN"/>
        </w:rPr>
      </w:pPr>
      <w:bookmarkStart w:id="0" w:name="_Hlk512852793"/>
      <w:r>
        <w:rPr>
          <w:rFonts w:cs="Arial"/>
          <w:lang w:val="en-US"/>
        </w:rPr>
        <w:t>3GPP TSG-RAN WG2 #</w:t>
      </w:r>
      <w:r>
        <w:rPr>
          <w:rFonts w:hint="eastAsia" w:eastAsia="宋体" w:cs="Arial"/>
          <w:lang w:val="en-US" w:eastAsia="zh-CN"/>
        </w:rPr>
        <w:t>110-e</w:t>
      </w:r>
      <w:r>
        <w:rPr>
          <w:rFonts w:cs="Arial"/>
          <w:lang w:val="en-US"/>
        </w:rPr>
        <w:tab/>
      </w:r>
      <w:r>
        <w:rPr>
          <w:rFonts w:cs="Arial"/>
          <w:sz w:val="32"/>
          <w:szCs w:val="32"/>
          <w:lang w:val="en-US"/>
        </w:rPr>
        <w:t xml:space="preserve"> TDoc R2-</w:t>
      </w:r>
      <w:r>
        <w:rPr>
          <w:rFonts w:hint="eastAsia" w:eastAsia="宋体" w:cs="Arial"/>
          <w:sz w:val="32"/>
          <w:szCs w:val="32"/>
          <w:lang w:val="en-US" w:eastAsia="zh-CN"/>
        </w:rPr>
        <w:t>2xxxxxxx</w:t>
      </w:r>
    </w:p>
    <w:bookmarkEnd w:id="0"/>
    <w:p>
      <w:pPr>
        <w:pStyle w:val="89"/>
        <w:outlineLvl w:val="0"/>
        <w:rPr>
          <w:rFonts w:hint="default" w:eastAsia="DengXian" w:cs="Arial"/>
          <w:b/>
          <w:sz w:val="24"/>
          <w:lang w:val="en-US" w:eastAsia="zh-CN"/>
        </w:rPr>
      </w:pPr>
      <w:r>
        <w:rPr>
          <w:rFonts w:hint="eastAsia" w:cs="Arial"/>
          <w:b/>
          <w:sz w:val="24"/>
          <w:lang w:val="en-US" w:eastAsia="zh-CN"/>
        </w:rPr>
        <w:t>Online</w:t>
      </w:r>
      <w:r>
        <w:rPr>
          <w:rFonts w:cs="Arial"/>
          <w:b/>
          <w:sz w:val="24"/>
        </w:rPr>
        <w:t>, 1</w:t>
      </w:r>
      <w:r>
        <w:rPr>
          <w:rFonts w:hint="eastAsia" w:cs="Arial"/>
          <w:b/>
          <w:sz w:val="24"/>
          <w:vertAlign w:val="superscript"/>
          <w:lang w:val="en-US" w:eastAsia="zh-CN"/>
        </w:rPr>
        <w:t>st</w:t>
      </w:r>
      <w:r>
        <w:rPr>
          <w:rFonts w:cs="Arial"/>
          <w:b/>
          <w:sz w:val="24"/>
        </w:rPr>
        <w:t xml:space="preserve"> – </w:t>
      </w:r>
      <w:r>
        <w:rPr>
          <w:rFonts w:hint="eastAsia" w:cs="Arial"/>
          <w:b/>
          <w:sz w:val="24"/>
          <w:lang w:val="en-US" w:eastAsia="zh-CN"/>
        </w:rPr>
        <w:t>1</w:t>
      </w:r>
      <w:r>
        <w:rPr>
          <w:rFonts w:cs="Arial"/>
          <w:b/>
          <w:sz w:val="24"/>
        </w:rPr>
        <w:t>2</w:t>
      </w:r>
      <w:r>
        <w:rPr>
          <w:rFonts w:cs="Arial"/>
          <w:b/>
          <w:sz w:val="24"/>
          <w:vertAlign w:val="superscript"/>
        </w:rPr>
        <w:t>th</w:t>
      </w:r>
      <w:r>
        <w:rPr>
          <w:rFonts w:cs="Arial"/>
          <w:b/>
          <w:sz w:val="24"/>
        </w:rPr>
        <w:t xml:space="preserve"> </w:t>
      </w:r>
      <w:r>
        <w:rPr>
          <w:rFonts w:hint="eastAsia" w:cs="Arial"/>
          <w:b/>
          <w:sz w:val="24"/>
          <w:lang w:val="en-US" w:eastAsia="zh-CN"/>
        </w:rPr>
        <w:t>June 2020</w:t>
      </w:r>
    </w:p>
    <w:p>
      <w:pPr>
        <w:pStyle w:val="55"/>
      </w:pPr>
    </w:p>
    <w:p>
      <w:pPr>
        <w:pStyle w:val="55"/>
        <w:rPr>
          <w:rFonts w:hint="default" w:eastAsia="宋体"/>
          <w:sz w:val="22"/>
          <w:szCs w:val="22"/>
          <w:lang w:val="en-US" w:eastAsia="zh-CN"/>
        </w:rPr>
      </w:pPr>
      <w:r>
        <w:rPr>
          <w:sz w:val="22"/>
          <w:szCs w:val="22"/>
          <w:lang w:val="en-US"/>
        </w:rPr>
        <w:t>Agenda Item:</w:t>
      </w:r>
      <w:r>
        <w:rPr>
          <w:sz w:val="22"/>
          <w:szCs w:val="22"/>
          <w:lang w:val="en-US"/>
        </w:rPr>
        <w:tab/>
      </w:r>
      <w:r>
        <w:rPr>
          <w:sz w:val="22"/>
        </w:rPr>
        <w:t>6</w:t>
      </w:r>
      <w:r>
        <w:rPr>
          <w:sz w:val="22"/>
          <w:szCs w:val="22"/>
          <w:lang w:val="en-US"/>
        </w:rPr>
        <w:t>.4.</w:t>
      </w:r>
      <w:r>
        <w:rPr>
          <w:rFonts w:hint="eastAsia" w:eastAsia="宋体"/>
          <w:sz w:val="22"/>
          <w:szCs w:val="22"/>
          <w:lang w:val="en-US" w:eastAsia="zh-CN"/>
        </w:rPr>
        <w:t>2.2</w:t>
      </w:r>
    </w:p>
    <w:p>
      <w:pPr>
        <w:pStyle w:val="55"/>
        <w:rPr>
          <w:rFonts w:hint="default" w:eastAsia="宋体"/>
          <w:sz w:val="22"/>
          <w:szCs w:val="22"/>
          <w:lang w:val="en-US" w:eastAsia="zh-CN"/>
        </w:rPr>
      </w:pPr>
      <w:r>
        <w:rPr>
          <w:sz w:val="22"/>
          <w:szCs w:val="22"/>
        </w:rPr>
        <w:t>Source:</w:t>
      </w:r>
      <w:r>
        <w:rPr>
          <w:sz w:val="22"/>
          <w:szCs w:val="22"/>
        </w:rPr>
        <w:tab/>
      </w:r>
      <w:r>
        <w:rPr>
          <w:rFonts w:hint="eastAsia" w:eastAsia="宋体"/>
          <w:sz w:val="22"/>
          <w:szCs w:val="22"/>
          <w:lang w:val="en-US" w:eastAsia="zh-CN"/>
        </w:rPr>
        <w:t>ZTE, Sanechips</w:t>
      </w:r>
    </w:p>
    <w:p>
      <w:pPr>
        <w:pStyle w:val="55"/>
        <w:rPr>
          <w:ins w:id="0" w:author="ZTE" w:date="2020-03-23T09:23:51Z"/>
          <w:rFonts w:hint="default" w:eastAsia="宋体"/>
          <w:sz w:val="22"/>
          <w:szCs w:val="22"/>
          <w:lang w:val="en-US" w:eastAsia="zh-CN"/>
        </w:rPr>
      </w:pPr>
      <w:r>
        <w:rPr>
          <w:sz w:val="22"/>
          <w:szCs w:val="22"/>
        </w:rPr>
        <w:t>Title:</w:t>
      </w:r>
      <w:r>
        <w:rPr>
          <w:sz w:val="22"/>
          <w:szCs w:val="22"/>
        </w:rPr>
        <w:tab/>
      </w:r>
      <w:r>
        <w:rPr>
          <w:rFonts w:hint="eastAsia" w:eastAsia="宋体"/>
          <w:sz w:val="22"/>
          <w:szCs w:val="22"/>
          <w:lang w:val="en-US" w:eastAsia="zh-CN"/>
        </w:rPr>
        <w:t>Summary of NR V2X cell (re-)selection related contributions</w:t>
      </w:r>
    </w:p>
    <w:p>
      <w:pPr>
        <w:pStyle w:val="55"/>
        <w:rPr>
          <w:rFonts w:eastAsia="DengXian"/>
          <w:sz w:val="22"/>
          <w:szCs w:val="22"/>
        </w:rPr>
      </w:pPr>
      <w:r>
        <w:rPr>
          <w:sz w:val="22"/>
          <w:szCs w:val="22"/>
        </w:rPr>
        <w:t>Document for:</w:t>
      </w:r>
      <w:r>
        <w:rPr>
          <w:sz w:val="22"/>
          <w:szCs w:val="22"/>
        </w:rPr>
        <w:tab/>
      </w:r>
      <w:r>
        <w:rPr>
          <w:sz w:val="22"/>
          <w:szCs w:val="22"/>
        </w:rPr>
        <w:t>Discussion, Decision</w:t>
      </w:r>
    </w:p>
    <w:p>
      <w:pPr>
        <w:pStyle w:val="2"/>
        <w:rPr>
          <w:rFonts w:hint="default" w:eastAsia="宋体"/>
          <w:lang w:val="en-US" w:eastAsia="zh-CN"/>
        </w:rPr>
      </w:pPr>
      <w:bookmarkStart w:id="1" w:name="_Ref466049030"/>
      <w:r>
        <w:t>Introduction</w:t>
      </w:r>
      <w:bookmarkEnd w:id="1"/>
    </w:p>
    <w:p>
      <w:pPr>
        <w:pStyle w:val="139"/>
        <w:numPr>
          <w:ilvl w:val="0"/>
          <w:numId w:val="0"/>
        </w:numPr>
        <w:overflowPunct w:val="0"/>
        <w:autoSpaceDE w:val="0"/>
        <w:autoSpaceDN w:val="0"/>
        <w:bidi w:val="0"/>
        <w:adjustRightInd w:val="0"/>
        <w:spacing w:after="120"/>
        <w:ind w:leftChars="0"/>
        <w:jc w:val="both"/>
        <w:textAlignment w:val="baseline"/>
        <w:rPr>
          <w:rFonts w:hint="eastAsia"/>
          <w:lang w:val="en-US" w:eastAsia="zh-CN"/>
        </w:rPr>
      </w:pPr>
      <w:bookmarkStart w:id="2" w:name="_Ref489281230"/>
      <w:bookmarkStart w:id="3" w:name="_Ref458784108"/>
      <w:bookmarkStart w:id="4" w:name="_Ref458381469"/>
      <w:r>
        <w:rPr>
          <w:rFonts w:hint="eastAsia"/>
          <w:lang w:val="en-US" w:eastAsia="zh-CN"/>
        </w:rPr>
        <w:t xml:space="preserve">In this contribution, we will give a summarize of all contributions related to NR V2X cell selection/ reselection, which is based on the following contributions. </w:t>
      </w:r>
    </w:p>
    <w:tbl>
      <w:tblPr>
        <w:tblStyle w:val="46"/>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76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TDoc No.</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Title</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rPr>
                <w:rFonts w:hint="eastAsia"/>
                <w:vertAlign w:val="baseline"/>
                <w:lang w:val="en-US" w:eastAsia="zh-CN"/>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t>R2-2004579</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t>Correction for reselection priority handling for V2X communications in 36.304</w:t>
            </w:r>
            <w:r>
              <w:tab/>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default"/>
                <w:vertAlign w:val="baseline"/>
                <w:lang w:val="en-US" w:eastAsia="zh-CN"/>
              </w:rPr>
            </w:pPr>
            <w:r>
              <w:t>Ericsson, 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t>R2-2004798</w:t>
            </w:r>
          </w:p>
        </w:tc>
        <w:tc>
          <w:tcPr>
            <w:tcW w:w="5762"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t>Correction for reselection priority handling for V2X communications in 38.304</w:t>
            </w:r>
          </w:p>
        </w:tc>
        <w:tc>
          <w:tcPr>
            <w:tcW w:w="2688" w:type="dxa"/>
          </w:tcPr>
          <w:p>
            <w:pPr>
              <w:pStyle w:val="139"/>
              <w:numPr>
                <w:ilvl w:val="0"/>
                <w:numId w:val="0"/>
              </w:numPr>
              <w:overflowPunct w:val="0"/>
              <w:autoSpaceDE w:val="0"/>
              <w:autoSpaceDN w:val="0"/>
              <w:bidi w:val="0"/>
              <w:adjustRightInd w:val="0"/>
              <w:spacing w:after="120"/>
              <w:jc w:val="both"/>
              <w:textAlignment w:val="baseline"/>
              <w:rPr>
                <w:rFonts w:hint="eastAsia"/>
                <w:vertAlign w:val="baseline"/>
                <w:lang w:val="en-US" w:eastAsia="zh-CN"/>
              </w:rPr>
            </w:pPr>
            <w:r>
              <w:t>Ericsson, ZTE, Sanechips</w:t>
            </w:r>
          </w:p>
        </w:tc>
      </w:tr>
    </w:tbl>
    <w:p>
      <w:pPr>
        <w:pStyle w:val="139"/>
        <w:numPr>
          <w:ilvl w:val="0"/>
          <w:numId w:val="0"/>
        </w:numPr>
        <w:overflowPunct w:val="0"/>
        <w:autoSpaceDE w:val="0"/>
        <w:autoSpaceDN w:val="0"/>
        <w:bidi w:val="0"/>
        <w:adjustRightInd w:val="0"/>
        <w:spacing w:after="120"/>
        <w:ind w:leftChars="0"/>
        <w:jc w:val="both"/>
        <w:textAlignment w:val="baseline"/>
        <w:rPr>
          <w:rFonts w:hint="default"/>
          <w:lang w:val="en-US" w:eastAsia="zh-CN"/>
        </w:rPr>
      </w:pPr>
      <w:r>
        <w:rPr>
          <w:rFonts w:hint="eastAsia"/>
          <w:lang w:val="en-US" w:eastAsia="zh-CN"/>
        </w:rPr>
        <w:t>In details, all proposals raised in those contributions are quite essential at this stage. Thus, all issues listed out in the following are marked with essential.</w:t>
      </w:r>
    </w:p>
    <w:p>
      <w:pPr>
        <w:pStyle w:val="2"/>
      </w:pPr>
      <w:r>
        <w:t>Discussion</w:t>
      </w:r>
      <w:bookmarkEnd w:id="2"/>
      <w:bookmarkEnd w:id="3"/>
    </w:p>
    <w:p>
      <w:pPr>
        <w:rPr>
          <w:rFonts w:hint="eastAsia"/>
          <w:b/>
          <w:bCs/>
          <w:lang w:val="en-US" w:eastAsia="zh-CN"/>
        </w:rPr>
      </w:pPr>
      <w:bookmarkStart w:id="5" w:name="_Hlk16259064"/>
      <w:r>
        <w:rPr>
          <w:rFonts w:hint="eastAsia"/>
          <w:b/>
          <w:bCs/>
          <w:lang w:val="en-US" w:eastAsia="zh-CN"/>
        </w:rPr>
        <w:t xml:space="preserve">- Issue 1 [Essential]: </w:t>
      </w:r>
      <w:r>
        <w:rPr>
          <w:rFonts w:hint="default"/>
          <w:b/>
          <w:bCs/>
          <w:lang w:val="en-US" w:eastAsia="zh-CN"/>
        </w:rPr>
        <w:t>“</w:t>
      </w:r>
      <w:r>
        <w:rPr>
          <w:rFonts w:hint="eastAsia"/>
          <w:b/>
          <w:bCs/>
          <w:lang w:val="en-US" w:eastAsia="zh-CN"/>
        </w:rPr>
        <w:t>Only performing NR/V2X sidelink communication</w:t>
      </w:r>
      <w:r>
        <w:rPr>
          <w:rFonts w:hint="default"/>
          <w:b/>
          <w:bCs/>
          <w:lang w:val="en-US" w:eastAsia="zh-CN"/>
        </w:rPr>
        <w:t>”</w:t>
      </w:r>
      <w:r>
        <w:rPr>
          <w:rFonts w:hint="eastAsia"/>
          <w:b/>
          <w:bCs/>
          <w:lang w:val="en-US" w:eastAsia="zh-CN"/>
        </w:rPr>
        <w:t xml:space="preserve"> is not accurate</w:t>
      </w:r>
    </w:p>
    <w:p>
      <w:pPr>
        <w:rPr>
          <w:rFonts w:hint="default"/>
          <w:lang w:val="en-US" w:eastAsia="zh-CN"/>
        </w:rPr>
      </w:pPr>
      <w:r>
        <w:rPr>
          <w:rFonts w:hint="eastAsia"/>
          <w:lang w:val="en-US" w:eastAsia="zh-CN"/>
        </w:rPr>
        <w:t xml:space="preserve">According to the description in [1] and [2], when one says </w:t>
      </w:r>
      <w:r>
        <w:rPr>
          <w:rFonts w:hint="default"/>
          <w:lang w:val="en-US" w:eastAsia="zh-CN"/>
        </w:rPr>
        <w:t>“</w:t>
      </w:r>
      <w:r>
        <w:rPr>
          <w:rFonts w:hint="eastAsia"/>
          <w:lang w:val="en-US" w:eastAsia="zh-CN"/>
        </w:rPr>
        <w:t>UE is configured to perform only NR sidelink communication/ V2X sidelink communication</w:t>
      </w:r>
      <w:r>
        <w:rPr>
          <w:rFonts w:hint="default"/>
          <w:lang w:val="en-US" w:eastAsia="zh-CN"/>
        </w:rPr>
        <w:t>”</w:t>
      </w:r>
      <w:r>
        <w:rPr>
          <w:rFonts w:hint="eastAsia"/>
          <w:lang w:val="en-US" w:eastAsia="zh-CN"/>
        </w:rPr>
        <w:t xml:space="preserve">, the intention is to say among NR V2X sidelink communication and LTE V2X sidelink communication, UE may only configured to perform one RAT of sidelink communication. However, when </w:t>
      </w:r>
      <w:r>
        <w:rPr>
          <w:rFonts w:hint="default"/>
          <w:lang w:val="en-US" w:eastAsia="zh-CN"/>
        </w:rPr>
        <w:t>“</w:t>
      </w:r>
      <w:r>
        <w:rPr>
          <w:rFonts w:hint="eastAsia"/>
          <w:lang w:val="en-US" w:eastAsia="zh-CN"/>
        </w:rPr>
        <w:t>only</w:t>
      </w:r>
      <w:r>
        <w:rPr>
          <w:rFonts w:hint="default"/>
          <w:lang w:val="en-US" w:eastAsia="zh-CN"/>
        </w:rPr>
        <w:t>”</w:t>
      </w:r>
      <w:r>
        <w:rPr>
          <w:rFonts w:hint="eastAsia"/>
          <w:lang w:val="en-US" w:eastAsia="zh-CN"/>
        </w:rPr>
        <w:t xml:space="preserve"> is used in the specification without any further context, it not only excludes that UE is configured to perform the other RAT of SL communication, but also excludes that UE is configured to perform Uu communication, which is not our original intention. Thus, it is suggested that the wording in the sentences:</w:t>
      </w:r>
    </w:p>
    <w:p>
      <w:pPr>
        <w:rPr>
          <w:rFonts w:hint="default"/>
          <w:lang w:val="en-US" w:eastAsia="zh-CN"/>
        </w:rPr>
      </w:pPr>
      <w:r>
        <w:rPr>
          <w:rFonts w:hint="eastAsia"/>
          <w:lang w:val="en-US" w:eastAsia="zh-CN"/>
        </w:rPr>
        <w:t xml:space="preserve">- </w:t>
      </w:r>
      <w:r>
        <w:rPr>
          <w:rFonts w:hint="default"/>
          <w:lang w:val="en-US" w:eastAsia="zh-CN"/>
        </w:rPr>
        <w:t>“</w:t>
      </w:r>
      <w:r>
        <w:rPr>
          <w:rFonts w:hint="eastAsia"/>
          <w:lang w:val="en-US" w:eastAsia="zh-CN"/>
        </w:rPr>
        <w:t>UE is configured to perform only NR sidelink communication</w:t>
      </w:r>
      <w:r>
        <w:rPr>
          <w:rFonts w:hint="default"/>
          <w:lang w:val="en-US" w:eastAsia="zh-CN"/>
        </w:rPr>
        <w:t>”</w:t>
      </w:r>
    </w:p>
    <w:p>
      <w:pPr>
        <w:rPr>
          <w:rFonts w:hint="default"/>
          <w:lang w:val="en-US" w:eastAsia="zh-CN"/>
        </w:rPr>
      </w:pPr>
      <w:r>
        <w:rPr>
          <w:rFonts w:hint="eastAsia"/>
          <w:lang w:val="en-US" w:eastAsia="zh-CN"/>
        </w:rPr>
        <w:t xml:space="preserve">- </w:t>
      </w:r>
      <w:r>
        <w:rPr>
          <w:rFonts w:hint="default"/>
          <w:lang w:val="en-US" w:eastAsia="zh-CN"/>
        </w:rPr>
        <w:t>”</w:t>
      </w:r>
      <w:r>
        <w:rPr>
          <w:rFonts w:hint="eastAsia"/>
          <w:lang w:val="en-US" w:eastAsia="zh-CN"/>
        </w:rPr>
        <w:t>UE is configured to perform only V2X sidelink communication</w:t>
      </w:r>
      <w:r>
        <w:rPr>
          <w:rFonts w:hint="default"/>
          <w:lang w:val="en-US" w:eastAsia="zh-CN"/>
        </w:rPr>
        <w:t>”</w:t>
      </w:r>
    </w:p>
    <w:p>
      <w:pPr>
        <w:rPr>
          <w:rFonts w:hint="default"/>
          <w:lang w:val="en-US" w:eastAsia="zh-CN"/>
        </w:rPr>
      </w:pPr>
      <w:r>
        <w:rPr>
          <w:rFonts w:hint="eastAsia"/>
          <w:lang w:val="en-US" w:eastAsia="zh-CN"/>
        </w:rPr>
        <w:t>should be modified as:</w:t>
      </w:r>
    </w:p>
    <w:p>
      <w:pPr>
        <w:rPr>
          <w:rFonts w:hint="default"/>
          <w:lang w:val="en-US" w:eastAsia="zh-CN"/>
        </w:rPr>
      </w:pPr>
      <w:r>
        <w:rPr>
          <w:rFonts w:hint="eastAsia"/>
          <w:lang w:val="en-US" w:eastAsia="zh-CN"/>
        </w:rPr>
        <w:t>-</w:t>
      </w:r>
      <w:r>
        <w:rPr>
          <w:rFonts w:hint="default"/>
          <w:lang w:val="en-US" w:eastAsia="zh-CN"/>
        </w:rPr>
        <w:t>”</w:t>
      </w:r>
      <w:r>
        <w:rPr>
          <w:rFonts w:hint="eastAsia"/>
          <w:lang w:val="en-US" w:eastAsia="zh-CN"/>
        </w:rPr>
        <w:t>UE is configured to perform NR sidelink communication and not V2X sidelink communication</w:t>
      </w:r>
      <w:r>
        <w:rPr>
          <w:rFonts w:hint="default"/>
          <w:lang w:val="en-US" w:eastAsia="zh-CN"/>
        </w:rPr>
        <w:t>”</w:t>
      </w:r>
    </w:p>
    <w:p>
      <w:pPr>
        <w:rPr>
          <w:rFonts w:hint="default"/>
          <w:lang w:val="en-US" w:eastAsia="zh-CN"/>
        </w:rPr>
      </w:pPr>
      <w:r>
        <w:rPr>
          <w:rFonts w:hint="eastAsia"/>
          <w:lang w:val="en-US" w:eastAsia="zh-CN"/>
        </w:rPr>
        <w:t>-</w:t>
      </w:r>
      <w:r>
        <w:rPr>
          <w:rFonts w:hint="default"/>
          <w:lang w:val="en-US" w:eastAsia="zh-CN"/>
        </w:rPr>
        <w:t>”</w:t>
      </w:r>
      <w:r>
        <w:rPr>
          <w:rFonts w:hint="eastAsia"/>
          <w:lang w:val="en-US" w:eastAsia="zh-CN"/>
        </w:rPr>
        <w:t>UE is configured to perform V2X sidelink communication and not</w:t>
      </w:r>
      <w:bookmarkStart w:id="9" w:name="_GoBack"/>
      <w:bookmarkEnd w:id="9"/>
      <w:r>
        <w:rPr>
          <w:rFonts w:hint="eastAsia"/>
          <w:lang w:val="en-US" w:eastAsia="zh-CN"/>
        </w:rPr>
        <w:t xml:space="preserve"> NR sidelink communication</w:t>
      </w:r>
      <w:r>
        <w:rPr>
          <w:rFonts w:hint="default"/>
          <w:lang w:val="en-US" w:eastAsia="zh-CN"/>
        </w:rPr>
        <w:t>”</w:t>
      </w:r>
    </w:p>
    <w:p>
      <w:pPr>
        <w:rPr>
          <w:rFonts w:hint="eastAsia"/>
          <w:b/>
          <w:bCs/>
          <w:lang w:val="en-US" w:eastAsia="zh-CN"/>
        </w:rPr>
      </w:pPr>
      <w:r>
        <w:rPr>
          <w:rFonts w:hint="eastAsia"/>
          <w:b/>
          <w:bCs/>
          <w:lang w:val="en-US" w:eastAsia="zh-CN"/>
        </w:rPr>
        <w:t>Proposal 1: RAN2 should discuss that for the below sentence:</w:t>
      </w:r>
    </w:p>
    <w:bookmarkEnd w:id="4"/>
    <w:bookmarkEnd w:id="5"/>
    <w:p>
      <w:pPr>
        <w:ind w:left="560" w:leftChars="0" w:firstLine="560" w:firstLineChars="0"/>
        <w:rPr>
          <w:rFonts w:hint="default"/>
          <w:b/>
          <w:bCs/>
          <w:lang w:val="en-US" w:eastAsia="zh-CN"/>
        </w:rPr>
      </w:pPr>
      <w:bookmarkStart w:id="6" w:name="_Toc458380516"/>
      <w:bookmarkEnd w:id="6"/>
      <w:bookmarkStart w:id="7" w:name="_Toc458380524"/>
      <w:bookmarkEnd w:id="7"/>
      <w:r>
        <w:rPr>
          <w:rFonts w:hint="eastAsia"/>
          <w:b/>
          <w:bCs/>
          <w:lang w:val="en-US" w:eastAsia="zh-CN"/>
        </w:rPr>
        <w:t xml:space="preserve">- </w:t>
      </w:r>
      <w:r>
        <w:rPr>
          <w:rFonts w:hint="default"/>
          <w:b/>
          <w:bCs/>
          <w:lang w:val="en-US" w:eastAsia="zh-CN"/>
        </w:rPr>
        <w:t>“</w:t>
      </w:r>
      <w:r>
        <w:rPr>
          <w:rFonts w:hint="eastAsia"/>
          <w:b/>
          <w:bCs/>
          <w:lang w:val="en-US" w:eastAsia="zh-CN"/>
        </w:rPr>
        <w:t>UE is configured to perform only NR sidelink communication</w:t>
      </w:r>
      <w:r>
        <w:rPr>
          <w:rFonts w:hint="default"/>
          <w:b/>
          <w:bCs/>
          <w:lang w:val="en-US" w:eastAsia="zh-CN"/>
        </w:rPr>
        <w:t>”</w:t>
      </w:r>
    </w:p>
    <w:p>
      <w:pPr>
        <w:ind w:left="560" w:leftChars="0" w:firstLine="560" w:firstLineChars="0"/>
        <w:rPr>
          <w:rFonts w:hint="default"/>
          <w:b/>
          <w:bCs/>
          <w:lang w:val="en-US" w:eastAsia="zh-CN"/>
        </w:rPr>
      </w:pPr>
      <w:r>
        <w:rPr>
          <w:rFonts w:hint="eastAsia"/>
          <w:b/>
          <w:bCs/>
          <w:lang w:val="en-US" w:eastAsia="zh-CN"/>
        </w:rPr>
        <w:t xml:space="preserve">- </w:t>
      </w:r>
      <w:r>
        <w:rPr>
          <w:rFonts w:hint="default"/>
          <w:b/>
          <w:bCs/>
          <w:lang w:val="en-US" w:eastAsia="zh-CN"/>
        </w:rPr>
        <w:t>”</w:t>
      </w:r>
      <w:r>
        <w:rPr>
          <w:rFonts w:hint="eastAsia"/>
          <w:b/>
          <w:bCs/>
          <w:lang w:val="en-US" w:eastAsia="zh-CN"/>
        </w:rPr>
        <w:t>UE is configured to perform only V2X sidelink communication</w:t>
      </w:r>
      <w:r>
        <w:rPr>
          <w:rFonts w:hint="default"/>
          <w:b/>
          <w:bCs/>
          <w:lang w:val="en-US" w:eastAsia="zh-CN"/>
        </w:rPr>
        <w:t>”</w:t>
      </w:r>
    </w:p>
    <w:p>
      <w:pPr>
        <w:ind w:left="560" w:leftChars="0" w:firstLine="560" w:firstLineChars="0"/>
        <w:rPr>
          <w:rFonts w:hint="eastAsia"/>
          <w:b/>
          <w:bCs/>
          <w:lang w:val="en-US" w:eastAsia="zh-CN"/>
        </w:rPr>
      </w:pPr>
      <w:r>
        <w:rPr>
          <w:rFonts w:hint="eastAsia"/>
          <w:b/>
          <w:bCs/>
          <w:lang w:val="en-US" w:eastAsia="zh-CN"/>
        </w:rPr>
        <w:t>whether it is necessary to be modified as</w:t>
      </w:r>
    </w:p>
    <w:p>
      <w:pPr>
        <w:ind w:left="1300" w:leftChars="0" w:hanging="180" w:firstLineChars="0"/>
        <w:rPr>
          <w:rFonts w:hint="default"/>
          <w:b/>
          <w:bCs/>
          <w:lang w:val="en-US" w:eastAsia="zh-CN"/>
        </w:rPr>
      </w:pPr>
      <w:r>
        <w:rPr>
          <w:rFonts w:hint="eastAsia"/>
          <w:b/>
          <w:bCs/>
          <w:lang w:val="en-US" w:eastAsia="zh-CN"/>
        </w:rPr>
        <w:t>-</w:t>
      </w:r>
      <w:r>
        <w:rPr>
          <w:rFonts w:hint="default"/>
          <w:b/>
          <w:bCs/>
          <w:lang w:val="en-US" w:eastAsia="zh-CN"/>
        </w:rPr>
        <w:t>”</w:t>
      </w:r>
      <w:r>
        <w:rPr>
          <w:rFonts w:hint="eastAsia"/>
          <w:b/>
          <w:bCs/>
          <w:lang w:val="en-US" w:eastAsia="zh-CN"/>
        </w:rPr>
        <w:t>UE is configured to perform NR sidelink communication and not V2X sidelink communication</w:t>
      </w:r>
      <w:r>
        <w:rPr>
          <w:rFonts w:hint="default"/>
          <w:b/>
          <w:bCs/>
          <w:lang w:val="en-US" w:eastAsia="zh-CN"/>
        </w:rPr>
        <w:t>”</w:t>
      </w:r>
    </w:p>
    <w:p>
      <w:pPr>
        <w:ind w:left="1300" w:leftChars="0" w:hanging="180" w:firstLineChars="0"/>
        <w:rPr>
          <w:rFonts w:hint="default"/>
          <w:b/>
          <w:bCs/>
          <w:lang w:val="en-US" w:eastAsia="zh-CN"/>
        </w:rPr>
      </w:pPr>
      <w:r>
        <w:rPr>
          <w:rFonts w:hint="eastAsia"/>
          <w:b/>
          <w:bCs/>
          <w:lang w:val="en-US" w:eastAsia="zh-CN"/>
        </w:rPr>
        <w:t>-</w:t>
      </w:r>
      <w:r>
        <w:rPr>
          <w:rFonts w:hint="default"/>
          <w:b/>
          <w:bCs/>
          <w:lang w:val="en-US" w:eastAsia="zh-CN"/>
        </w:rPr>
        <w:t>”</w:t>
      </w:r>
      <w:r>
        <w:rPr>
          <w:rFonts w:hint="eastAsia"/>
          <w:b/>
          <w:bCs/>
          <w:lang w:val="en-US" w:eastAsia="zh-CN"/>
        </w:rPr>
        <w:t>UE is configured to perform V2X sidelink communication and not NR sidelink communication</w:t>
      </w:r>
      <w:r>
        <w:rPr>
          <w:rFonts w:hint="default"/>
          <w:b/>
          <w:bCs/>
          <w:lang w:val="en-US" w:eastAsia="zh-CN"/>
        </w:rPr>
        <w:t>”</w:t>
      </w:r>
    </w:p>
    <w:p>
      <w:pPr>
        <w:ind w:left="560" w:leftChars="0" w:firstLine="560" w:firstLineChars="0"/>
        <w:rPr>
          <w:rFonts w:hint="default"/>
          <w:b/>
          <w:bCs/>
          <w:lang w:val="en-US" w:eastAsia="zh-CN"/>
        </w:rPr>
      </w:pPr>
      <w:r>
        <w:rPr>
          <w:rFonts w:hint="eastAsia"/>
          <w:b/>
          <w:bCs/>
          <w:lang w:val="en-US" w:eastAsia="zh-CN"/>
        </w:rPr>
        <w:t>in both TS 38.304 and TS 36.304.</w:t>
      </w:r>
    </w:p>
    <w:p>
      <w:pPr>
        <w:pStyle w:val="2"/>
      </w:pPr>
      <w:r>
        <w:t>Conclusion</w:t>
      </w:r>
    </w:p>
    <w:p>
      <w:pPr>
        <w:rPr>
          <w:rFonts w:hint="eastAsia" w:eastAsia="宋体" w:cs="Arial"/>
          <w:lang w:val="en-US" w:eastAsia="zh-CN"/>
        </w:rPr>
      </w:pPr>
      <w:bookmarkStart w:id="8" w:name="_In-sequence_SDU_delivery"/>
      <w:bookmarkEnd w:id="8"/>
      <w:r>
        <w:rPr>
          <w:rFonts w:hint="eastAsia" w:eastAsia="宋体" w:cs="Arial"/>
          <w:lang w:val="en-US" w:eastAsia="zh-CN"/>
        </w:rPr>
        <w:t>In this contribution, we have summarized all principle opinions from NR V2X cell selection/reselection contributions, the proposal has been provided in the following:</w:t>
      </w:r>
    </w:p>
    <w:p>
      <w:pPr>
        <w:rPr>
          <w:rFonts w:hint="eastAsia"/>
          <w:b/>
          <w:bCs/>
          <w:lang w:val="en-US" w:eastAsia="zh-CN"/>
        </w:rPr>
      </w:pPr>
      <w:r>
        <w:rPr>
          <w:rFonts w:hint="eastAsia"/>
          <w:b/>
          <w:bCs/>
          <w:lang w:val="en-US" w:eastAsia="zh-CN"/>
        </w:rPr>
        <w:t>Proposal 1: RAN2 should discuss that for the below sentences:</w:t>
      </w:r>
    </w:p>
    <w:p>
      <w:pPr>
        <w:ind w:left="560" w:leftChars="0" w:firstLine="560" w:firstLineChars="0"/>
        <w:rPr>
          <w:rFonts w:hint="default"/>
          <w:b/>
          <w:bCs/>
          <w:lang w:val="en-US" w:eastAsia="zh-CN"/>
        </w:rPr>
      </w:pPr>
      <w:r>
        <w:rPr>
          <w:rFonts w:hint="eastAsia"/>
          <w:b/>
          <w:bCs/>
          <w:lang w:val="en-US" w:eastAsia="zh-CN"/>
        </w:rPr>
        <w:t xml:space="preserve">- </w:t>
      </w:r>
      <w:r>
        <w:rPr>
          <w:rFonts w:hint="default"/>
          <w:b/>
          <w:bCs/>
          <w:lang w:val="en-US" w:eastAsia="zh-CN"/>
        </w:rPr>
        <w:t>“</w:t>
      </w:r>
      <w:r>
        <w:rPr>
          <w:rFonts w:hint="eastAsia"/>
          <w:b/>
          <w:bCs/>
          <w:lang w:val="en-US" w:eastAsia="zh-CN"/>
        </w:rPr>
        <w:t>UE is configured to perform only NR sidelink communication</w:t>
      </w:r>
      <w:r>
        <w:rPr>
          <w:rFonts w:hint="default"/>
          <w:b/>
          <w:bCs/>
          <w:lang w:val="en-US" w:eastAsia="zh-CN"/>
        </w:rPr>
        <w:t>”</w:t>
      </w:r>
    </w:p>
    <w:p>
      <w:pPr>
        <w:ind w:left="560" w:leftChars="0" w:firstLine="560" w:firstLineChars="0"/>
        <w:rPr>
          <w:rFonts w:hint="default"/>
          <w:b/>
          <w:bCs/>
          <w:lang w:val="en-US" w:eastAsia="zh-CN"/>
        </w:rPr>
      </w:pPr>
      <w:r>
        <w:rPr>
          <w:rFonts w:hint="eastAsia"/>
          <w:b/>
          <w:bCs/>
          <w:lang w:val="en-US" w:eastAsia="zh-CN"/>
        </w:rPr>
        <w:t xml:space="preserve">- </w:t>
      </w:r>
      <w:r>
        <w:rPr>
          <w:rFonts w:hint="default"/>
          <w:b/>
          <w:bCs/>
          <w:lang w:val="en-US" w:eastAsia="zh-CN"/>
        </w:rPr>
        <w:t>”</w:t>
      </w:r>
      <w:r>
        <w:rPr>
          <w:rFonts w:hint="eastAsia"/>
          <w:b/>
          <w:bCs/>
          <w:lang w:val="en-US" w:eastAsia="zh-CN"/>
        </w:rPr>
        <w:t>UE is configured to perform only V2X sidelink communication</w:t>
      </w:r>
      <w:r>
        <w:rPr>
          <w:rFonts w:hint="default"/>
          <w:b/>
          <w:bCs/>
          <w:lang w:val="en-US" w:eastAsia="zh-CN"/>
        </w:rPr>
        <w:t>”</w:t>
      </w:r>
    </w:p>
    <w:p>
      <w:pPr>
        <w:ind w:left="560" w:leftChars="0" w:firstLine="560" w:firstLineChars="0"/>
        <w:rPr>
          <w:rFonts w:hint="eastAsia"/>
          <w:b/>
          <w:bCs/>
          <w:lang w:val="en-US" w:eastAsia="zh-CN"/>
        </w:rPr>
      </w:pPr>
      <w:r>
        <w:rPr>
          <w:rFonts w:hint="eastAsia"/>
          <w:b/>
          <w:bCs/>
          <w:lang w:val="en-US" w:eastAsia="zh-CN"/>
        </w:rPr>
        <w:t>whether it is necessary to be modified as</w:t>
      </w:r>
    </w:p>
    <w:p>
      <w:pPr>
        <w:ind w:left="1300" w:leftChars="0" w:hanging="180" w:firstLineChars="0"/>
        <w:rPr>
          <w:rFonts w:hint="default"/>
          <w:b/>
          <w:bCs/>
          <w:lang w:val="en-US" w:eastAsia="zh-CN"/>
        </w:rPr>
      </w:pPr>
      <w:r>
        <w:rPr>
          <w:rFonts w:hint="eastAsia"/>
          <w:b/>
          <w:bCs/>
          <w:lang w:val="en-US" w:eastAsia="zh-CN"/>
        </w:rPr>
        <w:t>-</w:t>
      </w:r>
      <w:r>
        <w:rPr>
          <w:rFonts w:hint="default"/>
          <w:b/>
          <w:bCs/>
          <w:lang w:val="en-US" w:eastAsia="zh-CN"/>
        </w:rPr>
        <w:t>”</w:t>
      </w:r>
      <w:r>
        <w:rPr>
          <w:rFonts w:hint="eastAsia"/>
          <w:b/>
          <w:bCs/>
          <w:lang w:val="en-US" w:eastAsia="zh-CN"/>
        </w:rPr>
        <w:t>UE is configured to perform NR sidelink communication and not V2X sidelink communication</w:t>
      </w:r>
      <w:r>
        <w:rPr>
          <w:rFonts w:hint="default"/>
          <w:b/>
          <w:bCs/>
          <w:lang w:val="en-US" w:eastAsia="zh-CN"/>
        </w:rPr>
        <w:t>”</w:t>
      </w:r>
    </w:p>
    <w:p>
      <w:pPr>
        <w:ind w:left="1300" w:leftChars="0" w:hanging="180" w:firstLineChars="0"/>
        <w:rPr>
          <w:rFonts w:hint="default"/>
          <w:b/>
          <w:bCs/>
          <w:lang w:val="en-US" w:eastAsia="zh-CN"/>
        </w:rPr>
      </w:pPr>
      <w:r>
        <w:rPr>
          <w:rFonts w:hint="eastAsia"/>
          <w:b/>
          <w:bCs/>
          <w:lang w:val="en-US" w:eastAsia="zh-CN"/>
        </w:rPr>
        <w:t>-</w:t>
      </w:r>
      <w:r>
        <w:rPr>
          <w:rFonts w:hint="default"/>
          <w:b/>
          <w:bCs/>
          <w:lang w:val="en-US" w:eastAsia="zh-CN"/>
        </w:rPr>
        <w:t>”</w:t>
      </w:r>
      <w:r>
        <w:rPr>
          <w:rFonts w:hint="eastAsia"/>
          <w:b/>
          <w:bCs/>
          <w:lang w:val="en-US" w:eastAsia="zh-CN"/>
        </w:rPr>
        <w:t>UE is configured to perform V2X sidelink communication and not NR sidelink communication</w:t>
      </w:r>
      <w:r>
        <w:rPr>
          <w:rFonts w:hint="default"/>
          <w:b/>
          <w:bCs/>
          <w:lang w:val="en-US" w:eastAsia="zh-CN"/>
        </w:rPr>
        <w:t>”</w:t>
      </w:r>
    </w:p>
    <w:p>
      <w:pPr>
        <w:ind w:left="560" w:leftChars="0" w:firstLine="560" w:firstLineChars="0"/>
        <w:rPr>
          <w:rFonts w:cs="Arial"/>
        </w:rPr>
      </w:pPr>
      <w:r>
        <w:rPr>
          <w:rFonts w:hint="eastAsia"/>
          <w:b/>
          <w:bCs/>
          <w:lang w:val="en-US" w:eastAsia="zh-CN"/>
        </w:rPr>
        <w:t>in both TS 38.304 and TS 36.304.</w:t>
      </w:r>
    </w:p>
    <w:p>
      <w:pPr>
        <w:pStyle w:val="2"/>
      </w:pPr>
      <w:r>
        <w:t>References</w:t>
      </w:r>
    </w:p>
    <w:p>
      <w:pPr>
        <w:pStyle w:val="132"/>
      </w:pPr>
      <w:r>
        <w:rPr>
          <w:rFonts w:hint="eastAsia" w:eastAsia="宋体"/>
          <w:lang w:val="en-US" w:eastAsia="zh-CN"/>
        </w:rPr>
        <w:t xml:space="preserve">[1] </w:t>
      </w:r>
      <w:r>
        <w:t>R2-2005076</w:t>
      </w:r>
      <w:r>
        <w:tab/>
      </w:r>
      <w:r>
        <w:t>Correction for reselection priority handling for V2X communications in 36.304</w:t>
      </w:r>
      <w:r>
        <w:rPr>
          <w:rFonts w:hint="eastAsia" w:eastAsia="宋体"/>
          <w:lang w:val="en-US" w:eastAsia="zh-CN"/>
        </w:rPr>
        <w:tab/>
      </w:r>
      <w:r>
        <w:tab/>
      </w:r>
      <w:r>
        <w:t>Ericsson, ZTE, Sanechips</w:t>
      </w:r>
    </w:p>
    <w:p>
      <w:pPr>
        <w:pStyle w:val="132"/>
      </w:pPr>
      <w:r>
        <w:rPr>
          <w:rFonts w:hint="eastAsia" w:eastAsia="宋体"/>
          <w:lang w:val="en-US" w:eastAsia="zh-CN"/>
        </w:rPr>
        <w:t xml:space="preserve">[2] </w:t>
      </w:r>
      <w:r>
        <w:t>R2-2005077</w:t>
      </w:r>
      <w:r>
        <w:tab/>
      </w:r>
      <w:r>
        <w:t>Correction for reselection priority handling for V2X communications in 38.304</w:t>
      </w:r>
      <w:r>
        <w:rPr>
          <w:rFonts w:hint="eastAsia" w:eastAsia="宋体"/>
          <w:lang w:val="en-US" w:eastAsia="zh-CN"/>
        </w:rPr>
        <w:tab/>
      </w:r>
      <w:r>
        <w:tab/>
      </w:r>
      <w:r>
        <w:t>Ericsson, ZTE, Sanechips</w:t>
      </w:r>
    </w:p>
    <w:p>
      <w:pPr>
        <w:numPr>
          <w:ilvl w:val="0"/>
          <w:numId w:val="0"/>
        </w:numPr>
        <w:spacing w:after="0"/>
        <w:rPr>
          <w:rFonts w:hint="default"/>
          <w:lang w:val="en-US" w:eastAsia="zh-CN"/>
        </w:rPr>
      </w:pP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DengXian">
    <w:altName w:val="Arial Unicode MS"/>
    <w:panose1 w:val="00000000000000000000"/>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2</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2</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17F6AFB"/>
    <w:multiLevelType w:val="multilevel"/>
    <w:tmpl w:val="417F6AFB"/>
    <w:lvl w:ilvl="0" w:tentative="0">
      <w:start w:val="1"/>
      <w:numFmt w:val="bullet"/>
      <w:pStyle w:val="14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6">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4BDF65F6"/>
    <w:multiLevelType w:val="multilevel"/>
    <w:tmpl w:val="4BDF65F6"/>
    <w:lvl w:ilvl="0" w:tentative="0">
      <w:start w:val="1"/>
      <w:numFmt w:val="decimal"/>
      <w:pStyle w:val="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88"/>
      <w:lvlText w:val="Observation %1"/>
      <w:lvlJc w:val="left"/>
      <w:pPr>
        <w:ind w:left="360" w:hanging="360"/>
      </w:pPr>
      <w:rPr>
        <w:rFonts w:hint="default" w:ascii="Arial" w:hAnsi="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4830C78"/>
    <w:multiLevelType w:val="multilevel"/>
    <w:tmpl w:val="74830C78"/>
    <w:lvl w:ilvl="0" w:tentative="0">
      <w:start w:val="1"/>
      <w:numFmt w:val="bullet"/>
      <w:pStyle w:val="130"/>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0"/>
  </w:num>
  <w:num w:numId="2">
    <w:abstractNumId w:val="2"/>
  </w:num>
  <w:num w:numId="3">
    <w:abstractNumId w:val="10"/>
  </w:num>
  <w:num w:numId="4">
    <w:abstractNumId w:val="6"/>
  </w:num>
  <w:num w:numId="5">
    <w:abstractNumId w:val="1"/>
  </w:num>
  <w:num w:numId="6">
    <w:abstractNumId w:val="4"/>
  </w:num>
  <w:num w:numId="7">
    <w:abstractNumId w:val="7"/>
  </w:num>
  <w:num w:numId="8">
    <w:abstractNumId w:val="3"/>
  </w:num>
  <w:num w:numId="9">
    <w:abstractNumId w:val="8"/>
  </w:num>
  <w:num w:numId="10">
    <w:abstractNumId w:val="11"/>
  </w:num>
  <w:num w:numId="11">
    <w:abstractNumId w:val="5"/>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69B2"/>
    <w:rsid w:val="00207FA3"/>
    <w:rsid w:val="00211A78"/>
    <w:rsid w:val="0021241E"/>
    <w:rsid w:val="00214360"/>
    <w:rsid w:val="0021476D"/>
    <w:rsid w:val="00214DA8"/>
    <w:rsid w:val="00215423"/>
    <w:rsid w:val="002158FA"/>
    <w:rsid w:val="00215CE2"/>
    <w:rsid w:val="002161F9"/>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9A"/>
    <w:rsid w:val="0071766E"/>
    <w:rsid w:val="00717E5C"/>
    <w:rsid w:val="00721593"/>
    <w:rsid w:val="00721D90"/>
    <w:rsid w:val="00722095"/>
    <w:rsid w:val="00722F29"/>
    <w:rsid w:val="0072308E"/>
    <w:rsid w:val="00723268"/>
    <w:rsid w:val="00723B6D"/>
    <w:rsid w:val="007242BC"/>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70BF"/>
    <w:rsid w:val="00C3719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2E516F3"/>
    <w:rsid w:val="173B3134"/>
    <w:rsid w:val="30ED7403"/>
    <w:rsid w:val="32A86EFC"/>
    <w:rsid w:val="39B23CEC"/>
    <w:rsid w:val="427A3C7D"/>
    <w:rsid w:val="48551510"/>
    <w:rsid w:val="4E0824B1"/>
    <w:rsid w:val="4EC044B8"/>
    <w:rsid w:val="70752E87"/>
    <w:rsid w:val="71604338"/>
    <w:rsid w:val="729448A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5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link w:val="103"/>
    <w:qFormat/>
    <w:uiPriority w:val="0"/>
    <w:pPr>
      <w:numPr>
        <w:ilvl w:val="4"/>
      </w:numPr>
      <w:outlineLvl w:val="4"/>
    </w:pPr>
    <w:rPr>
      <w:sz w:val="22"/>
      <w:szCs w:val="22"/>
    </w:rPr>
  </w:style>
  <w:style w:type="paragraph" w:styleId="7">
    <w:name w:val="heading 6"/>
    <w:basedOn w:val="1"/>
    <w:next w:val="1"/>
    <w:link w:val="104"/>
    <w:qFormat/>
    <w:uiPriority w:val="0"/>
    <w:pPr>
      <w:keepNext/>
      <w:keepLines/>
      <w:numPr>
        <w:ilvl w:val="5"/>
        <w:numId w:val="1"/>
      </w:numPr>
      <w:spacing w:before="120"/>
      <w:outlineLvl w:val="5"/>
    </w:pPr>
    <w:rPr>
      <w:rFonts w:cs="Arial"/>
    </w:rPr>
  </w:style>
  <w:style w:type="paragraph" w:styleId="8">
    <w:name w:val="heading 7"/>
    <w:basedOn w:val="1"/>
    <w:next w:val="1"/>
    <w:link w:val="105"/>
    <w:qFormat/>
    <w:uiPriority w:val="0"/>
    <w:pPr>
      <w:keepNext/>
      <w:keepLines/>
      <w:numPr>
        <w:ilvl w:val="6"/>
        <w:numId w:val="1"/>
      </w:numPr>
      <w:spacing w:before="120"/>
      <w:outlineLvl w:val="6"/>
    </w:pPr>
    <w:rPr>
      <w:rFonts w:cs="Arial"/>
    </w:rPr>
  </w:style>
  <w:style w:type="paragraph" w:styleId="9">
    <w:name w:val="heading 8"/>
    <w:basedOn w:val="8"/>
    <w:next w:val="1"/>
    <w:link w:val="106"/>
    <w:qFormat/>
    <w:uiPriority w:val="0"/>
    <w:pPr>
      <w:numPr>
        <w:ilvl w:val="7"/>
      </w:numPr>
      <w:outlineLvl w:val="7"/>
    </w:pPr>
  </w:style>
  <w:style w:type="paragraph" w:styleId="10">
    <w:name w:val="heading 9"/>
    <w:basedOn w:val="9"/>
    <w:next w:val="1"/>
    <w:link w:val="10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5"/>
    <w:qFormat/>
    <w:uiPriority w:val="0"/>
  </w:style>
  <w:style w:type="paragraph" w:styleId="28">
    <w:name w:val="caption"/>
    <w:basedOn w:val="1"/>
    <w:next w:val="1"/>
    <w:link w:val="9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2"/>
    <w:qFormat/>
    <w:uiPriority w:val="0"/>
  </w:style>
  <w:style w:type="paragraph" w:styleId="31">
    <w:name w:val="List Number 3"/>
    <w:basedOn w:val="21"/>
    <w:qFormat/>
    <w:uiPriority w:val="0"/>
    <w:pPr>
      <w:tabs>
        <w:tab w:val="left" w:pos="1304"/>
      </w:tabs>
      <w:ind w:left="1304" w:hanging="1304"/>
      <w:contextualSpacing/>
    </w:pPr>
    <w:rPr>
      <w:rFonts w:eastAsia="DengXian"/>
      <w:lang w:eastAsia="ja-JP"/>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iCs/>
    </w:rPr>
  </w:style>
  <w:style w:type="paragraph" w:styleId="36">
    <w:name w:val="header"/>
    <w:qFormat/>
    <w:uiPriority w:val="0"/>
    <w:pPr>
      <w:widowControl w:val="0"/>
      <w:overflowPunct w:val="0"/>
      <w:autoSpaceDE w:val="0"/>
      <w:autoSpaceDN w:val="0"/>
      <w:adjustRightInd w:val="0"/>
      <w:textAlignment w:val="baseline"/>
    </w:pPr>
    <w:rPr>
      <w:rFonts w:ascii="Arial" w:hAnsi="Arial" w:eastAsia="Times New Roman" w:cs="Arial"/>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page number"/>
    <w:qFormat/>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link w:val="99"/>
    <w:qFormat/>
    <w:uiPriority w:val="0"/>
    <w:pPr>
      <w:keepLines/>
      <w:spacing w:after="180"/>
      <w:ind w:left="1135" w:hanging="851"/>
      <w:jc w:val="left"/>
    </w:pPr>
    <w:rPr>
      <w:color w:val="FF0000"/>
      <w:lang w:eastAsia="en-US"/>
    </w:rPr>
  </w:style>
  <w:style w:type="paragraph" w:customStyle="1" w:styleId="58">
    <w:name w:val="Reference"/>
    <w:basedOn w:val="1"/>
    <w:qFormat/>
    <w:uiPriority w:val="0"/>
    <w:pPr>
      <w:numPr>
        <w:ilvl w:val="0"/>
        <w:numId w:val="7"/>
      </w:numPr>
    </w:pPr>
  </w:style>
  <w:style w:type="character" w:customStyle="1" w:styleId="59">
    <w:name w:val="标题 1 Char"/>
    <w:link w:val="2"/>
    <w:qFormat/>
    <w:uiPriority w:val="0"/>
    <w:rPr>
      <w:rFonts w:ascii="Arial" w:hAnsi="Arial" w:eastAsia="Times New Roman" w:cs="Arial"/>
      <w:sz w:val="36"/>
      <w:szCs w:val="36"/>
      <w:lang w:val="en-GB"/>
    </w:rPr>
  </w:style>
  <w:style w:type="paragraph" w:customStyle="1" w:styleId="60">
    <w:name w:val="B1"/>
    <w:basedOn w:val="13"/>
    <w:link w:val="101"/>
    <w:qFormat/>
    <w:uiPriority w:val="0"/>
    <w:pPr>
      <w:spacing w:after="180"/>
      <w:jc w:val="left"/>
    </w:pPr>
    <w:rPr>
      <w:lang w:eastAsia="en-US"/>
    </w:rPr>
  </w:style>
  <w:style w:type="paragraph" w:customStyle="1" w:styleId="61">
    <w:name w:val="B2"/>
    <w:basedOn w:val="12"/>
    <w:link w:val="110"/>
    <w:qFormat/>
    <w:uiPriority w:val="0"/>
    <w:pPr>
      <w:spacing w:after="180"/>
      <w:jc w:val="left"/>
    </w:pPr>
    <w:rPr>
      <w:lang w:eastAsia="en-US"/>
    </w:rPr>
  </w:style>
  <w:style w:type="paragraph" w:customStyle="1" w:styleId="62">
    <w:name w:val="B3"/>
    <w:basedOn w:val="11"/>
    <w:link w:val="111"/>
    <w:qFormat/>
    <w:uiPriority w:val="0"/>
    <w:pPr>
      <w:spacing w:after="180"/>
      <w:jc w:val="left"/>
    </w:pPr>
    <w:rPr>
      <w:lang w:eastAsia="en-US"/>
    </w:rPr>
  </w:style>
  <w:style w:type="paragraph" w:customStyle="1" w:styleId="63">
    <w:name w:val="B4"/>
    <w:basedOn w:val="39"/>
    <w:link w:val="122"/>
    <w:qFormat/>
    <w:uiPriority w:val="0"/>
    <w:pPr>
      <w:spacing w:after="180"/>
      <w:jc w:val="left"/>
    </w:pPr>
    <w:rPr>
      <w:lang w:eastAsia="en-US"/>
    </w:rPr>
  </w:style>
  <w:style w:type="paragraph" w:customStyle="1" w:styleId="64">
    <w:name w:val="Proposal"/>
    <w:basedOn w:val="1"/>
    <w:qFormat/>
    <w:uiPriority w:val="0"/>
    <w:pPr>
      <w:numPr>
        <w:ilvl w:val="0"/>
        <w:numId w:val="8"/>
      </w:numPr>
      <w:tabs>
        <w:tab w:val="left" w:pos="1701"/>
      </w:tabs>
    </w:pPr>
    <w:rPr>
      <w:b/>
      <w:bCs/>
    </w:rPr>
  </w:style>
  <w:style w:type="character" w:customStyle="1" w:styleId="65">
    <w:name w:val="正文文本 Char"/>
    <w:link w:val="27"/>
    <w:qFormat/>
    <w:uiPriority w:val="0"/>
    <w:rPr>
      <w:rFonts w:ascii="Arial" w:hAnsi="Arial" w:eastAsia="Times New Roman"/>
      <w:lang w:val="en-GB" w:eastAsia="zh-CN"/>
    </w:rPr>
  </w:style>
  <w:style w:type="paragraph" w:customStyle="1" w:styleId="66">
    <w:name w:val="B5"/>
    <w:basedOn w:val="38"/>
    <w:link w:val="127"/>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98"/>
    <w:qFormat/>
    <w:uiPriority w:val="0"/>
    <w:pPr>
      <w:keepNext/>
      <w:keepLines/>
      <w:spacing w:after="0"/>
      <w:jc w:val="left"/>
    </w:pPr>
    <w:rPr>
      <w:sz w:val="18"/>
      <w:lang w:eastAsia="en-US"/>
    </w:rPr>
  </w:style>
  <w:style w:type="paragraph" w:customStyle="1" w:styleId="70">
    <w:name w:val="TAC"/>
    <w:basedOn w:val="69"/>
    <w:qFormat/>
    <w:uiPriority w:val="0"/>
    <w:pPr>
      <w:jc w:val="center"/>
    </w:pPr>
  </w:style>
  <w:style w:type="paragraph" w:customStyle="1" w:styleId="71">
    <w:name w:val="TAH"/>
    <w:basedOn w:val="70"/>
    <w:link w:val="117"/>
    <w:qFormat/>
    <w:uiPriority w:val="0"/>
    <w:rPr>
      <w:b/>
    </w:rPr>
  </w:style>
  <w:style w:type="paragraph" w:customStyle="1" w:styleId="72">
    <w:name w:val="TAN"/>
    <w:basedOn w:val="69"/>
    <w:link w:val="90"/>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97"/>
    <w:qFormat/>
    <w:uiPriority w:val="0"/>
    <w:pPr>
      <w:keepNext/>
      <w:keepLines/>
      <w:spacing w:before="60" w:after="180"/>
      <w:jc w:val="center"/>
    </w:pPr>
    <w:rPr>
      <w:b/>
      <w:lang w:eastAsia="en-US"/>
    </w:rPr>
  </w:style>
  <w:style w:type="paragraph" w:customStyle="1" w:styleId="75">
    <w:name w:val="TF"/>
    <w:basedOn w:val="74"/>
    <w:link w:val="112"/>
    <w:qFormat/>
    <w:uiPriority w:val="0"/>
    <w:pPr>
      <w:keepNext w:val="0"/>
      <w:spacing w:before="0" w:after="240"/>
    </w:pPr>
  </w:style>
  <w:style w:type="paragraph" w:customStyle="1" w:styleId="76">
    <w:name w:val="TT"/>
    <w:basedOn w:val="2"/>
    <w:next w:val="1"/>
    <w:qFormat/>
    <w:uiPriority w:val="0"/>
    <w:pPr>
      <w:numPr>
        <w:numId w:val="0"/>
      </w:num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qFormat/>
    <w:uiPriority w:val="0"/>
    <w:pPr>
      <w:numPr>
        <w:ilvl w:val="0"/>
        <w:numId w:val="9"/>
      </w:numPr>
    </w:pPr>
  </w:style>
  <w:style w:type="paragraph" w:customStyle="1" w:styleId="89">
    <w:name w:val="CR Cover Page"/>
    <w:link w:val="140"/>
    <w:qFormat/>
    <w:uiPriority w:val="0"/>
    <w:pPr>
      <w:spacing w:after="120"/>
    </w:pPr>
    <w:rPr>
      <w:rFonts w:ascii="Arial" w:hAnsi="Arial" w:eastAsia="DengXian" w:cs="Times New Roman"/>
      <w:lang w:val="en-GB" w:eastAsia="en-US" w:bidi="ar-SA"/>
    </w:rPr>
  </w:style>
  <w:style w:type="character" w:customStyle="1" w:styleId="90">
    <w:name w:val="TAN Char"/>
    <w:link w:val="72"/>
    <w:qFormat/>
    <w:uiPriority w:val="0"/>
    <w:rPr>
      <w:rFonts w:ascii="Arial" w:hAnsi="Arial" w:eastAsia="Times New Roman"/>
      <w:sz w:val="18"/>
      <w:lang w:val="en-GB" w:eastAsia="en-US"/>
    </w:rPr>
  </w:style>
  <w:style w:type="paragraph" w:customStyle="1" w:styleId="91">
    <w:name w:val="LGTdoc_본문"/>
    <w:basedOn w:val="1"/>
    <w:link w:val="102"/>
    <w:qFormat/>
    <w:uiPriority w:val="0"/>
    <w:pPr>
      <w:widowControl w:val="0"/>
      <w:overflowPunct/>
      <w:snapToGrid w:val="0"/>
      <w:spacing w:after="0" w:afterLines="50" w:line="264" w:lineRule="auto"/>
      <w:textAlignment w:val="auto"/>
    </w:pPr>
    <w:rPr>
      <w:rFonts w:ascii="Times New Roman" w:hAnsi="Times New Roman" w:eastAsia="Batang"/>
      <w:kern w:val="2"/>
      <w:sz w:val="22"/>
      <w:szCs w:val="24"/>
      <w:lang w:eastAsia="ko-KR"/>
    </w:rPr>
  </w:style>
  <w:style w:type="character" w:customStyle="1" w:styleId="92">
    <w:name w:val="批注文字 Char"/>
    <w:link w:val="30"/>
    <w:qFormat/>
    <w:uiPriority w:val="0"/>
    <w:rPr>
      <w:rFonts w:ascii="Arial" w:hAnsi="Arial" w:eastAsia="Times New Roman"/>
      <w:lang w:val="en-GB" w:eastAsia="zh-CN"/>
    </w:rPr>
  </w:style>
  <w:style w:type="paragraph" w:customStyle="1" w:styleId="93">
    <w:name w:val="Doc-text2"/>
    <w:basedOn w:val="1"/>
    <w:link w:val="9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List Paragraph1"/>
    <w:basedOn w:val="1"/>
    <w:qFormat/>
    <w:uiPriority w:val="0"/>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96">
    <w:name w:val="题注 Char"/>
    <w:link w:val="28"/>
    <w:qFormat/>
    <w:uiPriority w:val="0"/>
    <w:rPr>
      <w:rFonts w:ascii="Arial" w:hAnsi="Arial" w:eastAsia="Times New Roman"/>
      <w:b/>
      <w:bCs/>
      <w:lang w:val="en-GB" w:eastAsia="zh-CN"/>
    </w:rPr>
  </w:style>
  <w:style w:type="character" w:customStyle="1" w:styleId="97">
    <w:name w:val="TH Char"/>
    <w:link w:val="74"/>
    <w:qFormat/>
    <w:locked/>
    <w:uiPriority w:val="0"/>
    <w:rPr>
      <w:rFonts w:ascii="Arial" w:hAnsi="Arial" w:eastAsia="Times New Roman"/>
      <w:b/>
      <w:lang w:val="en-GB" w:eastAsia="en-US"/>
    </w:rPr>
  </w:style>
  <w:style w:type="character" w:customStyle="1" w:styleId="98">
    <w:name w:val="TAL Char"/>
    <w:link w:val="69"/>
    <w:qFormat/>
    <w:uiPriority w:val="0"/>
    <w:rPr>
      <w:rFonts w:ascii="Arial" w:hAnsi="Arial" w:eastAsia="Times New Roman"/>
      <w:sz w:val="18"/>
      <w:lang w:val="en-GB" w:eastAsia="en-US"/>
    </w:rPr>
  </w:style>
  <w:style w:type="character" w:customStyle="1" w:styleId="99">
    <w:name w:val="Editor's Note Char"/>
    <w:link w:val="57"/>
    <w:qFormat/>
    <w:uiPriority w:val="0"/>
    <w:rPr>
      <w:rFonts w:ascii="Arial" w:hAnsi="Arial" w:eastAsia="Times New Roman"/>
      <w:color w:val="FF0000"/>
      <w:lang w:val="en-GB" w:eastAsia="en-US"/>
    </w:rPr>
  </w:style>
  <w:style w:type="paragraph" w:styleId="100">
    <w:name w:val="List Paragraph"/>
    <w:basedOn w:val="1"/>
    <w:link w:val="131"/>
    <w:qFormat/>
    <w:uiPriority w:val="34"/>
    <w:pPr>
      <w:spacing w:after="180"/>
      <w:ind w:left="720"/>
      <w:jc w:val="left"/>
    </w:pPr>
    <w:rPr>
      <w:rFonts w:ascii="Times New Roman" w:hAnsi="Times New Roman" w:eastAsia="Malgun Gothic"/>
      <w:lang w:eastAsia="ja-JP"/>
    </w:rPr>
  </w:style>
  <w:style w:type="character" w:customStyle="1" w:styleId="101">
    <w:name w:val="B1 Char"/>
    <w:link w:val="60"/>
    <w:qFormat/>
    <w:uiPriority w:val="0"/>
    <w:rPr>
      <w:rFonts w:ascii="Arial" w:hAnsi="Arial" w:eastAsia="Times New Roman"/>
      <w:lang w:val="en-GB" w:eastAsia="en-US"/>
    </w:rPr>
  </w:style>
  <w:style w:type="character" w:customStyle="1" w:styleId="102">
    <w:name w:val="LGTdoc_본문 Char"/>
    <w:link w:val="91"/>
    <w:qFormat/>
    <w:uiPriority w:val="0"/>
    <w:rPr>
      <w:rFonts w:ascii="Times New Roman" w:hAnsi="Times New Roman" w:eastAsia="Batang"/>
      <w:kern w:val="2"/>
      <w:sz w:val="22"/>
      <w:szCs w:val="24"/>
      <w:lang w:val="en-GB" w:eastAsia="ko-KR"/>
    </w:rPr>
  </w:style>
  <w:style w:type="character" w:customStyle="1" w:styleId="103">
    <w:name w:val="标题 5 Char"/>
    <w:link w:val="6"/>
    <w:qFormat/>
    <w:uiPriority w:val="0"/>
    <w:rPr>
      <w:rFonts w:ascii="Arial" w:hAnsi="Arial" w:eastAsia="Times New Roman" w:cs="Arial"/>
      <w:sz w:val="22"/>
      <w:szCs w:val="22"/>
      <w:lang w:val="en-GB" w:eastAsia="zh-CN"/>
    </w:rPr>
  </w:style>
  <w:style w:type="character" w:customStyle="1" w:styleId="104">
    <w:name w:val="标题 6 Char"/>
    <w:link w:val="7"/>
    <w:qFormat/>
    <w:uiPriority w:val="0"/>
    <w:rPr>
      <w:rFonts w:ascii="Arial" w:hAnsi="Arial" w:eastAsia="Times New Roman" w:cs="Arial"/>
      <w:lang w:val="en-GB" w:eastAsia="zh-CN"/>
    </w:rPr>
  </w:style>
  <w:style w:type="character" w:customStyle="1" w:styleId="105">
    <w:name w:val="标题 7 Char"/>
    <w:link w:val="8"/>
    <w:qFormat/>
    <w:uiPriority w:val="0"/>
    <w:rPr>
      <w:rFonts w:ascii="Arial" w:hAnsi="Arial" w:eastAsia="Times New Roman" w:cs="Arial"/>
      <w:lang w:val="en-GB" w:eastAsia="zh-CN"/>
    </w:rPr>
  </w:style>
  <w:style w:type="character" w:customStyle="1" w:styleId="106">
    <w:name w:val="标题 8 Char"/>
    <w:link w:val="9"/>
    <w:qFormat/>
    <w:uiPriority w:val="0"/>
    <w:rPr>
      <w:rFonts w:ascii="Arial" w:hAnsi="Arial" w:eastAsia="Times New Roman" w:cs="Arial"/>
      <w:lang w:val="en-GB" w:eastAsia="zh-CN"/>
    </w:rPr>
  </w:style>
  <w:style w:type="character" w:customStyle="1" w:styleId="107">
    <w:name w:val="标题 9 Char"/>
    <w:link w:val="10"/>
    <w:qFormat/>
    <w:uiPriority w:val="0"/>
    <w:rPr>
      <w:rFonts w:ascii="Arial" w:hAnsi="Arial" w:eastAsia="Times New Roman" w:cs="Arial"/>
      <w:lang w:val="en-GB" w:eastAsia="zh-CN"/>
    </w:rPr>
  </w:style>
  <w:style w:type="paragraph" w:customStyle="1" w:styleId="108">
    <w:name w:val="NO"/>
    <w:basedOn w:val="1"/>
    <w:link w:val="109"/>
    <w:qFormat/>
    <w:uiPriority w:val="0"/>
    <w:pPr>
      <w:keepLines/>
      <w:spacing w:after="180"/>
      <w:ind w:left="1135" w:hanging="851"/>
      <w:jc w:val="left"/>
    </w:pPr>
    <w:rPr>
      <w:rFonts w:ascii="Times New Roman" w:hAnsi="Times New Roman" w:eastAsia="宋体"/>
      <w:lang w:eastAsia="ko-KR"/>
    </w:rPr>
  </w:style>
  <w:style w:type="character" w:customStyle="1" w:styleId="109">
    <w:name w:val="NO Char"/>
    <w:link w:val="108"/>
    <w:qFormat/>
    <w:uiPriority w:val="0"/>
    <w:rPr>
      <w:rFonts w:ascii="Times New Roman" w:hAnsi="Times New Roman" w:eastAsia="宋体"/>
      <w:lang w:val="en-GB" w:eastAsia="ko-KR"/>
    </w:rPr>
  </w:style>
  <w:style w:type="character" w:customStyle="1" w:styleId="110">
    <w:name w:val="B2 Char"/>
    <w:link w:val="61"/>
    <w:qFormat/>
    <w:uiPriority w:val="0"/>
    <w:rPr>
      <w:rFonts w:ascii="Arial" w:hAnsi="Arial" w:eastAsia="Times New Roman"/>
      <w:lang w:val="en-GB" w:eastAsia="en-US"/>
    </w:rPr>
  </w:style>
  <w:style w:type="character" w:customStyle="1" w:styleId="111">
    <w:name w:val="B3 Char"/>
    <w:link w:val="62"/>
    <w:qFormat/>
    <w:uiPriority w:val="0"/>
    <w:rPr>
      <w:rFonts w:ascii="Arial" w:hAnsi="Arial" w:eastAsia="Times New Roman"/>
      <w:lang w:val="en-GB" w:eastAsia="en-US"/>
    </w:rPr>
  </w:style>
  <w:style w:type="character" w:customStyle="1" w:styleId="112">
    <w:name w:val="TF Char"/>
    <w:link w:val="75"/>
    <w:qFormat/>
    <w:uiPriority w:val="0"/>
    <w:rPr>
      <w:rFonts w:ascii="Arial" w:hAnsi="Arial" w:eastAsia="Times New Roman"/>
      <w:b/>
      <w:lang w:val="en-GB" w:eastAsia="en-US"/>
    </w:rPr>
  </w:style>
  <w:style w:type="character" w:customStyle="1" w:styleId="113">
    <w:name w:val="NO Char1"/>
    <w:qFormat/>
    <w:uiPriority w:val="0"/>
    <w:rPr>
      <w:rFonts w:eastAsia="MS Mincho"/>
      <w:lang w:val="en-GB" w:eastAsia="en-US" w:bidi="ar-SA"/>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zh-CN" w:bidi="ar-SA"/>
    </w:rPr>
  </w:style>
  <w:style w:type="character" w:customStyle="1" w:styleId="115">
    <w:name w:val="PL Char"/>
    <w:link w:val="114"/>
    <w:qFormat/>
    <w:uiPriority w:val="0"/>
    <w:rPr>
      <w:rFonts w:ascii="Courier New" w:hAnsi="Courier New" w:eastAsia="宋体"/>
      <w:sz w:val="16"/>
      <w:lang w:val="en-GB"/>
    </w:rPr>
  </w:style>
  <w:style w:type="character" w:customStyle="1" w:styleId="116">
    <w:name w:val="TAL Car"/>
    <w:qFormat/>
    <w:uiPriority w:val="0"/>
    <w:rPr>
      <w:rFonts w:ascii="Arial" w:hAnsi="Arial"/>
      <w:sz w:val="18"/>
      <w:lang w:val="en-GB"/>
    </w:rPr>
  </w:style>
  <w:style w:type="character" w:customStyle="1" w:styleId="117">
    <w:name w:val="TAH Car"/>
    <w:link w:val="71"/>
    <w:qFormat/>
    <w:locked/>
    <w:uiPriority w:val="0"/>
    <w:rPr>
      <w:rFonts w:ascii="Arial" w:hAnsi="Arial" w:eastAsia="Times New Roman"/>
      <w:b/>
      <w:sz w:val="18"/>
      <w:lang w:val="en-GB" w:eastAsia="en-US"/>
    </w:rPr>
  </w:style>
  <w:style w:type="character" w:customStyle="1" w:styleId="118">
    <w:name w:val="B1 Char1"/>
    <w:qFormat/>
    <w:uiPriority w:val="0"/>
    <w:rPr>
      <w:rFonts w:ascii="Times New Roman" w:hAnsi="Times New Roman"/>
      <w:lang w:val="en-GB"/>
    </w:rPr>
  </w:style>
  <w:style w:type="paragraph" w:customStyle="1" w:styleId="119">
    <w:name w:val="TAL Char Char"/>
    <w:basedOn w:val="1"/>
    <w:link w:val="120"/>
    <w:qFormat/>
    <w:uiPriority w:val="0"/>
    <w:pPr>
      <w:keepNext/>
      <w:keepLines/>
      <w:spacing w:after="0"/>
      <w:jc w:val="left"/>
    </w:pPr>
    <w:rPr>
      <w:rFonts w:eastAsia="宋体"/>
      <w:sz w:val="18"/>
      <w:lang w:eastAsia="zh-CN"/>
    </w:rPr>
  </w:style>
  <w:style w:type="character" w:customStyle="1" w:styleId="120">
    <w:name w:val="TAL Char Char Char"/>
    <w:link w:val="119"/>
    <w:qFormat/>
    <w:uiPriority w:val="0"/>
    <w:rPr>
      <w:rFonts w:ascii="Arial" w:hAnsi="Arial" w:eastAsia="宋体"/>
      <w:sz w:val="18"/>
      <w:lang w:val="en-GB" w:eastAsia="zh-CN"/>
    </w:rPr>
  </w:style>
  <w:style w:type="character" w:customStyle="1" w:styleId="121">
    <w:name w:val="B3 Char2"/>
    <w:qFormat/>
    <w:uiPriority w:val="0"/>
    <w:rPr>
      <w:rFonts w:ascii="Times New Roman" w:hAnsi="Times New Roman"/>
      <w:lang w:val="en-GB"/>
    </w:rPr>
  </w:style>
  <w:style w:type="character" w:customStyle="1" w:styleId="122">
    <w:name w:val="B4 Char"/>
    <w:link w:val="63"/>
    <w:qFormat/>
    <w:uiPriority w:val="0"/>
    <w:rPr>
      <w:rFonts w:ascii="Arial" w:hAnsi="Arial" w:eastAsia="Times New Roman"/>
      <w:lang w:val="en-GB" w:eastAsia="en-US"/>
    </w:rPr>
  </w:style>
  <w:style w:type="paragraph" w:customStyle="1" w:styleId="123">
    <w:name w:val="B6"/>
    <w:basedOn w:val="66"/>
    <w:link w:val="124"/>
    <w:qFormat/>
    <w:uiPriority w:val="0"/>
    <w:pPr>
      <w:ind w:left="1985"/>
    </w:pPr>
    <w:rPr>
      <w:rFonts w:ascii="Times New Roman" w:hAnsi="Times New Roman" w:eastAsia="宋体"/>
      <w:lang w:eastAsia="ja-JP"/>
    </w:rPr>
  </w:style>
  <w:style w:type="character" w:customStyle="1" w:styleId="124">
    <w:name w:val="B6 Char"/>
    <w:link w:val="123"/>
    <w:qFormat/>
    <w:uiPriority w:val="0"/>
    <w:rPr>
      <w:rFonts w:ascii="Times New Roman" w:hAnsi="Times New Roman" w:eastAsia="宋体"/>
      <w:lang w:val="en-GB" w:eastAsia="ja-JP"/>
    </w:rPr>
  </w:style>
  <w:style w:type="paragraph" w:customStyle="1" w:styleId="125">
    <w:name w:val="B7"/>
    <w:basedOn w:val="123"/>
    <w:link w:val="126"/>
    <w:qFormat/>
    <w:uiPriority w:val="0"/>
    <w:pPr>
      <w:ind w:left="2269"/>
    </w:pPr>
  </w:style>
  <w:style w:type="character" w:customStyle="1" w:styleId="126">
    <w:name w:val="B7 Char"/>
    <w:link w:val="125"/>
    <w:qFormat/>
    <w:uiPriority w:val="0"/>
  </w:style>
  <w:style w:type="character" w:customStyle="1" w:styleId="127">
    <w:name w:val="B5 Char"/>
    <w:link w:val="66"/>
    <w:qFormat/>
    <w:uiPriority w:val="0"/>
    <w:rPr>
      <w:rFonts w:ascii="Arial" w:hAnsi="Arial" w:eastAsia="Times New Roman"/>
      <w:lang w:val="en-GB" w:eastAsia="en-US"/>
    </w:rPr>
  </w:style>
  <w:style w:type="paragraph" w:customStyle="1" w:styleId="128">
    <w:name w:val="Revision"/>
    <w:hidden/>
    <w:semiHidden/>
    <w:qFormat/>
    <w:uiPriority w:val="99"/>
    <w:rPr>
      <w:rFonts w:ascii="Arial" w:hAnsi="Arial" w:eastAsia="DengXian" w:cs="Times New Roman"/>
      <w:lang w:val="en-GB" w:eastAsia="zh-CN" w:bidi="ar-SA"/>
    </w:rPr>
  </w:style>
  <w:style w:type="paragraph" w:customStyle="1" w:styleId="129">
    <w:name w:val="Default"/>
    <w:qFormat/>
    <w:uiPriority w:val="0"/>
    <w:pPr>
      <w:autoSpaceDE w:val="0"/>
      <w:autoSpaceDN w:val="0"/>
      <w:adjustRightInd w:val="0"/>
    </w:pPr>
    <w:rPr>
      <w:rFonts w:ascii="Arial" w:hAnsi="Arial" w:eastAsia="DengXian" w:cs="Arial"/>
      <w:color w:val="000000"/>
      <w:sz w:val="24"/>
      <w:szCs w:val="24"/>
      <w:lang w:val="de-DE" w:eastAsia="zh-CN" w:bidi="ar-SA"/>
    </w:rPr>
  </w:style>
  <w:style w:type="paragraph" w:customStyle="1" w:styleId="130">
    <w:name w:val="BulletList"/>
    <w:basedOn w:val="1"/>
    <w:qFormat/>
    <w:uiPriority w:val="0"/>
    <w:pPr>
      <w:numPr>
        <w:ilvl w:val="0"/>
        <w:numId w:val="10"/>
      </w:numPr>
      <w:tabs>
        <w:tab w:val="left" w:pos="720"/>
      </w:tabs>
      <w:overflowPunct/>
      <w:autoSpaceDE/>
      <w:autoSpaceDN/>
      <w:adjustRightInd/>
      <w:spacing w:before="240" w:after="0"/>
      <w:textAlignment w:val="auto"/>
    </w:pPr>
    <w:rPr>
      <w:color w:val="000000"/>
      <w:lang w:val="en-US" w:eastAsia="en-US"/>
    </w:rPr>
  </w:style>
  <w:style w:type="character" w:customStyle="1" w:styleId="131">
    <w:name w:val="列出段落 Char"/>
    <w:link w:val="100"/>
    <w:qFormat/>
    <w:locked/>
    <w:uiPriority w:val="34"/>
    <w:rPr>
      <w:rFonts w:ascii="Times New Roman" w:hAnsi="Times New Roman" w:eastAsia="Malgun Gothic"/>
      <w:lang w:val="en-GB" w:eastAsia="ja-JP"/>
    </w:rPr>
  </w:style>
  <w:style w:type="paragraph" w:customStyle="1" w:styleId="132">
    <w:name w:val="Doc-title"/>
    <w:basedOn w:val="1"/>
    <w:next w:val="93"/>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paragraph" w:customStyle="1" w:styleId="134">
    <w:name w:val="Comments"/>
    <w:basedOn w:val="1"/>
    <w:link w:val="13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35">
    <w:name w:val="Comments Char"/>
    <w:link w:val="134"/>
    <w:qFormat/>
    <w:uiPriority w:val="0"/>
    <w:rPr>
      <w:rFonts w:ascii="Arial" w:hAnsi="Arial" w:eastAsia="MS Mincho"/>
      <w:i/>
      <w:sz w:val="18"/>
      <w:szCs w:val="24"/>
      <w:lang w:val="en-GB" w:eastAsia="en-GB"/>
    </w:rPr>
  </w:style>
  <w:style w:type="paragraph" w:customStyle="1" w:styleId="136">
    <w:name w:val="Rm"/>
    <w:basedOn w:val="88"/>
    <w:qFormat/>
    <w:uiPriority w:val="0"/>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38">
    <w:name w:val="IvD bodytext Char"/>
    <w:link w:val="137"/>
    <w:qFormat/>
    <w:uiPriority w:val="0"/>
    <w:rPr>
      <w:rFonts w:ascii="Arial" w:hAnsi="Arial" w:eastAsia="Times New Roman"/>
      <w:spacing w:val="2"/>
    </w:rPr>
  </w:style>
  <w:style w:type="paragraph" w:customStyle="1" w:styleId="139">
    <w:name w:val="Prpop"/>
    <w:basedOn w:val="1"/>
    <w:qFormat/>
    <w:uiPriority w:val="0"/>
    <w:rPr>
      <w:lang w:val="en-US"/>
    </w:rPr>
  </w:style>
  <w:style w:type="character" w:customStyle="1" w:styleId="140">
    <w:name w:val="CR Cover Page Zchn"/>
    <w:link w:val="89"/>
    <w:qFormat/>
    <w:locked/>
    <w:uiPriority w:val="0"/>
    <w:rPr>
      <w:rFonts w:ascii="Arial" w:hAnsi="Arial"/>
      <w:lang w:val="en-GB"/>
    </w:rPr>
  </w:style>
  <w:style w:type="paragraph" w:customStyle="1" w:styleId="141">
    <w:name w:val="3GPP Agreements"/>
    <w:basedOn w:val="1"/>
    <w:qFormat/>
    <w:uiPriority w:val="0"/>
    <w:pPr>
      <w:numPr>
        <w:ilvl w:val="0"/>
        <w:numId w:val="11"/>
      </w:numPr>
      <w:spacing w:before="60" w:after="60"/>
      <w:textAlignment w:val="auto"/>
    </w:pPr>
    <w:rPr>
      <w:rFonts w:hint="eastAsia" w:ascii="宋体" w:hAnsi="宋体" w:eastAsia="宋体"/>
      <w:sz w:val="22"/>
      <w:lang w:val="en-IN"/>
    </w:rPr>
  </w:style>
  <w:style w:type="paragraph" w:customStyle="1" w:styleId="142">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宋体" w:cs="Times New Roman"/>
      <w:lang w:val="en-US" w:eastAsia="en-US" w:bidi="ar-SA"/>
    </w:rPr>
  </w:style>
  <w:style w:type="paragraph" w:customStyle="1" w:styleId="143">
    <w:name w:val="EmailDiscussion"/>
    <w:basedOn w:val="1"/>
    <w:next w:val="93"/>
    <w:qFormat/>
    <w:uiPriority w:val="0"/>
    <w:pPr>
      <w:numPr>
        <w:ilvl w:val="0"/>
        <w:numId w:val="12"/>
      </w:numPr>
    </w:pPr>
    <w:rPr>
      <w:b/>
    </w:rPr>
  </w:style>
  <w:style w:type="paragraph" w:customStyle="1" w:styleId="144">
    <w:name w:val="EmailDiscussion2"/>
    <w:basedOn w:val="9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4ACFC-4FEA-4F1F-ADA8-6EE449FD08DE}">
  <ds:schemaRefs/>
</ds:datastoreItem>
</file>

<file path=customXml/itemProps3.xml><?xml version="1.0" encoding="utf-8"?>
<ds:datastoreItem xmlns:ds="http://schemas.openxmlformats.org/officeDocument/2006/customXml" ds:itemID="{D584327B-3EE5-4DEA-9FE1-D0A5409A688E}">
  <ds:schemaRefs/>
</ds:datastoreItem>
</file>

<file path=customXml/itemProps4.xml><?xml version="1.0" encoding="utf-8"?>
<ds:datastoreItem xmlns:ds="http://schemas.openxmlformats.org/officeDocument/2006/customXml" ds:itemID="{69DF6B28-9F8D-49DF-BD10-9A31BAA7FB81}">
  <ds:schemaRefs/>
</ds:datastoreItem>
</file>

<file path=customXml/itemProps5.xml><?xml version="1.0" encoding="utf-8"?>
<ds:datastoreItem xmlns:ds="http://schemas.openxmlformats.org/officeDocument/2006/customXml" ds:itemID="{7C6F4A78-E74F-488B-9B06-36FF20B2F05A}">
  <ds:schemaRefs/>
</ds:datastoreItem>
</file>

<file path=customXml/itemProps6.xml><?xml version="1.0" encoding="utf-8"?>
<ds:datastoreItem xmlns:ds="http://schemas.openxmlformats.org/officeDocument/2006/customXml" ds:itemID="{FD45F782-17CC-4A2B-9123-FBAC3F8326B2}">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Company>ZTE Corporation, Sanechips</Company>
  <Pages>1</Pages>
  <Words>27</Words>
  <Characters>176</Characters>
  <Lines>26</Lines>
  <Paragraphs>7</Paragraphs>
  <TotalTime>5</TotalTime>
  <ScaleCrop>false</ScaleCrop>
  <LinksUpToDate>false</LinksUpToDate>
  <CharactersWithSpaces>249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2019-11-21T20:01:00Z</dcterms:created>
  <dc:creator>ZTE Corporation, Sanechips</dc:creator>
  <cp:lastModifiedBy>ZTE(Boyuan)</cp:lastModifiedBy>
  <cp:lastPrinted>2008-01-31T16:09:00Z</cp:lastPrinted>
  <dcterms:modified xsi:type="dcterms:W3CDTF">2020-05-25T07:36:34Z</dcterms:modified>
  <dc:title>ZTE Corporation, Sanechips - 3GPP RAN2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ies>
</file>