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7B6E1" w14:textId="77777777" w:rsidR="00CE7C08" w:rsidRPr="00715B0D" w:rsidRDefault="001246C5">
      <w:pPr>
        <w:pStyle w:val="3GPPHeader"/>
        <w:spacing w:after="60"/>
        <w:rPr>
          <w:rFonts w:eastAsia="宋体" w:cs="Arial"/>
          <w:sz w:val="32"/>
          <w:szCs w:val="32"/>
          <w:highlight w:val="yellow"/>
          <w:lang w:val="de-DE"/>
        </w:rPr>
      </w:pPr>
      <w:bookmarkStart w:id="0" w:name="_Hlk512852793"/>
      <w:r w:rsidRPr="00715B0D">
        <w:rPr>
          <w:rFonts w:cs="Arial"/>
          <w:lang w:val="de-DE"/>
        </w:rPr>
        <w:t>3GPP TSG-RAN WG2 #</w:t>
      </w:r>
      <w:r w:rsidRPr="00715B0D">
        <w:rPr>
          <w:rFonts w:eastAsia="宋体" w:cs="Arial" w:hint="eastAsia"/>
          <w:lang w:val="de-DE"/>
        </w:rPr>
        <w:t>110-e</w:t>
      </w:r>
      <w:r w:rsidRPr="00715B0D">
        <w:rPr>
          <w:rFonts w:cs="Arial"/>
          <w:lang w:val="de-DE"/>
        </w:rPr>
        <w:tab/>
      </w:r>
      <w:r w:rsidRPr="00715B0D">
        <w:rPr>
          <w:rFonts w:cs="Arial"/>
          <w:sz w:val="32"/>
          <w:szCs w:val="32"/>
          <w:lang w:val="de-DE"/>
        </w:rPr>
        <w:t xml:space="preserve"> TDoc R2-</w:t>
      </w:r>
      <w:r w:rsidRPr="00715B0D">
        <w:rPr>
          <w:rFonts w:eastAsia="宋体" w:cs="Arial" w:hint="eastAsia"/>
          <w:sz w:val="32"/>
          <w:szCs w:val="32"/>
          <w:lang w:val="de-DE"/>
        </w:rPr>
        <w:t>200xxxx</w:t>
      </w:r>
    </w:p>
    <w:bookmarkEnd w:id="0"/>
    <w:p w14:paraId="11AFAB9C" w14:textId="77777777" w:rsidR="00CE7C08" w:rsidRDefault="001246C5">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14:paraId="1B57394B" w14:textId="77777777" w:rsidR="00CE7C08" w:rsidRDefault="00CE7C08">
      <w:pPr>
        <w:pStyle w:val="3GPPHeader"/>
      </w:pPr>
    </w:p>
    <w:p w14:paraId="7C3DBFDE" w14:textId="77777777" w:rsidR="00CE7C08" w:rsidRDefault="001246C5">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hint="eastAsia"/>
          <w:sz w:val="22"/>
          <w:szCs w:val="22"/>
          <w:lang w:val="en-US"/>
        </w:rPr>
        <w:t>2.2</w:t>
      </w:r>
    </w:p>
    <w:p w14:paraId="67F6AEBE" w14:textId="77777777" w:rsidR="00CE7C08" w:rsidRDefault="001246C5">
      <w:pPr>
        <w:pStyle w:val="3GPPHeader"/>
        <w:rPr>
          <w:rFonts w:eastAsia="宋体"/>
          <w:sz w:val="22"/>
          <w:szCs w:val="22"/>
          <w:lang w:val="en-US"/>
        </w:rPr>
      </w:pPr>
      <w:r>
        <w:rPr>
          <w:sz w:val="22"/>
          <w:szCs w:val="22"/>
        </w:rPr>
        <w:t>Source:</w:t>
      </w:r>
      <w:r>
        <w:rPr>
          <w:sz w:val="22"/>
          <w:szCs w:val="22"/>
        </w:rPr>
        <w:tab/>
      </w:r>
      <w:r>
        <w:rPr>
          <w:rFonts w:eastAsia="宋体" w:hint="eastAsia"/>
          <w:sz w:val="22"/>
          <w:szCs w:val="22"/>
          <w:lang w:val="en-US"/>
        </w:rPr>
        <w:t>ZTE Corporation, Sanechips</w:t>
      </w:r>
    </w:p>
    <w:p w14:paraId="7D9A9C0A" w14:textId="77777777" w:rsidR="00CE7C08" w:rsidRDefault="001246C5">
      <w:pPr>
        <w:pStyle w:val="3GPPHeader"/>
        <w:rPr>
          <w:rFonts w:eastAsia="宋体"/>
          <w:sz w:val="22"/>
          <w:szCs w:val="22"/>
          <w:lang w:val="en-US"/>
        </w:rPr>
      </w:pPr>
      <w:r>
        <w:rPr>
          <w:sz w:val="22"/>
          <w:szCs w:val="22"/>
        </w:rPr>
        <w:t>Title:</w:t>
      </w:r>
      <w:r>
        <w:rPr>
          <w:sz w:val="22"/>
          <w:szCs w:val="22"/>
        </w:rPr>
        <w:tab/>
      </w:r>
      <w:r>
        <w:rPr>
          <w:rFonts w:eastAsia="宋体" w:hint="eastAsia"/>
          <w:sz w:val="22"/>
          <w:szCs w:val="22"/>
          <w:lang w:val="en-US"/>
        </w:rPr>
        <w:t>Summary of NR V2X UE cell (re-)selection related contribution</w:t>
      </w:r>
    </w:p>
    <w:p w14:paraId="2F6136DA" w14:textId="77777777" w:rsidR="00CE7C08" w:rsidRDefault="001246C5">
      <w:pPr>
        <w:pStyle w:val="3GPPHeader"/>
        <w:rPr>
          <w:rFonts w:eastAsia="等线"/>
          <w:sz w:val="22"/>
          <w:szCs w:val="22"/>
        </w:rPr>
      </w:pPr>
      <w:r>
        <w:rPr>
          <w:sz w:val="22"/>
          <w:szCs w:val="22"/>
        </w:rPr>
        <w:t>Document for:</w:t>
      </w:r>
      <w:r>
        <w:rPr>
          <w:sz w:val="22"/>
          <w:szCs w:val="22"/>
        </w:rPr>
        <w:tab/>
        <w:t>Discussion, Decision</w:t>
      </w:r>
    </w:p>
    <w:p w14:paraId="3F820F8E" w14:textId="77777777" w:rsidR="00CE7C08" w:rsidRDefault="001246C5">
      <w:pPr>
        <w:pStyle w:val="1"/>
        <w:rPr>
          <w:rFonts w:eastAsia="宋体"/>
          <w:lang w:val="en-US"/>
        </w:rPr>
      </w:pPr>
      <w:bookmarkStart w:id="1" w:name="_Ref466049030"/>
      <w:r>
        <w:t>Introduction</w:t>
      </w:r>
      <w:bookmarkEnd w:id="1"/>
    </w:p>
    <w:p w14:paraId="7B9B8390" w14:textId="77777777" w:rsidR="00CE7C08" w:rsidRDefault="001246C5">
      <w:pPr>
        <w:pStyle w:val="Prpop"/>
      </w:pPr>
      <w:r>
        <w:rPr>
          <w:rFonts w:hint="eastAsia"/>
        </w:rPr>
        <w:t xml:space="preserve">In this contribution, we will give a summarize of all contributions related to NR V2X cell selection/ reselection, which is based on the following contributions. </w:t>
      </w:r>
    </w:p>
    <w:tbl>
      <w:tblPr>
        <w:tblStyle w:val="af0"/>
        <w:tblW w:w="9773" w:type="dxa"/>
        <w:tblLayout w:type="fixed"/>
        <w:tblLook w:val="04A0" w:firstRow="1" w:lastRow="0" w:firstColumn="1" w:lastColumn="0" w:noHBand="0" w:noVBand="1"/>
      </w:tblPr>
      <w:tblGrid>
        <w:gridCol w:w="1323"/>
        <w:gridCol w:w="5762"/>
        <w:gridCol w:w="2688"/>
      </w:tblGrid>
      <w:tr w:rsidR="00CE7C08" w14:paraId="3A19768E" w14:textId="77777777">
        <w:tc>
          <w:tcPr>
            <w:tcW w:w="1323" w:type="dxa"/>
          </w:tcPr>
          <w:p w14:paraId="1813285F" w14:textId="77777777" w:rsidR="00CE7C08" w:rsidRDefault="001246C5">
            <w:pPr>
              <w:pStyle w:val="Prpop"/>
            </w:pPr>
            <w:r>
              <w:rPr>
                <w:rFonts w:hint="eastAsia"/>
              </w:rPr>
              <w:t>TDoc No.</w:t>
            </w:r>
          </w:p>
        </w:tc>
        <w:tc>
          <w:tcPr>
            <w:tcW w:w="5762" w:type="dxa"/>
          </w:tcPr>
          <w:p w14:paraId="32007E22" w14:textId="77777777" w:rsidR="00CE7C08" w:rsidRDefault="001246C5">
            <w:pPr>
              <w:pStyle w:val="Prpop"/>
            </w:pPr>
            <w:r>
              <w:rPr>
                <w:rFonts w:hint="eastAsia"/>
              </w:rPr>
              <w:t>Title</w:t>
            </w:r>
          </w:p>
        </w:tc>
        <w:tc>
          <w:tcPr>
            <w:tcW w:w="2688" w:type="dxa"/>
          </w:tcPr>
          <w:p w14:paraId="57F3ABFA" w14:textId="77777777" w:rsidR="00CE7C08" w:rsidRDefault="001246C5">
            <w:pPr>
              <w:pStyle w:val="Prpop"/>
            </w:pPr>
            <w:r>
              <w:rPr>
                <w:rFonts w:hint="eastAsia"/>
              </w:rPr>
              <w:t>Source</w:t>
            </w:r>
          </w:p>
        </w:tc>
      </w:tr>
      <w:tr w:rsidR="00CE7C08" w14:paraId="4E75BC90" w14:textId="77777777">
        <w:tc>
          <w:tcPr>
            <w:tcW w:w="1323" w:type="dxa"/>
          </w:tcPr>
          <w:p w14:paraId="7DE5EC2A" w14:textId="77777777" w:rsidR="00CE7C08" w:rsidRDefault="001246C5">
            <w:pPr>
              <w:pStyle w:val="Prpop"/>
            </w:pPr>
            <w:r>
              <w:rPr>
                <w:rFonts w:hint="eastAsia"/>
              </w:rPr>
              <w:t>R2-2002829</w:t>
            </w:r>
          </w:p>
        </w:tc>
        <w:tc>
          <w:tcPr>
            <w:tcW w:w="5762" w:type="dxa"/>
          </w:tcPr>
          <w:p w14:paraId="78A20B81" w14:textId="77777777" w:rsidR="00CE7C08" w:rsidRDefault="001246C5">
            <w:pPr>
              <w:pStyle w:val="Prpop"/>
            </w:pPr>
            <w:r>
              <w:rPr>
                <w:rFonts w:hint="eastAsia"/>
              </w:rPr>
              <w:t>Discussion on inter-RAT Cell Selection/Reselection</w:t>
            </w:r>
          </w:p>
        </w:tc>
        <w:tc>
          <w:tcPr>
            <w:tcW w:w="2688" w:type="dxa"/>
          </w:tcPr>
          <w:p w14:paraId="7BA044A1" w14:textId="77777777" w:rsidR="00CE7C08" w:rsidRDefault="001246C5">
            <w:pPr>
              <w:pStyle w:val="Prpop"/>
            </w:pPr>
            <w:r>
              <w:rPr>
                <w:rFonts w:hint="eastAsia"/>
              </w:rPr>
              <w:t>CATT</w:t>
            </w:r>
          </w:p>
        </w:tc>
      </w:tr>
      <w:tr w:rsidR="00CE7C08" w14:paraId="4AB79596" w14:textId="77777777">
        <w:tc>
          <w:tcPr>
            <w:tcW w:w="1323" w:type="dxa"/>
          </w:tcPr>
          <w:p w14:paraId="15CFC5B2" w14:textId="77777777" w:rsidR="00CE7C08" w:rsidRDefault="001246C5">
            <w:pPr>
              <w:pStyle w:val="Prpop"/>
            </w:pPr>
            <w:r>
              <w:rPr>
                <w:rFonts w:hint="eastAsia"/>
              </w:rPr>
              <w:t>R2-2003097</w:t>
            </w:r>
          </w:p>
        </w:tc>
        <w:tc>
          <w:tcPr>
            <w:tcW w:w="5762" w:type="dxa"/>
          </w:tcPr>
          <w:p w14:paraId="5EDFE7EC" w14:textId="77777777" w:rsidR="00CE7C08" w:rsidRDefault="001246C5">
            <w:pPr>
              <w:pStyle w:val="Prpop"/>
            </w:pPr>
            <w:r>
              <w:rPr>
                <w:rFonts w:hint="eastAsia"/>
              </w:rPr>
              <w:t>Remaining issues of cell (re)selection for NR V2X</w:t>
            </w:r>
          </w:p>
        </w:tc>
        <w:tc>
          <w:tcPr>
            <w:tcW w:w="2688" w:type="dxa"/>
          </w:tcPr>
          <w:p w14:paraId="4ED133A8" w14:textId="77777777" w:rsidR="00CE7C08" w:rsidRDefault="001246C5">
            <w:pPr>
              <w:pStyle w:val="Prpop"/>
            </w:pPr>
            <w:bookmarkStart w:id="2" w:name="OLE_LINK14"/>
            <w:bookmarkStart w:id="3" w:name="OLE_LINK13"/>
            <w:r>
              <w:rPr>
                <w:rFonts w:hint="eastAsia"/>
              </w:rPr>
              <w:t>Lenovo, Motorola Mobility</w:t>
            </w:r>
            <w:bookmarkEnd w:id="2"/>
            <w:bookmarkEnd w:id="3"/>
          </w:p>
        </w:tc>
      </w:tr>
      <w:tr w:rsidR="00CE7C08" w14:paraId="385A81C4" w14:textId="77777777">
        <w:tc>
          <w:tcPr>
            <w:tcW w:w="1323" w:type="dxa"/>
          </w:tcPr>
          <w:p w14:paraId="7FF2885C" w14:textId="77777777" w:rsidR="00CE7C08" w:rsidRDefault="001246C5">
            <w:pPr>
              <w:pStyle w:val="Prpop"/>
            </w:pPr>
            <w:r>
              <w:rPr>
                <w:rFonts w:hint="eastAsia"/>
              </w:rPr>
              <w:t>R2-2003515</w:t>
            </w:r>
          </w:p>
        </w:tc>
        <w:tc>
          <w:tcPr>
            <w:tcW w:w="5762" w:type="dxa"/>
          </w:tcPr>
          <w:p w14:paraId="16662EB4" w14:textId="77777777" w:rsidR="00CE7C08" w:rsidRDefault="001246C5">
            <w:pPr>
              <w:pStyle w:val="Prpop"/>
            </w:pPr>
            <w:r>
              <w:rPr>
                <w:rFonts w:hint="eastAsia"/>
              </w:rPr>
              <w:t>Remaining issues on cell reselection for sidelink in TS 38.304</w:t>
            </w:r>
          </w:p>
        </w:tc>
        <w:tc>
          <w:tcPr>
            <w:tcW w:w="2688" w:type="dxa"/>
          </w:tcPr>
          <w:p w14:paraId="691A7DD7" w14:textId="77777777" w:rsidR="00CE7C08" w:rsidRDefault="001246C5">
            <w:pPr>
              <w:pStyle w:val="Prpop"/>
            </w:pPr>
            <w:r>
              <w:rPr>
                <w:rFonts w:hint="eastAsia"/>
              </w:rPr>
              <w:t>Huawei, HiSilicon</w:t>
            </w:r>
          </w:p>
        </w:tc>
      </w:tr>
      <w:tr w:rsidR="00CE7C08" w14:paraId="6C16B1D7" w14:textId="77777777">
        <w:tc>
          <w:tcPr>
            <w:tcW w:w="1323" w:type="dxa"/>
          </w:tcPr>
          <w:p w14:paraId="0330FBD2" w14:textId="77777777" w:rsidR="00CE7C08" w:rsidRDefault="001246C5">
            <w:pPr>
              <w:pStyle w:val="Prpop"/>
            </w:pPr>
            <w:r>
              <w:t>R2-2003721</w:t>
            </w:r>
          </w:p>
        </w:tc>
        <w:tc>
          <w:tcPr>
            <w:tcW w:w="5762" w:type="dxa"/>
          </w:tcPr>
          <w:p w14:paraId="093962F0" w14:textId="77777777" w:rsidR="00CE7C08" w:rsidRDefault="001246C5">
            <w:pPr>
              <w:pStyle w:val="Prpop"/>
            </w:pPr>
            <w:r>
              <w:rPr>
                <w:rFonts w:hint="eastAsia"/>
              </w:rPr>
              <w:t>Finalising cell reselection for V2X</w:t>
            </w:r>
          </w:p>
        </w:tc>
        <w:tc>
          <w:tcPr>
            <w:tcW w:w="2688" w:type="dxa"/>
          </w:tcPr>
          <w:p w14:paraId="799534C7" w14:textId="77777777" w:rsidR="00CE7C08" w:rsidRDefault="001246C5">
            <w:pPr>
              <w:pStyle w:val="Prpop"/>
            </w:pPr>
            <w:r>
              <w:rPr>
                <w:rFonts w:hint="eastAsia"/>
              </w:rPr>
              <w:t>Samsung</w:t>
            </w:r>
          </w:p>
        </w:tc>
      </w:tr>
    </w:tbl>
    <w:p w14:paraId="3DB163E4" w14:textId="77777777" w:rsidR="00CE7C08" w:rsidRDefault="00CE7C08">
      <w:pPr>
        <w:pStyle w:val="Prpop"/>
      </w:pPr>
    </w:p>
    <w:p w14:paraId="5951F320" w14:textId="77777777" w:rsidR="00CE7C08" w:rsidRDefault="001246C5">
      <w:pPr>
        <w:pStyle w:val="Prpop"/>
      </w:pPr>
      <w:r>
        <w:rPr>
          <w:rFonts w:hint="eastAsia"/>
        </w:rPr>
        <w:t>In details, all proposals raised in those contributions are quite essential at this stage. Thus, all issues listed out in the following are marked with essential.</w:t>
      </w:r>
    </w:p>
    <w:p w14:paraId="37E8EF89" w14:textId="77777777" w:rsidR="00CE7C08" w:rsidRDefault="001246C5">
      <w:pPr>
        <w:pStyle w:val="1"/>
      </w:pPr>
      <w:bookmarkStart w:id="4" w:name="_Ref489281230"/>
      <w:bookmarkStart w:id="5" w:name="_Ref458784108"/>
      <w:bookmarkStart w:id="6" w:name="_Ref458381469"/>
      <w:r>
        <w:t>Discussion</w:t>
      </w:r>
      <w:bookmarkEnd w:id="4"/>
      <w:bookmarkEnd w:id="5"/>
    </w:p>
    <w:p w14:paraId="7E3A3D99" w14:textId="77777777" w:rsidR="00CE7C08" w:rsidRDefault="001246C5">
      <w:pPr>
        <w:pStyle w:val="2"/>
        <w:rPr>
          <w:sz w:val="24"/>
          <w:szCs w:val="24"/>
          <w:lang w:val="en-US"/>
        </w:rPr>
      </w:pPr>
      <w:r>
        <w:rPr>
          <w:rFonts w:hint="eastAsia"/>
          <w:sz w:val="24"/>
          <w:szCs w:val="24"/>
          <w:lang w:val="en-US"/>
        </w:rPr>
        <w:t>[Essential] Rel-16 V2X UE performing cell (re-)selection in RRC connected state</w:t>
      </w:r>
    </w:p>
    <w:p w14:paraId="1B5A06D4" w14:textId="77777777" w:rsidR="00CE7C08" w:rsidRDefault="001246C5">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14:paraId="67C4AA63" w14:textId="77777777" w:rsidR="00CE7C08" w:rsidRDefault="001246C5">
      <w:pPr>
        <w:tabs>
          <w:tab w:val="left" w:pos="0"/>
        </w:tabs>
        <w:rPr>
          <w:b/>
          <w:bCs/>
          <w:lang w:val="en-US"/>
        </w:rPr>
      </w:pPr>
      <w:r>
        <w:rPr>
          <w:rFonts w:hint="eastAsia"/>
          <w:b/>
          <w:bCs/>
          <w:lang w:val="en-US"/>
        </w:rPr>
        <w:t>Question 1: Whether the procedure of cell selection and reselection should apply to RRC_CONNECTED UE as well ?</w:t>
      </w:r>
    </w:p>
    <w:p w14:paraId="7EC97AB8" w14:textId="77777777" w:rsidR="00CE7C08" w:rsidRDefault="001246C5">
      <w:pPr>
        <w:tabs>
          <w:tab w:val="left" w:pos="0"/>
        </w:tabs>
        <w:rPr>
          <w:b/>
          <w:bCs/>
          <w:lang w:val="en-US"/>
        </w:rPr>
      </w:pPr>
      <w:r>
        <w:rPr>
          <w:rFonts w:hint="eastAsia"/>
          <w:b/>
          <w:bCs/>
          <w:lang w:val="en-US"/>
        </w:rPr>
        <w:t>- Alt 1: Yes</w:t>
      </w:r>
    </w:p>
    <w:p w14:paraId="1275CE1F" w14:textId="77777777" w:rsidR="00CE7C08" w:rsidRDefault="001246C5">
      <w:pPr>
        <w:tabs>
          <w:tab w:val="left" w:pos="0"/>
        </w:tabs>
        <w:rPr>
          <w:b/>
          <w:bCs/>
          <w:lang w:val="en-US"/>
        </w:rPr>
      </w:pPr>
      <w:r>
        <w:rPr>
          <w:rFonts w:hint="eastAsia"/>
          <w:b/>
          <w:bCs/>
          <w:lang w:val="en-US"/>
        </w:rPr>
        <w:t>- Alt 2: No</w:t>
      </w:r>
    </w:p>
    <w:tbl>
      <w:tblPr>
        <w:tblStyle w:val="af0"/>
        <w:tblW w:w="9855" w:type="dxa"/>
        <w:tblLayout w:type="fixed"/>
        <w:tblLook w:val="04A0" w:firstRow="1" w:lastRow="0" w:firstColumn="1" w:lastColumn="0" w:noHBand="0" w:noVBand="1"/>
      </w:tblPr>
      <w:tblGrid>
        <w:gridCol w:w="1669"/>
        <w:gridCol w:w="2154"/>
        <w:gridCol w:w="6032"/>
      </w:tblGrid>
      <w:tr w:rsidR="00CE7C08" w14:paraId="004702CA" w14:textId="77777777">
        <w:tc>
          <w:tcPr>
            <w:tcW w:w="1669" w:type="dxa"/>
            <w:shd w:val="clear" w:color="auto" w:fill="A5A5A5" w:themeFill="accent3"/>
          </w:tcPr>
          <w:p w14:paraId="4C7136AE" w14:textId="77777777" w:rsidR="00CE7C08" w:rsidRDefault="001246C5">
            <w:pPr>
              <w:tabs>
                <w:tab w:val="left" w:pos="0"/>
              </w:tabs>
              <w:rPr>
                <w:b/>
                <w:bCs/>
                <w:lang w:val="en-US"/>
              </w:rPr>
            </w:pPr>
            <w:r>
              <w:rPr>
                <w:b/>
                <w:bCs/>
                <w:lang w:val="en-US"/>
              </w:rPr>
              <w:t>Company</w:t>
            </w:r>
          </w:p>
        </w:tc>
        <w:tc>
          <w:tcPr>
            <w:tcW w:w="2154" w:type="dxa"/>
            <w:shd w:val="clear" w:color="auto" w:fill="A5A5A5" w:themeFill="accent3"/>
          </w:tcPr>
          <w:p w14:paraId="2E4B8CA0" w14:textId="77777777" w:rsidR="00CE7C08" w:rsidRDefault="001246C5">
            <w:pPr>
              <w:tabs>
                <w:tab w:val="left" w:pos="0"/>
              </w:tabs>
              <w:rPr>
                <w:b/>
                <w:bCs/>
                <w:lang w:val="en-US"/>
              </w:rPr>
            </w:pPr>
            <w:r>
              <w:rPr>
                <w:b/>
                <w:bCs/>
                <w:lang w:val="en-US"/>
              </w:rPr>
              <w:t>Option</w:t>
            </w:r>
          </w:p>
        </w:tc>
        <w:tc>
          <w:tcPr>
            <w:tcW w:w="6032" w:type="dxa"/>
            <w:shd w:val="clear" w:color="auto" w:fill="A5A5A5" w:themeFill="accent3"/>
          </w:tcPr>
          <w:p w14:paraId="235EA0AE" w14:textId="77777777" w:rsidR="00CE7C08" w:rsidRDefault="001246C5">
            <w:pPr>
              <w:tabs>
                <w:tab w:val="left" w:pos="0"/>
              </w:tabs>
              <w:rPr>
                <w:b/>
                <w:bCs/>
                <w:lang w:val="en-US"/>
              </w:rPr>
            </w:pPr>
            <w:r>
              <w:rPr>
                <w:rFonts w:hint="eastAsia"/>
                <w:b/>
                <w:bCs/>
                <w:lang w:val="en-US"/>
              </w:rPr>
              <w:t>Comments (if any)</w:t>
            </w:r>
          </w:p>
        </w:tc>
      </w:tr>
      <w:tr w:rsidR="00CE7C08" w14:paraId="46CAD701" w14:textId="77777777">
        <w:tc>
          <w:tcPr>
            <w:tcW w:w="1669" w:type="dxa"/>
          </w:tcPr>
          <w:p w14:paraId="3F42AF1D" w14:textId="6480BD0F" w:rsidR="00CE7C08" w:rsidRPr="00715B0D" w:rsidRDefault="00715B0D">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14:paraId="7C44BA0F" w14:textId="5C36A7AE" w:rsidR="00CE7C08" w:rsidRPr="00715B0D" w:rsidRDefault="00715B0D">
            <w:pPr>
              <w:framePr w:w="10206" w:h="284" w:hRule="exact" w:wrap="notBeside" w:vAnchor="page" w:hAnchor="margin" w:y="1986"/>
              <w:widowControl w:val="0"/>
              <w:tabs>
                <w:tab w:val="left" w:pos="0"/>
              </w:tabs>
              <w:ind w:right="28"/>
              <w:rPr>
                <w:lang w:val="en-US"/>
                <w:rPrChange w:id="9" w:author="Ericsson" w:date="2020-05-13T17:19:00Z">
                  <w:rPr>
                    <w:b/>
                    <w:bCs/>
                    <w:i/>
                    <w:lang w:val="en-US" w:eastAsia="en-US"/>
                  </w:rPr>
                </w:rPrChange>
              </w:rPr>
            </w:pPr>
            <w:ins w:id="10" w:author="Ericsson" w:date="2020-05-13T17:19:00Z">
              <w:r>
                <w:rPr>
                  <w:lang w:val="en-US"/>
                </w:rPr>
                <w:t>Yes</w:t>
              </w:r>
            </w:ins>
          </w:p>
        </w:tc>
        <w:tc>
          <w:tcPr>
            <w:tcW w:w="6032" w:type="dxa"/>
          </w:tcPr>
          <w:p w14:paraId="73A2C775" w14:textId="099971F3" w:rsidR="00CE7C08" w:rsidRPr="00715B0D" w:rsidRDefault="00715B0D">
            <w:pPr>
              <w:framePr w:w="10206" w:h="284" w:hRule="exact" w:wrap="notBeside" w:vAnchor="page" w:hAnchor="margin" w:y="1986"/>
              <w:widowControl w:val="0"/>
              <w:tabs>
                <w:tab w:val="left" w:pos="0"/>
              </w:tabs>
              <w:ind w:right="28"/>
              <w:rPr>
                <w:lang w:val="en-US"/>
                <w:rPrChange w:id="11" w:author="Ericsson" w:date="2020-05-13T17:19:00Z">
                  <w:rPr>
                    <w:b/>
                    <w:bCs/>
                    <w:i/>
                    <w:lang w:val="en-US" w:eastAsia="en-US"/>
                  </w:rPr>
                </w:rPrChange>
              </w:rPr>
            </w:pPr>
            <w:ins w:id="12" w:author="Ericsson" w:date="2020-05-13T17:19:00Z">
              <w:r>
                <w:rPr>
                  <w:lang w:val="en-US"/>
                </w:rPr>
                <w:t>Ok to follow LTE principle.</w:t>
              </w:r>
            </w:ins>
          </w:p>
        </w:tc>
      </w:tr>
      <w:tr w:rsidR="000F28A0" w14:paraId="2C2AC31A" w14:textId="77777777">
        <w:trPr>
          <w:ins w:id="13" w:author="vivo(Jing)" w:date="2020-05-15T18:22:00Z"/>
        </w:trPr>
        <w:tc>
          <w:tcPr>
            <w:tcW w:w="1669" w:type="dxa"/>
          </w:tcPr>
          <w:p w14:paraId="38EC0DCF" w14:textId="153D0A0E" w:rsidR="000F28A0" w:rsidRDefault="000F28A0" w:rsidP="000F28A0">
            <w:pPr>
              <w:tabs>
                <w:tab w:val="left" w:pos="0"/>
              </w:tabs>
              <w:rPr>
                <w:ins w:id="14" w:author="vivo(Jing)" w:date="2020-05-15T18:22:00Z"/>
                <w:lang w:val="en-US"/>
              </w:rPr>
            </w:pPr>
            <w:ins w:id="15" w:author="vivo(Jing)" w:date="2020-05-15T18:22:00Z">
              <w:r>
                <w:rPr>
                  <w:lang w:val="en-US"/>
                </w:rPr>
                <w:t>vivo</w:t>
              </w:r>
            </w:ins>
          </w:p>
        </w:tc>
        <w:tc>
          <w:tcPr>
            <w:tcW w:w="2154" w:type="dxa"/>
          </w:tcPr>
          <w:p w14:paraId="52DA950A" w14:textId="61B773BB" w:rsidR="000F28A0" w:rsidRDefault="000F28A0" w:rsidP="000F28A0">
            <w:pPr>
              <w:tabs>
                <w:tab w:val="left" w:pos="0"/>
              </w:tabs>
              <w:rPr>
                <w:ins w:id="16" w:author="vivo(Jing)" w:date="2020-05-15T18:22:00Z"/>
                <w:lang w:val="en-US"/>
              </w:rPr>
            </w:pPr>
            <w:ins w:id="17" w:author="vivo(Jing)" w:date="2020-05-15T18:22:00Z">
              <w:r>
                <w:rPr>
                  <w:lang w:val="en-US"/>
                </w:rPr>
                <w:t xml:space="preserve">Yes for cell selection, FFS for cell reselection </w:t>
              </w:r>
            </w:ins>
          </w:p>
        </w:tc>
        <w:tc>
          <w:tcPr>
            <w:tcW w:w="6032" w:type="dxa"/>
          </w:tcPr>
          <w:p w14:paraId="55DFB30F" w14:textId="77777777" w:rsidR="000F28A0" w:rsidRDefault="000F28A0" w:rsidP="000F28A0">
            <w:pPr>
              <w:tabs>
                <w:tab w:val="left" w:pos="0"/>
              </w:tabs>
              <w:rPr>
                <w:ins w:id="18" w:author="vivo(Jing)" w:date="2020-05-15T18:22:00Z"/>
                <w:lang w:val="en-US"/>
              </w:rPr>
            </w:pPr>
            <w:ins w:id="19"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w:t>
              </w:r>
              <w:r w:rsidRPr="004D5961">
                <w:rPr>
                  <w:lang w:val="en-US"/>
                </w:rPr>
                <w:t>after tracking some of the discussions then</w:t>
              </w:r>
              <w:r>
                <w:rPr>
                  <w:lang w:val="en-US"/>
                </w:rPr>
                <w:t xml:space="preserve"> </w:t>
              </w:r>
              <w:r w:rsidRPr="004D5961">
                <w:rPr>
                  <w:lang w:val="en-US"/>
                </w:rPr>
                <w:t xml:space="preserve">we have </w:t>
              </w:r>
              <w:r>
                <w:rPr>
                  <w:lang w:val="en-US"/>
                </w:rPr>
                <w:t>some</w:t>
              </w:r>
              <w:r w:rsidRPr="004D5961">
                <w:rPr>
                  <w:lang w:val="en-US"/>
                </w:rPr>
                <w:t xml:space="preserve"> kind of </w:t>
              </w:r>
              <w:r>
                <w:rPr>
                  <w:lang w:val="en-US"/>
                </w:rPr>
                <w:t xml:space="preserve">feeling that the reason could just be </w:t>
              </w:r>
              <w:r w:rsidRPr="00A405BC">
                <w:rPr>
                  <w:lang w:val="en-US"/>
                </w:rPr>
                <w:t xml:space="preserve">that the </w:t>
              </w:r>
              <w:r w:rsidRPr="00A405BC">
                <w:rPr>
                  <w:lang w:val="en-US"/>
                </w:rPr>
                <w:lastRenderedPageBreak/>
                <w:t xml:space="preserve">UE shall perform cell selection during RRC re-establishment when the UE is in CONNECTED, rather than from the service point of view. </w:t>
              </w:r>
            </w:ins>
          </w:p>
          <w:p w14:paraId="26948E7B" w14:textId="73920E04" w:rsidR="000F28A0" w:rsidRDefault="000F28A0" w:rsidP="000F28A0">
            <w:pPr>
              <w:tabs>
                <w:tab w:val="left" w:pos="0"/>
              </w:tabs>
              <w:rPr>
                <w:ins w:id="20" w:author="vivo(Jing)" w:date="2020-05-15T18:22:00Z"/>
                <w:lang w:val="en-US"/>
              </w:rPr>
            </w:pPr>
            <w:ins w:id="21" w:author="vivo(Jing)" w:date="2020-05-15T18:22:00Z">
              <w:r>
                <w:rPr>
                  <w:lang w:val="en-US"/>
                </w:rPr>
                <w:t xml:space="preserve">For cell reselection, </w:t>
              </w:r>
            </w:ins>
            <w:ins w:id="22" w:author="vivo(Jing)" w:date="2020-05-15T18:23:00Z">
              <w:r>
                <w:rPr>
                  <w:lang w:val="en-US"/>
                </w:rPr>
                <w:t>it seems that</w:t>
              </w:r>
            </w:ins>
            <w:ins w:id="23" w:author="vivo(Jing)" w:date="2020-05-15T18:22:00Z">
              <w:r>
                <w:rPr>
                  <w:lang w:val="en-US"/>
                </w:rPr>
                <w:t xml:space="preserve"> the scenario for RRC_CONNECTED UE to perform cell reselection based on sidelink service was </w:t>
              </w:r>
            </w:ins>
            <w:ins w:id="24" w:author="vivo(Jing)" w:date="2020-05-15T18:24:00Z">
              <w:r>
                <w:rPr>
                  <w:lang w:val="en-US"/>
                </w:rPr>
                <w:t xml:space="preserve">not </w:t>
              </w:r>
            </w:ins>
            <w:ins w:id="2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rsidR="00A22240" w14:paraId="391B28CA" w14:textId="77777777">
        <w:trPr>
          <w:ins w:id="26" w:author="CATT" w:date="2020-05-16T22:29:00Z"/>
        </w:trPr>
        <w:tc>
          <w:tcPr>
            <w:tcW w:w="1669" w:type="dxa"/>
          </w:tcPr>
          <w:p w14:paraId="28FAB253" w14:textId="299F5D60" w:rsidR="00A22240" w:rsidRDefault="00A22240" w:rsidP="000F28A0">
            <w:pPr>
              <w:tabs>
                <w:tab w:val="left" w:pos="0"/>
              </w:tabs>
              <w:rPr>
                <w:ins w:id="27" w:author="CATT" w:date="2020-05-16T22:29:00Z"/>
                <w:lang w:val="en-US"/>
              </w:rPr>
            </w:pPr>
            <w:ins w:id="28" w:author="CATT" w:date="2020-05-16T22:30:00Z">
              <w:r w:rsidRPr="00845902">
                <w:rPr>
                  <w:rFonts w:eastAsiaTheme="minorEastAsia" w:hint="eastAsia"/>
                  <w:bCs/>
                  <w:lang w:val="en-US"/>
                </w:rPr>
                <w:lastRenderedPageBreak/>
                <w:t>CATT</w:t>
              </w:r>
            </w:ins>
          </w:p>
        </w:tc>
        <w:tc>
          <w:tcPr>
            <w:tcW w:w="2154" w:type="dxa"/>
          </w:tcPr>
          <w:p w14:paraId="3497F5B7" w14:textId="61CDED5C" w:rsidR="00A22240" w:rsidRDefault="00A22240" w:rsidP="000F28A0">
            <w:pPr>
              <w:tabs>
                <w:tab w:val="left" w:pos="0"/>
              </w:tabs>
              <w:rPr>
                <w:ins w:id="29" w:author="CATT" w:date="2020-05-16T22:29:00Z"/>
                <w:lang w:val="en-US"/>
              </w:rPr>
            </w:pPr>
            <w:ins w:id="30" w:author="CATT" w:date="2020-05-16T22:30:00Z">
              <w:r w:rsidRPr="00845902">
                <w:rPr>
                  <w:rFonts w:eastAsiaTheme="minorEastAsia" w:hint="eastAsia"/>
                  <w:bCs/>
                  <w:lang w:val="en-US"/>
                </w:rPr>
                <w:t>Yes</w:t>
              </w:r>
            </w:ins>
          </w:p>
        </w:tc>
        <w:tc>
          <w:tcPr>
            <w:tcW w:w="6032" w:type="dxa"/>
          </w:tcPr>
          <w:p w14:paraId="44BA45F9" w14:textId="3417D92F" w:rsidR="00A22240" w:rsidRDefault="00A22240" w:rsidP="000F28A0">
            <w:pPr>
              <w:tabs>
                <w:tab w:val="left" w:pos="0"/>
              </w:tabs>
              <w:rPr>
                <w:ins w:id="31" w:author="CATT" w:date="2020-05-16T22:29:00Z"/>
                <w:lang w:val="en-US"/>
              </w:rPr>
            </w:pPr>
            <w:ins w:id="32" w:author="CATT" w:date="2020-05-16T22:30:00Z">
              <w:r w:rsidRPr="00845902">
                <w:rPr>
                  <w:rFonts w:eastAsiaTheme="minorEastAsia" w:hint="eastAsia"/>
                  <w:bCs/>
                  <w:lang w:val="en-US"/>
                </w:rPr>
                <w:t xml:space="preserve">Same as LTE </w:t>
              </w:r>
            </w:ins>
          </w:p>
        </w:tc>
      </w:tr>
      <w:tr w:rsidR="00D55A7A" w:rsidRPr="00CD0730" w14:paraId="02A74755" w14:textId="77777777" w:rsidTr="00D55A7A">
        <w:trPr>
          <w:ins w:id="33" w:author="Huawei (Xiaox)" w:date="2020-05-16T23:41:00Z"/>
        </w:trPr>
        <w:tc>
          <w:tcPr>
            <w:tcW w:w="1669" w:type="dxa"/>
          </w:tcPr>
          <w:p w14:paraId="1BA5EDA0" w14:textId="77777777" w:rsidR="00D55A7A" w:rsidRPr="00D55A7A" w:rsidRDefault="00D55A7A" w:rsidP="009F081D">
            <w:pPr>
              <w:tabs>
                <w:tab w:val="left" w:pos="0"/>
              </w:tabs>
              <w:rPr>
                <w:ins w:id="34" w:author="Huawei (Xiaox)" w:date="2020-05-16T23:41:00Z"/>
                <w:rFonts w:ascii="Times New Roman" w:hAnsi="Times New Roman"/>
                <w:bCs/>
                <w:lang w:val="en-US"/>
              </w:rPr>
            </w:pPr>
            <w:ins w:id="35" w:author="Huawei (Xiaox)" w:date="2020-05-16T23:41:00Z">
              <w:r w:rsidRPr="00D55A7A">
                <w:rPr>
                  <w:rFonts w:ascii="Times New Roman" w:eastAsiaTheme="minorEastAsia" w:hAnsi="Times New Roman"/>
                  <w:bCs/>
                  <w:lang w:val="en-US"/>
                </w:rPr>
                <w:t>Huawei</w:t>
              </w:r>
            </w:ins>
          </w:p>
        </w:tc>
        <w:tc>
          <w:tcPr>
            <w:tcW w:w="2154" w:type="dxa"/>
          </w:tcPr>
          <w:p w14:paraId="4799D8BC" w14:textId="77777777" w:rsidR="00D55A7A" w:rsidRPr="00CD0730" w:rsidRDefault="00D55A7A" w:rsidP="009F081D">
            <w:pPr>
              <w:tabs>
                <w:tab w:val="left" w:pos="0"/>
              </w:tabs>
              <w:rPr>
                <w:ins w:id="36" w:author="Huawei (Xiaox)" w:date="2020-05-16T23:41:00Z"/>
                <w:rFonts w:eastAsiaTheme="minorEastAsia"/>
                <w:bCs/>
                <w:lang w:val="en-US"/>
              </w:rPr>
            </w:pPr>
            <w:ins w:id="37" w:author="Huawei (Xiaox)" w:date="2020-05-16T23:41:00Z">
              <w:r w:rsidRPr="00CD0730">
                <w:rPr>
                  <w:rFonts w:eastAsiaTheme="minorEastAsia"/>
                  <w:bCs/>
                  <w:lang w:val="en-US"/>
                </w:rPr>
                <w:t>Yes</w:t>
              </w:r>
            </w:ins>
          </w:p>
        </w:tc>
        <w:tc>
          <w:tcPr>
            <w:tcW w:w="6032" w:type="dxa"/>
          </w:tcPr>
          <w:p w14:paraId="741C7451" w14:textId="77777777" w:rsidR="00D55A7A" w:rsidRPr="00CD0730" w:rsidRDefault="00D55A7A" w:rsidP="009F081D">
            <w:pPr>
              <w:tabs>
                <w:tab w:val="left" w:pos="0"/>
              </w:tabs>
              <w:rPr>
                <w:ins w:id="38" w:author="Huawei (Xiaox)" w:date="2020-05-16T23:41:00Z"/>
                <w:rFonts w:eastAsiaTheme="minorEastAsia"/>
                <w:bCs/>
                <w:lang w:val="en-US"/>
              </w:rPr>
            </w:pPr>
            <w:ins w:id="39" w:author="Huawei (Xiaox)" w:date="2020-05-16T23:41:00Z">
              <w:r w:rsidRPr="00CD0730">
                <w:rPr>
                  <w:rFonts w:eastAsiaTheme="minorEastAsia"/>
                  <w:bCs/>
                  <w:lang w:val="en-US"/>
                </w:rPr>
                <w:t>Follow LTE SL (TS 36.304, subclause 11.4)</w:t>
              </w:r>
            </w:ins>
          </w:p>
        </w:tc>
      </w:tr>
    </w:tbl>
    <w:p w14:paraId="6EA712CF" w14:textId="77777777" w:rsidR="00CE7C08" w:rsidRPr="00D55A7A" w:rsidRDefault="00CE7C08">
      <w:pPr>
        <w:tabs>
          <w:tab w:val="left" w:pos="0"/>
        </w:tabs>
        <w:rPr>
          <w:b/>
          <w:bCs/>
          <w:lang w:val="en-US"/>
        </w:rPr>
      </w:pPr>
    </w:p>
    <w:p w14:paraId="1A897A0D" w14:textId="77777777" w:rsidR="00CE7C08" w:rsidRDefault="00CE7C08"/>
    <w:p w14:paraId="271BF919" w14:textId="77777777" w:rsidR="00CE7C08" w:rsidRDefault="001246C5">
      <w:pPr>
        <w:pStyle w:val="2"/>
        <w:rPr>
          <w:sz w:val="24"/>
          <w:szCs w:val="24"/>
          <w:lang w:val="en-US"/>
        </w:rPr>
      </w:pPr>
      <w:bookmarkStart w:id="40" w:name="_Hlk16259064"/>
      <w:r>
        <w:rPr>
          <w:rFonts w:hint="eastAsia"/>
          <w:sz w:val="24"/>
          <w:szCs w:val="24"/>
          <w:lang w:val="en-US"/>
        </w:rPr>
        <w:t>[Essential] On-demand SI providing anchor carrier configuration</w:t>
      </w:r>
    </w:p>
    <w:p w14:paraId="77300CA5" w14:textId="77777777" w:rsidR="00CE7C08" w:rsidRDefault="001246C5">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14:paraId="09620A9C" w14:textId="77777777" w:rsidR="00CE7C08" w:rsidRDefault="001246C5">
      <w:pPr>
        <w:tabs>
          <w:tab w:val="left" w:pos="0"/>
        </w:tabs>
        <w:rPr>
          <w:lang w:val="en-US"/>
        </w:rPr>
      </w:pPr>
      <w:r>
        <w:rPr>
          <w:rFonts w:hint="eastAsia"/>
          <w:lang w:val="en-US"/>
        </w:rPr>
        <w:t>Alt 1: If a cell providing only anchor carrier configuration, the cell should always broadcast the V2X SIB.</w:t>
      </w:r>
    </w:p>
    <w:p w14:paraId="113DAF1C" w14:textId="77777777" w:rsidR="00CE7C08" w:rsidRDefault="001246C5">
      <w:pPr>
        <w:tabs>
          <w:tab w:val="left" w:pos="0"/>
        </w:tabs>
        <w:rPr>
          <w:lang w:val="en-US"/>
        </w:rPr>
      </w:pPr>
      <w:r>
        <w:rPr>
          <w:rFonts w:hint="eastAsia"/>
          <w:lang w:val="en-US"/>
        </w:rPr>
        <w:t>Alt 2: If the NR V2X SI is provided on-demand, then the UE does not prioritize this cell.</w:t>
      </w:r>
    </w:p>
    <w:p w14:paraId="06736DA3" w14:textId="77777777" w:rsidR="00CE7C08" w:rsidRDefault="001246C5">
      <w:pPr>
        <w:tabs>
          <w:tab w:val="left" w:pos="540"/>
        </w:tabs>
        <w:ind w:left="540" w:hangingChars="270" w:hanging="54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14:paraId="1541BCFE" w14:textId="77777777" w:rsidR="00CE7C08" w:rsidRDefault="001246C5">
      <w:pPr>
        <w:tabs>
          <w:tab w:val="left" w:pos="0"/>
        </w:tabs>
        <w:rPr>
          <w:lang w:val="en-US"/>
        </w:rPr>
      </w:pPr>
      <w:r>
        <w:rPr>
          <w:rFonts w:hint="eastAsia"/>
          <w:lang w:val="en-US"/>
        </w:rPr>
        <w:t>Alt 4: Introduce an IE in SIB 1,2/4 to indicate whether the cell will only providing anchor carrier configuration.</w:t>
      </w:r>
    </w:p>
    <w:p w14:paraId="15FC0749" w14:textId="77777777" w:rsidR="00CE7C08" w:rsidRDefault="001246C5">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14:paraId="00B0390A" w14:textId="77777777" w:rsidR="00CE7C08" w:rsidRDefault="001246C5">
      <w:pPr>
        <w:tabs>
          <w:tab w:val="left" w:pos="0"/>
        </w:tabs>
        <w:rPr>
          <w:b/>
          <w:bCs/>
          <w:lang w:val="en-US"/>
        </w:rPr>
      </w:pPr>
      <w:r>
        <w:rPr>
          <w:rFonts w:hint="eastAsia"/>
          <w:b/>
          <w:bCs/>
          <w:lang w:val="en-US"/>
        </w:rPr>
        <w:t>- Alt 1: If a cell providing only anchor carrier configuration, it should always broadcast the V2X SIB.</w:t>
      </w:r>
    </w:p>
    <w:p w14:paraId="0388ECFC" w14:textId="77777777" w:rsidR="00CE7C08" w:rsidRDefault="001246C5">
      <w:pPr>
        <w:tabs>
          <w:tab w:val="left" w:pos="0"/>
        </w:tabs>
        <w:rPr>
          <w:b/>
          <w:bCs/>
          <w:lang w:val="en-US"/>
        </w:rPr>
      </w:pPr>
      <w:r>
        <w:rPr>
          <w:rFonts w:hint="eastAsia"/>
          <w:b/>
          <w:bCs/>
          <w:lang w:val="en-US"/>
        </w:rPr>
        <w:t>- Alt 2: If the NR V2X SI is provided on-demand, then the UE does not prioritize this cell.</w:t>
      </w:r>
    </w:p>
    <w:p w14:paraId="36F82371" w14:textId="77777777" w:rsidR="00CE7C08" w:rsidRDefault="001246C5">
      <w:pPr>
        <w:ind w:left="661" w:hangingChars="329" w:hanging="661"/>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14:paraId="6874653F" w14:textId="77777777" w:rsidR="00CE7C08" w:rsidRDefault="001246C5">
      <w:pPr>
        <w:tabs>
          <w:tab w:val="left" w:pos="560"/>
        </w:tabs>
        <w:ind w:left="683" w:hangingChars="340" w:hanging="683"/>
        <w:rPr>
          <w:b/>
          <w:bCs/>
          <w:lang w:val="en-US"/>
        </w:rPr>
      </w:pPr>
      <w:r>
        <w:rPr>
          <w:rFonts w:hint="eastAsia"/>
          <w:b/>
          <w:bCs/>
          <w:lang w:val="en-US"/>
        </w:rPr>
        <w:t>- Alt 4:Introduce an IE in SIB 1,2/4 to indicate whether the cell will only providing anchor carrier configuration.</w:t>
      </w:r>
    </w:p>
    <w:tbl>
      <w:tblPr>
        <w:tblStyle w:val="af0"/>
        <w:tblW w:w="9855" w:type="dxa"/>
        <w:tblLayout w:type="fixed"/>
        <w:tblLook w:val="04A0" w:firstRow="1" w:lastRow="0" w:firstColumn="1" w:lastColumn="0" w:noHBand="0" w:noVBand="1"/>
      </w:tblPr>
      <w:tblGrid>
        <w:gridCol w:w="1682"/>
        <w:gridCol w:w="2141"/>
        <w:gridCol w:w="6032"/>
      </w:tblGrid>
      <w:tr w:rsidR="00CE7C08" w14:paraId="39A82BC4" w14:textId="77777777">
        <w:tc>
          <w:tcPr>
            <w:tcW w:w="1682" w:type="dxa"/>
            <w:shd w:val="clear" w:color="auto" w:fill="808080" w:themeFill="text1" w:themeFillTint="7F"/>
          </w:tcPr>
          <w:p w14:paraId="545D0F82"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1128BE1A"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311B70C" w14:textId="77777777" w:rsidR="00CE7C08" w:rsidRDefault="001246C5">
            <w:pPr>
              <w:tabs>
                <w:tab w:val="left" w:pos="0"/>
              </w:tabs>
              <w:rPr>
                <w:b/>
                <w:bCs/>
                <w:lang w:val="en-US"/>
              </w:rPr>
            </w:pPr>
            <w:r>
              <w:rPr>
                <w:rFonts w:hint="eastAsia"/>
                <w:b/>
                <w:bCs/>
                <w:lang w:val="en-US"/>
              </w:rPr>
              <w:t>Comments (if any)</w:t>
            </w:r>
          </w:p>
        </w:tc>
      </w:tr>
      <w:tr w:rsidR="00CE7C08" w14:paraId="06698D5E" w14:textId="77777777">
        <w:tc>
          <w:tcPr>
            <w:tcW w:w="1682" w:type="dxa"/>
          </w:tcPr>
          <w:p w14:paraId="03A3C0F8" w14:textId="38BD2478" w:rsidR="00CE7C08" w:rsidRPr="00715B0D" w:rsidRDefault="00715B0D">
            <w:pPr>
              <w:tabs>
                <w:tab w:val="left" w:pos="0"/>
              </w:tabs>
              <w:rPr>
                <w:lang w:val="en-US"/>
                <w:rPrChange w:id="41" w:author="Ericsson" w:date="2020-05-13T17:19:00Z">
                  <w:rPr>
                    <w:b/>
                    <w:bCs/>
                    <w:lang w:val="en-US"/>
                  </w:rPr>
                </w:rPrChange>
              </w:rPr>
            </w:pPr>
            <w:ins w:id="42" w:author="Ericsson" w:date="2020-05-13T17:19:00Z">
              <w:r>
                <w:rPr>
                  <w:lang w:val="en-US"/>
                </w:rPr>
                <w:t>Ericsson</w:t>
              </w:r>
            </w:ins>
          </w:p>
        </w:tc>
        <w:tc>
          <w:tcPr>
            <w:tcW w:w="2141" w:type="dxa"/>
          </w:tcPr>
          <w:p w14:paraId="3C2E9780" w14:textId="0906624D" w:rsidR="00CE7C08" w:rsidRPr="00715B0D" w:rsidRDefault="00715B0D">
            <w:pPr>
              <w:framePr w:w="10206" w:h="284" w:hRule="exact" w:wrap="notBeside" w:vAnchor="page" w:hAnchor="margin" w:y="1986"/>
              <w:widowControl w:val="0"/>
              <w:tabs>
                <w:tab w:val="left" w:pos="0"/>
              </w:tabs>
              <w:ind w:right="28"/>
              <w:rPr>
                <w:lang w:val="en-US"/>
                <w:rPrChange w:id="43" w:author="Ericsson" w:date="2020-05-13T17:19:00Z">
                  <w:rPr>
                    <w:b/>
                    <w:bCs/>
                    <w:i/>
                    <w:lang w:val="en-US" w:eastAsia="en-US"/>
                  </w:rPr>
                </w:rPrChange>
              </w:rPr>
            </w:pPr>
            <w:ins w:id="44" w:author="Ericsson" w:date="2020-05-13T17:19:00Z">
              <w:r>
                <w:rPr>
                  <w:lang w:val="en-US"/>
                </w:rPr>
                <w:t>Alt 3 and upon implementation</w:t>
              </w:r>
            </w:ins>
          </w:p>
        </w:tc>
        <w:tc>
          <w:tcPr>
            <w:tcW w:w="6032" w:type="dxa"/>
          </w:tcPr>
          <w:p w14:paraId="6276E62F" w14:textId="1B893FFE" w:rsidR="00CE7C08" w:rsidRPr="00715B0D" w:rsidRDefault="00715B0D">
            <w:pPr>
              <w:framePr w:w="10206" w:h="284" w:hRule="exact" w:wrap="notBeside" w:vAnchor="page" w:hAnchor="margin" w:y="1986"/>
              <w:widowControl w:val="0"/>
              <w:tabs>
                <w:tab w:val="left" w:pos="0"/>
              </w:tabs>
              <w:ind w:right="28"/>
              <w:rPr>
                <w:lang w:val="en-US"/>
                <w:rPrChange w:id="45" w:author="Ericsson" w:date="2020-05-13T17:20:00Z">
                  <w:rPr>
                    <w:b/>
                    <w:bCs/>
                    <w:i/>
                    <w:lang w:val="en-US" w:eastAsia="en-US"/>
                  </w:rPr>
                </w:rPrChange>
              </w:rPr>
            </w:pPr>
            <w:ins w:id="46"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rsidR="000F28A0" w14:paraId="38C75E09" w14:textId="77777777">
        <w:trPr>
          <w:ins w:id="47" w:author="vivo(Jing)" w:date="2020-05-15T18:24:00Z"/>
        </w:trPr>
        <w:tc>
          <w:tcPr>
            <w:tcW w:w="1682" w:type="dxa"/>
          </w:tcPr>
          <w:p w14:paraId="10BB2D93" w14:textId="1A2FB397" w:rsidR="000F28A0" w:rsidRDefault="000F28A0" w:rsidP="000F28A0">
            <w:pPr>
              <w:tabs>
                <w:tab w:val="left" w:pos="0"/>
              </w:tabs>
              <w:rPr>
                <w:ins w:id="48" w:author="vivo(Jing)" w:date="2020-05-15T18:24:00Z"/>
                <w:lang w:val="en-US"/>
              </w:rPr>
            </w:pPr>
            <w:ins w:id="49" w:author="vivo(Jing)" w:date="2020-05-15T18:24:00Z">
              <w:r>
                <w:rPr>
                  <w:lang w:val="en-US"/>
                </w:rPr>
                <w:t>vivo</w:t>
              </w:r>
            </w:ins>
          </w:p>
        </w:tc>
        <w:tc>
          <w:tcPr>
            <w:tcW w:w="2141" w:type="dxa"/>
          </w:tcPr>
          <w:p w14:paraId="77D017B2" w14:textId="3309788E" w:rsidR="000F28A0" w:rsidRDefault="000F28A0" w:rsidP="000F28A0">
            <w:pPr>
              <w:tabs>
                <w:tab w:val="left" w:pos="0"/>
              </w:tabs>
              <w:rPr>
                <w:ins w:id="50" w:author="vivo(Jing)" w:date="2020-05-15T18:24:00Z"/>
                <w:lang w:val="en-US"/>
              </w:rPr>
            </w:pPr>
            <w:ins w:id="51" w:author="vivo(Jing)" w:date="2020-05-15T18:24:00Z">
              <w:r>
                <w:rPr>
                  <w:lang w:val="en-US"/>
                </w:rPr>
                <w:t>Alt 1</w:t>
              </w:r>
            </w:ins>
          </w:p>
        </w:tc>
        <w:tc>
          <w:tcPr>
            <w:tcW w:w="6032" w:type="dxa"/>
          </w:tcPr>
          <w:p w14:paraId="052A09D2" w14:textId="0D62AB1E" w:rsidR="000F28A0" w:rsidRDefault="000F28A0" w:rsidP="000F28A0">
            <w:pPr>
              <w:tabs>
                <w:tab w:val="left" w:pos="0"/>
              </w:tabs>
              <w:rPr>
                <w:ins w:id="52" w:author="vivo(Jing)" w:date="2020-05-15T18:24:00Z"/>
                <w:lang w:val="en-US"/>
              </w:rPr>
            </w:pPr>
            <w:ins w:id="53" w:author="vivo(Jing)" w:date="2020-05-15T18:24:00Z">
              <w:r>
                <w:rPr>
                  <w:lang w:val="en-US"/>
                </w:rPr>
                <w:t>This is already discussed in previous meeting’s offline discussion(R2-2001974), and we think alt-1 is the simplest way to solve this problem by network implementation.</w:t>
              </w:r>
            </w:ins>
          </w:p>
        </w:tc>
      </w:tr>
      <w:tr w:rsidR="00084DBC" w14:paraId="71871C84" w14:textId="77777777">
        <w:trPr>
          <w:ins w:id="54" w:author="CATT" w:date="2020-05-16T22:30:00Z"/>
        </w:trPr>
        <w:tc>
          <w:tcPr>
            <w:tcW w:w="1682" w:type="dxa"/>
          </w:tcPr>
          <w:p w14:paraId="025589A9" w14:textId="248A33B8" w:rsidR="00084DBC" w:rsidRPr="00084DBC" w:rsidRDefault="00084DBC" w:rsidP="000F28A0">
            <w:pPr>
              <w:tabs>
                <w:tab w:val="left" w:pos="0"/>
              </w:tabs>
              <w:rPr>
                <w:ins w:id="55" w:author="CATT" w:date="2020-05-16T22:30:00Z"/>
                <w:lang w:val="en-US"/>
              </w:rPr>
            </w:pPr>
            <w:ins w:id="56" w:author="CATT" w:date="2020-05-16T22:31:00Z">
              <w:r w:rsidRPr="00084DBC">
                <w:rPr>
                  <w:rFonts w:eastAsiaTheme="minorEastAsia" w:hint="eastAsia"/>
                  <w:bCs/>
                  <w:lang w:val="en-US"/>
                </w:rPr>
                <w:t>CATT</w:t>
              </w:r>
            </w:ins>
          </w:p>
        </w:tc>
        <w:tc>
          <w:tcPr>
            <w:tcW w:w="2141" w:type="dxa"/>
          </w:tcPr>
          <w:p w14:paraId="268EB8FD" w14:textId="4E2268C1" w:rsidR="00084DBC" w:rsidRPr="00B15BF5" w:rsidRDefault="00084DBC" w:rsidP="000F28A0">
            <w:pPr>
              <w:tabs>
                <w:tab w:val="left" w:pos="0"/>
              </w:tabs>
              <w:rPr>
                <w:ins w:id="57" w:author="CATT" w:date="2020-05-16T22:30:00Z"/>
                <w:rFonts w:eastAsiaTheme="minorEastAsia"/>
                <w:lang w:val="en-US"/>
              </w:rPr>
            </w:pPr>
            <w:ins w:id="58" w:author="CATT" w:date="2020-05-16T22:31:00Z">
              <w:r w:rsidRPr="00084DBC">
                <w:rPr>
                  <w:rFonts w:hint="eastAsia"/>
                  <w:bCs/>
                  <w:lang w:val="en-US"/>
                </w:rPr>
                <w:t>Alt 4</w:t>
              </w:r>
              <w:r w:rsidR="00B15BF5">
                <w:rPr>
                  <w:rFonts w:eastAsiaTheme="minorEastAsia" w:hint="eastAsia"/>
                  <w:bCs/>
                  <w:lang w:val="en-US"/>
                </w:rPr>
                <w:t>, in SIB 1</w:t>
              </w:r>
            </w:ins>
          </w:p>
        </w:tc>
        <w:tc>
          <w:tcPr>
            <w:tcW w:w="6032" w:type="dxa"/>
          </w:tcPr>
          <w:p w14:paraId="3D329BD1" w14:textId="77777777" w:rsidR="00084DBC" w:rsidRDefault="00084DBC" w:rsidP="00E179DA">
            <w:pPr>
              <w:tabs>
                <w:tab w:val="left" w:pos="0"/>
              </w:tabs>
              <w:rPr>
                <w:ins w:id="59" w:author="CATT" w:date="2020-05-16T22:31:00Z"/>
                <w:rFonts w:eastAsiaTheme="minorEastAsia"/>
                <w:b/>
                <w:bCs/>
                <w:lang w:val="en-US"/>
              </w:rPr>
            </w:pPr>
            <w:ins w:id="60" w:author="CATT" w:date="2020-05-16T22:31:00Z">
              <w:r>
                <w:rPr>
                  <w:rFonts w:hint="eastAsia"/>
                  <w:b/>
                  <w:bCs/>
                  <w:lang w:val="en-US"/>
                </w:rPr>
                <w:t>Introduce an IE in SIB 1 to indicate whether the cell will only providing anchor carrier configuration</w:t>
              </w:r>
              <w:r>
                <w:rPr>
                  <w:rFonts w:eastAsiaTheme="minorEastAsia" w:hint="eastAsia"/>
                  <w:b/>
                  <w:bCs/>
                  <w:lang w:val="en-US"/>
                </w:rPr>
                <w:t>.</w:t>
              </w:r>
            </w:ins>
          </w:p>
          <w:p w14:paraId="4C5B9C47" w14:textId="5990785E" w:rsidR="00084DBC" w:rsidRDefault="00084DBC" w:rsidP="000F28A0">
            <w:pPr>
              <w:tabs>
                <w:tab w:val="left" w:pos="0"/>
              </w:tabs>
              <w:rPr>
                <w:ins w:id="61" w:author="CATT" w:date="2020-05-16T22:30:00Z"/>
                <w:lang w:val="en-US"/>
              </w:rPr>
            </w:pPr>
            <w:ins w:id="62" w:author="CATT" w:date="2020-05-16T22:31:00Z">
              <w:r>
                <w:rPr>
                  <w:rFonts w:eastAsiaTheme="minorEastAsia" w:hint="eastAsia"/>
                </w:rPr>
                <w:t>For Alt1 and Alt2, since the V2X SI is broadcasted or on demand is up to gNB implementation.</w:t>
              </w:r>
              <w:r w:rsidRPr="00F112FB">
                <w:rPr>
                  <w:rFonts w:eastAsiaTheme="minorEastAsia" w:hint="eastAsia"/>
                </w:rPr>
                <w:t xml:space="preserve"> </w:t>
              </w:r>
              <w:r>
                <w:rPr>
                  <w:rFonts w:eastAsiaTheme="minorEastAsia" w:hint="eastAsia"/>
                </w:rPr>
                <w:t xml:space="preserve">Alt1 </w:t>
              </w:r>
              <w:r>
                <w:rPr>
                  <w:rFonts w:eastAsiaTheme="minorEastAsia"/>
                </w:rPr>
                <w:t>explicit</w:t>
              </w:r>
              <w:r>
                <w:rPr>
                  <w:rFonts w:eastAsiaTheme="minorEastAsia" w:hint="eastAsia"/>
                </w:rPr>
                <w:t>ly restricts gNB can</w:t>
              </w:r>
              <w:r>
                <w:rPr>
                  <w:rFonts w:eastAsiaTheme="minorEastAsia"/>
                </w:rPr>
                <w:t>’</w:t>
              </w:r>
              <w:r>
                <w:rPr>
                  <w:rFonts w:eastAsiaTheme="minorEastAsia" w:hint="eastAsia"/>
                </w:rPr>
                <w:t xml:space="preserve">t </w:t>
              </w:r>
              <w:r>
                <w:rPr>
                  <w:rFonts w:eastAsiaTheme="minorEastAsia" w:hint="eastAsia"/>
                </w:rPr>
                <w:lastRenderedPageBreak/>
                <w:t xml:space="preserve">provide </w:t>
              </w:r>
              <w:r w:rsidRPr="00025970">
                <w:rPr>
                  <w:rFonts w:eastAsiaTheme="minorEastAsia"/>
                </w:rPr>
                <w:t>only anchor carrier configuration</w:t>
              </w:r>
              <w:r>
                <w:rPr>
                  <w:rFonts w:eastAsiaTheme="minorEastAsia" w:hint="eastAsia"/>
                </w:rPr>
                <w:t xml:space="preserve"> by on demand. For Alt2, the UE doesn</w:t>
              </w:r>
              <w:r>
                <w:rPr>
                  <w:rFonts w:eastAsiaTheme="minorEastAsia"/>
                </w:rPr>
                <w:t>’</w:t>
              </w:r>
              <w:r>
                <w:rPr>
                  <w:rFonts w:eastAsiaTheme="minorEastAsia" w:hint="eastAsia"/>
                </w:rPr>
                <w:t xml:space="preserve">t </w:t>
              </w:r>
              <w:r>
                <w:rPr>
                  <w:rFonts w:eastAsiaTheme="minorEastAsia"/>
                </w:rPr>
                <w:t>distinguish</w:t>
              </w:r>
              <w:r>
                <w:rPr>
                  <w:rFonts w:eastAsiaTheme="minorEastAsia" w:hint="eastAsia"/>
                </w:rPr>
                <w:t xml:space="preserve"> the V2X configuration in the SIB12 is</w:t>
              </w:r>
              <w:r w:rsidRPr="00025970">
                <w:rPr>
                  <w:rFonts w:eastAsiaTheme="minorEastAsia"/>
                </w:rPr>
                <w:t xml:space="preserve"> anchor carrier configuration</w:t>
              </w:r>
              <w:r w:rsidRPr="00025970">
                <w:rPr>
                  <w:rFonts w:eastAsiaTheme="minorEastAsia" w:hint="eastAsia"/>
                </w:rPr>
                <w:t xml:space="preserve"> or not.</w:t>
              </w:r>
              <w:r>
                <w:rPr>
                  <w:rFonts w:eastAsiaTheme="minorEastAsia" w:hint="eastAsia"/>
                </w:rPr>
                <w:t xml:space="preserve"> The V2X capable UE may camp on the cell without V2X configuration when Alt2 </w:t>
              </w:r>
              <w:r>
                <w:rPr>
                  <w:rFonts w:eastAsiaTheme="minorEastAsia"/>
                </w:rPr>
                <w:t>i</w:t>
              </w:r>
              <w:r>
                <w:rPr>
                  <w:rFonts w:eastAsiaTheme="minorEastAsia" w:hint="eastAsia"/>
                </w:rPr>
                <w:t xml:space="preserve">s agreed. To avoid this issue, gNB should either provide SIB12 by broadcast or indicates the cell information in which provides V2X configuration in every </w:t>
              </w:r>
              <w:r>
                <w:rPr>
                  <w:rFonts w:eastAsiaTheme="minorEastAsia"/>
                </w:rPr>
                <w:t>cell</w:t>
              </w:r>
              <w:r>
                <w:rPr>
                  <w:rFonts w:eastAsiaTheme="minorEastAsia" w:hint="eastAsia"/>
                </w:rPr>
                <w:t xml:space="preserve">. It will not provision in specification. For Alt3, it can be only used for cell reselection. </w:t>
              </w:r>
              <w:r>
                <w:rPr>
                  <w:rFonts w:eastAsiaTheme="minorEastAsia"/>
                </w:rPr>
                <w:t>H</w:t>
              </w:r>
              <w:r>
                <w:rPr>
                  <w:rFonts w:eastAsiaTheme="minorEastAsia" w:hint="eastAsia"/>
                </w:rPr>
                <w:t xml:space="preserve">owever, for cell selection, the UE may camp on the cell only provides </w:t>
              </w:r>
              <w:r w:rsidRPr="00025970">
                <w:rPr>
                  <w:rFonts w:eastAsiaTheme="minorEastAsia"/>
                </w:rPr>
                <w:t>anchor carrier configuration</w:t>
              </w:r>
              <w:r w:rsidRPr="00025970">
                <w:rPr>
                  <w:rFonts w:eastAsiaTheme="minorEastAsia" w:hint="eastAsia"/>
                </w:rPr>
                <w:t xml:space="preserve"> first, </w:t>
              </w:r>
              <w:r w:rsidRPr="00025970">
                <w:rPr>
                  <w:rFonts w:eastAsiaTheme="minorEastAsia"/>
                </w:rPr>
                <w:t>and then</w:t>
              </w:r>
              <w:r w:rsidRPr="00025970">
                <w:rPr>
                  <w:rFonts w:eastAsiaTheme="minorEastAsia" w:hint="eastAsia"/>
                </w:rPr>
                <w:t xml:space="preserve"> reselect to the </w:t>
              </w:r>
              <w:r>
                <w:rPr>
                  <w:rFonts w:eastAsiaTheme="minorEastAsia" w:hint="eastAsia"/>
                </w:rPr>
                <w:t xml:space="preserve">cell provides </w:t>
              </w:r>
              <w:r w:rsidRPr="00025970">
                <w:rPr>
                  <w:rFonts w:eastAsiaTheme="minorEastAsia" w:hint="eastAsia"/>
                </w:rPr>
                <w:t>SL</w:t>
              </w:r>
              <w:r w:rsidRPr="00025970">
                <w:rPr>
                  <w:rFonts w:eastAsiaTheme="minorEastAsia"/>
                </w:rPr>
                <w:t xml:space="preserve"> configuration</w:t>
              </w:r>
              <w:r>
                <w:rPr>
                  <w:rFonts w:eastAsiaTheme="minorEastAsia" w:hint="eastAsia"/>
                </w:rPr>
                <w:t xml:space="preserve">. To avoid UE (re)selects to the cell only provides </w:t>
              </w:r>
              <w:r w:rsidRPr="00025970">
                <w:rPr>
                  <w:rFonts w:eastAsiaTheme="minorEastAsia"/>
                </w:rPr>
                <w:t>anchor carrier configuration</w:t>
              </w:r>
              <w:r w:rsidRPr="00025970">
                <w:rPr>
                  <w:rFonts w:eastAsiaTheme="minorEastAsia" w:hint="eastAsia"/>
                </w:rPr>
                <w:t>, an IE in SIB 1 should be introduced to indicate whether the cell will only providing anchor carrier configuration..</w:t>
              </w:r>
              <w:r>
                <w:rPr>
                  <w:rFonts w:eastAsiaTheme="minorEastAsia" w:hint="eastAsia"/>
                </w:rPr>
                <w:t xml:space="preserve">  </w:t>
              </w:r>
            </w:ins>
          </w:p>
        </w:tc>
      </w:tr>
      <w:tr w:rsidR="00D55A7A" w:rsidRPr="009F081D" w14:paraId="6CD69B8C" w14:textId="77777777" w:rsidTr="00D55A7A">
        <w:trPr>
          <w:ins w:id="63" w:author="Huawei (Xiaox)" w:date="2020-05-16T23:41:00Z"/>
        </w:trPr>
        <w:tc>
          <w:tcPr>
            <w:tcW w:w="1682" w:type="dxa"/>
          </w:tcPr>
          <w:p w14:paraId="2EA61A34" w14:textId="77777777" w:rsidR="00D55A7A" w:rsidRPr="00F701CD" w:rsidRDefault="00D55A7A" w:rsidP="009F081D">
            <w:pPr>
              <w:tabs>
                <w:tab w:val="left" w:pos="0"/>
              </w:tabs>
              <w:rPr>
                <w:ins w:id="64" w:author="Huawei (Xiaox)" w:date="2020-05-16T23:41:00Z"/>
                <w:rFonts w:eastAsiaTheme="minorEastAsia"/>
                <w:bCs/>
                <w:lang w:val="en-US"/>
              </w:rPr>
            </w:pPr>
            <w:ins w:id="65" w:author="Huawei (Xiaox)" w:date="2020-05-16T23:41:00Z">
              <w:r w:rsidRPr="00F701CD">
                <w:rPr>
                  <w:rFonts w:eastAsiaTheme="minorEastAsia" w:hint="eastAsia"/>
                  <w:bCs/>
                  <w:lang w:val="en-US"/>
                </w:rPr>
                <w:lastRenderedPageBreak/>
                <w:t>H</w:t>
              </w:r>
              <w:r w:rsidRPr="00F701CD">
                <w:rPr>
                  <w:rFonts w:eastAsiaTheme="minorEastAsia"/>
                  <w:bCs/>
                  <w:lang w:val="en-US"/>
                </w:rPr>
                <w:t>uawei</w:t>
              </w:r>
            </w:ins>
          </w:p>
        </w:tc>
        <w:tc>
          <w:tcPr>
            <w:tcW w:w="2141" w:type="dxa"/>
          </w:tcPr>
          <w:p w14:paraId="3547F6F7" w14:textId="77777777" w:rsidR="00D55A7A" w:rsidRPr="00F701CD" w:rsidRDefault="00D55A7A" w:rsidP="009F081D">
            <w:pPr>
              <w:tabs>
                <w:tab w:val="left" w:pos="0"/>
              </w:tabs>
              <w:rPr>
                <w:ins w:id="66" w:author="Huawei (Xiaox)" w:date="2020-05-16T23:41:00Z"/>
                <w:rFonts w:eastAsiaTheme="minorEastAsia"/>
                <w:bCs/>
                <w:lang w:val="en-US"/>
              </w:rPr>
            </w:pPr>
            <w:ins w:id="67" w:author="Huawei (Xiaox)" w:date="2020-05-16T23:41:00Z">
              <w:r w:rsidRPr="00F701CD">
                <w:rPr>
                  <w:rFonts w:eastAsiaTheme="minorEastAsia" w:hint="eastAsia"/>
                  <w:bCs/>
                  <w:lang w:val="en-US"/>
                </w:rPr>
                <w:t>A</w:t>
              </w:r>
              <w:r w:rsidRPr="00F701CD">
                <w:rPr>
                  <w:rFonts w:eastAsiaTheme="minorEastAsia"/>
                  <w:bCs/>
                  <w:lang w:val="en-US"/>
                </w:rPr>
                <w:t>lt 4.</w:t>
              </w:r>
            </w:ins>
          </w:p>
        </w:tc>
        <w:tc>
          <w:tcPr>
            <w:tcW w:w="6032" w:type="dxa"/>
          </w:tcPr>
          <w:p w14:paraId="24DA2372" w14:textId="42D2425F" w:rsidR="00D55A7A" w:rsidRPr="00D55A7A" w:rsidRDefault="00D55A7A" w:rsidP="009F081D">
            <w:pPr>
              <w:tabs>
                <w:tab w:val="left" w:pos="0"/>
              </w:tabs>
              <w:rPr>
                <w:ins w:id="68" w:author="Huawei (Xiaox)" w:date="2020-05-16T23:41:00Z"/>
                <w:rFonts w:eastAsiaTheme="minorEastAsia"/>
                <w:bCs/>
                <w:lang w:val="en-US"/>
              </w:rPr>
            </w:pPr>
            <w:ins w:id="69" w:author="Huawei (Xiaox)" w:date="2020-05-16T23:41:00Z">
              <w:r w:rsidRPr="00D55A7A">
                <w:rPr>
                  <w:bCs/>
                  <w:lang w:val="en-US"/>
                </w:rPr>
                <w:t>In Alt 4</w:t>
              </w:r>
              <w:r w:rsidRPr="00D55A7A">
                <w:rPr>
                  <w:rFonts w:eastAsiaTheme="minorEastAsia" w:hint="eastAsia"/>
                  <w:bCs/>
                  <w:lang w:val="en-US"/>
                </w:rPr>
                <w:t xml:space="preserve">, </w:t>
              </w:r>
              <w:r w:rsidRPr="00D55A7A">
                <w:rPr>
                  <w:bCs/>
                  <w:lang w:val="en-US"/>
                </w:rPr>
                <w:t xml:space="preserve">[SIB 1,2/4] </w:t>
              </w:r>
            </w:ins>
            <w:ins w:id="70" w:author="Huawei (Xiaox)" w:date="2020-05-16T23:42:00Z">
              <w:r>
                <w:rPr>
                  <w:bCs/>
                  <w:lang w:val="en-US"/>
                </w:rPr>
                <w:t>may be</w:t>
              </w:r>
            </w:ins>
            <w:ins w:id="71" w:author="Huawei (Xiaox)" w:date="2020-05-16T23:41:00Z">
              <w:r w:rsidRPr="00D55A7A">
                <w:rPr>
                  <w:bCs/>
                  <w:lang w:val="en-US"/>
                </w:rPr>
                <w:t xml:space="preserve"> an editorial mistake, it should be [SIB 1,3/4]</w:t>
              </w:r>
              <w:r>
                <w:rPr>
                  <w:rFonts w:eastAsiaTheme="minorEastAsia" w:hint="eastAsia"/>
                  <w:bCs/>
                  <w:lang w:val="en-US"/>
                </w:rPr>
                <w:t>?</w:t>
              </w:r>
            </w:ins>
          </w:p>
          <w:p w14:paraId="5F8E8B5A" w14:textId="77777777" w:rsidR="00D55A7A" w:rsidRPr="00D55A7A" w:rsidRDefault="00D55A7A" w:rsidP="009F081D">
            <w:pPr>
              <w:tabs>
                <w:tab w:val="left" w:pos="0"/>
              </w:tabs>
              <w:rPr>
                <w:ins w:id="72" w:author="Huawei (Xiaox)" w:date="2020-05-16T23:41:00Z"/>
                <w:bCs/>
                <w:lang w:val="en-US"/>
              </w:rPr>
            </w:pPr>
            <w:ins w:id="73" w:author="Huawei (Xiaox)" w:date="2020-05-16T23:41:00Z">
              <w:r w:rsidRPr="00D55A7A">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14:paraId="7A84EBB6" w14:textId="77777777" w:rsidR="00D55A7A" w:rsidRPr="00D55A7A" w:rsidRDefault="00D55A7A" w:rsidP="009F081D">
            <w:pPr>
              <w:tabs>
                <w:tab w:val="left" w:pos="0"/>
              </w:tabs>
              <w:rPr>
                <w:ins w:id="74" w:author="Huawei (Xiaox)" w:date="2020-05-16T23:41:00Z"/>
                <w:bCs/>
                <w:lang w:val="en-US"/>
              </w:rPr>
            </w:pPr>
            <w:ins w:id="75" w:author="Huawei (Xiaox)" w:date="2020-05-16T23:41:00Z">
              <w:r w:rsidRPr="00D55A7A">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14:paraId="58539429" w14:textId="77777777" w:rsidR="00D55A7A" w:rsidRPr="00D55A7A" w:rsidRDefault="00D55A7A" w:rsidP="009F081D">
            <w:pPr>
              <w:tabs>
                <w:tab w:val="left" w:pos="0"/>
              </w:tabs>
              <w:rPr>
                <w:ins w:id="76" w:author="Huawei (Xiaox)" w:date="2020-05-16T23:41:00Z"/>
                <w:bCs/>
                <w:lang w:val="en-US"/>
              </w:rPr>
            </w:pPr>
            <w:ins w:id="77" w:author="Huawei (Xiaox)" w:date="2020-05-16T23:41:00Z">
              <w:r w:rsidRPr="00D55A7A">
                <w:rPr>
                  <w:bCs/>
                  <w:lang w:val="en-US"/>
                </w:rPr>
                <w:t>Alt 3 is to restrict the network to put all the neighbouring frequencies that providing V2X SL configurations into “AnchorCarrierFreqList”, so that all the neighboring frequencies which provide V2X SIB but are not within “AnchorCarrierFreqList” can be considered only providing anchor carrier configuration. However, as in Alt1, the restrictions on network implementation is not a good solution</w:t>
              </w:r>
              <w:r w:rsidRPr="00D55A7A">
                <w:rPr>
                  <w:rFonts w:eastAsiaTheme="minorEastAsia" w:hint="eastAsia"/>
                  <w:bCs/>
                  <w:lang w:val="en-US"/>
                </w:rPr>
                <w:t xml:space="preserve">. </w:t>
              </w:r>
              <w:r w:rsidRPr="00D55A7A">
                <w:rPr>
                  <w:rFonts w:eastAsiaTheme="minorEastAsia"/>
                  <w:bCs/>
                  <w:lang w:val="en-US"/>
                </w:rPr>
                <w:t xml:space="preserve">Moreover, </w:t>
              </w:r>
              <w:r w:rsidRPr="00D55A7A">
                <w:rPr>
                  <w:bCs/>
                  <w:lang w:val="en-US"/>
                </w:rPr>
                <w:t>in Alt 3 “a carrier that doesn’t broadcast the V2X SIB but provide it by on-demand” may only provide anchor carrier configuration, which is not align with the definition of as follows.</w:t>
              </w:r>
            </w:ins>
          </w:p>
          <w:p w14:paraId="1967CA3B" w14:textId="77777777" w:rsidR="00D55A7A" w:rsidRPr="00F537EB" w:rsidRDefault="00D55A7A" w:rsidP="009F081D">
            <w:pPr>
              <w:pStyle w:val="TAL"/>
              <w:rPr>
                <w:ins w:id="78" w:author="Huawei (Xiaox)" w:date="2020-05-16T23:41:00Z"/>
                <w:b/>
                <w:bCs/>
                <w:i/>
                <w:iCs/>
                <w:lang w:eastAsia="zh-CN"/>
              </w:rPr>
            </w:pPr>
            <w:ins w:id="79" w:author="Huawei (Xiaox)" w:date="2020-05-16T23:41:00Z">
              <w:r w:rsidRPr="00F537EB">
                <w:rPr>
                  <w:b/>
                  <w:bCs/>
                  <w:i/>
                  <w:iCs/>
                  <w:lang w:eastAsia="zh-CN"/>
                </w:rPr>
                <w:t>sl-NR-AnchorCarrierFreqList</w:t>
              </w:r>
            </w:ins>
          </w:p>
          <w:p w14:paraId="3DC5EB09" w14:textId="77777777" w:rsidR="00D55A7A" w:rsidRPr="009F081D" w:rsidRDefault="00D55A7A" w:rsidP="009F081D">
            <w:pPr>
              <w:tabs>
                <w:tab w:val="left" w:pos="600"/>
              </w:tabs>
              <w:ind w:left="540" w:hangingChars="270" w:hanging="540"/>
              <w:rPr>
                <w:ins w:id="80" w:author="Huawei (Xiaox)" w:date="2020-05-16T23:41:00Z"/>
                <w:rFonts w:eastAsiaTheme="minorEastAsia"/>
                <w:b/>
                <w:bCs/>
              </w:rPr>
            </w:pPr>
            <w:ins w:id="81" w:author="Huawei (Xiaox)" w:date="2020-05-16T23:41:00Z">
              <w:r w:rsidRPr="00F537EB">
                <w:rPr>
                  <w:lang w:eastAsia="en-GB"/>
                </w:rPr>
                <w:t>This field indicates the NR anchor carrier frequency list, which can provide the NR sidelink communication configurations.</w:t>
              </w:r>
            </w:ins>
          </w:p>
        </w:tc>
      </w:tr>
    </w:tbl>
    <w:p w14:paraId="1A60FF08" w14:textId="77777777" w:rsidR="00CE7C08" w:rsidRPr="00D55A7A" w:rsidRDefault="00CE7C08">
      <w:pPr>
        <w:tabs>
          <w:tab w:val="left" w:pos="0"/>
        </w:tabs>
        <w:rPr>
          <w:b/>
          <w:bCs/>
        </w:rPr>
      </w:pPr>
    </w:p>
    <w:p w14:paraId="16248C02" w14:textId="77777777" w:rsidR="00CE7C08" w:rsidRDefault="001246C5">
      <w:pPr>
        <w:pStyle w:val="2"/>
        <w:rPr>
          <w:sz w:val="24"/>
          <w:szCs w:val="24"/>
          <w:lang w:val="en-US"/>
        </w:rPr>
      </w:pPr>
      <w:r>
        <w:rPr>
          <w:rFonts w:hint="eastAsia"/>
          <w:sz w:val="24"/>
          <w:szCs w:val="24"/>
          <w:lang w:val="en-US"/>
        </w:rPr>
        <w:t>[Essential] How to use pre-configuration[4][5]</w:t>
      </w:r>
    </w:p>
    <w:p w14:paraId="131BE1C0" w14:textId="77777777" w:rsidR="00CE7C08" w:rsidRDefault="001246C5">
      <w:pPr>
        <w:tabs>
          <w:tab w:val="left" w:pos="0"/>
        </w:tabs>
        <w:rPr>
          <w:lang w:val="en-US"/>
        </w:rPr>
      </w:pPr>
      <w:r>
        <w:rPr>
          <w:rFonts w:hint="eastAsia"/>
          <w:lang w:val="en-US"/>
        </w:rPr>
        <w:t>Currently, there are three types of sidelink carrier:</w:t>
      </w:r>
    </w:p>
    <w:p w14:paraId="2FB03EFE" w14:textId="77777777" w:rsidR="00CE7C08" w:rsidRDefault="001246C5">
      <w:pPr>
        <w:tabs>
          <w:tab w:val="left" w:pos="0"/>
        </w:tabs>
        <w:rPr>
          <w:lang w:val="en-US"/>
        </w:rPr>
      </w:pPr>
      <w:r>
        <w:rPr>
          <w:rFonts w:hint="eastAsia"/>
          <w:lang w:val="en-US"/>
        </w:rPr>
        <w:t>-Type 1:Frequency which can provide both NR sidelink communication configuration and LTE sidelink communication configuration.</w:t>
      </w:r>
    </w:p>
    <w:p w14:paraId="176D719D" w14:textId="77777777" w:rsidR="00CE7C08" w:rsidRDefault="001246C5">
      <w:pPr>
        <w:tabs>
          <w:tab w:val="left" w:pos="0"/>
        </w:tabs>
        <w:rPr>
          <w:lang w:val="en-US"/>
        </w:rPr>
      </w:pPr>
      <w:r>
        <w:rPr>
          <w:rFonts w:hint="eastAsia"/>
          <w:lang w:val="en-US"/>
        </w:rPr>
        <w:t>-Type 2:Frequency which can provide either NR sidelink communication configuration and LTE sidelink communication configuration.</w:t>
      </w:r>
    </w:p>
    <w:p w14:paraId="5CAC579E" w14:textId="77777777" w:rsidR="00CE7C08" w:rsidRDefault="001246C5">
      <w:pPr>
        <w:tabs>
          <w:tab w:val="left" w:pos="0"/>
        </w:tabs>
        <w:rPr>
          <w:lang w:val="en-US"/>
        </w:rPr>
      </w:pPr>
      <w:r>
        <w:rPr>
          <w:rFonts w:hint="eastAsia"/>
          <w:lang w:val="en-US"/>
        </w:rPr>
        <w:t>-Type 3: Frequency which cannot provide any sidelink communication configuration.</w:t>
      </w:r>
    </w:p>
    <w:p w14:paraId="5AAA4275" w14:textId="77777777" w:rsidR="00CE7C08" w:rsidRDefault="001246C5">
      <w:pPr>
        <w:tabs>
          <w:tab w:val="left" w:pos="0"/>
        </w:tabs>
        <w:rPr>
          <w:lang w:val="en-US"/>
        </w:rPr>
      </w:pPr>
      <w:r>
        <w:rPr>
          <w:rFonts w:hint="eastAsia"/>
          <w:lang w:val="en-US"/>
        </w:rPr>
        <w:lastRenderedPageBreak/>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14:paraId="50C45839" w14:textId="2EF9C67D" w:rsidR="00CE7C08" w:rsidRDefault="001246C5">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82" w:author="CATT" w:date="2020-05-16T22:32:00Z">
        <w:r w:rsidR="00C376CD">
          <w:rPr>
            <w:rFonts w:eastAsiaTheme="minorEastAsia" w:hint="eastAsia"/>
            <w:b/>
            <w:bCs/>
            <w:lang w:val="en-US"/>
          </w:rPr>
          <w:t>e</w:t>
        </w:r>
      </w:ins>
      <w:r>
        <w:rPr>
          <w:rFonts w:hint="eastAsia"/>
          <w:b/>
          <w:bCs/>
          <w:lang w:val="en-US"/>
        </w:rPr>
        <w:t xml:space="preserve"> SL RAT configuration, whether pre-configured SL resource can be used on the other RAT if the UE is also in-coverage of that RAT ?</w:t>
      </w:r>
    </w:p>
    <w:p w14:paraId="177954C2" w14:textId="77777777" w:rsidR="00CE7C08" w:rsidRDefault="001246C5">
      <w:pPr>
        <w:tabs>
          <w:tab w:val="left" w:pos="0"/>
        </w:tabs>
        <w:rPr>
          <w:b/>
          <w:bCs/>
          <w:lang w:val="en-US"/>
        </w:rPr>
      </w:pPr>
      <w:r>
        <w:rPr>
          <w:rFonts w:hint="eastAsia"/>
          <w:b/>
          <w:bCs/>
          <w:lang w:val="en-US"/>
        </w:rPr>
        <w:t>- Alt 1: Yes</w:t>
      </w:r>
    </w:p>
    <w:p w14:paraId="24B545FC" w14:textId="77777777" w:rsidR="00CE7C08" w:rsidRDefault="001246C5">
      <w:pPr>
        <w:tabs>
          <w:tab w:val="left" w:pos="0"/>
        </w:tabs>
        <w:rPr>
          <w:b/>
          <w:bCs/>
          <w:lang w:val="en-US"/>
        </w:rPr>
      </w:pPr>
      <w:r>
        <w:rPr>
          <w:rFonts w:hint="eastAsia"/>
          <w:b/>
          <w:bCs/>
          <w:lang w:val="en-US"/>
        </w:rPr>
        <w:t>- Alt 2: No</w:t>
      </w:r>
    </w:p>
    <w:tbl>
      <w:tblPr>
        <w:tblStyle w:val="af0"/>
        <w:tblW w:w="9855" w:type="dxa"/>
        <w:tblLayout w:type="fixed"/>
        <w:tblLook w:val="04A0" w:firstRow="1" w:lastRow="0" w:firstColumn="1" w:lastColumn="0" w:noHBand="0" w:noVBand="1"/>
      </w:tblPr>
      <w:tblGrid>
        <w:gridCol w:w="1696"/>
        <w:gridCol w:w="2127"/>
        <w:gridCol w:w="6032"/>
      </w:tblGrid>
      <w:tr w:rsidR="00CE7C08" w14:paraId="424A4458" w14:textId="77777777">
        <w:tc>
          <w:tcPr>
            <w:tcW w:w="1696" w:type="dxa"/>
            <w:shd w:val="clear" w:color="auto" w:fill="808080" w:themeFill="text1" w:themeFillTint="7F"/>
          </w:tcPr>
          <w:p w14:paraId="594A8E2A" w14:textId="77777777" w:rsidR="00CE7C08" w:rsidRDefault="001246C5">
            <w:pPr>
              <w:tabs>
                <w:tab w:val="left" w:pos="0"/>
              </w:tabs>
              <w:rPr>
                <w:b/>
                <w:bCs/>
                <w:lang w:val="en-US"/>
              </w:rPr>
            </w:pPr>
            <w:r>
              <w:rPr>
                <w:b/>
                <w:bCs/>
                <w:lang w:val="en-US"/>
              </w:rPr>
              <w:t>Company</w:t>
            </w:r>
          </w:p>
        </w:tc>
        <w:tc>
          <w:tcPr>
            <w:tcW w:w="2127" w:type="dxa"/>
            <w:shd w:val="clear" w:color="auto" w:fill="808080" w:themeFill="text1" w:themeFillTint="7F"/>
          </w:tcPr>
          <w:p w14:paraId="1C3CD540"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4CDB29E" w14:textId="77777777" w:rsidR="00CE7C08" w:rsidRDefault="001246C5">
            <w:pPr>
              <w:tabs>
                <w:tab w:val="left" w:pos="0"/>
              </w:tabs>
              <w:rPr>
                <w:b/>
                <w:bCs/>
                <w:lang w:val="en-US"/>
              </w:rPr>
            </w:pPr>
            <w:r>
              <w:rPr>
                <w:rFonts w:hint="eastAsia"/>
                <w:b/>
                <w:bCs/>
                <w:lang w:val="en-US"/>
              </w:rPr>
              <w:t>Comments (if any)</w:t>
            </w:r>
          </w:p>
        </w:tc>
      </w:tr>
      <w:tr w:rsidR="00CE7C08" w14:paraId="310C93AB" w14:textId="77777777">
        <w:tc>
          <w:tcPr>
            <w:tcW w:w="1696" w:type="dxa"/>
          </w:tcPr>
          <w:p w14:paraId="362CC1DB" w14:textId="55030CA4" w:rsidR="00CE7C08" w:rsidRPr="00715B0D" w:rsidRDefault="00715B0D">
            <w:pPr>
              <w:tabs>
                <w:tab w:val="left" w:pos="0"/>
              </w:tabs>
              <w:rPr>
                <w:lang w:val="en-US"/>
                <w:rPrChange w:id="83" w:author="Ericsson" w:date="2020-05-13T17:21:00Z">
                  <w:rPr>
                    <w:b/>
                    <w:bCs/>
                    <w:lang w:val="en-US"/>
                  </w:rPr>
                </w:rPrChange>
              </w:rPr>
            </w:pPr>
            <w:ins w:id="84" w:author="Ericsson" w:date="2020-05-13T17:21:00Z">
              <w:r>
                <w:rPr>
                  <w:lang w:val="en-US"/>
                </w:rPr>
                <w:t>Ericsson</w:t>
              </w:r>
            </w:ins>
          </w:p>
        </w:tc>
        <w:tc>
          <w:tcPr>
            <w:tcW w:w="2127" w:type="dxa"/>
          </w:tcPr>
          <w:p w14:paraId="6E15B8E3" w14:textId="7B010A12" w:rsidR="00CE7C08" w:rsidRPr="00715B0D" w:rsidRDefault="00715B0D">
            <w:pPr>
              <w:framePr w:w="10206" w:h="284" w:hRule="exact" w:wrap="notBeside" w:vAnchor="page" w:hAnchor="margin" w:y="1986"/>
              <w:widowControl w:val="0"/>
              <w:tabs>
                <w:tab w:val="left" w:pos="0"/>
              </w:tabs>
              <w:ind w:right="28"/>
              <w:rPr>
                <w:lang w:val="en-US"/>
                <w:rPrChange w:id="85" w:author="Ericsson" w:date="2020-05-13T17:21:00Z">
                  <w:rPr>
                    <w:b/>
                    <w:bCs/>
                    <w:i/>
                    <w:lang w:val="en-US" w:eastAsia="en-US"/>
                  </w:rPr>
                </w:rPrChange>
              </w:rPr>
            </w:pPr>
            <w:ins w:id="86" w:author="Ericsson" w:date="2020-05-13T17:21:00Z">
              <w:r w:rsidRPr="00715B0D">
                <w:rPr>
                  <w:lang w:val="en-US"/>
                  <w:rPrChange w:id="87" w:author="Ericsson" w:date="2020-05-13T17:21:00Z">
                    <w:rPr>
                      <w:b/>
                      <w:bCs/>
                      <w:lang w:val="en-US"/>
                    </w:rPr>
                  </w:rPrChange>
                </w:rPr>
                <w:t>No</w:t>
              </w:r>
            </w:ins>
          </w:p>
        </w:tc>
        <w:tc>
          <w:tcPr>
            <w:tcW w:w="6032" w:type="dxa"/>
          </w:tcPr>
          <w:p w14:paraId="5262BD7F" w14:textId="02EB459E" w:rsidR="00CE7C08" w:rsidRPr="00715B0D" w:rsidRDefault="00715B0D">
            <w:pPr>
              <w:framePr w:w="10206" w:h="284" w:hRule="exact" w:wrap="notBeside" w:vAnchor="page" w:hAnchor="margin" w:y="1986"/>
              <w:widowControl w:val="0"/>
              <w:tabs>
                <w:tab w:val="left" w:pos="0"/>
              </w:tabs>
              <w:ind w:right="28"/>
              <w:rPr>
                <w:lang w:val="en-US"/>
                <w:rPrChange w:id="88" w:author="Ericsson" w:date="2020-05-13T17:21:00Z">
                  <w:rPr>
                    <w:b/>
                    <w:bCs/>
                    <w:i/>
                    <w:lang w:val="en-US" w:eastAsia="en-US"/>
                  </w:rPr>
                </w:rPrChange>
              </w:rPr>
            </w:pPr>
            <w:ins w:id="89" w:author="Ericsson" w:date="2020-05-13T17:21:00Z">
              <w:r>
                <w:rPr>
                  <w:lang w:val="en-US"/>
                </w:rPr>
                <w:t>When it is LTE V2X</w:t>
              </w:r>
            </w:ins>
            <w:ins w:id="90" w:author="Ericsson" w:date="2020-05-13T17:23:00Z">
              <w:r>
                <w:rPr>
                  <w:lang w:val="en-US"/>
                </w:rPr>
                <w:t xml:space="preserve"> operating in unlicensed spectrum, it is fine. However, if a </w:t>
              </w:r>
            </w:ins>
            <w:ins w:id="91" w:author="Ericsson" w:date="2020-05-13T17:24:00Z">
              <w:r>
                <w:rPr>
                  <w:lang w:val="en-US"/>
                </w:rPr>
                <w:t xml:space="preserve">NR V2X UE using licensed spectrum within a cell according to pre-configuration and not known by the cell, it might cause problems </w:t>
              </w:r>
            </w:ins>
            <w:ins w:id="92" w:author="Ericsson" w:date="2020-05-13T17:27:00Z">
              <w:r>
                <w:rPr>
                  <w:lang w:val="en-US"/>
                </w:rPr>
                <w:t xml:space="preserve">in terms of resource allocation for other traffics within the cell. Better to avoid it overall. </w:t>
              </w:r>
            </w:ins>
          </w:p>
        </w:tc>
      </w:tr>
      <w:tr w:rsidR="000F28A0" w14:paraId="4300F587" w14:textId="77777777">
        <w:trPr>
          <w:ins w:id="93" w:author="vivo(Jing)" w:date="2020-05-15T18:25:00Z"/>
        </w:trPr>
        <w:tc>
          <w:tcPr>
            <w:tcW w:w="1696" w:type="dxa"/>
          </w:tcPr>
          <w:p w14:paraId="198C94C4" w14:textId="3D04D1B1" w:rsidR="000F28A0" w:rsidRDefault="000F28A0" w:rsidP="000F28A0">
            <w:pPr>
              <w:tabs>
                <w:tab w:val="left" w:pos="0"/>
              </w:tabs>
              <w:rPr>
                <w:ins w:id="94" w:author="vivo(Jing)" w:date="2020-05-15T18:25:00Z"/>
                <w:lang w:val="en-US"/>
              </w:rPr>
            </w:pPr>
            <w:ins w:id="95" w:author="vivo(Jing)" w:date="2020-05-15T18:25:00Z">
              <w:r>
                <w:rPr>
                  <w:lang w:val="en-US"/>
                </w:rPr>
                <w:t>vivo</w:t>
              </w:r>
            </w:ins>
          </w:p>
        </w:tc>
        <w:tc>
          <w:tcPr>
            <w:tcW w:w="2127" w:type="dxa"/>
          </w:tcPr>
          <w:p w14:paraId="4133E19E" w14:textId="7CED5321" w:rsidR="000F28A0" w:rsidRPr="000F28A0" w:rsidRDefault="000F28A0" w:rsidP="000F28A0">
            <w:pPr>
              <w:tabs>
                <w:tab w:val="left" w:pos="0"/>
              </w:tabs>
              <w:rPr>
                <w:ins w:id="96" w:author="vivo(Jing)" w:date="2020-05-15T18:25:00Z"/>
                <w:lang w:val="en-US"/>
              </w:rPr>
            </w:pPr>
            <w:ins w:id="97" w:author="vivo(Jing)" w:date="2020-05-15T18:25:00Z">
              <w:r>
                <w:rPr>
                  <w:lang w:val="en-US"/>
                </w:rPr>
                <w:t>Yes</w:t>
              </w:r>
            </w:ins>
          </w:p>
        </w:tc>
        <w:tc>
          <w:tcPr>
            <w:tcW w:w="6032" w:type="dxa"/>
          </w:tcPr>
          <w:p w14:paraId="7E634FFF" w14:textId="260DE212" w:rsidR="000F28A0" w:rsidRDefault="000F28A0" w:rsidP="000F28A0">
            <w:pPr>
              <w:tabs>
                <w:tab w:val="left" w:pos="0"/>
              </w:tabs>
              <w:rPr>
                <w:ins w:id="98" w:author="vivo(Jing)" w:date="2020-05-15T18:25:00Z"/>
                <w:lang w:val="en-US"/>
              </w:rPr>
            </w:pPr>
            <w:ins w:id="99" w:author="vivo(Jing)" w:date="2020-05-15T18:25:00Z">
              <w:r>
                <w:rPr>
                  <w:lang w:val="en-US"/>
                </w:rPr>
                <w:t>This is also discussed before and we think pre-configuration can work in this case. No big issue seems to be identified here. The cell is supposed to</w:t>
              </w:r>
            </w:ins>
            <w:ins w:id="100" w:author="vivo(Jing)" w:date="2020-05-15T18:27:00Z">
              <w:r>
                <w:rPr>
                  <w:lang w:val="en-US"/>
                </w:rPr>
                <w:t xml:space="preserve"> be able to</w:t>
              </w:r>
            </w:ins>
            <w:ins w:id="101" w:author="vivo(Jing)" w:date="2020-05-15T18:25:00Z">
              <w:r>
                <w:rPr>
                  <w:lang w:val="en-US"/>
                </w:rPr>
                <w:t xml:space="preserve"> know the resources configured in pre-configuration.</w:t>
              </w:r>
            </w:ins>
          </w:p>
        </w:tc>
      </w:tr>
      <w:tr w:rsidR="00C376CD" w14:paraId="126EB585" w14:textId="77777777">
        <w:trPr>
          <w:ins w:id="102" w:author="CATT" w:date="2020-05-16T22:29:00Z"/>
        </w:trPr>
        <w:tc>
          <w:tcPr>
            <w:tcW w:w="1696" w:type="dxa"/>
          </w:tcPr>
          <w:p w14:paraId="0BF19F26" w14:textId="07B6F225" w:rsidR="00C376CD" w:rsidRDefault="00C376CD" w:rsidP="000F28A0">
            <w:pPr>
              <w:tabs>
                <w:tab w:val="left" w:pos="0"/>
              </w:tabs>
              <w:rPr>
                <w:ins w:id="103" w:author="CATT" w:date="2020-05-16T22:29:00Z"/>
                <w:lang w:val="en-US"/>
              </w:rPr>
            </w:pPr>
            <w:ins w:id="104" w:author="CATT" w:date="2020-05-16T22:32:00Z">
              <w:r w:rsidRPr="00845902">
                <w:rPr>
                  <w:rFonts w:eastAsiaTheme="minorEastAsia" w:hint="eastAsia"/>
                  <w:bCs/>
                  <w:lang w:val="en-US"/>
                </w:rPr>
                <w:t>CATT</w:t>
              </w:r>
            </w:ins>
          </w:p>
        </w:tc>
        <w:tc>
          <w:tcPr>
            <w:tcW w:w="2127" w:type="dxa"/>
          </w:tcPr>
          <w:p w14:paraId="4F732642" w14:textId="37A95CA7" w:rsidR="00C376CD" w:rsidRPr="00C376CD" w:rsidRDefault="00C376CD" w:rsidP="000F28A0">
            <w:pPr>
              <w:tabs>
                <w:tab w:val="left" w:pos="0"/>
              </w:tabs>
              <w:rPr>
                <w:ins w:id="105" w:author="CATT" w:date="2020-05-16T22:29:00Z"/>
                <w:rFonts w:eastAsiaTheme="minorEastAsia"/>
                <w:lang w:val="en-US"/>
              </w:rPr>
            </w:pPr>
            <w:ins w:id="106" w:author="CATT" w:date="2020-05-16T22:32:00Z">
              <w:r>
                <w:rPr>
                  <w:rFonts w:eastAsiaTheme="minorEastAsia" w:hint="eastAsia"/>
                  <w:bCs/>
                  <w:lang w:val="en-US"/>
                </w:rPr>
                <w:t>No</w:t>
              </w:r>
            </w:ins>
          </w:p>
        </w:tc>
        <w:tc>
          <w:tcPr>
            <w:tcW w:w="6032" w:type="dxa"/>
          </w:tcPr>
          <w:p w14:paraId="0F8F95B3" w14:textId="6FE9F477" w:rsidR="00C376CD" w:rsidRDefault="00C376CD" w:rsidP="000F28A0">
            <w:pPr>
              <w:tabs>
                <w:tab w:val="left" w:pos="0"/>
              </w:tabs>
              <w:rPr>
                <w:ins w:id="107" w:author="CATT" w:date="2020-05-16T22:29:00Z"/>
                <w:lang w:val="en-US"/>
              </w:rPr>
            </w:pPr>
            <w:ins w:id="108" w:author="CATT" w:date="2020-05-16T22:32:00Z">
              <w:r>
                <w:rPr>
                  <w:rFonts w:eastAsiaTheme="minorEastAsia" w:hint="eastAsia"/>
                  <w:lang w:val="en-US"/>
                </w:rPr>
                <w:t>I</w:t>
              </w:r>
              <w:r>
                <w:rPr>
                  <w:rFonts w:eastAsiaTheme="minorEastAsia" w:hint="eastAsia"/>
                </w:rPr>
                <w:t xml:space="preserve">t may introduce interference between the UEs using pre-configuration and other UEs using network configuration, especially the interference to the dedicated grant </w:t>
              </w:r>
              <w:r>
                <w:rPr>
                  <w:rFonts w:eastAsiaTheme="minorEastAsia"/>
                </w:rPr>
                <w:t>configured</w:t>
              </w:r>
              <w:r>
                <w:rPr>
                  <w:rFonts w:eastAsiaTheme="minorEastAsia" w:hint="eastAsia"/>
                </w:rPr>
                <w:t xml:space="preserve"> by gNB.</w:t>
              </w:r>
            </w:ins>
          </w:p>
        </w:tc>
      </w:tr>
      <w:tr w:rsidR="00D55A7A" w:rsidRPr="00CD0730" w14:paraId="67F57BCE" w14:textId="77777777" w:rsidTr="00D55A7A">
        <w:trPr>
          <w:ins w:id="109" w:author="Huawei (Xiaox)" w:date="2020-05-16T23:42:00Z"/>
        </w:trPr>
        <w:tc>
          <w:tcPr>
            <w:tcW w:w="1696" w:type="dxa"/>
          </w:tcPr>
          <w:p w14:paraId="12067F18" w14:textId="77777777" w:rsidR="00D55A7A" w:rsidRPr="00CD0730" w:rsidRDefault="00D55A7A" w:rsidP="009F081D">
            <w:pPr>
              <w:tabs>
                <w:tab w:val="left" w:pos="0"/>
              </w:tabs>
              <w:rPr>
                <w:ins w:id="110" w:author="Huawei (Xiaox)" w:date="2020-05-16T23:42:00Z"/>
                <w:rFonts w:eastAsiaTheme="minorEastAsia"/>
                <w:bCs/>
                <w:lang w:val="en-US"/>
              </w:rPr>
            </w:pPr>
            <w:ins w:id="111" w:author="Huawei (Xiaox)" w:date="2020-05-16T23:42:00Z">
              <w:r w:rsidRPr="00CD0730">
                <w:rPr>
                  <w:rFonts w:eastAsiaTheme="minorEastAsia" w:hint="eastAsia"/>
                  <w:bCs/>
                  <w:lang w:val="en-US"/>
                </w:rPr>
                <w:t>H</w:t>
              </w:r>
              <w:r w:rsidRPr="00CD0730">
                <w:rPr>
                  <w:rFonts w:eastAsiaTheme="minorEastAsia"/>
                  <w:bCs/>
                  <w:lang w:val="en-US"/>
                </w:rPr>
                <w:t>uawei</w:t>
              </w:r>
            </w:ins>
          </w:p>
        </w:tc>
        <w:tc>
          <w:tcPr>
            <w:tcW w:w="2127" w:type="dxa"/>
          </w:tcPr>
          <w:p w14:paraId="1E467438" w14:textId="77777777" w:rsidR="00D55A7A" w:rsidRPr="00CD0730" w:rsidRDefault="00D55A7A" w:rsidP="009F081D">
            <w:pPr>
              <w:tabs>
                <w:tab w:val="left" w:pos="0"/>
              </w:tabs>
              <w:rPr>
                <w:ins w:id="112" w:author="Huawei (Xiaox)" w:date="2020-05-16T23:42:00Z"/>
                <w:rFonts w:eastAsiaTheme="minorEastAsia"/>
                <w:bCs/>
                <w:lang w:val="en-US"/>
              </w:rPr>
            </w:pPr>
            <w:ins w:id="113" w:author="Huawei (Xiaox)" w:date="2020-05-16T23:42:00Z">
              <w:r>
                <w:rPr>
                  <w:rFonts w:eastAsiaTheme="minorEastAsia"/>
                  <w:bCs/>
                  <w:lang w:val="en-US"/>
                </w:rPr>
                <w:t>No need to discuss</w:t>
              </w:r>
            </w:ins>
          </w:p>
        </w:tc>
        <w:tc>
          <w:tcPr>
            <w:tcW w:w="6032" w:type="dxa"/>
          </w:tcPr>
          <w:p w14:paraId="4F9B7529" w14:textId="260B0EE3" w:rsidR="00D55A7A" w:rsidRDefault="00D55A7A" w:rsidP="009F081D">
            <w:pPr>
              <w:tabs>
                <w:tab w:val="left" w:pos="0"/>
              </w:tabs>
              <w:rPr>
                <w:ins w:id="114" w:author="Huawei (Xiaox)" w:date="2020-05-16T23:42:00Z"/>
                <w:rFonts w:eastAsiaTheme="minorEastAsia"/>
                <w:bCs/>
                <w:lang w:val="en-US"/>
              </w:rPr>
            </w:pPr>
            <w:ins w:id="115" w:author="Huawei (Xiaox)" w:date="2020-05-16T23:42:00Z">
              <w:r w:rsidRPr="00CD0730">
                <w:rPr>
                  <w:rFonts w:eastAsiaTheme="minorEastAsia" w:hint="eastAsia"/>
                  <w:bCs/>
                  <w:lang w:val="en-US"/>
                </w:rPr>
                <w:t>N</w:t>
              </w:r>
              <w:r w:rsidRPr="00CD0730">
                <w:rPr>
                  <w:rFonts w:eastAsiaTheme="minorEastAsia"/>
                  <w:bCs/>
                  <w:lang w:val="en-US"/>
                </w:rPr>
                <w:t>o need to discuss this issue. Whether the UE uses preconfiguration</w:t>
              </w:r>
              <w:r>
                <w:rPr>
                  <w:rFonts w:eastAsiaTheme="minorEastAsia"/>
                  <w:bCs/>
                  <w:lang w:val="en-US"/>
                </w:rPr>
                <w:t xml:space="preserve"> on a SL RAT</w:t>
              </w:r>
              <w:r w:rsidRPr="00CD0730">
                <w:rPr>
                  <w:rFonts w:eastAsiaTheme="minorEastAsia"/>
                  <w:bCs/>
                  <w:lang w:val="en-US"/>
                </w:rPr>
                <w:t xml:space="preserve"> should depend on the V2X sidelink communication transmission procedure in TS 36.331 and NR sidelink communication transmissio</w:t>
              </w:r>
              <w:bookmarkStart w:id="116" w:name="_GoBack"/>
              <w:bookmarkEnd w:id="116"/>
              <w:r w:rsidRPr="00CD0730">
                <w:rPr>
                  <w:rFonts w:eastAsiaTheme="minorEastAsia"/>
                  <w:bCs/>
                  <w:lang w:val="en-US"/>
                </w:rPr>
                <w:t>n procedure in TS 38.331</w:t>
              </w:r>
            </w:ins>
            <w:ins w:id="117" w:author="Huawei (Xiaox)" w:date="2020-05-16T23:45:00Z">
              <w:r>
                <w:rPr>
                  <w:rFonts w:eastAsiaTheme="minorEastAsia"/>
                  <w:bCs/>
                  <w:lang w:val="en-US"/>
                </w:rPr>
                <w:t>, respectively</w:t>
              </w:r>
            </w:ins>
            <w:ins w:id="118" w:author="Huawei (Xiaox)" w:date="2020-05-16T23:42:00Z">
              <w:r w:rsidRPr="00CD0730">
                <w:rPr>
                  <w:rFonts w:eastAsiaTheme="minorEastAsia"/>
                  <w:bCs/>
                  <w:lang w:val="en-US"/>
                </w:rPr>
                <w:t xml:space="preserve">. If the UE on an SL RAT meets the condition for using preconfiguration, </w:t>
              </w:r>
              <w:r>
                <w:rPr>
                  <w:rFonts w:eastAsiaTheme="minorEastAsia"/>
                  <w:bCs/>
                  <w:lang w:val="en-US"/>
                </w:rPr>
                <w:t>the UE</w:t>
              </w:r>
              <w:r w:rsidRPr="00CD0730">
                <w:rPr>
                  <w:rFonts w:eastAsiaTheme="minorEastAsia"/>
                  <w:bCs/>
                  <w:lang w:val="en-US"/>
                </w:rPr>
                <w:t xml:space="preserve"> uses it; otherwise, it does not. What’s the extra problem?</w:t>
              </w:r>
            </w:ins>
          </w:p>
          <w:p w14:paraId="0FE53A2D" w14:textId="29467146" w:rsidR="00D55A7A" w:rsidRPr="00CD0730" w:rsidRDefault="00D55A7A" w:rsidP="00D55A7A">
            <w:pPr>
              <w:tabs>
                <w:tab w:val="left" w:pos="0"/>
              </w:tabs>
              <w:rPr>
                <w:ins w:id="119" w:author="Huawei (Xiaox)" w:date="2020-05-16T23:42:00Z"/>
                <w:rFonts w:eastAsiaTheme="minorEastAsia"/>
                <w:bCs/>
                <w:lang w:val="en-US"/>
              </w:rPr>
            </w:pPr>
            <w:ins w:id="120" w:author="Huawei (Xiaox)" w:date="2020-05-16T23:43:00Z">
              <w:r>
                <w:rPr>
                  <w:rFonts w:eastAsiaTheme="minorEastAsia"/>
                  <w:bCs/>
                  <w:lang w:val="en-US"/>
                </w:rPr>
                <w:t xml:space="preserve">The key point </w:t>
              </w:r>
            </w:ins>
            <w:ins w:id="121" w:author="Huawei (Xiaox)" w:date="2020-05-16T23:45:00Z">
              <w:r>
                <w:rPr>
                  <w:rFonts w:eastAsiaTheme="minorEastAsia"/>
                  <w:bCs/>
                  <w:lang w:val="en-US"/>
                </w:rPr>
                <w:t xml:space="preserve">here </w:t>
              </w:r>
            </w:ins>
            <w:ins w:id="122" w:author="Huawei (Xiaox)" w:date="2020-05-16T23:43:00Z">
              <w:r>
                <w:rPr>
                  <w:rFonts w:eastAsiaTheme="minorEastAsia"/>
                  <w:bCs/>
                  <w:lang w:val="en-US"/>
                </w:rPr>
                <w:t>is that</w:t>
              </w:r>
            </w:ins>
            <w:ins w:id="123" w:author="Huawei (Xiaox)" w:date="2020-05-16T23:42:00Z">
              <w:r>
                <w:rPr>
                  <w:rFonts w:eastAsiaTheme="minorEastAsia"/>
                  <w:bCs/>
                  <w:lang w:val="en-US"/>
                </w:rPr>
                <w:t xml:space="preserve"> </w:t>
              </w:r>
            </w:ins>
            <w:ins w:id="124" w:author="Huawei (Xiaox)" w:date="2020-05-16T23:43:00Z">
              <w:r>
                <w:rPr>
                  <w:rFonts w:eastAsiaTheme="minorEastAsia"/>
                  <w:bCs/>
                  <w:lang w:val="en-US"/>
                </w:rPr>
                <w:t xml:space="preserve">the </w:t>
              </w:r>
            </w:ins>
            <w:ins w:id="125" w:author="Huawei (Xiaox)" w:date="2020-05-16T23:42:00Z">
              <w:r>
                <w:rPr>
                  <w:rFonts w:eastAsiaTheme="minorEastAsia"/>
                  <w:bCs/>
                  <w:lang w:val="en-US"/>
                </w:rPr>
                <w:t xml:space="preserve">transmission/reception </w:t>
              </w:r>
            </w:ins>
            <w:ins w:id="126" w:author="Huawei (Xiaox)" w:date="2020-05-16T23:43:00Z">
              <w:r>
                <w:rPr>
                  <w:rFonts w:eastAsiaTheme="minorEastAsia"/>
                  <w:bCs/>
                  <w:lang w:val="en-US"/>
                </w:rPr>
                <w:t xml:space="preserve">procedure </w:t>
              </w:r>
            </w:ins>
            <w:ins w:id="127" w:author="Huawei (Xiaox)" w:date="2020-05-16T23:42:00Z">
              <w:r>
                <w:rPr>
                  <w:rFonts w:eastAsiaTheme="minorEastAsia"/>
                  <w:bCs/>
                  <w:lang w:val="en-US"/>
                </w:rPr>
                <w:t xml:space="preserve">for NR </w:t>
              </w:r>
            </w:ins>
            <w:ins w:id="128" w:author="Huawei (Xiaox)" w:date="2020-05-16T23:43:00Z">
              <w:r>
                <w:rPr>
                  <w:rFonts w:eastAsiaTheme="minorEastAsia"/>
                  <w:bCs/>
                  <w:lang w:val="en-US"/>
                </w:rPr>
                <w:t xml:space="preserve">SL </w:t>
              </w:r>
            </w:ins>
            <w:ins w:id="129" w:author="Huawei (Xiaox)" w:date="2020-05-16T23:42:00Z">
              <w:r>
                <w:rPr>
                  <w:rFonts w:eastAsiaTheme="minorEastAsia"/>
                  <w:bCs/>
                  <w:lang w:val="en-US"/>
                </w:rPr>
                <w:t xml:space="preserve">and that for </w:t>
              </w:r>
            </w:ins>
            <w:ins w:id="130" w:author="Huawei (Xiaox)" w:date="2020-05-16T23:43:00Z">
              <w:r>
                <w:rPr>
                  <w:rFonts w:eastAsiaTheme="minorEastAsia"/>
                  <w:bCs/>
                  <w:lang w:val="en-US"/>
                </w:rPr>
                <w:t xml:space="preserve">V2X SL </w:t>
              </w:r>
            </w:ins>
            <w:ins w:id="131" w:author="Huawei (Xiaox)" w:date="2020-05-16T23:42:00Z">
              <w:r>
                <w:rPr>
                  <w:rFonts w:eastAsiaTheme="minorEastAsia"/>
                  <w:bCs/>
                  <w:lang w:val="en-US"/>
                </w:rPr>
                <w:t xml:space="preserve">are independent, so </w:t>
              </w:r>
            </w:ins>
            <w:ins w:id="132" w:author="Huawei (Xiaox)" w:date="2020-05-16T23:44:00Z">
              <w:r>
                <w:rPr>
                  <w:rFonts w:eastAsiaTheme="minorEastAsia"/>
                  <w:bCs/>
                  <w:lang w:val="en-US"/>
                </w:rPr>
                <w:t>how the</w:t>
              </w:r>
            </w:ins>
            <w:ins w:id="133" w:author="Huawei (Xiaox)" w:date="2020-05-16T23:42:00Z">
              <w:r>
                <w:rPr>
                  <w:rFonts w:eastAsiaTheme="minorEastAsia"/>
                  <w:bCs/>
                  <w:lang w:val="en-US"/>
                </w:rPr>
                <w:t xml:space="preserve"> resource </w:t>
              </w:r>
            </w:ins>
            <w:ins w:id="134" w:author="Huawei (Xiaox)" w:date="2020-05-16T23:46:00Z">
              <w:r>
                <w:rPr>
                  <w:rFonts w:eastAsiaTheme="minorEastAsia"/>
                  <w:bCs/>
                  <w:lang w:val="en-US"/>
                </w:rPr>
                <w:t xml:space="preserve">(pre)configuration </w:t>
              </w:r>
            </w:ins>
            <w:ins w:id="135" w:author="Huawei (Xiaox)" w:date="2020-05-16T23:42:00Z">
              <w:r>
                <w:rPr>
                  <w:rFonts w:eastAsiaTheme="minorEastAsia"/>
                  <w:bCs/>
                  <w:lang w:val="en-US"/>
                </w:rPr>
                <w:t xml:space="preserve">for one SL RAT </w:t>
              </w:r>
            </w:ins>
            <w:ins w:id="136" w:author="Huawei (Xiaox)" w:date="2020-05-16T23:44:00Z">
              <w:r>
                <w:rPr>
                  <w:rFonts w:eastAsiaTheme="minorEastAsia"/>
                  <w:bCs/>
                  <w:lang w:val="en-US"/>
                </w:rPr>
                <w:t xml:space="preserve">is used </w:t>
              </w:r>
            </w:ins>
            <w:ins w:id="137" w:author="Huawei (Xiaox)" w:date="2020-05-16T23:42:00Z">
              <w:r>
                <w:rPr>
                  <w:rFonts w:eastAsiaTheme="minorEastAsia"/>
                  <w:bCs/>
                  <w:lang w:val="en-US"/>
                </w:rPr>
                <w:t>shouldn</w:t>
              </w:r>
            </w:ins>
            <w:ins w:id="138" w:author="Huawei (Xiaox)" w:date="2020-05-16T23:44:00Z">
              <w:r>
                <w:rPr>
                  <w:rFonts w:eastAsiaTheme="minorEastAsia"/>
                  <w:bCs/>
                  <w:lang w:val="en-US"/>
                </w:rPr>
                <w:t>’t be coupled with the other SL RAT.</w:t>
              </w:r>
            </w:ins>
          </w:p>
        </w:tc>
      </w:tr>
    </w:tbl>
    <w:p w14:paraId="4A89DB7D" w14:textId="77777777" w:rsidR="00CE7C08" w:rsidRDefault="00CE7C08">
      <w:pPr>
        <w:tabs>
          <w:tab w:val="left" w:pos="0"/>
        </w:tabs>
        <w:rPr>
          <w:b/>
          <w:bCs/>
          <w:lang w:val="en-US"/>
        </w:rPr>
      </w:pPr>
    </w:p>
    <w:p w14:paraId="25B6387B" w14:textId="77777777" w:rsidR="00CE7C08" w:rsidRDefault="001246C5">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14:paraId="5AA19A01" w14:textId="77777777" w:rsidR="00CE7C08" w:rsidRDefault="001246C5">
      <w:pPr>
        <w:pStyle w:val="a6"/>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14:paraId="049DF19B" w14:textId="77777777" w:rsidR="00CE7C08" w:rsidRDefault="001246C5">
      <w:pPr>
        <w:pStyle w:val="a6"/>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14:paraId="3A4A8799" w14:textId="77777777" w:rsidR="00CE7C08" w:rsidRDefault="001246C5">
      <w:pPr>
        <w:pStyle w:val="a6"/>
        <w:numPr>
          <w:ilvl w:val="0"/>
          <w:numId w:val="13"/>
        </w:numPr>
        <w:rPr>
          <w:rFonts w:eastAsiaTheme="minorEastAsia"/>
          <w:lang w:val="en-US"/>
        </w:rPr>
      </w:pPr>
      <w:r>
        <w:rPr>
          <w:rFonts w:eastAsiaTheme="minorEastAsia" w:hint="eastAsia"/>
          <w:lang w:val="en-US"/>
        </w:rPr>
        <w:t>Option 3: UE a quires the SL configuration of the other RAT by reading the broadcast V2X SIB on the concerned carrier.</w:t>
      </w:r>
    </w:p>
    <w:p w14:paraId="5840CC93" w14:textId="77777777" w:rsidR="00CE7C08" w:rsidRDefault="001246C5">
      <w:pPr>
        <w:tabs>
          <w:tab w:val="left" w:pos="0"/>
        </w:tabs>
        <w:rPr>
          <w:lang w:val="en-US"/>
        </w:rPr>
      </w:pPr>
      <w:r>
        <w:rPr>
          <w:rFonts w:hint="eastAsia"/>
          <w:lang w:val="en-US"/>
        </w:rPr>
        <w:t>Then RAN2 should filter out one workable solution to help UE acquire V2X related configuration.</w:t>
      </w:r>
    </w:p>
    <w:p w14:paraId="48F514FE" w14:textId="77777777" w:rsidR="00CE7C08" w:rsidRDefault="001246C5">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14:paraId="7D333C32" w14:textId="77777777" w:rsidR="00CE7C08" w:rsidRDefault="001246C5">
      <w:pPr>
        <w:pStyle w:val="a6"/>
        <w:ind w:left="740" w:hangingChars="370" w:hanging="740"/>
        <w:rPr>
          <w:rFonts w:eastAsiaTheme="minorEastAsia"/>
          <w:b/>
          <w:bCs/>
        </w:rPr>
      </w:pPr>
      <w:r>
        <w:rPr>
          <w:rFonts w:eastAsiaTheme="minorEastAsia" w:hint="eastAsia"/>
          <w:b/>
          <w:bCs/>
          <w:lang w:val="en-US"/>
        </w:rPr>
        <w:lastRenderedPageBreak/>
        <w:t>- Alt</w:t>
      </w:r>
      <w:r>
        <w:rPr>
          <w:rFonts w:eastAsiaTheme="minorEastAsia" w:hint="eastAsia"/>
          <w:b/>
          <w:bCs/>
        </w:rPr>
        <w:t xml:space="preserve"> 1: UE performs cell reselection to select the carrier which provides the SL configuration of the other RAT.</w:t>
      </w:r>
    </w:p>
    <w:p w14:paraId="319947E5" w14:textId="77777777" w:rsidR="00CE7C08" w:rsidRDefault="001246C5">
      <w:pPr>
        <w:pStyle w:val="a6"/>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14:paraId="6067EE3C" w14:textId="27699AB8" w:rsidR="00CE7C08" w:rsidRDefault="001246C5">
      <w:pPr>
        <w:pStyle w:val="a6"/>
        <w:ind w:left="700" w:hangingChars="350" w:hanging="700"/>
        <w:rPr>
          <w:rFonts w:eastAsiaTheme="minorEastAsia"/>
          <w:b/>
          <w:bCs/>
        </w:rPr>
      </w:pPr>
      <w:r>
        <w:rPr>
          <w:rFonts w:eastAsiaTheme="minorEastAsia" w:hint="eastAsia"/>
          <w:b/>
          <w:bCs/>
          <w:lang w:val="en-US"/>
        </w:rPr>
        <w:t>- Alt 3: UE a</w:t>
      </w:r>
      <w:ins w:id="139" w:author="CATT" w:date="2020-05-16T22:37:00Z">
        <w:r w:rsidR="00216641">
          <w:rPr>
            <w:rFonts w:eastAsiaTheme="minorEastAsia" w:hint="eastAsia"/>
            <w:b/>
            <w:bCs/>
            <w:lang w:val="en-US"/>
          </w:rPr>
          <w:t>c</w:t>
        </w:r>
      </w:ins>
      <w:r>
        <w:rPr>
          <w:rFonts w:eastAsiaTheme="minorEastAsia" w:hint="eastAsia"/>
          <w:b/>
          <w:bCs/>
          <w:lang w:val="en-US"/>
        </w:rPr>
        <w:t>quires the SL configuration of the other RAT by reading the broadcast V2X SIB on the concerned carrier.</w:t>
      </w:r>
    </w:p>
    <w:p w14:paraId="0E2B7008" w14:textId="77777777" w:rsidR="00CE7C08" w:rsidRDefault="001246C5">
      <w:pPr>
        <w:tabs>
          <w:tab w:val="left" w:pos="0"/>
        </w:tabs>
        <w:rPr>
          <w:b/>
          <w:bCs/>
          <w:lang w:val="en-US"/>
        </w:rPr>
      </w:pPr>
      <w:r>
        <w:rPr>
          <w:rFonts w:hint="eastAsia"/>
          <w:b/>
          <w:bCs/>
          <w:lang w:val="en-US"/>
        </w:rPr>
        <w:t>- Alt 4: Others (Please specify)</w:t>
      </w:r>
    </w:p>
    <w:tbl>
      <w:tblPr>
        <w:tblStyle w:val="af0"/>
        <w:tblW w:w="9855" w:type="dxa"/>
        <w:tblLayout w:type="fixed"/>
        <w:tblLook w:val="04A0" w:firstRow="1" w:lastRow="0" w:firstColumn="1" w:lastColumn="0" w:noHBand="0" w:noVBand="1"/>
      </w:tblPr>
      <w:tblGrid>
        <w:gridCol w:w="1682"/>
        <w:gridCol w:w="2141"/>
        <w:gridCol w:w="6032"/>
      </w:tblGrid>
      <w:tr w:rsidR="00CE7C08" w14:paraId="4E2D6C24" w14:textId="77777777">
        <w:tc>
          <w:tcPr>
            <w:tcW w:w="1682" w:type="dxa"/>
            <w:shd w:val="clear" w:color="auto" w:fill="808080" w:themeFill="text1" w:themeFillTint="7F"/>
          </w:tcPr>
          <w:p w14:paraId="33759C87"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4202B4AB"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7CD9E4DA" w14:textId="77777777" w:rsidR="00CE7C08" w:rsidRDefault="001246C5">
            <w:pPr>
              <w:tabs>
                <w:tab w:val="left" w:pos="0"/>
              </w:tabs>
              <w:rPr>
                <w:b/>
                <w:bCs/>
                <w:lang w:val="en-US"/>
              </w:rPr>
            </w:pPr>
            <w:r>
              <w:rPr>
                <w:rFonts w:hint="eastAsia"/>
                <w:b/>
                <w:bCs/>
                <w:lang w:val="en-US"/>
              </w:rPr>
              <w:t>Comments (if any)</w:t>
            </w:r>
          </w:p>
        </w:tc>
      </w:tr>
      <w:tr w:rsidR="00CE7C08" w14:paraId="509BC58B" w14:textId="77777777">
        <w:tc>
          <w:tcPr>
            <w:tcW w:w="1682" w:type="dxa"/>
          </w:tcPr>
          <w:p w14:paraId="3F9A7F1D" w14:textId="7F2A3741" w:rsidR="00CE7C08" w:rsidRPr="00715B0D" w:rsidRDefault="00715B0D">
            <w:pPr>
              <w:tabs>
                <w:tab w:val="left" w:pos="0"/>
              </w:tabs>
              <w:rPr>
                <w:lang w:val="en-US"/>
                <w:rPrChange w:id="140" w:author="Ericsson" w:date="2020-05-13T17:28:00Z">
                  <w:rPr>
                    <w:b/>
                    <w:bCs/>
                    <w:lang w:val="en-US"/>
                  </w:rPr>
                </w:rPrChange>
              </w:rPr>
            </w:pPr>
            <w:ins w:id="141" w:author="Ericsson" w:date="2020-05-13T17:28:00Z">
              <w:r>
                <w:rPr>
                  <w:lang w:val="en-US"/>
                </w:rPr>
                <w:t>Ericsson</w:t>
              </w:r>
            </w:ins>
          </w:p>
        </w:tc>
        <w:tc>
          <w:tcPr>
            <w:tcW w:w="2141" w:type="dxa"/>
          </w:tcPr>
          <w:p w14:paraId="250B53CD" w14:textId="43C0FFF9" w:rsidR="00CE7C08" w:rsidRPr="00715B0D" w:rsidRDefault="00715B0D">
            <w:pPr>
              <w:framePr w:w="10206" w:h="284" w:hRule="exact" w:wrap="notBeside" w:vAnchor="page" w:hAnchor="margin" w:y="1986"/>
              <w:widowControl w:val="0"/>
              <w:tabs>
                <w:tab w:val="left" w:pos="0"/>
              </w:tabs>
              <w:ind w:right="28"/>
              <w:rPr>
                <w:lang w:val="en-US"/>
                <w:rPrChange w:id="142" w:author="Ericsson" w:date="2020-05-13T17:28:00Z">
                  <w:rPr>
                    <w:b/>
                    <w:bCs/>
                    <w:i/>
                    <w:lang w:val="en-US" w:eastAsia="en-US"/>
                  </w:rPr>
                </w:rPrChange>
              </w:rPr>
            </w:pPr>
            <w:ins w:id="143" w:author="Ericsson" w:date="2020-05-13T17:28:00Z">
              <w:r>
                <w:rPr>
                  <w:lang w:val="en-US"/>
                </w:rPr>
                <w:t>Option 1</w:t>
              </w:r>
            </w:ins>
          </w:p>
        </w:tc>
        <w:tc>
          <w:tcPr>
            <w:tcW w:w="6032" w:type="dxa"/>
          </w:tcPr>
          <w:p w14:paraId="3E9AB843" w14:textId="70EA5610" w:rsidR="00CE7C08" w:rsidRPr="00715B0D" w:rsidRDefault="00715B0D">
            <w:pPr>
              <w:framePr w:w="10206" w:h="284" w:hRule="exact" w:wrap="notBeside" w:vAnchor="page" w:hAnchor="margin" w:y="1986"/>
              <w:widowControl w:val="0"/>
              <w:tabs>
                <w:tab w:val="left" w:pos="0"/>
              </w:tabs>
              <w:ind w:right="28"/>
              <w:rPr>
                <w:lang w:val="en-US"/>
                <w:rPrChange w:id="144" w:author="Ericsson" w:date="2020-05-13T17:28:00Z">
                  <w:rPr>
                    <w:b/>
                    <w:bCs/>
                    <w:i/>
                    <w:lang w:val="en-US" w:eastAsia="en-US"/>
                  </w:rPr>
                </w:rPrChange>
              </w:rPr>
            </w:pPr>
            <w:ins w:id="145" w:author="Ericsson" w:date="2020-05-13T17:28:00Z">
              <w:r>
                <w:rPr>
                  <w:lang w:val="en-US"/>
                </w:rPr>
                <w:t xml:space="preserve">we don’t need to optimize the scenario. </w:t>
              </w:r>
            </w:ins>
          </w:p>
        </w:tc>
      </w:tr>
      <w:tr w:rsidR="000F28A0" w14:paraId="398D82F6" w14:textId="77777777">
        <w:trPr>
          <w:ins w:id="146" w:author="vivo(Jing)" w:date="2020-05-15T18:25:00Z"/>
        </w:trPr>
        <w:tc>
          <w:tcPr>
            <w:tcW w:w="1682" w:type="dxa"/>
          </w:tcPr>
          <w:p w14:paraId="7DAEE434" w14:textId="0E920C59" w:rsidR="000F28A0" w:rsidRDefault="000F28A0" w:rsidP="000F28A0">
            <w:pPr>
              <w:tabs>
                <w:tab w:val="left" w:pos="0"/>
              </w:tabs>
              <w:rPr>
                <w:ins w:id="147" w:author="vivo(Jing)" w:date="2020-05-15T18:25:00Z"/>
                <w:lang w:val="en-US"/>
              </w:rPr>
            </w:pPr>
            <w:ins w:id="148" w:author="vivo(Jing)" w:date="2020-05-15T18:25:00Z">
              <w:r>
                <w:rPr>
                  <w:lang w:val="en-US"/>
                </w:rPr>
                <w:t>vivo</w:t>
              </w:r>
            </w:ins>
          </w:p>
        </w:tc>
        <w:tc>
          <w:tcPr>
            <w:tcW w:w="2141" w:type="dxa"/>
          </w:tcPr>
          <w:p w14:paraId="39759C19" w14:textId="13F05D58" w:rsidR="000F28A0" w:rsidRDefault="000F28A0" w:rsidP="000F28A0">
            <w:pPr>
              <w:tabs>
                <w:tab w:val="left" w:pos="0"/>
              </w:tabs>
              <w:rPr>
                <w:ins w:id="149" w:author="vivo(Jing)" w:date="2020-05-15T18:25:00Z"/>
                <w:lang w:val="en-US"/>
              </w:rPr>
            </w:pPr>
            <w:ins w:id="150" w:author="vivo(Jing)" w:date="2020-05-15T18:25:00Z">
              <w:r>
                <w:rPr>
                  <w:lang w:val="en-US"/>
                </w:rPr>
                <w:t>Alt 3 with comments</w:t>
              </w:r>
            </w:ins>
          </w:p>
        </w:tc>
        <w:tc>
          <w:tcPr>
            <w:tcW w:w="6032" w:type="dxa"/>
          </w:tcPr>
          <w:p w14:paraId="6FF232A3" w14:textId="31277602" w:rsidR="000F28A0" w:rsidRDefault="000F28A0" w:rsidP="000F28A0">
            <w:pPr>
              <w:tabs>
                <w:tab w:val="left" w:pos="0"/>
              </w:tabs>
              <w:rPr>
                <w:ins w:id="151" w:author="vivo(Jing)" w:date="2020-05-15T18:25:00Z"/>
                <w:lang w:val="en-US"/>
              </w:rPr>
            </w:pPr>
            <w:ins w:id="152"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153" w:author="vivo(Jing)" w:date="2020-05-15T18:26:00Z">
              <w:r>
                <w:rPr>
                  <w:lang w:val="en-US"/>
                </w:rPr>
                <w:t>ms</w:t>
              </w:r>
            </w:ins>
            <w:ins w:id="154" w:author="vivo(Jing)" w:date="2020-05-15T18:25:00Z">
              <w:r>
                <w:rPr>
                  <w:lang w:val="en-US"/>
                </w:rPr>
                <w:t xml:space="preserve"> aligned with LTE solution to some extent, because in LTE the UE seems also capable to </w:t>
              </w:r>
              <w:r w:rsidRPr="00A405BC">
                <w:rPr>
                  <w:lang w:val="en-US"/>
                </w:rPr>
                <w:t>read the broadcast V2X SIB on the concerned carrier</w:t>
              </w:r>
              <w:r>
                <w:rPr>
                  <w:lang w:val="en-US"/>
                </w:rPr>
                <w:t xml:space="preserve"> which is not serving frequency for transmission and reception.</w:t>
              </w:r>
            </w:ins>
          </w:p>
        </w:tc>
      </w:tr>
      <w:tr w:rsidR="002F4D9E" w14:paraId="43EEB6A8" w14:textId="77777777">
        <w:trPr>
          <w:ins w:id="155" w:author="CATT" w:date="2020-05-16T22:28:00Z"/>
        </w:trPr>
        <w:tc>
          <w:tcPr>
            <w:tcW w:w="1682" w:type="dxa"/>
          </w:tcPr>
          <w:p w14:paraId="1024C848" w14:textId="57482BAC" w:rsidR="002F4D9E" w:rsidRDefault="002F4D9E" w:rsidP="000F28A0">
            <w:pPr>
              <w:tabs>
                <w:tab w:val="left" w:pos="0"/>
              </w:tabs>
              <w:rPr>
                <w:ins w:id="156" w:author="CATT" w:date="2020-05-16T22:28:00Z"/>
                <w:lang w:val="en-US"/>
              </w:rPr>
            </w:pPr>
            <w:ins w:id="157" w:author="CATT" w:date="2020-05-16T22:33:00Z">
              <w:r w:rsidRPr="00845902">
                <w:rPr>
                  <w:rFonts w:eastAsiaTheme="minorEastAsia" w:hint="eastAsia"/>
                  <w:bCs/>
                  <w:lang w:val="en-US"/>
                </w:rPr>
                <w:t>CATT</w:t>
              </w:r>
            </w:ins>
          </w:p>
        </w:tc>
        <w:tc>
          <w:tcPr>
            <w:tcW w:w="2141" w:type="dxa"/>
          </w:tcPr>
          <w:p w14:paraId="1B9710CD" w14:textId="26C4007D" w:rsidR="002F4D9E" w:rsidRPr="00845902" w:rsidRDefault="002F4D9E" w:rsidP="00E179DA">
            <w:pPr>
              <w:tabs>
                <w:tab w:val="left" w:pos="0"/>
              </w:tabs>
              <w:rPr>
                <w:ins w:id="158" w:author="CATT" w:date="2020-05-16T22:33:00Z"/>
                <w:rFonts w:eastAsiaTheme="minorEastAsia"/>
                <w:bCs/>
              </w:rPr>
            </w:pPr>
            <w:ins w:id="159" w:author="CATT" w:date="2020-05-16T22:33:00Z">
              <w:r w:rsidRPr="00845902">
                <w:rPr>
                  <w:rFonts w:eastAsiaTheme="minorEastAsia" w:hint="eastAsia"/>
                  <w:bCs/>
                  <w:lang w:val="en-US"/>
                </w:rPr>
                <w:t>Alt</w:t>
              </w:r>
              <w:r w:rsidRPr="00845902">
                <w:rPr>
                  <w:rFonts w:eastAsiaTheme="minorEastAsia" w:hint="eastAsia"/>
                  <w:bCs/>
                </w:rPr>
                <w:t xml:space="preserve"> 1 for on-demand</w:t>
              </w:r>
              <w:r w:rsidR="005D6C0D">
                <w:rPr>
                  <w:rFonts w:eastAsiaTheme="minorEastAsia" w:hint="eastAsia"/>
                  <w:bCs/>
                </w:rPr>
                <w:t xml:space="preserve"> SI</w:t>
              </w:r>
            </w:ins>
          </w:p>
          <w:p w14:paraId="6E241F1C" w14:textId="48538224" w:rsidR="002F4D9E" w:rsidRDefault="002F4D9E" w:rsidP="000F28A0">
            <w:pPr>
              <w:tabs>
                <w:tab w:val="left" w:pos="0"/>
              </w:tabs>
              <w:rPr>
                <w:ins w:id="160" w:author="CATT" w:date="2020-05-16T22:28:00Z"/>
                <w:lang w:val="en-US"/>
              </w:rPr>
            </w:pPr>
            <w:ins w:id="161" w:author="CATT" w:date="2020-05-16T22:33:00Z">
              <w:r w:rsidRPr="00845902">
                <w:rPr>
                  <w:rFonts w:eastAsiaTheme="minorEastAsia" w:hint="eastAsia"/>
                  <w:bCs/>
                  <w:lang w:val="en-US"/>
                </w:rPr>
                <w:t>Alt 3 for broadcast</w:t>
              </w:r>
              <w:r w:rsidR="005D6C0D">
                <w:rPr>
                  <w:rFonts w:eastAsiaTheme="minorEastAsia" w:hint="eastAsia"/>
                  <w:bCs/>
                  <w:lang w:val="en-US"/>
                </w:rPr>
                <w:t xml:space="preserve"> SI</w:t>
              </w:r>
            </w:ins>
          </w:p>
        </w:tc>
        <w:tc>
          <w:tcPr>
            <w:tcW w:w="6032" w:type="dxa"/>
          </w:tcPr>
          <w:p w14:paraId="425B6C38" w14:textId="5EFD54F2" w:rsidR="002F4D9E" w:rsidRDefault="00216641" w:rsidP="000F28A0">
            <w:pPr>
              <w:tabs>
                <w:tab w:val="left" w:pos="0"/>
              </w:tabs>
              <w:rPr>
                <w:ins w:id="162" w:author="CATT" w:date="2020-05-16T22:37:00Z"/>
                <w:rFonts w:eastAsiaTheme="minorEastAsia"/>
                <w:lang w:val="en-US"/>
              </w:rPr>
            </w:pPr>
            <w:ins w:id="163" w:author="CATT" w:date="2020-05-16T22:35:00Z">
              <w:r>
                <w:rPr>
                  <w:rFonts w:eastAsiaTheme="minorEastAsia"/>
                  <w:lang w:val="en-US"/>
                </w:rPr>
                <w:t>I</w:t>
              </w:r>
              <w:r>
                <w:rPr>
                  <w:rFonts w:eastAsiaTheme="minorEastAsia" w:hint="eastAsia"/>
                  <w:lang w:val="en-US"/>
                </w:rPr>
                <w:t xml:space="preserve">f the V2X SIB is by on-demand, UE only can perform cell reselection to </w:t>
              </w:r>
            </w:ins>
            <w:ins w:id="164" w:author="CATT" w:date="2020-05-16T22:36:00Z">
              <w:r>
                <w:rPr>
                  <w:rFonts w:eastAsiaTheme="minorEastAsia" w:hint="eastAsia"/>
                  <w:lang w:val="en-US"/>
                </w:rPr>
                <w:t xml:space="preserve">select the carrier to acquire the </w:t>
              </w:r>
            </w:ins>
            <w:ins w:id="165" w:author="CATT" w:date="2020-05-16T22:37:00Z">
              <w:r w:rsidRPr="00216641">
                <w:rPr>
                  <w:rFonts w:eastAsiaTheme="minorEastAsia"/>
                  <w:lang w:val="en-US"/>
                </w:rPr>
                <w:t>SL</w:t>
              </w:r>
              <w:r>
                <w:rPr>
                  <w:rFonts w:eastAsiaTheme="minorEastAsia"/>
                  <w:lang w:val="en-US"/>
                </w:rPr>
                <w:t xml:space="preserve"> configuration of the other RAT</w:t>
              </w:r>
              <w:r>
                <w:rPr>
                  <w:rFonts w:eastAsiaTheme="minorEastAsia" w:hint="eastAsia"/>
                  <w:lang w:val="en-US"/>
                </w:rPr>
                <w:t>.</w:t>
              </w:r>
            </w:ins>
          </w:p>
          <w:p w14:paraId="7ACA74C6" w14:textId="37314498" w:rsidR="00216641" w:rsidRPr="00216641" w:rsidRDefault="00216641" w:rsidP="00216641">
            <w:pPr>
              <w:tabs>
                <w:tab w:val="left" w:pos="0"/>
              </w:tabs>
              <w:rPr>
                <w:ins w:id="166" w:author="CATT" w:date="2020-05-16T22:28:00Z"/>
                <w:rFonts w:eastAsiaTheme="minorEastAsia"/>
                <w:lang w:val="en-US"/>
              </w:rPr>
            </w:pPr>
            <w:ins w:id="167" w:author="CATT" w:date="2020-05-16T22:37:00Z">
              <w:r>
                <w:rPr>
                  <w:rFonts w:eastAsiaTheme="minorEastAsia"/>
                  <w:lang w:val="en-US"/>
                </w:rPr>
                <w:t>I</w:t>
              </w:r>
              <w:r>
                <w:rPr>
                  <w:rFonts w:eastAsiaTheme="minorEastAsia" w:hint="eastAsia"/>
                  <w:lang w:val="en-US"/>
                </w:rPr>
                <w:t xml:space="preserve">f </w:t>
              </w:r>
            </w:ins>
            <w:ins w:id="168" w:author="CATT" w:date="2020-05-16T22:38:00Z">
              <w:r>
                <w:rPr>
                  <w:rFonts w:eastAsiaTheme="minorEastAsia" w:hint="eastAsia"/>
                  <w:lang w:val="en-US"/>
                </w:rPr>
                <w:t xml:space="preserve">the V2X SIB is by broadcast, UE can </w:t>
              </w:r>
            </w:ins>
            <w:ins w:id="169" w:author="CATT" w:date="2020-05-16T22:39:00Z">
              <w:r>
                <w:rPr>
                  <w:rFonts w:eastAsiaTheme="minorEastAsia"/>
                  <w:lang w:val="en-US"/>
                </w:rPr>
                <w:t>acquire</w:t>
              </w:r>
              <w:r w:rsidRPr="00216641">
                <w:rPr>
                  <w:rFonts w:eastAsiaTheme="minorEastAsia"/>
                  <w:lang w:val="en-US"/>
                </w:rPr>
                <w:t xml:space="preserve"> the SL configuration of the other RAT by reading the broadcast V2X SIB‎</w:t>
              </w:r>
              <w:r>
                <w:rPr>
                  <w:rFonts w:eastAsiaTheme="minorEastAsia" w:hint="eastAsia"/>
                  <w:lang w:val="en-US"/>
                </w:rPr>
                <w:t>, which follows the LTE rule.</w:t>
              </w:r>
            </w:ins>
          </w:p>
        </w:tc>
      </w:tr>
      <w:tr w:rsidR="00D55A7A" w:rsidRPr="00F701CD" w14:paraId="0143EE8C" w14:textId="77777777" w:rsidTr="00D55A7A">
        <w:trPr>
          <w:ins w:id="170" w:author="Huawei (Xiaox)" w:date="2020-05-16T23:45:00Z"/>
        </w:trPr>
        <w:tc>
          <w:tcPr>
            <w:tcW w:w="1682" w:type="dxa"/>
          </w:tcPr>
          <w:p w14:paraId="12BA272D" w14:textId="77777777" w:rsidR="00D55A7A" w:rsidRPr="00F701CD" w:rsidRDefault="00D55A7A" w:rsidP="009F081D">
            <w:pPr>
              <w:tabs>
                <w:tab w:val="left" w:pos="0"/>
              </w:tabs>
              <w:rPr>
                <w:ins w:id="171" w:author="Huawei (Xiaox)" w:date="2020-05-16T23:45:00Z"/>
                <w:bCs/>
                <w:lang w:val="en-US"/>
              </w:rPr>
            </w:pPr>
            <w:ins w:id="172" w:author="Huawei (Xiaox)" w:date="2020-05-16T23:45:00Z">
              <w:r w:rsidRPr="00F701CD">
                <w:rPr>
                  <w:rFonts w:eastAsiaTheme="minorEastAsia" w:hint="eastAsia"/>
                  <w:bCs/>
                  <w:lang w:val="en-US"/>
                </w:rPr>
                <w:t>H</w:t>
              </w:r>
              <w:r w:rsidRPr="00F701CD">
                <w:rPr>
                  <w:rFonts w:eastAsiaTheme="minorEastAsia"/>
                  <w:bCs/>
                  <w:lang w:val="en-US"/>
                </w:rPr>
                <w:t>uawei</w:t>
              </w:r>
            </w:ins>
          </w:p>
        </w:tc>
        <w:tc>
          <w:tcPr>
            <w:tcW w:w="2141" w:type="dxa"/>
          </w:tcPr>
          <w:p w14:paraId="0A7DA19F" w14:textId="16CBDDDC" w:rsidR="00D55A7A" w:rsidRPr="00F701CD" w:rsidRDefault="00D55A7A" w:rsidP="009F081D">
            <w:pPr>
              <w:tabs>
                <w:tab w:val="left" w:pos="0"/>
              </w:tabs>
              <w:rPr>
                <w:ins w:id="173" w:author="Huawei (Xiaox)" w:date="2020-05-16T23:45:00Z"/>
                <w:rFonts w:eastAsiaTheme="minorEastAsia"/>
                <w:bCs/>
                <w:lang w:val="en-US"/>
              </w:rPr>
            </w:pPr>
            <w:ins w:id="174" w:author="Huawei (Xiaox)" w:date="2020-05-16T23:45:00Z">
              <w:r>
                <w:rPr>
                  <w:rFonts w:eastAsiaTheme="minorEastAsia" w:hint="eastAsia"/>
                  <w:bCs/>
                  <w:lang w:val="en-US"/>
                </w:rPr>
                <w:t>No need to discuss</w:t>
              </w:r>
            </w:ins>
          </w:p>
        </w:tc>
        <w:tc>
          <w:tcPr>
            <w:tcW w:w="6032" w:type="dxa"/>
          </w:tcPr>
          <w:p w14:paraId="10AE140D" w14:textId="77777777" w:rsidR="00D55A7A" w:rsidRPr="00F701CD" w:rsidRDefault="00D55A7A" w:rsidP="009F081D">
            <w:pPr>
              <w:tabs>
                <w:tab w:val="left" w:pos="0"/>
              </w:tabs>
              <w:rPr>
                <w:ins w:id="175" w:author="Huawei (Xiaox)" w:date="2020-05-16T23:45:00Z"/>
                <w:rFonts w:eastAsiaTheme="minorEastAsia"/>
                <w:bCs/>
                <w:lang w:val="en-US"/>
              </w:rPr>
            </w:pPr>
            <w:ins w:id="176" w:author="Huawei (Xiaox)" w:date="2020-05-16T23:45:00Z">
              <w:r w:rsidRPr="00F701CD">
                <w:rPr>
                  <w:rFonts w:eastAsiaTheme="minorEastAsia" w:hint="eastAsia"/>
                  <w:bCs/>
                  <w:lang w:val="en-US"/>
                </w:rPr>
                <w:t>S</w:t>
              </w:r>
              <w:r w:rsidRPr="00F701CD">
                <w:rPr>
                  <w:rFonts w:eastAsiaTheme="minorEastAsia"/>
                  <w:bCs/>
                  <w:lang w:val="en-US"/>
                </w:rPr>
                <w:t>ame comments as to Q3.</w:t>
              </w:r>
            </w:ins>
          </w:p>
        </w:tc>
      </w:tr>
    </w:tbl>
    <w:p w14:paraId="02F65239" w14:textId="48537922" w:rsidR="00CE7C08" w:rsidRPr="00D55A7A" w:rsidRDefault="00CE7C08">
      <w:pPr>
        <w:tabs>
          <w:tab w:val="left" w:pos="0"/>
        </w:tabs>
        <w:rPr>
          <w:b/>
          <w:bCs/>
          <w:lang w:val="en-US"/>
        </w:rPr>
      </w:pPr>
    </w:p>
    <w:p w14:paraId="3EBCF753" w14:textId="77777777" w:rsidR="00CE7C08" w:rsidRDefault="001246C5">
      <w:pPr>
        <w:pStyle w:val="1"/>
      </w:pPr>
      <w:bookmarkStart w:id="177" w:name="_Toc458380516"/>
      <w:bookmarkStart w:id="178" w:name="_Toc458380524"/>
      <w:bookmarkEnd w:id="6"/>
      <w:bookmarkEnd w:id="40"/>
      <w:bookmarkEnd w:id="177"/>
      <w:bookmarkEnd w:id="178"/>
      <w:r>
        <w:t>Conclusion</w:t>
      </w:r>
    </w:p>
    <w:p w14:paraId="726901D8" w14:textId="77777777" w:rsidR="00CE7C08" w:rsidRDefault="001246C5">
      <w:pPr>
        <w:rPr>
          <w:rFonts w:eastAsia="宋体" w:cs="Arial"/>
          <w:lang w:val="en-US"/>
        </w:rPr>
      </w:pPr>
      <w:bookmarkStart w:id="179" w:name="_In-sequence_SDU_delivery"/>
      <w:bookmarkEnd w:id="179"/>
      <w:r>
        <w:rPr>
          <w:rFonts w:eastAsia="宋体" w:cs="Arial" w:hint="eastAsia"/>
          <w:lang w:val="en-US"/>
        </w:rPr>
        <w:t>In this contribution, we have summarized all principle opinions from NR V2X cell selection/reselection contributions, a brunch of proposals have been provided in the following:</w:t>
      </w:r>
    </w:p>
    <w:p w14:paraId="4178B261" w14:textId="77777777" w:rsidR="00CE7C08" w:rsidRDefault="00CE7C08">
      <w:pPr>
        <w:rPr>
          <w:rFonts w:eastAsia="宋体" w:cs="Arial"/>
          <w:lang w:val="en-US"/>
        </w:rPr>
      </w:pPr>
    </w:p>
    <w:p w14:paraId="4E601744" w14:textId="77777777" w:rsidR="00CE7C08" w:rsidRDefault="001246C5">
      <w:pPr>
        <w:pStyle w:val="1"/>
      </w:pPr>
      <w:r>
        <w:t>References</w:t>
      </w:r>
    </w:p>
    <w:p w14:paraId="57697859" w14:textId="77777777" w:rsidR="00CE7C08" w:rsidRDefault="001246C5">
      <w:pPr>
        <w:numPr>
          <w:ilvl w:val="0"/>
          <w:numId w:val="14"/>
        </w:numPr>
        <w:spacing w:after="0"/>
        <w:rPr>
          <w:rFonts w:eastAsiaTheme="minorEastAsia"/>
        </w:rPr>
      </w:pPr>
      <w:r>
        <w:rPr>
          <w:rFonts w:hint="eastAsia"/>
          <w:lang w:val="en-US"/>
        </w:rPr>
        <w:t>R2-2003515</w:t>
      </w:r>
      <w:r>
        <w:rPr>
          <w:rFonts w:hint="eastAsia"/>
          <w:lang w:val="en-US"/>
        </w:rPr>
        <w:tab/>
        <w:t>Remaining issues on cell reselection for sidelink in TS 38.304</w:t>
      </w:r>
      <w:r>
        <w:rPr>
          <w:rFonts w:hint="eastAsia"/>
          <w:lang w:val="en-US"/>
        </w:rPr>
        <w:tab/>
        <w:t>Huawei, HiSilicon</w:t>
      </w:r>
    </w:p>
    <w:p w14:paraId="043AD6B6" w14:textId="77777777" w:rsidR="00CE7C08" w:rsidRDefault="001246C5">
      <w:pPr>
        <w:numPr>
          <w:ilvl w:val="0"/>
          <w:numId w:val="14"/>
        </w:numPr>
        <w:spacing w:after="0"/>
        <w:rPr>
          <w:lang w:val="en-US"/>
        </w:rPr>
      </w:pPr>
      <w:r>
        <w:t>R2-2001974</w:t>
      </w:r>
      <w:r>
        <w:rPr>
          <w:rFonts w:eastAsiaTheme="minorEastAsia" w:hint="eastAsia"/>
        </w:rPr>
        <w:tab/>
      </w:r>
      <w:r>
        <w:t>Report of offline discussion 709</w:t>
      </w:r>
      <w:r>
        <w:tab/>
      </w:r>
      <w:r>
        <w:rPr>
          <w:rFonts w:eastAsia="宋体" w:hint="eastAsia"/>
          <w:lang w:val="en-US"/>
        </w:rPr>
        <w:tab/>
      </w:r>
      <w:r>
        <w:t>ZTE</w:t>
      </w:r>
      <w:r>
        <w:rPr>
          <w:rFonts w:eastAsia="宋体" w:hint="eastAsia"/>
          <w:lang w:val="en-US"/>
        </w:rPr>
        <w:t xml:space="preserve"> </w:t>
      </w:r>
      <w:r>
        <w:t>Corporation, Sanechips</w:t>
      </w:r>
    </w:p>
    <w:p w14:paraId="604BB891" w14:textId="77777777" w:rsidR="00CE7C08" w:rsidRDefault="001246C5">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14:paraId="53F47235" w14:textId="77777777" w:rsidR="00CE7C08" w:rsidRDefault="001246C5">
      <w:pPr>
        <w:numPr>
          <w:ilvl w:val="0"/>
          <w:numId w:val="14"/>
        </w:numPr>
        <w:spacing w:after="0"/>
        <w:rPr>
          <w:lang w:val="en-US"/>
        </w:rPr>
      </w:pPr>
      <w:r>
        <w:rPr>
          <w:rFonts w:hint="eastAsia"/>
          <w:lang w:val="en-US"/>
        </w:rPr>
        <w:t>R2-2002829</w:t>
      </w:r>
      <w:r>
        <w:rPr>
          <w:rFonts w:hint="eastAsia"/>
          <w:lang w:val="en-US"/>
        </w:rPr>
        <w:tab/>
        <w:t>Discussion on inter-RAT Cell Selection/Reselection</w:t>
      </w:r>
      <w:r>
        <w:rPr>
          <w:rFonts w:hint="eastAsia"/>
          <w:lang w:val="en-US"/>
        </w:rPr>
        <w:tab/>
      </w:r>
      <w:r>
        <w:rPr>
          <w:rFonts w:hint="eastAsia"/>
          <w:lang w:val="en-US"/>
        </w:rPr>
        <w:tab/>
        <w:t>CATT</w:t>
      </w:r>
    </w:p>
    <w:p w14:paraId="63CE4BCB" w14:textId="77777777" w:rsidR="00CE7C08" w:rsidRDefault="001246C5">
      <w:pPr>
        <w:numPr>
          <w:ilvl w:val="0"/>
          <w:numId w:val="14"/>
        </w:numPr>
        <w:spacing w:after="0"/>
        <w:rPr>
          <w:lang w:val="en-US"/>
        </w:rPr>
      </w:pPr>
      <w:r>
        <w:t>R2-2003721</w:t>
      </w:r>
      <w:r>
        <w:rPr>
          <w:rFonts w:eastAsia="宋体" w:hint="eastAsia"/>
          <w:lang w:val="en-US"/>
        </w:rPr>
        <w:tab/>
      </w:r>
      <w:r>
        <w:rPr>
          <w:rFonts w:hint="eastAsia"/>
          <w:lang w:val="en-US"/>
        </w:rPr>
        <w:t>Finalising cell reselection for V2X</w:t>
      </w:r>
      <w:r>
        <w:rPr>
          <w:rFonts w:hint="eastAsia"/>
          <w:lang w:val="en-US"/>
        </w:rPr>
        <w:tab/>
        <w:t>Samsung</w:t>
      </w:r>
    </w:p>
    <w:sectPr w:rsidR="00CE7C08">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B3C90" w14:textId="77777777" w:rsidR="00916545" w:rsidRDefault="00916545">
      <w:pPr>
        <w:spacing w:after="0" w:line="240" w:lineRule="auto"/>
      </w:pPr>
      <w:r>
        <w:separator/>
      </w:r>
    </w:p>
  </w:endnote>
  <w:endnote w:type="continuationSeparator" w:id="0">
    <w:p w14:paraId="6D18E357" w14:textId="77777777" w:rsidR="00916545" w:rsidRDefault="0091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C6F4" w14:textId="77777777" w:rsidR="00CE7C08" w:rsidRDefault="001246C5">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D55A7A">
      <w:rPr>
        <w:rStyle w:val="af1"/>
        <w:noProof/>
      </w:rPr>
      <w:t>3</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D55A7A">
      <w:rPr>
        <w:rStyle w:val="af1"/>
        <w:noProof/>
      </w:rPr>
      <w:t>5</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6244" w14:textId="77777777" w:rsidR="00916545" w:rsidRDefault="00916545">
      <w:pPr>
        <w:spacing w:after="0" w:line="240" w:lineRule="auto"/>
      </w:pPr>
      <w:r>
        <w:separator/>
      </w:r>
    </w:p>
  </w:footnote>
  <w:footnote w:type="continuationSeparator" w:id="0">
    <w:p w14:paraId="10C8EE88" w14:textId="77777777" w:rsidR="00916545" w:rsidRDefault="00916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38572" w14:textId="77777777" w:rsidR="00CE7C08" w:rsidRDefault="001246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Jing)">
    <w15:presenceInfo w15:providerId="None" w15:userId="vivo(Jing)"/>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6C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2594E"/>
  <w15:docId w15:val="{57FD08FE-5F00-4835-AB96-F11F1891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Times New Roman"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style>
  <w:style w:type="paragraph" w:styleId="33">
    <w:name w:val="List Number 3"/>
    <w:basedOn w:val="23"/>
    <w:qFormat/>
    <w:pPr>
      <w:tabs>
        <w:tab w:val="left" w:pos="1304"/>
      </w:tabs>
      <w:ind w:left="1304" w:hanging="1304"/>
      <w:contextualSpacing/>
    </w:pPr>
    <w:rPr>
      <w:rFonts w:eastAsia="等线"/>
      <w:lang w:eastAsia="ja-JP"/>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imes New Roman" w:hAnsi="Arial" w:cs="Arial"/>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FollowedHyperlink"/>
    <w:semiHidden/>
    <w:qFormat/>
    <w:rPr>
      <w:color w:val="FF0000"/>
      <w:u w:val="single"/>
    </w:rPr>
  </w:style>
  <w:style w:type="character" w:styleId="af3">
    <w:name w:val="Emphasis"/>
    <w:qFormat/>
    <w:rPr>
      <w:i/>
      <w:iCs/>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Char">
    <w:name w:val="正文文本 Char"/>
    <w:link w:val="a6"/>
    <w:qFormat/>
    <w:rPr>
      <w:rFonts w:ascii="Arial" w:eastAsia="Times New Roman" w:hAnsi="Arial"/>
      <w:lang w:val="en-GB" w:eastAsia="zh-CN"/>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pPr>
    <w:rPr>
      <w:rFonts w:ascii="Arial" w:eastAsia="等线" w:hAnsi="Arial"/>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a0"/>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Char1">
    <w:name w:val="批注文字 Char"/>
    <w:link w:val="a9"/>
    <w:qFormat/>
    <w:rPr>
      <w:rFonts w:ascii="Arial" w:eastAsia="Times New Roman" w:hAnsi="Arial"/>
      <w:lang w:val="en-GB" w:eastAsia="zh-CN"/>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a0"/>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Char0">
    <w:name w:val="题注 Char"/>
    <w:link w:val="a7"/>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af7">
    <w:name w:val="List Paragraph"/>
    <w:basedOn w:val="a0"/>
    <w:link w:val="Char2"/>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5Char">
    <w:name w:val="标题 5 Char"/>
    <w:link w:val="5"/>
    <w:qFormat/>
    <w:rPr>
      <w:rFonts w:ascii="Arial" w:eastAsia="Times New Roman" w:hAnsi="Arial" w:cs="Arial"/>
      <w:sz w:val="22"/>
      <w:szCs w:val="22"/>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NO">
    <w:name w:val="NO"/>
    <w:basedOn w:val="a0"/>
    <w:link w:val="NOChar"/>
    <w:qFormat/>
    <w:pPr>
      <w:keepLines/>
      <w:spacing w:after="180"/>
      <w:ind w:left="1135" w:hanging="851"/>
      <w:jc w:val="left"/>
    </w:pPr>
    <w:rPr>
      <w:rFonts w:ascii="Times New Roman" w:eastAsia="宋体"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rPr>
  </w:style>
  <w:style w:type="character" w:customStyle="1" w:styleId="PLChar">
    <w:name w:val="PL Char"/>
    <w:link w:val="PL"/>
    <w:qFormat/>
    <w:rPr>
      <w:rFonts w:ascii="Courier New" w:eastAsia="宋体"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a0"/>
    <w:link w:val="TALCharCharChar"/>
    <w:qFormat/>
    <w:pPr>
      <w:keepNext/>
      <w:keepLines/>
      <w:spacing w:after="0"/>
      <w:jc w:val="left"/>
    </w:pPr>
    <w:rPr>
      <w:rFonts w:eastAsia="宋体"/>
      <w:sz w:val="18"/>
    </w:rPr>
  </w:style>
  <w:style w:type="character" w:customStyle="1" w:styleId="TALCharCharChar">
    <w:name w:val="TAL Char Char Char"/>
    <w:link w:val="TALCharChar"/>
    <w:qFormat/>
    <w:rPr>
      <w:rFonts w:ascii="Arial" w:eastAsia="宋体"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宋体" w:hAnsi="Times New Roman"/>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rPr>
      <w:rFonts w:ascii="Arial" w:eastAsia="等线" w:hAnsi="Arial"/>
    </w:rPr>
  </w:style>
  <w:style w:type="paragraph" w:customStyle="1" w:styleId="Default">
    <w:name w:val="Default"/>
    <w:qFormat/>
    <w:pPr>
      <w:autoSpaceDE w:val="0"/>
      <w:autoSpaceDN w:val="0"/>
      <w:adjustRightInd w:val="0"/>
    </w:pPr>
    <w:rPr>
      <w:rFonts w:ascii="Arial" w:eastAsia="等线" w:hAnsi="Arial" w:cs="Arial"/>
      <w:color w:val="000000"/>
      <w:sz w:val="24"/>
      <w:szCs w:val="24"/>
      <w:lang w:val="de-DE"/>
    </w:rPr>
  </w:style>
  <w:style w:type="paragraph" w:customStyle="1" w:styleId="BulletList">
    <w:name w:val="BulletList"/>
    <w:basedOn w:val="a0"/>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Char2">
    <w:name w:val="列出段落 Char"/>
    <w:link w:val="af7"/>
    <w:uiPriority w:val="34"/>
    <w:qFormat/>
    <w:locked/>
    <w:rPr>
      <w:rFonts w:ascii="Times New Roman" w:eastAsia="Malgun Gothic" w:hAnsi="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a0"/>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a0"/>
    <w:qFormat/>
    <w:pPr>
      <w:numPr>
        <w:numId w:val="11"/>
      </w:numPr>
      <w:spacing w:before="60" w:after="60"/>
      <w:textAlignment w:val="auto"/>
    </w:pPr>
    <w:rPr>
      <w:rFonts w:ascii="宋体" w:eastAsia="宋体" w:hAnsi="宋体"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宋体" w:hAnsi="Arial"/>
      <w:lang w:val="en-US" w:eastAsia="en-US"/>
    </w:rPr>
  </w:style>
  <w:style w:type="paragraph" w:customStyle="1" w:styleId="EmailDiscussion">
    <w:name w:val="EmailDiscussion"/>
    <w:basedOn w:val="a0"/>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2.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6.xml><?xml version="1.0" encoding="utf-8"?>
<ds:datastoreItem xmlns:ds="http://schemas.openxmlformats.org/officeDocument/2006/customXml" ds:itemID="{C6BD1C12-069B-45B9-9DFA-6AB1975C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19</TotalTime>
  <Pages>5</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ZTE Corporation, Sanechips - 3GPP RAN2</vt:lpstr>
    </vt:vector>
  </TitlesOfParts>
  <Company>ZTE Corporation, Sanechips</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Huawei (Xiaox)</cp:lastModifiedBy>
  <cp:revision>12</cp:revision>
  <cp:lastPrinted>2008-01-31T16:09:00Z</cp:lastPrinted>
  <dcterms:created xsi:type="dcterms:W3CDTF">2020-05-15T10:22:00Z</dcterms:created>
  <dcterms:modified xsi:type="dcterms:W3CDTF">2020-05-16T15:46:00Z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ies>
</file>