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25AB1ADD" w:rsidR="00EB410E" w:rsidRPr="007F16F8" w:rsidRDefault="00EB410E" w:rsidP="00EB410E">
      <w:pPr>
        <w:pStyle w:val="Header"/>
        <w:tabs>
          <w:tab w:val="right" w:pos="9639"/>
        </w:tabs>
        <w:rPr>
          <w:bCs/>
          <w:i/>
          <w:noProof w:val="0"/>
          <w:sz w:val="32"/>
          <w:highlight w:val="cyan"/>
          <w:lang w:eastAsia="zh-CN"/>
        </w:rPr>
      </w:pPr>
      <w:bookmarkStart w:id="0" w:name="_GoBack"/>
      <w:bookmarkEnd w:id="0"/>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2" w:name="_Hlk32497054"/>
      <w:r w:rsidR="0062447C" w:rsidRPr="006B5FC3">
        <w:rPr>
          <w:bCs/>
          <w:noProof w:val="0"/>
          <w:sz w:val="24"/>
          <w:highlight w:val="cyan"/>
        </w:rPr>
        <w:t>R2-200</w:t>
      </w:r>
      <w:bookmarkEnd w:id="2"/>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3"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3"/>
      <w:r w:rsidR="006B6CB4" w:rsidRPr="006B6CB4">
        <w:t xml:space="preserve"> </w:t>
      </w:r>
    </w:p>
    <w:p w14:paraId="72D993FB" w14:textId="7B00F433" w:rsidR="00EB410E" w:rsidRDefault="00EB410E" w:rsidP="00ED7D99">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w:t>
      </w:r>
      <w:proofErr w:type="gramStart"/>
      <w:r w:rsidR="004234EA" w:rsidRPr="004234EA">
        <w:rPr>
          <w:rFonts w:ascii="Arial" w:hAnsi="Arial" w:cs="Arial"/>
          <w:bCs/>
          <w:sz w:val="24"/>
        </w:rPr>
        <w:t>941]</w:t>
      </w:r>
      <w:r w:rsidR="004234EA">
        <w:rPr>
          <w:rFonts w:ascii="Arial" w:hAnsi="Arial" w:cs="Arial"/>
          <w:bCs/>
          <w:sz w:val="24"/>
        </w:rPr>
        <w:t>[</w:t>
      </w:r>
      <w:proofErr w:type="spellStart"/>
      <w:proofErr w:type="gramEnd"/>
      <w:r w:rsidR="004234EA" w:rsidRPr="004234EA">
        <w:rPr>
          <w:rFonts w:ascii="Arial" w:hAnsi="Arial" w:cs="Arial"/>
          <w:bCs/>
          <w:sz w:val="24"/>
        </w:rPr>
        <w:t>PowSav</w:t>
      </w:r>
      <w:proofErr w:type="spellEnd"/>
      <w:r w:rsidR="004234EA" w:rsidRPr="004234EA">
        <w:rPr>
          <w:rFonts w:ascii="Arial" w:hAnsi="Arial" w:cs="Arial"/>
          <w:bCs/>
          <w:sz w:val="24"/>
        </w:rPr>
        <w:t>]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Heading1"/>
        <w:numPr>
          <w:ilvl w:val="0"/>
          <w:numId w:val="2"/>
        </w:numPr>
      </w:pPr>
      <w:r>
        <w:t>Introduction</w:t>
      </w:r>
    </w:p>
    <w:p w14:paraId="035035E7" w14:textId="76F0EBEC" w:rsidR="00863BCE" w:rsidRDefault="00863BCE" w:rsidP="00402453">
      <w:pPr>
        <w:spacing w:after="120"/>
        <w:jc w:val="both"/>
        <w:rPr>
          <w:lang w:val="en-GB"/>
        </w:rPr>
      </w:pPr>
      <w:bookmarkStart w:id="4"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C650AD">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230020">
        <w:rPr>
          <w:lang w:val="en-GB"/>
        </w:rPr>
        <w:fldChar w:fldCharType="begin"/>
      </w:r>
      <w:r w:rsidR="00230020">
        <w:rPr>
          <w:lang w:val="en-GB"/>
        </w:rPr>
        <w:instrText xml:space="preserve"> REF _Ref35420492 \r \h </w:instrText>
      </w:r>
      <w:r w:rsidR="00230020">
        <w:rPr>
          <w:lang w:val="en-GB"/>
        </w:rPr>
      </w:r>
      <w:r w:rsidR="00230020">
        <w:rPr>
          <w:lang w:val="en-GB"/>
        </w:rPr>
        <w:fldChar w:fldCharType="separate"/>
      </w:r>
      <w:r w:rsidR="00230020">
        <w:rPr>
          <w:lang w:val="en-GB"/>
        </w:rPr>
        <w:t>[2]</w:t>
      </w:r>
      <w:r w:rsidR="00230020">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w:t>
      </w:r>
      <w:proofErr w:type="gramStart"/>
      <w:r w:rsidRPr="00D20D57">
        <w:rPr>
          <w:rFonts w:cs="Arial"/>
          <w:b/>
          <w:bCs/>
          <w:sz w:val="18"/>
          <w:szCs w:val="22"/>
        </w:rPr>
        <w:t>941]</w:t>
      </w:r>
      <w:r w:rsidR="004234EA">
        <w:rPr>
          <w:rFonts w:cs="Arial"/>
          <w:b/>
          <w:bCs/>
          <w:sz w:val="18"/>
          <w:szCs w:val="22"/>
        </w:rPr>
        <w:t>[</w:t>
      </w:r>
      <w:proofErr w:type="spellStart"/>
      <w:proofErr w:type="gramEnd"/>
      <w:r w:rsidRPr="00D20D57">
        <w:rPr>
          <w:rFonts w:cs="Arial"/>
          <w:b/>
          <w:bCs/>
          <w:sz w:val="18"/>
          <w:szCs w:val="22"/>
        </w:rPr>
        <w:t>PowSav</w:t>
      </w:r>
      <w:proofErr w:type="spellEnd"/>
      <w:r w:rsidRPr="00D20D57">
        <w:rPr>
          <w:rFonts w:cs="Arial"/>
          <w:b/>
          <w:bCs/>
          <w:sz w:val="18"/>
          <w:szCs w:val="22"/>
        </w:rPr>
        <w:t>]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ListParagraph"/>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ListParagraph"/>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Heading1"/>
        <w:numPr>
          <w:ilvl w:val="0"/>
          <w:numId w:val="2"/>
        </w:numPr>
      </w:pPr>
      <w:r>
        <w:t>D</w:t>
      </w:r>
      <w:r w:rsidR="00A05E61">
        <w:t>iscussion</w:t>
      </w:r>
    </w:p>
    <w:p w14:paraId="469B3317" w14:textId="59B055F2" w:rsidR="00C26390" w:rsidRDefault="00C26390" w:rsidP="00C26390">
      <w:pPr>
        <w:pStyle w:val="Heading2"/>
      </w:pPr>
      <w:r>
        <w:t xml:space="preserve">Review of </w:t>
      </w:r>
      <w:r w:rsidR="008F739B">
        <w:t xml:space="preserve">the </w:t>
      </w:r>
      <w:r>
        <w:t xml:space="preserve">drafted CRs on the new RAN2 UE capabilities for </w:t>
      </w:r>
      <w:r w:rsidRPr="002129EE">
        <w:t>Rel-1</w:t>
      </w:r>
      <w:r>
        <w:t>6 PWS</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drx</w:t>
      </w:r>
      <w:proofErr w:type="spellEnd"/>
      <w:r w:rsidRPr="008F739B">
        <w:rPr>
          <w:i/>
          <w:iCs/>
          <w:lang w:val="en-GB"/>
        </w:rPr>
        <w:t>-Preference)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maxBW</w:t>
      </w:r>
      <w:proofErr w:type="spellEnd"/>
      <w:r w:rsidRPr="008F739B">
        <w:rPr>
          <w:i/>
          <w:iCs/>
          <w:lang w:val="en-GB"/>
        </w:rPr>
        <w:t>-Preference)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maxCC</w:t>
      </w:r>
      <w:proofErr w:type="spellEnd"/>
      <w:r w:rsidRPr="008F739B">
        <w:rPr>
          <w:i/>
          <w:iCs/>
          <w:lang w:val="en-GB"/>
        </w:rPr>
        <w:t>-Preference)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maxMIMO-LayerPreference</w:t>
      </w:r>
      <w:proofErr w:type="spellEnd"/>
      <w:r w:rsidRPr="008F739B">
        <w:rPr>
          <w:i/>
          <w:iCs/>
          <w:lang w:val="en-GB"/>
        </w:rPr>
        <w:t>)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ListParagraph"/>
        <w:numPr>
          <w:ilvl w:val="0"/>
          <w:numId w:val="31"/>
        </w:numPr>
        <w:rPr>
          <w:i/>
          <w:iCs/>
          <w:lang w:val="en-GB"/>
        </w:rPr>
      </w:pPr>
      <w:r w:rsidRPr="008F739B">
        <w:rPr>
          <w:i/>
          <w:iCs/>
          <w:lang w:val="en-GB"/>
        </w:rPr>
        <w:t xml:space="preserve">It is not agreed to bundle into a separate new UE capability the support for UE’s assistance of the </w:t>
      </w:r>
      <w:proofErr w:type="spellStart"/>
      <w:r w:rsidRPr="008F739B">
        <w:rPr>
          <w:i/>
          <w:iCs/>
          <w:lang w:val="en-GB"/>
        </w:rPr>
        <w:t>maxCC</w:t>
      </w:r>
      <w:proofErr w:type="spellEnd"/>
      <w:r w:rsidRPr="008F739B">
        <w:rPr>
          <w:i/>
          <w:iCs/>
          <w:lang w:val="en-GB"/>
        </w:rPr>
        <w:t xml:space="preserve">, </w:t>
      </w:r>
      <w:proofErr w:type="spellStart"/>
      <w:r w:rsidRPr="008F739B">
        <w:rPr>
          <w:i/>
          <w:iCs/>
          <w:lang w:val="en-GB"/>
        </w:rPr>
        <w:t>maxBW</w:t>
      </w:r>
      <w:proofErr w:type="spellEnd"/>
      <w:r w:rsidRPr="008F739B">
        <w:rPr>
          <w:i/>
          <w:iCs/>
          <w:lang w:val="en-GB"/>
        </w:rPr>
        <w:t xml:space="preserve"> and </w:t>
      </w:r>
      <w:proofErr w:type="spellStart"/>
      <w:r w:rsidRPr="008F739B">
        <w:rPr>
          <w:i/>
          <w:iCs/>
          <w:lang w:val="en-GB"/>
        </w:rPr>
        <w:t>maxMIMO</w:t>
      </w:r>
      <w:proofErr w:type="spellEnd"/>
      <w:r w:rsidRPr="008F739B">
        <w:rPr>
          <w:i/>
          <w:iCs/>
          <w:lang w:val="en-GB"/>
        </w:rPr>
        <w:t>.</w:t>
      </w:r>
    </w:p>
    <w:p w14:paraId="360324D8" w14:textId="1F3DD8B3" w:rsidR="008F739B" w:rsidRPr="008F739B" w:rsidRDefault="008F739B" w:rsidP="008F739B">
      <w:pPr>
        <w:pStyle w:val="ListParagraph"/>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ListParagraph"/>
        <w:numPr>
          <w:ilvl w:val="0"/>
          <w:numId w:val="31"/>
        </w:numPr>
        <w:rPr>
          <w:i/>
          <w:iCs/>
          <w:lang w:val="en-GB"/>
        </w:rPr>
      </w:pPr>
      <w:r w:rsidRPr="008F739B">
        <w:rPr>
          <w:i/>
          <w:iCs/>
          <w:lang w:val="en-GB"/>
        </w:rPr>
        <w:t xml:space="preserve">New UE capability is defined for the relaxed measurement feature without signalling to the </w:t>
      </w:r>
      <w:proofErr w:type="spellStart"/>
      <w:r w:rsidRPr="008F739B">
        <w:rPr>
          <w:i/>
          <w:iCs/>
          <w:lang w:val="en-GB"/>
        </w:rPr>
        <w:t>gNB</w:t>
      </w:r>
      <w:proofErr w:type="spellEnd"/>
      <w:r w:rsidRPr="008F739B">
        <w:rPr>
          <w:i/>
          <w:iCs/>
          <w:lang w:val="en-GB"/>
        </w:rPr>
        <w:t xml:space="preserve">, i.e. </w:t>
      </w:r>
      <w:proofErr w:type="spellStart"/>
      <w:r w:rsidRPr="008F739B">
        <w:rPr>
          <w:i/>
          <w:iCs/>
          <w:lang w:val="en-GB"/>
        </w:rPr>
        <w:t>gNB</w:t>
      </w:r>
      <w:proofErr w:type="spellEnd"/>
      <w:r w:rsidRPr="008F739B">
        <w:rPr>
          <w:i/>
          <w:iCs/>
          <w:lang w:val="en-GB"/>
        </w:rPr>
        <w:t xml:space="preserve">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 xml:space="preserve">-Preference, release-Preference,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 xml:space="preserve">-Preference, its characteristics are defined as </w:t>
      </w:r>
      <w:proofErr w:type="spellStart"/>
      <w:r w:rsidRPr="008F739B">
        <w:rPr>
          <w:i/>
          <w:iCs/>
          <w:lang w:val="en-GB"/>
        </w:rPr>
        <w:t>as</w:t>
      </w:r>
      <w:proofErr w:type="spellEnd"/>
      <w:r w:rsidRPr="008F739B">
        <w:rPr>
          <w:i/>
          <w:iCs/>
          <w:lang w:val="en-GB"/>
        </w:rPr>
        <w:t xml:space="preserve">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-Preference, its characteristics are defined as “FR1-FR2 DIFF: Yes” (to the characteristic associated to FR1/FR2 are not equally applicable for FR1/FR2).</w:t>
      </w:r>
    </w:p>
    <w:p w14:paraId="4B0DA183" w14:textId="3F54C789" w:rsidR="008F739B" w:rsidRPr="008F739B" w:rsidRDefault="008F739B" w:rsidP="008F739B">
      <w:pPr>
        <w:pStyle w:val="ListParagraph"/>
        <w:numPr>
          <w:ilvl w:val="0"/>
          <w:numId w:val="31"/>
        </w:numPr>
        <w:rPr>
          <w:i/>
          <w:iCs/>
          <w:lang w:val="en-GB"/>
        </w:rPr>
      </w:pPr>
      <w:r w:rsidRPr="008F739B">
        <w:rPr>
          <w:i/>
          <w:iCs/>
          <w:lang w:val="en-GB"/>
        </w:rPr>
        <w:t xml:space="preserve">Rel-16 capability </w:t>
      </w:r>
      <w:proofErr w:type="spellStart"/>
      <w:r w:rsidRPr="008F739B">
        <w:rPr>
          <w:i/>
          <w:iCs/>
          <w:lang w:val="en-GB"/>
        </w:rPr>
        <w:t>maxMIMO-LayerPreference</w:t>
      </w:r>
      <w:proofErr w:type="spellEnd"/>
      <w:r w:rsidRPr="008F739B">
        <w:rPr>
          <w:i/>
          <w:iCs/>
          <w:lang w:val="en-GB"/>
        </w:rPr>
        <w:t xml:space="preserve"> is not linked to Rel-15 capability </w:t>
      </w:r>
      <w:proofErr w:type="spellStart"/>
      <w:r w:rsidRPr="008F739B">
        <w:rPr>
          <w:i/>
          <w:iCs/>
          <w:lang w:val="en-GB"/>
        </w:rPr>
        <w:t>maxLayersMIMO</w:t>
      </w:r>
      <w:proofErr w:type="spellEnd"/>
      <w:r w:rsidRPr="008F739B">
        <w:rPr>
          <w:i/>
          <w:iCs/>
          <w:lang w:val="en-GB"/>
        </w:rPr>
        <w:t>-Indication</w:t>
      </w:r>
    </w:p>
    <w:p w14:paraId="4570E148" w14:textId="6B41566B"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3318FF53" w:rsidR="00A4002D" w:rsidRDefault="008F739B" w:rsidP="00C26390">
      <w:pPr>
        <w:pStyle w:val="Heading3"/>
      </w:pPr>
      <w:r>
        <w:t xml:space="preserve">Discussion point 1 - </w:t>
      </w:r>
      <w:r w:rsidR="004234EA">
        <w:t>38.306</w:t>
      </w:r>
      <w:r w:rsidR="00B1781D">
        <w:t xml:space="preserve"> drafted</w:t>
      </w:r>
      <w:r>
        <w:t xml:space="preserve"> </w:t>
      </w:r>
      <w:r w:rsidR="004234EA">
        <w:t>CR</w:t>
      </w:r>
      <w:r w:rsidR="00C26390">
        <w:t xml:space="preserve"> </w:t>
      </w:r>
      <w:r w:rsidR="00B1781D">
        <w:t>on RAN2 UE capabilities</w:t>
      </w:r>
    </w:p>
    <w:p w14:paraId="37A11276" w14:textId="3B35BA65" w:rsidR="00FE4059" w:rsidRDefault="00B1781D" w:rsidP="00BD48CB">
      <w:pPr>
        <w:pStyle w:val="ListParagraph"/>
        <w:numPr>
          <w:ilvl w:val="0"/>
          <w:numId w:val="6"/>
        </w:numPr>
        <w:tabs>
          <w:tab w:val="left" w:pos="360"/>
        </w:tabs>
        <w:ind w:left="360"/>
        <w:jc w:val="both"/>
        <w:rPr>
          <w:lang w:val="en-GB"/>
        </w:rPr>
      </w:pPr>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Pr>
          <w:lang w:val="en-GB"/>
        </w:rPr>
        <w:t>[1]</w:t>
      </w:r>
      <w:r>
        <w:rPr>
          <w:lang w:val="en-GB"/>
        </w:rPr>
        <w:fldChar w:fldCharType="end"/>
      </w:r>
      <w:r>
        <w:rPr>
          <w:lang w:val="en-GB"/>
        </w:rPr>
        <w:t xml:space="preserve"> that aims to capture the RAN2 UE capability related agreements shown above.</w:t>
      </w:r>
    </w:p>
    <w:tbl>
      <w:tblPr>
        <w:tblStyle w:val="TableGrid"/>
        <w:tblW w:w="0" w:type="auto"/>
        <w:tblLook w:val="04A0" w:firstRow="1" w:lastRow="0" w:firstColumn="1" w:lastColumn="0" w:noHBand="0" w:noVBand="1"/>
      </w:tblPr>
      <w:tblGrid>
        <w:gridCol w:w="1705"/>
        <w:gridCol w:w="7645"/>
      </w:tblGrid>
      <w:tr w:rsidR="00B1781D" w:rsidRPr="0019439F" w14:paraId="6FECFBA3" w14:textId="77777777" w:rsidTr="00A048C9">
        <w:tc>
          <w:tcPr>
            <w:tcW w:w="1705" w:type="dxa"/>
            <w:shd w:val="clear" w:color="auto" w:fill="D9D9D9" w:themeFill="background1" w:themeFillShade="D9"/>
          </w:tcPr>
          <w:p w14:paraId="0FC9FD68" w14:textId="77777777" w:rsidR="00B1781D" w:rsidRPr="0019439F" w:rsidRDefault="00B1781D"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A048C9">
            <w:pPr>
              <w:spacing w:after="0"/>
              <w:jc w:val="both"/>
              <w:rPr>
                <w:b/>
                <w:bCs/>
                <w:lang w:val="en-GB"/>
              </w:rPr>
            </w:pPr>
            <w:r w:rsidRPr="0019439F">
              <w:rPr>
                <w:b/>
                <w:bCs/>
                <w:lang w:val="en-GB"/>
              </w:rPr>
              <w:t xml:space="preserve">Company’s </w:t>
            </w:r>
            <w:r>
              <w:rPr>
                <w:b/>
                <w:bCs/>
                <w:lang w:val="en-GB"/>
              </w:rPr>
              <w:t>comments, if any</w:t>
            </w:r>
          </w:p>
        </w:tc>
      </w:tr>
      <w:tr w:rsidR="00B1781D" w14:paraId="546AF918" w14:textId="77777777" w:rsidTr="00A048C9">
        <w:tc>
          <w:tcPr>
            <w:tcW w:w="1705" w:type="dxa"/>
          </w:tcPr>
          <w:p w14:paraId="717E8F4D" w14:textId="77777777" w:rsidR="00B1781D" w:rsidRDefault="00B1781D" w:rsidP="00A048C9">
            <w:pPr>
              <w:spacing w:after="0"/>
              <w:jc w:val="both"/>
              <w:rPr>
                <w:lang w:val="en-GB" w:eastAsia="zh-CN"/>
              </w:rPr>
            </w:pPr>
          </w:p>
        </w:tc>
        <w:tc>
          <w:tcPr>
            <w:tcW w:w="7645" w:type="dxa"/>
          </w:tcPr>
          <w:p w14:paraId="1F4C7D2D" w14:textId="77777777" w:rsidR="00B1781D" w:rsidRDefault="00B1781D" w:rsidP="00A048C9">
            <w:pPr>
              <w:spacing w:after="0"/>
              <w:jc w:val="both"/>
              <w:rPr>
                <w:lang w:val="en-GB" w:eastAsia="zh-CN"/>
              </w:rPr>
            </w:pPr>
          </w:p>
        </w:tc>
      </w:tr>
      <w:tr w:rsidR="00B1781D" w14:paraId="6B8FEBA3" w14:textId="77777777" w:rsidTr="00A048C9">
        <w:tc>
          <w:tcPr>
            <w:tcW w:w="1705" w:type="dxa"/>
          </w:tcPr>
          <w:p w14:paraId="26E2EE14" w14:textId="77777777" w:rsidR="00B1781D" w:rsidRDefault="00B1781D" w:rsidP="00A048C9">
            <w:pPr>
              <w:spacing w:after="0"/>
              <w:jc w:val="both"/>
              <w:rPr>
                <w:lang w:val="en-GB" w:eastAsia="zh-CN"/>
              </w:rPr>
            </w:pPr>
          </w:p>
        </w:tc>
        <w:tc>
          <w:tcPr>
            <w:tcW w:w="7645" w:type="dxa"/>
          </w:tcPr>
          <w:p w14:paraId="6AD43F5E" w14:textId="77777777" w:rsidR="00B1781D" w:rsidRPr="006B5FC3" w:rsidRDefault="00B1781D" w:rsidP="00A048C9">
            <w:pPr>
              <w:spacing w:after="0"/>
              <w:jc w:val="both"/>
              <w:rPr>
                <w:lang w:val="en-GB" w:eastAsia="zh-CN"/>
              </w:rPr>
            </w:pPr>
          </w:p>
        </w:tc>
      </w:tr>
      <w:tr w:rsidR="00B1781D" w14:paraId="4C6EF51F" w14:textId="77777777" w:rsidTr="00A048C9">
        <w:tc>
          <w:tcPr>
            <w:tcW w:w="1705" w:type="dxa"/>
          </w:tcPr>
          <w:p w14:paraId="0B4FBB0A" w14:textId="77777777" w:rsidR="00B1781D" w:rsidRDefault="00B1781D" w:rsidP="00A048C9">
            <w:pPr>
              <w:spacing w:after="0"/>
              <w:jc w:val="both"/>
              <w:rPr>
                <w:lang w:val="en-GB" w:eastAsia="zh-CN"/>
              </w:rPr>
            </w:pPr>
          </w:p>
        </w:tc>
        <w:tc>
          <w:tcPr>
            <w:tcW w:w="7645" w:type="dxa"/>
          </w:tcPr>
          <w:p w14:paraId="0CC714A0" w14:textId="77777777" w:rsidR="00B1781D" w:rsidRDefault="00B1781D" w:rsidP="00A048C9">
            <w:pPr>
              <w:spacing w:after="0"/>
              <w:rPr>
                <w:lang w:val="en-GB" w:eastAsia="zh-CN"/>
              </w:rPr>
            </w:pPr>
          </w:p>
        </w:tc>
      </w:tr>
    </w:tbl>
    <w:p w14:paraId="77CB66AB" w14:textId="77777777" w:rsidR="00C26390" w:rsidRDefault="00C26390" w:rsidP="00FE4059">
      <w:pPr>
        <w:jc w:val="both"/>
        <w:rPr>
          <w:lang w:val="en-GB"/>
        </w:rPr>
      </w:pPr>
    </w:p>
    <w:p w14:paraId="6A118CC1" w14:textId="3D8C060F" w:rsidR="004234EA" w:rsidRDefault="008F739B" w:rsidP="00C26390">
      <w:pPr>
        <w:pStyle w:val="Heading3"/>
      </w:pPr>
      <w:r>
        <w:t xml:space="preserve">Discussion point 2 - </w:t>
      </w:r>
      <w:r w:rsidR="00C26390">
        <w:t xml:space="preserve">38.331 </w:t>
      </w:r>
      <w:r w:rsidR="00B1781D">
        <w:t xml:space="preserve">drafted </w:t>
      </w:r>
      <w:r w:rsidR="00C26390">
        <w:t xml:space="preserve">CR on RAN2 UE capabilities </w:t>
      </w:r>
    </w:p>
    <w:p w14:paraId="0E786134" w14:textId="597FB11A" w:rsidR="00B1781D" w:rsidRDefault="00B1781D" w:rsidP="00B1781D">
      <w:pPr>
        <w:pStyle w:val="ListParagraph"/>
        <w:numPr>
          <w:ilvl w:val="0"/>
          <w:numId w:val="6"/>
        </w:numPr>
        <w:tabs>
          <w:tab w:val="left" w:pos="360"/>
        </w:tabs>
        <w:ind w:left="360"/>
        <w:jc w:val="both"/>
        <w:rPr>
          <w:lang w:val="en-GB"/>
        </w:rPr>
      </w:pPr>
      <w:r>
        <w:rPr>
          <w:lang w:val="en-GB"/>
        </w:rPr>
        <w:t xml:space="preserve">Companies are invited to provide their views on the </w:t>
      </w:r>
      <w:r>
        <w:t xml:space="preserve">38.306 drafted CR </w:t>
      </w:r>
      <w:r>
        <w:rPr>
          <w:lang w:val="en-GB"/>
        </w:rPr>
        <w:fldChar w:fldCharType="begin"/>
      </w:r>
      <w:r>
        <w:instrText xml:space="preserve"> REF _Ref39663073 \r \h </w:instrText>
      </w:r>
      <w:r>
        <w:rPr>
          <w:lang w:val="en-GB"/>
        </w:rPr>
      </w:r>
      <w:r>
        <w:rPr>
          <w:lang w:val="en-GB"/>
        </w:rPr>
        <w:fldChar w:fldCharType="separate"/>
      </w:r>
      <w:r>
        <w:t>[2]</w:t>
      </w:r>
      <w:r>
        <w:rPr>
          <w:lang w:val="en-GB"/>
        </w:rPr>
        <w:fldChar w:fldCharType="end"/>
      </w:r>
      <w:r>
        <w:rPr>
          <w:lang w:val="en-GB"/>
        </w:rPr>
        <w:t xml:space="preserve"> that aims to capture the RAN2 UE capability related agreements shown above.</w:t>
      </w:r>
    </w:p>
    <w:tbl>
      <w:tblPr>
        <w:tblStyle w:val="TableGrid"/>
        <w:tblW w:w="0" w:type="auto"/>
        <w:tblLook w:val="04A0" w:firstRow="1" w:lastRow="0" w:firstColumn="1" w:lastColumn="0" w:noHBand="0" w:noVBand="1"/>
      </w:tblPr>
      <w:tblGrid>
        <w:gridCol w:w="1705"/>
        <w:gridCol w:w="7645"/>
      </w:tblGrid>
      <w:tr w:rsidR="004234EA" w:rsidRPr="0019439F" w14:paraId="4E926F16" w14:textId="77777777" w:rsidTr="00A048C9">
        <w:tc>
          <w:tcPr>
            <w:tcW w:w="1705" w:type="dxa"/>
            <w:shd w:val="clear" w:color="auto" w:fill="D9D9D9" w:themeFill="background1" w:themeFillShade="D9"/>
          </w:tcPr>
          <w:p w14:paraId="44617423" w14:textId="77777777" w:rsidR="004234EA" w:rsidRPr="0019439F" w:rsidRDefault="004234EA" w:rsidP="00A048C9">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A048C9">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A048C9">
        <w:tc>
          <w:tcPr>
            <w:tcW w:w="1705" w:type="dxa"/>
          </w:tcPr>
          <w:p w14:paraId="62BC7EAC" w14:textId="77777777" w:rsidR="004234EA" w:rsidRDefault="004234EA" w:rsidP="00A048C9">
            <w:pPr>
              <w:spacing w:after="0"/>
              <w:jc w:val="both"/>
              <w:rPr>
                <w:lang w:val="en-GB" w:eastAsia="zh-CN"/>
              </w:rPr>
            </w:pPr>
          </w:p>
        </w:tc>
        <w:tc>
          <w:tcPr>
            <w:tcW w:w="7645" w:type="dxa"/>
          </w:tcPr>
          <w:p w14:paraId="74548AF6" w14:textId="77777777" w:rsidR="004234EA" w:rsidRDefault="004234EA" w:rsidP="00A048C9">
            <w:pPr>
              <w:spacing w:after="0"/>
              <w:jc w:val="both"/>
              <w:rPr>
                <w:lang w:val="en-GB" w:eastAsia="zh-CN"/>
              </w:rPr>
            </w:pPr>
          </w:p>
        </w:tc>
      </w:tr>
      <w:tr w:rsidR="004234EA" w14:paraId="61C90ACA" w14:textId="77777777" w:rsidTr="00A048C9">
        <w:tc>
          <w:tcPr>
            <w:tcW w:w="1705" w:type="dxa"/>
          </w:tcPr>
          <w:p w14:paraId="17116FA7" w14:textId="77777777" w:rsidR="004234EA" w:rsidRDefault="004234EA" w:rsidP="00A048C9">
            <w:pPr>
              <w:spacing w:after="0"/>
              <w:jc w:val="both"/>
              <w:rPr>
                <w:lang w:val="en-GB" w:eastAsia="zh-CN"/>
              </w:rPr>
            </w:pPr>
          </w:p>
        </w:tc>
        <w:tc>
          <w:tcPr>
            <w:tcW w:w="7645" w:type="dxa"/>
          </w:tcPr>
          <w:p w14:paraId="12F5263F" w14:textId="77777777" w:rsidR="004234EA" w:rsidRPr="006B5FC3" w:rsidRDefault="004234EA" w:rsidP="00A048C9">
            <w:pPr>
              <w:spacing w:after="0"/>
              <w:jc w:val="both"/>
              <w:rPr>
                <w:lang w:val="en-GB" w:eastAsia="zh-CN"/>
              </w:rPr>
            </w:pPr>
          </w:p>
        </w:tc>
      </w:tr>
      <w:tr w:rsidR="004234EA" w14:paraId="0E47C199" w14:textId="77777777" w:rsidTr="00A048C9">
        <w:tc>
          <w:tcPr>
            <w:tcW w:w="1705" w:type="dxa"/>
          </w:tcPr>
          <w:p w14:paraId="78AFC14B" w14:textId="77777777" w:rsidR="004234EA" w:rsidRDefault="004234EA" w:rsidP="00A048C9">
            <w:pPr>
              <w:spacing w:after="0"/>
              <w:jc w:val="both"/>
              <w:rPr>
                <w:lang w:val="en-GB" w:eastAsia="zh-CN"/>
              </w:rPr>
            </w:pPr>
          </w:p>
        </w:tc>
        <w:tc>
          <w:tcPr>
            <w:tcW w:w="7645" w:type="dxa"/>
          </w:tcPr>
          <w:p w14:paraId="09975941" w14:textId="77777777" w:rsidR="004234EA" w:rsidRDefault="004234EA" w:rsidP="00A048C9">
            <w:pPr>
              <w:spacing w:after="0"/>
              <w:rPr>
                <w:lang w:val="en-GB" w:eastAsia="zh-CN"/>
              </w:rPr>
            </w:pPr>
          </w:p>
        </w:tc>
      </w:tr>
    </w:tbl>
    <w:p w14:paraId="71DAB9C9" w14:textId="77777777" w:rsidR="004234EA" w:rsidRDefault="004234EA" w:rsidP="004234EA">
      <w:pPr>
        <w:jc w:val="both"/>
        <w:rPr>
          <w:lang w:val="en-GB"/>
        </w:rPr>
      </w:pPr>
    </w:p>
    <w:p w14:paraId="1471FA34" w14:textId="4B402F3C" w:rsidR="00404808" w:rsidRDefault="00404808" w:rsidP="00404808">
      <w:pPr>
        <w:pStyle w:val="Heading2"/>
      </w:pPr>
      <w:bookmarkStart w:id="5" w:name="_Ref39668183"/>
      <w:r>
        <w:t xml:space="preserve">Additional RAN2 UE capabilities for </w:t>
      </w:r>
      <w:r w:rsidRPr="002129EE">
        <w:t>Rel-1</w:t>
      </w:r>
      <w:r>
        <w:t>6 PWS</w:t>
      </w:r>
      <w:r w:rsidRPr="002129EE">
        <w:t xml:space="preserve"> WI</w:t>
      </w:r>
      <w:r>
        <w:t xml:space="preserve"> or other miscellaneous topics</w:t>
      </w:r>
      <w:bookmarkEnd w:id="5"/>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ListParagraph"/>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ListParagraph"/>
        <w:numPr>
          <w:ilvl w:val="0"/>
          <w:numId w:val="33"/>
        </w:numPr>
        <w:rPr>
          <w:i/>
          <w:iCs/>
          <w:lang w:val="en-GB"/>
        </w:rPr>
      </w:pPr>
      <w:r w:rsidRPr="0003437A">
        <w:rPr>
          <w:i/>
          <w:iCs/>
          <w:lang w:val="en-GB"/>
        </w:rPr>
        <w:t>In (NG)EN-DC, SCG specific UAI for power saving can be configured by the network via SRB1 (using nr-</w:t>
      </w:r>
      <w:proofErr w:type="spellStart"/>
      <w:r w:rsidRPr="0003437A">
        <w:rPr>
          <w:i/>
          <w:iCs/>
          <w:lang w:val="en-GB"/>
        </w:rPr>
        <w:t>SecondaryCellGroupConfig</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5972C7E8" w14:textId="016EBEC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in </w:t>
      </w:r>
      <w:proofErr w:type="spellStart"/>
      <w:r w:rsidRPr="0003437A">
        <w:rPr>
          <w:i/>
          <w:iCs/>
          <w:lang w:val="en-GB"/>
        </w:rPr>
        <w:t>ULInformationTransferMRDC</w:t>
      </w:r>
      <w:proofErr w:type="spellEnd"/>
      <w:r w:rsidRPr="0003437A">
        <w:rPr>
          <w:i/>
          <w:iCs/>
          <w:lang w:val="en-GB"/>
        </w:rPr>
        <w:t xml:space="preserve"> on the LTE leg. </w:t>
      </w:r>
    </w:p>
    <w:p w14:paraId="236BE800" w14:textId="5F0F1D75" w:rsidR="0003437A" w:rsidRPr="0003437A" w:rsidRDefault="0003437A" w:rsidP="0003437A">
      <w:pPr>
        <w:pStyle w:val="ListParagraph"/>
        <w:numPr>
          <w:ilvl w:val="0"/>
          <w:numId w:val="33"/>
        </w:numPr>
        <w:rPr>
          <w:i/>
          <w:iCs/>
          <w:lang w:val="en-GB"/>
        </w:rPr>
      </w:pPr>
      <w:r w:rsidRPr="0003437A">
        <w:rPr>
          <w:i/>
          <w:iCs/>
          <w:lang w:val="en-GB"/>
        </w:rPr>
        <w:lastRenderedPageBreak/>
        <w:t xml:space="preserve">In (NG)EN-DC, SCG specific UAI for power saving is transmitted on the NR leg via SRB3, if SRB3 is configured. </w:t>
      </w:r>
    </w:p>
    <w:p w14:paraId="7DAFFDDF" w14:textId="67060461"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can be configured by the network via SRB1 (using </w:t>
      </w:r>
      <w:proofErr w:type="spellStart"/>
      <w:r w:rsidRPr="0003437A">
        <w:rPr>
          <w:i/>
          <w:iCs/>
          <w:lang w:val="en-GB"/>
        </w:rPr>
        <w:t>mrdc-SecondaryCellGroup</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63AB44DA" w14:textId="7A9050FB" w:rsidR="0003437A" w:rsidRPr="0003437A" w:rsidRDefault="0003437A" w:rsidP="0003437A">
      <w:pPr>
        <w:pStyle w:val="ListParagraph"/>
        <w:numPr>
          <w:ilvl w:val="0"/>
          <w:numId w:val="33"/>
        </w:numPr>
        <w:rPr>
          <w:i/>
          <w:iCs/>
          <w:lang w:val="en-GB"/>
        </w:rPr>
      </w:pPr>
      <w:r>
        <w:rPr>
          <w:i/>
          <w:iCs/>
          <w:lang w:val="en-GB"/>
        </w:rPr>
        <w:t>I</w:t>
      </w:r>
      <w:r w:rsidRPr="0003437A">
        <w:rPr>
          <w:i/>
          <w:iCs/>
          <w:lang w:val="en-GB"/>
        </w:rPr>
        <w:t xml:space="preserve">n NR-DC, SCG specific UAI for power saving is transmitted in </w:t>
      </w:r>
      <w:proofErr w:type="spellStart"/>
      <w:r w:rsidRPr="0003437A">
        <w:rPr>
          <w:i/>
          <w:iCs/>
          <w:lang w:val="en-GB"/>
        </w:rPr>
        <w:t>ULInformationTransferMRDC</w:t>
      </w:r>
      <w:proofErr w:type="spellEnd"/>
      <w:r w:rsidRPr="0003437A">
        <w:rPr>
          <w:i/>
          <w:iCs/>
          <w:lang w:val="en-GB"/>
        </w:rPr>
        <w:t xml:space="preserve"> on SRB1. </w:t>
      </w:r>
    </w:p>
    <w:p w14:paraId="3C7D4E51" w14:textId="084F06AD"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1F906266"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 xml:space="preserve">PWS CR to 38.331 </w:t>
      </w:r>
      <w:r w:rsidR="00C037FF">
        <w:rPr>
          <w:lang w:val="en-GB" w:eastAsia="x-none"/>
        </w:rPr>
        <w:t xml:space="preserve">describe how the new UAI features for </w:t>
      </w:r>
      <w:proofErr w:type="spellStart"/>
      <w:r w:rsidR="00C037FF" w:rsidRPr="00FB21AC">
        <w:rPr>
          <w:i/>
          <w:iCs/>
          <w:lang w:val="en-GB" w:eastAsia="x-none"/>
        </w:rPr>
        <w:t>drx</w:t>
      </w:r>
      <w:proofErr w:type="spellEnd"/>
      <w:r w:rsidR="00C037FF" w:rsidRPr="00FB21AC">
        <w:rPr>
          <w:i/>
          <w:iCs/>
          <w:lang w:val="en-GB" w:eastAsia="x-none"/>
        </w:rPr>
        <w:t xml:space="preserve">-Preference, </w:t>
      </w:r>
      <w:proofErr w:type="spellStart"/>
      <w:r w:rsidR="00C037FF" w:rsidRPr="00FB21AC">
        <w:rPr>
          <w:i/>
          <w:iCs/>
          <w:lang w:val="en-GB" w:eastAsia="x-none"/>
        </w:rPr>
        <w:t>maxBW</w:t>
      </w:r>
      <w:proofErr w:type="spellEnd"/>
      <w:r w:rsidR="00C037FF" w:rsidRPr="00FB21AC">
        <w:rPr>
          <w:i/>
          <w:iCs/>
          <w:lang w:val="en-GB" w:eastAsia="x-none"/>
        </w:rPr>
        <w:t xml:space="preserve">-Preference, </w:t>
      </w:r>
      <w:proofErr w:type="spellStart"/>
      <w:r w:rsidR="00C037FF" w:rsidRPr="00FB21AC">
        <w:rPr>
          <w:i/>
          <w:iCs/>
          <w:lang w:val="en-GB" w:eastAsia="x-none"/>
        </w:rPr>
        <w:t>maxCC</w:t>
      </w:r>
      <w:proofErr w:type="spellEnd"/>
      <w:r w:rsidR="00C037FF" w:rsidRPr="00FB21AC">
        <w:rPr>
          <w:i/>
          <w:iCs/>
          <w:lang w:val="en-GB" w:eastAsia="x-none"/>
        </w:rPr>
        <w:t xml:space="preserve">-Preference, </w:t>
      </w:r>
      <w:proofErr w:type="spellStart"/>
      <w:r w:rsidR="00C037FF" w:rsidRPr="00FB21AC">
        <w:rPr>
          <w:i/>
          <w:iCs/>
          <w:lang w:val="en-GB" w:eastAsia="x-none"/>
        </w:rPr>
        <w:t>maxMIMO</w:t>
      </w:r>
      <w:proofErr w:type="spellEnd"/>
      <w:r w:rsidR="00C037FF" w:rsidRPr="00FB21AC">
        <w:rPr>
          <w:i/>
          <w:iCs/>
          <w:lang w:val="en-GB" w:eastAsia="x-none"/>
        </w:rPr>
        <w:t xml:space="preserve">-Preference, </w:t>
      </w:r>
      <w:r w:rsidR="00C037FF" w:rsidRPr="00FB21AC">
        <w:rPr>
          <w:lang w:val="en-GB" w:eastAsia="x-none"/>
        </w:rPr>
        <w:t>and</w:t>
      </w:r>
      <w:r w:rsidR="00C037FF" w:rsidRPr="00FB21AC">
        <w:rPr>
          <w:i/>
          <w:iCs/>
          <w:lang w:val="en-GB" w:eastAsia="x-none"/>
        </w:rPr>
        <w:t xml:space="preserve"> </w:t>
      </w:r>
      <w:proofErr w:type="spellStart"/>
      <w:r w:rsidR="00C037FF" w:rsidRPr="00FB21AC">
        <w:rPr>
          <w:i/>
          <w:iCs/>
          <w:lang w:val="en-GB" w:eastAsia="x-none"/>
        </w:rPr>
        <w:t>releasePreference</w:t>
      </w:r>
      <w:proofErr w:type="spellEnd"/>
      <w:r w:rsidR="00C037FF">
        <w:rPr>
          <w:i/>
          <w:iCs/>
          <w:lang w:val="en-GB" w:eastAsia="x-none"/>
        </w:rPr>
        <w:t xml:space="preserve"> </w:t>
      </w:r>
      <w:r w:rsidR="00C037FF">
        <w:rPr>
          <w:lang w:val="en-GB" w:eastAsia="x-none"/>
        </w:rPr>
        <w:t xml:space="preserve">are associated to </w:t>
      </w:r>
      <w:proofErr w:type="gramStart"/>
      <w:r w:rsidR="00C037FF">
        <w:rPr>
          <w:lang w:val="en-GB" w:eastAsia="x-none"/>
        </w:rPr>
        <w:t>a</w:t>
      </w:r>
      <w:r w:rsidR="00992073">
        <w:rPr>
          <w:lang w:val="en-GB" w:eastAsia="x-none"/>
        </w:rPr>
        <w:t>n</w:t>
      </w:r>
      <w:proofErr w:type="gramEnd"/>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proofErr w:type="gramStart"/>
      <w:r w:rsidR="00C037FF">
        <w:rPr>
          <w:lang w:eastAsia="x-none"/>
        </w:rPr>
        <w:t>Therefore</w:t>
      </w:r>
      <w:proofErr w:type="gramEnd"/>
      <w:r w:rsidR="00C037FF">
        <w:rPr>
          <w:lang w:eastAsia="x-none"/>
        </w:rPr>
        <w:t xml:space="preserv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6" w:name="_Hlk39668283"/>
      <w:r w:rsidRPr="00C037FF">
        <w:rPr>
          <w:b/>
          <w:bCs/>
          <w:i/>
          <w:iCs/>
        </w:rPr>
        <w:t>(NG)EN-DC and NR-DC</w:t>
      </w:r>
      <w:bookmarkEnd w:id="6"/>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w:t>
      </w:r>
      <w:proofErr w:type="spellStart"/>
      <w:r w:rsidRPr="00C037FF">
        <w:rPr>
          <w:i/>
          <w:iCs/>
        </w:rPr>
        <w:t>K</w:t>
      </w:r>
      <w:r w:rsidRPr="00C037FF">
        <w:rPr>
          <w:i/>
          <w:iCs/>
          <w:vertAlign w:val="subscript"/>
        </w:rPr>
        <w:t>gNB</w:t>
      </w:r>
      <w:proofErr w:type="spellEnd"/>
      <w:r w:rsidRPr="00C037FF">
        <w:rPr>
          <w:i/>
          <w:iCs/>
        </w:rPr>
        <w:t xml:space="preserve"> or SRB3, and to reconfigure SDAP for DRBs associated with S-</w:t>
      </w:r>
      <w:proofErr w:type="spellStart"/>
      <w:r w:rsidRPr="00C037FF">
        <w:rPr>
          <w:i/>
          <w:iCs/>
        </w:rPr>
        <w:t>K</w:t>
      </w:r>
      <w:r w:rsidRPr="00C037FF">
        <w:rPr>
          <w:i/>
          <w:iCs/>
          <w:vertAlign w:val="subscript"/>
        </w:rPr>
        <w:t>gNB</w:t>
      </w:r>
      <w:proofErr w:type="spellEnd"/>
      <w:r w:rsidRPr="00C037FF">
        <w:rPr>
          <w:i/>
          <w:iCs/>
        </w:rPr>
        <w:t xml:space="preserve"> in NGEN-DC and NR-DC, and to add/modify/release conditional </w:t>
      </w:r>
      <w:proofErr w:type="spellStart"/>
      <w:r w:rsidRPr="00C037FF">
        <w:rPr>
          <w:i/>
          <w:iCs/>
        </w:rPr>
        <w:t>PSCell</w:t>
      </w:r>
      <w:proofErr w:type="spellEnd"/>
      <w:r w:rsidRPr="00C037FF">
        <w:rPr>
          <w:i/>
          <w:iCs/>
        </w:rPr>
        <w:t xml:space="preserve"> change configuration, provided that the (re-)configuration does not require any MN involvement. </w:t>
      </w:r>
      <w:r w:rsidRPr="00C037FF">
        <w:rPr>
          <w:b/>
          <w:bCs/>
          <w:i/>
          <w:iCs/>
        </w:rPr>
        <w:t>In (NG)EN-DC and NR-DC</w:t>
      </w:r>
      <w:r w:rsidRPr="00C037FF">
        <w:rPr>
          <w:i/>
          <w:iCs/>
        </w:rPr>
        <w:t xml:space="preserve">, only </w:t>
      </w:r>
      <w:proofErr w:type="spellStart"/>
      <w:r w:rsidRPr="00C037FF">
        <w:rPr>
          <w:i/>
          <w:iCs/>
        </w:rPr>
        <w:t>measConfig</w:t>
      </w:r>
      <w:proofErr w:type="spellEnd"/>
      <w:r w:rsidRPr="00C037FF">
        <w:rPr>
          <w:i/>
          <w:iCs/>
        </w:rPr>
        <w:t xml:space="preserve">, </w:t>
      </w:r>
      <w:proofErr w:type="spellStart"/>
      <w:r w:rsidRPr="00C037FF">
        <w:rPr>
          <w:i/>
          <w:iCs/>
        </w:rPr>
        <w:t>radioBearerConfig</w:t>
      </w:r>
      <w:proofErr w:type="spellEnd"/>
      <w:r w:rsidRPr="00C037FF">
        <w:rPr>
          <w:i/>
          <w:iCs/>
          <w:lang w:eastAsia="zh-CN"/>
        </w:rPr>
        <w:t xml:space="preserve">, </w:t>
      </w:r>
      <w:proofErr w:type="spellStart"/>
      <w:r w:rsidRPr="00C037FF">
        <w:rPr>
          <w:i/>
          <w:iCs/>
          <w:lang w:eastAsia="zh-CN"/>
        </w:rPr>
        <w:t>conditionalReconfiguration</w:t>
      </w:r>
      <w:proofErr w:type="spellEnd"/>
      <w:r w:rsidRPr="00C037FF">
        <w:rPr>
          <w:i/>
          <w:iCs/>
          <w:lang w:eastAsia="zh-CN"/>
        </w:rPr>
        <w:t xml:space="preserve">, </w:t>
      </w:r>
      <w:proofErr w:type="spellStart"/>
      <w:r w:rsidRPr="00C037FF">
        <w:rPr>
          <w:b/>
          <w:bCs/>
          <w:i/>
          <w:iCs/>
          <w:lang w:eastAsia="zh-CN"/>
        </w:rPr>
        <w:t>otherConfig</w:t>
      </w:r>
      <w:proofErr w:type="spellEnd"/>
      <w:r w:rsidRPr="00C037FF">
        <w:rPr>
          <w:b/>
          <w:bCs/>
          <w:i/>
          <w:iCs/>
        </w:rPr>
        <w:t xml:space="preserve"> </w:t>
      </w:r>
      <w:r w:rsidRPr="00C037FF">
        <w:rPr>
          <w:i/>
          <w:iCs/>
        </w:rPr>
        <w:t xml:space="preserve">and/or </w:t>
      </w:r>
      <w:proofErr w:type="spellStart"/>
      <w:r w:rsidRPr="00C037FF">
        <w:rPr>
          <w:i/>
          <w:iCs/>
        </w:rPr>
        <w:t>secondaryCellGroup</w:t>
      </w:r>
      <w:proofErr w:type="spellEnd"/>
      <w:r w:rsidRPr="00C037FF">
        <w:rPr>
          <w:i/>
          <w:iCs/>
        </w:rPr>
        <w:t xml:space="preserve"> are included in </w:t>
      </w:r>
      <w:proofErr w:type="spellStart"/>
      <w:r w:rsidRPr="00C037FF">
        <w:rPr>
          <w:i/>
          <w:iCs/>
        </w:rPr>
        <w:t>RRCReconfiguration</w:t>
      </w:r>
      <w:proofErr w:type="spellEnd"/>
      <w:r w:rsidRPr="00C037FF">
        <w:rPr>
          <w:i/>
          <w:iCs/>
        </w:rPr>
        <w:t xml:space="preserve">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E-UTRA MCG embedded in E-UTRA RRC message </w:t>
      </w:r>
      <w:proofErr w:type="spellStart"/>
      <w:r w:rsidRPr="00C037FF">
        <w:rPr>
          <w:b/>
          <w:bCs/>
          <w:i/>
          <w:iCs/>
        </w:rPr>
        <w:t>ULInformationTransferMRDC</w:t>
      </w:r>
      <w:proofErr w:type="spellEnd"/>
      <w:r w:rsidRPr="00C037FF">
        <w:rPr>
          <w:b/>
          <w:bCs/>
          <w:i/>
          <w:iCs/>
        </w:rPr>
        <w:t xml:space="preserve">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NR MCG embedded in NR RRC message </w:t>
      </w:r>
      <w:proofErr w:type="spellStart"/>
      <w:r w:rsidRPr="00C037FF">
        <w:rPr>
          <w:b/>
          <w:bCs/>
          <w:i/>
          <w:iCs/>
        </w:rPr>
        <w:t>ULInformationTransferMRDC</w:t>
      </w:r>
      <w:proofErr w:type="spellEnd"/>
      <w:r w:rsidRPr="00C037FF">
        <w:rPr>
          <w:b/>
          <w:bCs/>
          <w:i/>
          <w:iCs/>
        </w:rPr>
        <w:t xml:space="preserve">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 xml:space="preserve">2&gt; submit the </w:t>
      </w:r>
      <w:proofErr w:type="spellStart"/>
      <w:r w:rsidRPr="008E1A79">
        <w:rPr>
          <w:i/>
          <w:iCs/>
        </w:rPr>
        <w:t>UEAssistanceInformation</w:t>
      </w:r>
      <w:proofErr w:type="spellEnd"/>
      <w:r w:rsidRPr="008E1A79">
        <w:rPr>
          <w:i/>
          <w:iCs/>
        </w:rPr>
        <w:t xml:space="preserve"> message to lower layers for transmission.</w:t>
      </w:r>
    </w:p>
    <w:p w14:paraId="22532454" w14:textId="77777777" w:rsidR="00C037FF" w:rsidRPr="008E1A79" w:rsidRDefault="00C037FF" w:rsidP="00B1781D">
      <w:pPr>
        <w:rPr>
          <w:lang w:eastAsia="x-none"/>
        </w:rPr>
      </w:pPr>
    </w:p>
    <w:p w14:paraId="2A8EC175" w14:textId="39C3A67D" w:rsidR="00404808" w:rsidRDefault="00404808" w:rsidP="00404808">
      <w:pPr>
        <w:pStyle w:val="Heading3"/>
      </w:pPr>
      <w:r>
        <w:t xml:space="preserve">Discussion point </w:t>
      </w:r>
      <w:r w:rsidR="00417390">
        <w:t>3</w:t>
      </w:r>
    </w:p>
    <w:p w14:paraId="37551420" w14:textId="3D0F1C35" w:rsidR="00814EB1" w:rsidRPr="008E1A79" w:rsidRDefault="008E1A79" w:rsidP="008E1A79">
      <w:pPr>
        <w:pStyle w:val="ListParagraph"/>
        <w:numPr>
          <w:ilvl w:val="0"/>
          <w:numId w:val="6"/>
        </w:numPr>
        <w:tabs>
          <w:tab w:val="left" w:pos="360"/>
        </w:tabs>
        <w:spacing w:after="120"/>
        <w:ind w:left="360"/>
        <w:jc w:val="both"/>
        <w:rPr>
          <w:lang w:val="en-GB"/>
        </w:rPr>
      </w:pPr>
      <w:r>
        <w:rPr>
          <w:lang w:val="en-GB"/>
        </w:rPr>
        <w:t xml:space="preserve">Should </w:t>
      </w:r>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proofErr w:type="spellStart"/>
      <w:r w:rsidR="00603FC4" w:rsidRPr="00FB21AC">
        <w:rPr>
          <w:i/>
          <w:iCs/>
          <w:lang w:val="en-GB" w:eastAsia="x-none"/>
        </w:rPr>
        <w:t>drx</w:t>
      </w:r>
      <w:proofErr w:type="spellEnd"/>
      <w:r w:rsidR="00603FC4" w:rsidRPr="00FB21AC">
        <w:rPr>
          <w:i/>
          <w:iCs/>
          <w:lang w:val="en-GB" w:eastAsia="x-none"/>
        </w:rPr>
        <w:t xml:space="preserve">-Preference, </w:t>
      </w:r>
      <w:proofErr w:type="spellStart"/>
      <w:r w:rsidR="00603FC4" w:rsidRPr="00FB21AC">
        <w:rPr>
          <w:i/>
          <w:iCs/>
          <w:lang w:val="en-GB" w:eastAsia="x-none"/>
        </w:rPr>
        <w:t>maxBW</w:t>
      </w:r>
      <w:proofErr w:type="spellEnd"/>
      <w:r w:rsidR="00603FC4" w:rsidRPr="00FB21AC">
        <w:rPr>
          <w:i/>
          <w:iCs/>
          <w:lang w:val="en-GB" w:eastAsia="x-none"/>
        </w:rPr>
        <w:t xml:space="preserve">-Preference, </w:t>
      </w:r>
      <w:proofErr w:type="spellStart"/>
      <w:r w:rsidR="00603FC4" w:rsidRPr="00FB21AC">
        <w:rPr>
          <w:i/>
          <w:iCs/>
          <w:lang w:val="en-GB" w:eastAsia="x-none"/>
        </w:rPr>
        <w:t>maxCC</w:t>
      </w:r>
      <w:proofErr w:type="spellEnd"/>
      <w:r w:rsidR="00603FC4" w:rsidRPr="00FB21AC">
        <w:rPr>
          <w:i/>
          <w:iCs/>
          <w:lang w:val="en-GB" w:eastAsia="x-none"/>
        </w:rPr>
        <w:t xml:space="preserve">-Preference, </w:t>
      </w:r>
      <w:proofErr w:type="spellStart"/>
      <w:r w:rsidR="00603FC4" w:rsidRPr="00FB21AC">
        <w:rPr>
          <w:i/>
          <w:iCs/>
          <w:lang w:val="en-GB" w:eastAsia="x-none"/>
        </w:rPr>
        <w:t>maxMIMO</w:t>
      </w:r>
      <w:proofErr w:type="spellEnd"/>
      <w:r w:rsidR="00603FC4" w:rsidRPr="00FB21AC">
        <w:rPr>
          <w:i/>
          <w:iCs/>
          <w:lang w:val="en-GB" w:eastAsia="x-none"/>
        </w:rPr>
        <w:t xml:space="preserve">-Preference, </w:t>
      </w:r>
      <w:r w:rsidR="00603FC4" w:rsidRPr="00FB21AC">
        <w:rPr>
          <w:lang w:val="en-GB" w:eastAsia="x-none"/>
        </w:rPr>
        <w:t>and</w:t>
      </w:r>
      <w:r w:rsidR="00603FC4" w:rsidRPr="00FB21AC">
        <w:rPr>
          <w:i/>
          <w:iCs/>
          <w:lang w:val="en-GB" w:eastAsia="x-none"/>
        </w:rPr>
        <w:t xml:space="preserve"> </w:t>
      </w:r>
      <w:proofErr w:type="spellStart"/>
      <w:r w:rsidR="00603FC4" w:rsidRPr="00FB21AC">
        <w:rPr>
          <w:i/>
          <w:iCs/>
          <w:lang w:val="en-GB" w:eastAsia="x-none"/>
        </w:rPr>
        <w:t>releasePreference</w:t>
      </w:r>
      <w:proofErr w:type="spellEnd"/>
      <w:r w:rsidR="00603FC4">
        <w:rPr>
          <w:lang w:val="en-GB"/>
        </w:rPr>
        <w:t xml:space="preserve">) </w:t>
      </w:r>
      <w:r>
        <w:rPr>
          <w:lang w:val="en-GB"/>
        </w:rPr>
        <w:t xml:space="preserve">to </w:t>
      </w:r>
      <w:proofErr w:type="gramStart"/>
      <w:r>
        <w:rPr>
          <w:lang w:val="en-GB"/>
        </w:rPr>
        <w:t>an</w:t>
      </w:r>
      <w:proofErr w:type="gramEnd"/>
      <w:r>
        <w:rPr>
          <w:lang w:val="en-GB"/>
        </w:rPr>
        <w:t xml:space="preserve">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r>
        <w:rPr>
          <w:lang w:val="en-GB"/>
        </w:rPr>
        <w:t>?</w:t>
      </w:r>
    </w:p>
    <w:p w14:paraId="45A9CB7C" w14:textId="5CBE2FC9" w:rsidR="00D65042" w:rsidRDefault="00D65042" w:rsidP="00404808">
      <w:pPr>
        <w:pStyle w:val="ListParagraph"/>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ListParagraph"/>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TableGrid"/>
        <w:tblW w:w="0" w:type="auto"/>
        <w:tblLook w:val="04A0" w:firstRow="1" w:lastRow="0" w:firstColumn="1" w:lastColumn="0" w:noHBand="0" w:noVBand="1"/>
      </w:tblPr>
      <w:tblGrid>
        <w:gridCol w:w="1795"/>
        <w:gridCol w:w="1080"/>
        <w:gridCol w:w="6475"/>
      </w:tblGrid>
      <w:tr w:rsidR="00404808" w:rsidRPr="0019439F" w14:paraId="3F8CAFF6" w14:textId="77777777" w:rsidTr="00A048C9">
        <w:tc>
          <w:tcPr>
            <w:tcW w:w="1795" w:type="dxa"/>
            <w:shd w:val="clear" w:color="auto" w:fill="D9D9D9" w:themeFill="background1" w:themeFillShade="D9"/>
          </w:tcPr>
          <w:p w14:paraId="6F207DFA" w14:textId="77777777" w:rsidR="00404808" w:rsidRPr="00951001" w:rsidRDefault="00404808" w:rsidP="00A048C9">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A048C9">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A048C9">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A048C9">
        <w:tc>
          <w:tcPr>
            <w:tcW w:w="1795" w:type="dxa"/>
          </w:tcPr>
          <w:p w14:paraId="134754B3" w14:textId="77777777" w:rsidR="00404808" w:rsidRPr="00BB6989" w:rsidRDefault="00404808" w:rsidP="00A048C9">
            <w:pPr>
              <w:spacing w:after="0"/>
              <w:jc w:val="both"/>
              <w:rPr>
                <w:lang w:val="en-GB" w:eastAsia="zh-CN"/>
              </w:rPr>
            </w:pPr>
          </w:p>
        </w:tc>
        <w:tc>
          <w:tcPr>
            <w:tcW w:w="1080" w:type="dxa"/>
          </w:tcPr>
          <w:p w14:paraId="328912D2" w14:textId="77777777" w:rsidR="00404808" w:rsidRPr="00BB6989" w:rsidRDefault="00404808" w:rsidP="00A048C9">
            <w:pPr>
              <w:spacing w:after="0"/>
              <w:jc w:val="both"/>
              <w:rPr>
                <w:lang w:val="en-GB" w:eastAsia="zh-CN"/>
              </w:rPr>
            </w:pPr>
          </w:p>
        </w:tc>
        <w:tc>
          <w:tcPr>
            <w:tcW w:w="6475" w:type="dxa"/>
          </w:tcPr>
          <w:p w14:paraId="4FA3DA2E" w14:textId="77777777" w:rsidR="00404808" w:rsidRPr="00BB6989" w:rsidRDefault="00404808" w:rsidP="00A048C9">
            <w:pPr>
              <w:spacing w:after="0"/>
              <w:jc w:val="both"/>
              <w:rPr>
                <w:lang w:val="en-GB" w:eastAsia="zh-CN"/>
              </w:rPr>
            </w:pPr>
          </w:p>
        </w:tc>
      </w:tr>
      <w:tr w:rsidR="00404808" w:rsidRPr="00434FBF" w14:paraId="12C22FFE" w14:textId="77777777" w:rsidTr="00A048C9">
        <w:tc>
          <w:tcPr>
            <w:tcW w:w="1795" w:type="dxa"/>
          </w:tcPr>
          <w:p w14:paraId="0578FEA1" w14:textId="77777777" w:rsidR="00404808" w:rsidRPr="00EA0E57" w:rsidRDefault="00404808" w:rsidP="00A048C9">
            <w:pPr>
              <w:spacing w:after="0"/>
              <w:jc w:val="both"/>
              <w:rPr>
                <w:lang w:val="en-GB" w:eastAsia="zh-CN"/>
              </w:rPr>
            </w:pPr>
          </w:p>
        </w:tc>
        <w:tc>
          <w:tcPr>
            <w:tcW w:w="1080" w:type="dxa"/>
          </w:tcPr>
          <w:p w14:paraId="0DCD2AFA" w14:textId="77777777" w:rsidR="00404808" w:rsidRPr="00EA0E57" w:rsidRDefault="00404808" w:rsidP="00A048C9">
            <w:pPr>
              <w:spacing w:after="0"/>
              <w:jc w:val="both"/>
              <w:rPr>
                <w:lang w:val="en-GB" w:eastAsia="zh-CN"/>
              </w:rPr>
            </w:pPr>
          </w:p>
        </w:tc>
        <w:tc>
          <w:tcPr>
            <w:tcW w:w="6475" w:type="dxa"/>
          </w:tcPr>
          <w:p w14:paraId="12F66D0C" w14:textId="77777777" w:rsidR="00404808" w:rsidRPr="00D20D57" w:rsidRDefault="00404808" w:rsidP="00A048C9">
            <w:pPr>
              <w:spacing w:after="0"/>
              <w:jc w:val="both"/>
              <w:rPr>
                <w:lang w:val="en-GB" w:eastAsia="zh-CN"/>
              </w:rPr>
            </w:pPr>
          </w:p>
        </w:tc>
      </w:tr>
      <w:tr w:rsidR="00404808" w:rsidRPr="00434FBF" w14:paraId="1EACA46E" w14:textId="77777777" w:rsidTr="00A048C9">
        <w:tc>
          <w:tcPr>
            <w:tcW w:w="1795" w:type="dxa"/>
          </w:tcPr>
          <w:p w14:paraId="3EB7D374" w14:textId="77777777" w:rsidR="00404808" w:rsidRPr="00EA0E57" w:rsidRDefault="00404808" w:rsidP="00A048C9">
            <w:pPr>
              <w:spacing w:after="0"/>
              <w:jc w:val="both"/>
              <w:rPr>
                <w:lang w:val="en-GB" w:eastAsia="zh-CN"/>
              </w:rPr>
            </w:pPr>
          </w:p>
        </w:tc>
        <w:tc>
          <w:tcPr>
            <w:tcW w:w="1080" w:type="dxa"/>
          </w:tcPr>
          <w:p w14:paraId="2D37DB1D" w14:textId="77777777" w:rsidR="00404808" w:rsidRPr="00EA0E57" w:rsidRDefault="00404808" w:rsidP="00A048C9">
            <w:pPr>
              <w:spacing w:after="0"/>
              <w:jc w:val="both"/>
              <w:rPr>
                <w:lang w:val="en-GB" w:eastAsia="zh-CN"/>
              </w:rPr>
            </w:pPr>
          </w:p>
        </w:tc>
        <w:tc>
          <w:tcPr>
            <w:tcW w:w="6475" w:type="dxa"/>
          </w:tcPr>
          <w:p w14:paraId="52DDB66F" w14:textId="77777777" w:rsidR="00404808" w:rsidRPr="00D20D57" w:rsidRDefault="00404808" w:rsidP="00A048C9">
            <w:pPr>
              <w:spacing w:after="0"/>
              <w:jc w:val="both"/>
              <w:rPr>
                <w:lang w:val="en-GB" w:eastAsia="zh-CN"/>
              </w:rPr>
            </w:pPr>
          </w:p>
        </w:tc>
      </w:tr>
    </w:tbl>
    <w:p w14:paraId="602CDD36" w14:textId="77777777" w:rsidR="00404808" w:rsidRDefault="00404808" w:rsidP="00404808">
      <w:pPr>
        <w:jc w:val="both"/>
        <w:rPr>
          <w:lang w:val="en-GB"/>
        </w:rPr>
      </w:pPr>
    </w:p>
    <w:p w14:paraId="50498C02" w14:textId="2016A0CD" w:rsidR="00813FFC" w:rsidRDefault="00813FFC" w:rsidP="00813FFC">
      <w:pPr>
        <w:pStyle w:val="Heading3"/>
      </w:pPr>
      <w:r>
        <w:t xml:space="preserve">Discussion point </w:t>
      </w:r>
      <w:r w:rsidR="00C26390">
        <w:t>4</w:t>
      </w:r>
    </w:p>
    <w:p w14:paraId="4E494931" w14:textId="34811B65" w:rsidR="0019439F" w:rsidRPr="0019439F" w:rsidRDefault="0019439F" w:rsidP="00BD48CB">
      <w:pPr>
        <w:pStyle w:val="ListParagraph"/>
        <w:numPr>
          <w:ilvl w:val="0"/>
          <w:numId w:val="6"/>
        </w:numPr>
        <w:tabs>
          <w:tab w:val="left" w:pos="360"/>
        </w:tabs>
        <w:ind w:left="360"/>
        <w:jc w:val="both"/>
        <w:rPr>
          <w:lang w:val="en-GB"/>
        </w:rPr>
      </w:pPr>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p>
    <w:tbl>
      <w:tblPr>
        <w:tblStyle w:val="TableGrid"/>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4D6A8DB3" w:rsidR="0019439F" w:rsidRDefault="0019439F" w:rsidP="009F2D5D">
            <w:pPr>
              <w:spacing w:after="0"/>
              <w:jc w:val="both"/>
              <w:rPr>
                <w:lang w:val="en-GB" w:eastAsia="zh-CN"/>
              </w:rPr>
            </w:pPr>
          </w:p>
        </w:tc>
        <w:tc>
          <w:tcPr>
            <w:tcW w:w="7645" w:type="dxa"/>
          </w:tcPr>
          <w:p w14:paraId="4DDFFE1E" w14:textId="341965FE" w:rsidR="0019439F" w:rsidRDefault="0019439F" w:rsidP="009F2D5D">
            <w:pPr>
              <w:spacing w:after="0"/>
              <w:jc w:val="both"/>
              <w:rPr>
                <w:lang w:val="en-GB" w:eastAsia="zh-CN"/>
              </w:rPr>
            </w:pPr>
          </w:p>
        </w:tc>
      </w:tr>
      <w:tr w:rsidR="00D82B65" w14:paraId="33BD5DA5" w14:textId="77777777" w:rsidTr="000F6E21">
        <w:tc>
          <w:tcPr>
            <w:tcW w:w="1705" w:type="dxa"/>
          </w:tcPr>
          <w:p w14:paraId="628FC631" w14:textId="0373B538" w:rsidR="00D82B65" w:rsidRDefault="00D82B65" w:rsidP="000F6E21">
            <w:pPr>
              <w:spacing w:after="0"/>
              <w:jc w:val="both"/>
              <w:rPr>
                <w:lang w:val="en-GB" w:eastAsia="zh-CN"/>
              </w:rPr>
            </w:pPr>
          </w:p>
        </w:tc>
        <w:tc>
          <w:tcPr>
            <w:tcW w:w="7645" w:type="dxa"/>
          </w:tcPr>
          <w:p w14:paraId="40B325C9" w14:textId="0BCAF05C" w:rsidR="0019185D" w:rsidRPr="006B5FC3" w:rsidRDefault="0019185D" w:rsidP="006B5FC3">
            <w:pPr>
              <w:spacing w:after="0"/>
              <w:jc w:val="both"/>
              <w:rPr>
                <w:lang w:val="en-GB" w:eastAsia="zh-CN"/>
              </w:rPr>
            </w:pPr>
          </w:p>
        </w:tc>
      </w:tr>
      <w:tr w:rsidR="0019439F" w14:paraId="1D2461B8" w14:textId="77777777" w:rsidTr="009F2D5D">
        <w:tc>
          <w:tcPr>
            <w:tcW w:w="1705" w:type="dxa"/>
          </w:tcPr>
          <w:p w14:paraId="07639BED" w14:textId="406F0553" w:rsidR="0019439F" w:rsidRDefault="0019439F" w:rsidP="009F2D5D">
            <w:pPr>
              <w:spacing w:after="0"/>
              <w:jc w:val="both"/>
              <w:rPr>
                <w:lang w:val="en-GB" w:eastAsia="zh-CN"/>
              </w:rPr>
            </w:pPr>
          </w:p>
        </w:tc>
        <w:tc>
          <w:tcPr>
            <w:tcW w:w="7645" w:type="dxa"/>
          </w:tcPr>
          <w:p w14:paraId="13617724" w14:textId="08FBD6E0" w:rsidR="0019439F" w:rsidRDefault="0019439F" w:rsidP="00B55498">
            <w:pPr>
              <w:spacing w:after="0"/>
              <w:rPr>
                <w:lang w:val="en-GB" w:eastAsia="zh-CN"/>
              </w:rPr>
            </w:pPr>
          </w:p>
        </w:tc>
      </w:tr>
    </w:tbl>
    <w:p w14:paraId="546D9212" w14:textId="77777777" w:rsidR="00D82B65" w:rsidRPr="00D82B65" w:rsidRDefault="00D82B65" w:rsidP="0019439F">
      <w:pPr>
        <w:jc w:val="both"/>
      </w:pPr>
    </w:p>
    <w:p w14:paraId="6500B00B" w14:textId="1EF9A639" w:rsidR="007B70A3" w:rsidRDefault="00A4002D" w:rsidP="007B70A3">
      <w:pPr>
        <w:pStyle w:val="Heading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3"/>
        </w:numPr>
      </w:pPr>
      <w:bookmarkStart w:id="7" w:name="_Toc36848891"/>
      <w:bookmarkStart w:id="8" w:name="_Toc37014343"/>
      <w:bookmarkStart w:id="9" w:name="_Toc37275048"/>
      <w:bookmarkStart w:id="10" w:name="_Toc37314924"/>
      <w:bookmarkStart w:id="11" w:name="_Toc37342440"/>
      <w:bookmarkStart w:id="12" w:name="_Toc37351571"/>
      <w:bookmarkStart w:id="13" w:name="_Toc37351585"/>
      <w:bookmarkStart w:id="14" w:name="_Toc37351677"/>
      <w:bookmarkStart w:id="15" w:name="_Toc37351703"/>
      <w:bookmarkStart w:id="16" w:name="_Toc39657844"/>
      <w:r w:rsidRPr="007B70A3">
        <w:rPr>
          <w:i/>
          <w:iCs/>
        </w:rPr>
        <w:t>&lt;If needed, to be updated when doing the summary&gt;</w:t>
      </w:r>
      <w:r w:rsidR="005C4C2B">
        <w:t>.</w:t>
      </w:r>
      <w:bookmarkEnd w:id="7"/>
      <w:bookmarkEnd w:id="8"/>
      <w:bookmarkEnd w:id="9"/>
      <w:bookmarkEnd w:id="10"/>
      <w:bookmarkEnd w:id="11"/>
      <w:bookmarkEnd w:id="12"/>
      <w:bookmarkEnd w:id="13"/>
      <w:bookmarkEnd w:id="14"/>
      <w:bookmarkEnd w:id="15"/>
      <w:bookmarkEnd w:id="16"/>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2"/>
        </w:numPr>
      </w:pPr>
      <w:r>
        <w:t>Conclusion</w:t>
      </w:r>
    </w:p>
    <w:p w14:paraId="0FBABC72" w14:textId="4B54E1B8"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CEEAFC" w14:textId="77777777" w:rsidR="006B5FC3" w:rsidRDefault="00EB410E">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006B5FC3" w:rsidRPr="009674B7">
        <w:rPr>
          <w:b/>
          <w:noProof/>
        </w:rPr>
        <w:t>Proposal 1.</w:t>
      </w:r>
      <w:r w:rsidR="006B5FC3">
        <w:rPr>
          <w:rFonts w:asciiTheme="minorHAnsi" w:eastAsiaTheme="minorEastAsia" w:hAnsiTheme="minorHAnsi" w:cstheme="minorBidi"/>
          <w:noProof/>
          <w:sz w:val="22"/>
        </w:rPr>
        <w:tab/>
      </w:r>
      <w:r w:rsidR="006B5FC3" w:rsidRPr="009674B7">
        <w:rPr>
          <w:i/>
          <w:iCs/>
          <w:noProof/>
        </w:rPr>
        <w:t>&lt;If needed, to be updated when doing the summary&gt;</w:t>
      </w:r>
      <w:r w:rsidR="006B5FC3">
        <w:rPr>
          <w:noProof/>
        </w:rPr>
        <w:t>.</w:t>
      </w:r>
    </w:p>
    <w:p w14:paraId="16A6D24B" w14:textId="1C690419" w:rsidR="00EB410E" w:rsidRDefault="00EB410E" w:rsidP="00EB410E">
      <w:pPr>
        <w:jc w:val="both"/>
        <w:rPr>
          <w:lang w:eastAsia="zh-CN"/>
        </w:rPr>
      </w:pPr>
      <w:r>
        <w:rPr>
          <w:lang w:eastAsia="zh-CN"/>
        </w:rPr>
        <w:fldChar w:fldCharType="end"/>
      </w:r>
      <w:bookmarkEnd w:id="4"/>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2"/>
        </w:numPr>
      </w:pPr>
      <w:r>
        <w:t>References</w:t>
      </w:r>
    </w:p>
    <w:p w14:paraId="560BF334" w14:textId="63D71210" w:rsidR="00B1781D" w:rsidRDefault="00B1781D" w:rsidP="00B1781D">
      <w:pPr>
        <w:pStyle w:val="ListParagraph"/>
        <w:numPr>
          <w:ilvl w:val="0"/>
          <w:numId w:val="5"/>
        </w:numPr>
        <w:jc w:val="both"/>
        <w:rPr>
          <w:lang w:eastAsia="zh-CN"/>
        </w:rPr>
      </w:pPr>
      <w:bookmarkStart w:id="17" w:name="_Ref33708774"/>
      <w:bookmarkStart w:id="18"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w:t>
      </w:r>
      <w:proofErr w:type="spellStart"/>
      <w:r>
        <w:rPr>
          <w:lang w:eastAsia="zh-CN"/>
        </w:rPr>
        <w:t>draftCR</w:t>
      </w:r>
      <w:proofErr w:type="spellEnd"/>
      <w:r>
        <w:rPr>
          <w:lang w:eastAsia="zh-CN"/>
        </w:rPr>
        <w:t xml:space="preserve">, category </w:t>
      </w:r>
      <w:r w:rsidRPr="007B70A3">
        <w:rPr>
          <w:lang w:eastAsia="zh-CN"/>
        </w:rPr>
        <w:t>B</w:t>
      </w:r>
      <w:r>
        <w:rPr>
          <w:lang w:eastAsia="zh-CN"/>
        </w:rPr>
        <w:t xml:space="preserve">, </w:t>
      </w:r>
      <w:proofErr w:type="spellStart"/>
      <w:r w:rsidRPr="00B1781D">
        <w:rPr>
          <w:lang w:eastAsia="zh-CN"/>
        </w:rPr>
        <w:t>NR_UE_pow_sav</w:t>
      </w:r>
      <w:proofErr w:type="spellEnd"/>
      <w:r>
        <w:rPr>
          <w:lang w:eastAsia="zh-CN"/>
        </w:rPr>
        <w:t>.</w:t>
      </w:r>
    </w:p>
    <w:p w14:paraId="5E2C809B" w14:textId="5520DFBE" w:rsidR="007B70A3" w:rsidRDefault="00D65042" w:rsidP="00B1781D">
      <w:pPr>
        <w:pStyle w:val="ListParagraph"/>
        <w:numPr>
          <w:ilvl w:val="0"/>
          <w:numId w:val="5"/>
        </w:numPr>
        <w:jc w:val="both"/>
        <w:rPr>
          <w:lang w:eastAsia="zh-CN"/>
        </w:rPr>
      </w:pPr>
      <w:bookmarkStart w:id="19"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w:t>
      </w:r>
      <w:proofErr w:type="spellStart"/>
      <w:r w:rsidR="00B1781D">
        <w:rPr>
          <w:lang w:eastAsia="zh-CN"/>
        </w:rPr>
        <w:t>draftCR</w:t>
      </w:r>
      <w:proofErr w:type="spellEnd"/>
      <w:r w:rsidR="00B1781D">
        <w:rPr>
          <w:lang w:eastAsia="zh-CN"/>
        </w:rPr>
        <w:t xml:space="preserve">, category </w:t>
      </w:r>
      <w:r w:rsidR="00B1781D" w:rsidRPr="007B70A3">
        <w:rPr>
          <w:lang w:eastAsia="zh-CN"/>
        </w:rPr>
        <w:t>B</w:t>
      </w:r>
      <w:r w:rsidR="00B1781D">
        <w:rPr>
          <w:lang w:eastAsia="zh-CN"/>
        </w:rPr>
        <w:t xml:space="preserve">, </w:t>
      </w:r>
      <w:proofErr w:type="spellStart"/>
      <w:r w:rsidR="00B1781D" w:rsidRPr="00B1781D">
        <w:rPr>
          <w:lang w:eastAsia="zh-CN"/>
        </w:rPr>
        <w:t>NR_UE_pow_sav</w:t>
      </w:r>
      <w:proofErr w:type="spellEnd"/>
      <w:r w:rsidR="00B1781D">
        <w:rPr>
          <w:lang w:eastAsia="zh-CN"/>
        </w:rPr>
        <w:t>.</w:t>
      </w:r>
      <w:bookmarkEnd w:id="17"/>
      <w:bookmarkEnd w:id="18"/>
      <w:bookmarkEnd w:id="19"/>
    </w:p>
    <w:p w14:paraId="6010C624" w14:textId="69784857" w:rsidR="00C51668" w:rsidRDefault="00C51668" w:rsidP="00C51668">
      <w:pPr>
        <w:jc w:val="both"/>
        <w:rPr>
          <w:lang w:eastAsia="zh-CN"/>
        </w:rPr>
      </w:pPr>
    </w:p>
    <w:sectPr w:rsidR="00C51668"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E2255" w14:textId="77777777" w:rsidR="00487448" w:rsidRDefault="00487448" w:rsidP="00942D89">
      <w:pPr>
        <w:spacing w:after="0"/>
      </w:pPr>
      <w:r>
        <w:separator/>
      </w:r>
    </w:p>
  </w:endnote>
  <w:endnote w:type="continuationSeparator" w:id="0">
    <w:p w14:paraId="181F29D7" w14:textId="77777777" w:rsidR="00487448" w:rsidRDefault="00487448"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B7F40" w14:textId="77777777" w:rsidR="00487448" w:rsidRDefault="00487448" w:rsidP="00942D89">
      <w:pPr>
        <w:spacing w:after="0"/>
      </w:pPr>
      <w:r>
        <w:separator/>
      </w:r>
    </w:p>
  </w:footnote>
  <w:footnote w:type="continuationSeparator" w:id="0">
    <w:p w14:paraId="34FC814E" w14:textId="77777777" w:rsidR="00487448" w:rsidRDefault="00487448" w:rsidP="00942D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2"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4"/>
  </w:num>
  <w:num w:numId="5">
    <w:abstractNumId w:val="3"/>
  </w:num>
  <w:num w:numId="6">
    <w:abstractNumId w:val="16"/>
  </w:num>
  <w:num w:numId="7">
    <w:abstractNumId w:val="23"/>
  </w:num>
  <w:num w:numId="8">
    <w:abstractNumId w:val="26"/>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8"/>
  </w:num>
  <w:num w:numId="21">
    <w:abstractNumId w:val="27"/>
  </w:num>
  <w:num w:numId="22">
    <w:abstractNumId w:val="6"/>
  </w:num>
  <w:num w:numId="23">
    <w:abstractNumId w:val="14"/>
  </w:num>
  <w:num w:numId="24">
    <w:abstractNumId w:val="30"/>
  </w:num>
  <w:num w:numId="25">
    <w:abstractNumId w:val="19"/>
  </w:num>
  <w:num w:numId="26">
    <w:abstractNumId w:val="17"/>
  </w:num>
  <w:num w:numId="27">
    <w:abstractNumId w:val="5"/>
  </w:num>
  <w:num w:numId="28">
    <w:abstractNumId w:val="25"/>
  </w:num>
  <w:num w:numId="29">
    <w:abstractNumId w:val="8"/>
  </w:num>
  <w:num w:numId="30">
    <w:abstractNumId w:val="21"/>
  </w:num>
  <w:num w:numId="31">
    <w:abstractNumId w:val="22"/>
  </w:num>
  <w:num w:numId="32">
    <w:abstractNumId w:val="32"/>
  </w:num>
  <w:num w:numId="33">
    <w:abstractNumId w:val="0"/>
  </w:num>
  <w:num w:numId="3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60AE"/>
    <w:rsid w:val="0003437A"/>
    <w:rsid w:val="00035440"/>
    <w:rsid w:val="000374B0"/>
    <w:rsid w:val="00042314"/>
    <w:rsid w:val="00051C94"/>
    <w:rsid w:val="000627A7"/>
    <w:rsid w:val="00075AF5"/>
    <w:rsid w:val="00076DEA"/>
    <w:rsid w:val="000807A9"/>
    <w:rsid w:val="00083365"/>
    <w:rsid w:val="00095AB4"/>
    <w:rsid w:val="000A051B"/>
    <w:rsid w:val="000B0BB5"/>
    <w:rsid w:val="000C5BA7"/>
    <w:rsid w:val="000F2766"/>
    <w:rsid w:val="000F6E21"/>
    <w:rsid w:val="001023FB"/>
    <w:rsid w:val="001069E2"/>
    <w:rsid w:val="001072B0"/>
    <w:rsid w:val="00107D10"/>
    <w:rsid w:val="00110600"/>
    <w:rsid w:val="001142F4"/>
    <w:rsid w:val="001157ED"/>
    <w:rsid w:val="001158A6"/>
    <w:rsid w:val="001162DD"/>
    <w:rsid w:val="00125CE0"/>
    <w:rsid w:val="001262DB"/>
    <w:rsid w:val="0015025C"/>
    <w:rsid w:val="00152E19"/>
    <w:rsid w:val="0016114D"/>
    <w:rsid w:val="00165F51"/>
    <w:rsid w:val="00166C4B"/>
    <w:rsid w:val="001754F4"/>
    <w:rsid w:val="0018190B"/>
    <w:rsid w:val="0019185D"/>
    <w:rsid w:val="001923FE"/>
    <w:rsid w:val="001931A5"/>
    <w:rsid w:val="00193431"/>
    <w:rsid w:val="0019439F"/>
    <w:rsid w:val="00196259"/>
    <w:rsid w:val="00197ECF"/>
    <w:rsid w:val="001A1AEF"/>
    <w:rsid w:val="001C03AA"/>
    <w:rsid w:val="001C7AAF"/>
    <w:rsid w:val="001D069B"/>
    <w:rsid w:val="001D136B"/>
    <w:rsid w:val="001D4DA6"/>
    <w:rsid w:val="001D4DC0"/>
    <w:rsid w:val="001E1677"/>
    <w:rsid w:val="001E645D"/>
    <w:rsid w:val="001F7EC2"/>
    <w:rsid w:val="002129EE"/>
    <w:rsid w:val="002236A1"/>
    <w:rsid w:val="00225F47"/>
    <w:rsid w:val="00227889"/>
    <w:rsid w:val="00227F78"/>
    <w:rsid w:val="00230020"/>
    <w:rsid w:val="00245ADE"/>
    <w:rsid w:val="0026323C"/>
    <w:rsid w:val="00272924"/>
    <w:rsid w:val="00275095"/>
    <w:rsid w:val="00290EF5"/>
    <w:rsid w:val="0029686F"/>
    <w:rsid w:val="002B0C9F"/>
    <w:rsid w:val="002B129E"/>
    <w:rsid w:val="002C7D64"/>
    <w:rsid w:val="002D07AC"/>
    <w:rsid w:val="002D5741"/>
    <w:rsid w:val="002E260C"/>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67517"/>
    <w:rsid w:val="00375F6F"/>
    <w:rsid w:val="00380350"/>
    <w:rsid w:val="00380F6C"/>
    <w:rsid w:val="00393F1E"/>
    <w:rsid w:val="00395E4E"/>
    <w:rsid w:val="003A6179"/>
    <w:rsid w:val="003A6AE5"/>
    <w:rsid w:val="003C0C7D"/>
    <w:rsid w:val="003C6D3E"/>
    <w:rsid w:val="003D3BFD"/>
    <w:rsid w:val="003D62A7"/>
    <w:rsid w:val="003E0200"/>
    <w:rsid w:val="003E10B8"/>
    <w:rsid w:val="003E1F66"/>
    <w:rsid w:val="003F3641"/>
    <w:rsid w:val="003F465A"/>
    <w:rsid w:val="00402453"/>
    <w:rsid w:val="00404808"/>
    <w:rsid w:val="004075A3"/>
    <w:rsid w:val="00407ED7"/>
    <w:rsid w:val="0041308F"/>
    <w:rsid w:val="00415907"/>
    <w:rsid w:val="00417390"/>
    <w:rsid w:val="0042127C"/>
    <w:rsid w:val="0042215A"/>
    <w:rsid w:val="0042233A"/>
    <w:rsid w:val="004234EA"/>
    <w:rsid w:val="00434FBF"/>
    <w:rsid w:val="0044290F"/>
    <w:rsid w:val="00466831"/>
    <w:rsid w:val="0047149D"/>
    <w:rsid w:val="004749D4"/>
    <w:rsid w:val="00487448"/>
    <w:rsid w:val="004965BA"/>
    <w:rsid w:val="004A1AD7"/>
    <w:rsid w:val="004A47D8"/>
    <w:rsid w:val="004A5DBE"/>
    <w:rsid w:val="004B598F"/>
    <w:rsid w:val="004C071C"/>
    <w:rsid w:val="004C2307"/>
    <w:rsid w:val="004C6014"/>
    <w:rsid w:val="004C7507"/>
    <w:rsid w:val="004D60A7"/>
    <w:rsid w:val="004E5C84"/>
    <w:rsid w:val="004F0830"/>
    <w:rsid w:val="004F5136"/>
    <w:rsid w:val="004F617E"/>
    <w:rsid w:val="004F65F2"/>
    <w:rsid w:val="0050056B"/>
    <w:rsid w:val="0050396C"/>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602B6A"/>
    <w:rsid w:val="00603FC4"/>
    <w:rsid w:val="00614908"/>
    <w:rsid w:val="00614B2A"/>
    <w:rsid w:val="006155D5"/>
    <w:rsid w:val="0061780E"/>
    <w:rsid w:val="0062447C"/>
    <w:rsid w:val="00635536"/>
    <w:rsid w:val="0065373A"/>
    <w:rsid w:val="006571AE"/>
    <w:rsid w:val="00663465"/>
    <w:rsid w:val="006654AC"/>
    <w:rsid w:val="0066689F"/>
    <w:rsid w:val="0068180B"/>
    <w:rsid w:val="006A0080"/>
    <w:rsid w:val="006B5FC3"/>
    <w:rsid w:val="006B6CB4"/>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23F24"/>
    <w:rsid w:val="00725D9E"/>
    <w:rsid w:val="00727C3B"/>
    <w:rsid w:val="00742F28"/>
    <w:rsid w:val="0074622F"/>
    <w:rsid w:val="007467D9"/>
    <w:rsid w:val="0075052E"/>
    <w:rsid w:val="00750C14"/>
    <w:rsid w:val="0075362F"/>
    <w:rsid w:val="007606CA"/>
    <w:rsid w:val="007625E7"/>
    <w:rsid w:val="0077518F"/>
    <w:rsid w:val="00781A8B"/>
    <w:rsid w:val="0079339B"/>
    <w:rsid w:val="007A30F4"/>
    <w:rsid w:val="007B2700"/>
    <w:rsid w:val="007B3938"/>
    <w:rsid w:val="007B70A3"/>
    <w:rsid w:val="007C4A7C"/>
    <w:rsid w:val="007C6038"/>
    <w:rsid w:val="007C7F64"/>
    <w:rsid w:val="007D7F52"/>
    <w:rsid w:val="007F4E67"/>
    <w:rsid w:val="0080047B"/>
    <w:rsid w:val="00806B29"/>
    <w:rsid w:val="00807126"/>
    <w:rsid w:val="00813FFC"/>
    <w:rsid w:val="00814EB1"/>
    <w:rsid w:val="008359E9"/>
    <w:rsid w:val="008511DB"/>
    <w:rsid w:val="00852485"/>
    <w:rsid w:val="00856D42"/>
    <w:rsid w:val="00861480"/>
    <w:rsid w:val="00863BCE"/>
    <w:rsid w:val="008730A6"/>
    <w:rsid w:val="008756D8"/>
    <w:rsid w:val="008802D7"/>
    <w:rsid w:val="00880A5E"/>
    <w:rsid w:val="0088139D"/>
    <w:rsid w:val="00882C7B"/>
    <w:rsid w:val="0088704F"/>
    <w:rsid w:val="0088768B"/>
    <w:rsid w:val="008903E1"/>
    <w:rsid w:val="00892CAF"/>
    <w:rsid w:val="008A6969"/>
    <w:rsid w:val="008B56A6"/>
    <w:rsid w:val="008C7C32"/>
    <w:rsid w:val="008D10D7"/>
    <w:rsid w:val="008D1994"/>
    <w:rsid w:val="008E0231"/>
    <w:rsid w:val="008E0A03"/>
    <w:rsid w:val="008E0DEF"/>
    <w:rsid w:val="008E1A79"/>
    <w:rsid w:val="008E32C0"/>
    <w:rsid w:val="008E50B9"/>
    <w:rsid w:val="008E7095"/>
    <w:rsid w:val="008F07B9"/>
    <w:rsid w:val="008F0AC8"/>
    <w:rsid w:val="008F739B"/>
    <w:rsid w:val="00902179"/>
    <w:rsid w:val="00904117"/>
    <w:rsid w:val="00904AD6"/>
    <w:rsid w:val="00915251"/>
    <w:rsid w:val="00924E76"/>
    <w:rsid w:val="0092623D"/>
    <w:rsid w:val="0092720F"/>
    <w:rsid w:val="00937498"/>
    <w:rsid w:val="009428BC"/>
    <w:rsid w:val="00942D89"/>
    <w:rsid w:val="00951001"/>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A02A0C"/>
    <w:rsid w:val="00A05E61"/>
    <w:rsid w:val="00A10674"/>
    <w:rsid w:val="00A1401E"/>
    <w:rsid w:val="00A15199"/>
    <w:rsid w:val="00A17CC3"/>
    <w:rsid w:val="00A25240"/>
    <w:rsid w:val="00A30EF0"/>
    <w:rsid w:val="00A31E21"/>
    <w:rsid w:val="00A4002D"/>
    <w:rsid w:val="00A43086"/>
    <w:rsid w:val="00A4565C"/>
    <w:rsid w:val="00A46A22"/>
    <w:rsid w:val="00A6025F"/>
    <w:rsid w:val="00A6252A"/>
    <w:rsid w:val="00A8122D"/>
    <w:rsid w:val="00A817AC"/>
    <w:rsid w:val="00A82E0D"/>
    <w:rsid w:val="00A839CE"/>
    <w:rsid w:val="00A85BBA"/>
    <w:rsid w:val="00A85CE7"/>
    <w:rsid w:val="00A91B33"/>
    <w:rsid w:val="00AA1E08"/>
    <w:rsid w:val="00AB0BBA"/>
    <w:rsid w:val="00AB3E82"/>
    <w:rsid w:val="00AC3071"/>
    <w:rsid w:val="00AD0208"/>
    <w:rsid w:val="00AD77AC"/>
    <w:rsid w:val="00AE41A8"/>
    <w:rsid w:val="00AF14C8"/>
    <w:rsid w:val="00AF443C"/>
    <w:rsid w:val="00B015BE"/>
    <w:rsid w:val="00B01612"/>
    <w:rsid w:val="00B040EA"/>
    <w:rsid w:val="00B11803"/>
    <w:rsid w:val="00B14CD4"/>
    <w:rsid w:val="00B1599C"/>
    <w:rsid w:val="00B1781D"/>
    <w:rsid w:val="00B227D9"/>
    <w:rsid w:val="00B304C9"/>
    <w:rsid w:val="00B32D8F"/>
    <w:rsid w:val="00B5380E"/>
    <w:rsid w:val="00B55498"/>
    <w:rsid w:val="00B60FD5"/>
    <w:rsid w:val="00B7124D"/>
    <w:rsid w:val="00B72153"/>
    <w:rsid w:val="00B836F2"/>
    <w:rsid w:val="00B94BB5"/>
    <w:rsid w:val="00BA23B0"/>
    <w:rsid w:val="00BA3E00"/>
    <w:rsid w:val="00BA5DF9"/>
    <w:rsid w:val="00BB4EBC"/>
    <w:rsid w:val="00BB505B"/>
    <w:rsid w:val="00BB6989"/>
    <w:rsid w:val="00BC4271"/>
    <w:rsid w:val="00BC4F10"/>
    <w:rsid w:val="00BC5FB9"/>
    <w:rsid w:val="00BD48CB"/>
    <w:rsid w:val="00BD5596"/>
    <w:rsid w:val="00BE1A6A"/>
    <w:rsid w:val="00BE6F69"/>
    <w:rsid w:val="00C037FF"/>
    <w:rsid w:val="00C058D9"/>
    <w:rsid w:val="00C14A6C"/>
    <w:rsid w:val="00C168BA"/>
    <w:rsid w:val="00C17F8E"/>
    <w:rsid w:val="00C22DE1"/>
    <w:rsid w:val="00C24428"/>
    <w:rsid w:val="00C26390"/>
    <w:rsid w:val="00C32B6F"/>
    <w:rsid w:val="00C333EA"/>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D016D"/>
    <w:rsid w:val="00CD51E9"/>
    <w:rsid w:val="00CE5055"/>
    <w:rsid w:val="00CF5F10"/>
    <w:rsid w:val="00D00402"/>
    <w:rsid w:val="00D01B98"/>
    <w:rsid w:val="00D040AD"/>
    <w:rsid w:val="00D07902"/>
    <w:rsid w:val="00D1128C"/>
    <w:rsid w:val="00D14C33"/>
    <w:rsid w:val="00D16713"/>
    <w:rsid w:val="00D16D2B"/>
    <w:rsid w:val="00D20D57"/>
    <w:rsid w:val="00D23A3C"/>
    <w:rsid w:val="00D2697B"/>
    <w:rsid w:val="00D520CB"/>
    <w:rsid w:val="00D524DD"/>
    <w:rsid w:val="00D5525F"/>
    <w:rsid w:val="00D65042"/>
    <w:rsid w:val="00D670A4"/>
    <w:rsid w:val="00D738FC"/>
    <w:rsid w:val="00D82B65"/>
    <w:rsid w:val="00D87AEA"/>
    <w:rsid w:val="00D9352C"/>
    <w:rsid w:val="00D963D1"/>
    <w:rsid w:val="00DA3E32"/>
    <w:rsid w:val="00DA638E"/>
    <w:rsid w:val="00DA64F1"/>
    <w:rsid w:val="00DB08BE"/>
    <w:rsid w:val="00DB2149"/>
    <w:rsid w:val="00DB3730"/>
    <w:rsid w:val="00DB502D"/>
    <w:rsid w:val="00DC36C1"/>
    <w:rsid w:val="00DD3FD5"/>
    <w:rsid w:val="00DE7DE3"/>
    <w:rsid w:val="00DF2E01"/>
    <w:rsid w:val="00DF7E0D"/>
    <w:rsid w:val="00E119B8"/>
    <w:rsid w:val="00E32BE3"/>
    <w:rsid w:val="00E44F5D"/>
    <w:rsid w:val="00E45864"/>
    <w:rsid w:val="00E468B7"/>
    <w:rsid w:val="00E5511D"/>
    <w:rsid w:val="00E556A6"/>
    <w:rsid w:val="00E62D4D"/>
    <w:rsid w:val="00E636F1"/>
    <w:rsid w:val="00E85602"/>
    <w:rsid w:val="00E9091D"/>
    <w:rsid w:val="00E94BD1"/>
    <w:rsid w:val="00EA0E57"/>
    <w:rsid w:val="00EA2CA8"/>
    <w:rsid w:val="00EB08DE"/>
    <w:rsid w:val="00EB410E"/>
    <w:rsid w:val="00EB480A"/>
    <w:rsid w:val="00EC77C1"/>
    <w:rsid w:val="00ED47D0"/>
    <w:rsid w:val="00ED684C"/>
    <w:rsid w:val="00ED7CBB"/>
    <w:rsid w:val="00ED7D99"/>
    <w:rsid w:val="00EF3EEE"/>
    <w:rsid w:val="00EF53A1"/>
    <w:rsid w:val="00EF7515"/>
    <w:rsid w:val="00F0108A"/>
    <w:rsid w:val="00F0450D"/>
    <w:rsid w:val="00F07E34"/>
    <w:rsid w:val="00F15A94"/>
    <w:rsid w:val="00F16B37"/>
    <w:rsid w:val="00F23ADC"/>
    <w:rsid w:val="00F246B7"/>
    <w:rsid w:val="00F25948"/>
    <w:rsid w:val="00F3112A"/>
    <w:rsid w:val="00F36781"/>
    <w:rsid w:val="00F41E13"/>
    <w:rsid w:val="00F46793"/>
    <w:rsid w:val="00F47396"/>
    <w:rsid w:val="00F54B50"/>
    <w:rsid w:val="00F64E39"/>
    <w:rsid w:val="00F7054F"/>
    <w:rsid w:val="00F71283"/>
    <w:rsid w:val="00F72FD0"/>
    <w:rsid w:val="00F73A55"/>
    <w:rsid w:val="00F75621"/>
    <w:rsid w:val="00F75732"/>
    <w:rsid w:val="00F849D1"/>
    <w:rsid w:val="00F863B5"/>
    <w:rsid w:val="00F869FA"/>
    <w:rsid w:val="00F9017D"/>
    <w:rsid w:val="00FB1DD2"/>
    <w:rsid w:val="00FB21AC"/>
    <w:rsid w:val="00FB7506"/>
    <w:rsid w:val="00FC2044"/>
    <w:rsid w:val="00FC226C"/>
    <w:rsid w:val="00FC39E0"/>
    <w:rsid w:val="00FC4948"/>
    <w:rsid w:val="00FD16ED"/>
    <w:rsid w:val="00FE1695"/>
    <w:rsid w:val="00FE278F"/>
    <w:rsid w:val="00FE4059"/>
    <w:rsid w:val="00FE4D83"/>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1630FCE9-31F9-8E4A-81CF-9BE188D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655932BC-0FE5-43A3-BFA3-03F2C071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96C026-B21A-496A-9222-DD7365C5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1393</Words>
  <Characters>7914</Characters>
  <Application>Microsoft Office Word</Application>
  <DocSecurity>0</DocSecurity>
  <Lines>181</Lines>
  <Paragraphs>86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Intel</cp:lastModifiedBy>
  <cp:revision>14</cp:revision>
  <dcterms:created xsi:type="dcterms:W3CDTF">2020-04-09T23:29:00Z</dcterms:created>
  <dcterms:modified xsi:type="dcterms:W3CDTF">2020-05-07T21:30:00Z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2020-05-07 21:30:11Z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0x0101003AA7AC0C743A294CADF60F661720E3E6</vt:lpwstr>
  </property>
  <property fmtid="{D5CDD505-2E9C-101B-9397-08002B2CF9AE}" pid="8"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9"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10" name="CTPClassification">
    <vt:lpwstr>CTP_NT</vt:lpwstr>
  </property>
</Properties>
</file>