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w:t>
      </w:r>
      <w:proofErr w:type="spellStart"/>
      <w:r>
        <w:rPr>
          <w:rFonts w:ascii="Arial" w:hAnsi="Arial" w:cs="Arial"/>
          <w:sz w:val="22"/>
          <w:lang w:val="de-DE"/>
        </w:rPr>
        <w:t>for</w:t>
      </w:r>
      <w:proofErr w:type="spellEnd"/>
      <w:r>
        <w:rPr>
          <w:rFonts w:ascii="Arial" w:hAnsi="Arial" w:cs="Arial"/>
          <w:sz w:val="22"/>
          <w:lang w:val="de-DE"/>
        </w:rPr>
        <w:t>:</w:t>
      </w:r>
      <w:r>
        <w:rPr>
          <w:rFonts w:ascii="Arial" w:hAnsi="Arial" w:cs="Arial"/>
          <w:sz w:val="22"/>
          <w:lang w:val="de-DE"/>
        </w:rPr>
        <w:tab/>
      </w:r>
      <w:proofErr w:type="spellStart"/>
      <w:r>
        <w:rPr>
          <w:rFonts w:ascii="Arial" w:hAnsi="Arial" w:cs="Arial"/>
          <w:b w:val="0"/>
          <w:bCs/>
          <w:sz w:val="22"/>
          <w:lang w:val="de-DE"/>
        </w:rPr>
        <w:t>Discussion</w:t>
      </w:r>
      <w:proofErr w:type="spellEnd"/>
      <w:r>
        <w:rPr>
          <w:rFonts w:ascii="Arial" w:hAnsi="Arial" w:cs="Arial"/>
          <w:b w:val="0"/>
          <w:bCs/>
          <w:sz w:val="22"/>
          <w:lang w:val="de-DE"/>
        </w:rPr>
        <w:t xml:space="preserve"> and </w:t>
      </w:r>
      <w:proofErr w:type="spellStart"/>
      <w:r>
        <w:rPr>
          <w:rFonts w:ascii="Arial" w:hAnsi="Arial" w:cs="Arial"/>
          <w:b w:val="0"/>
          <w:bCs/>
          <w:sz w:val="22"/>
          <w:lang w:val="de-DE"/>
        </w:rPr>
        <w:t>Decision</w:t>
      </w:r>
      <w:proofErr w:type="spellEnd"/>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proofErr w:type="spellStart"/>
      <w:r>
        <w:rPr>
          <w:i/>
          <w:iCs/>
          <w:lang w:val="en-GB" w:eastAsia="zh-CN"/>
        </w:rPr>
        <w:t>drx-InactivityTimer</w:t>
      </w:r>
      <w:proofErr w:type="spellEnd"/>
      <w:r>
        <w:rPr>
          <w:i/>
          <w:iCs/>
          <w:lang w:val="en-GB" w:eastAsia="zh-CN"/>
        </w:rPr>
        <w:t xml:space="preserve"> </w:t>
      </w:r>
      <w:r>
        <w:rPr>
          <w:lang w:val="en-GB" w:eastAsia="zh-CN"/>
        </w:rPr>
        <w:t xml:space="preserve">and </w:t>
      </w:r>
      <w:proofErr w:type="spellStart"/>
      <w:r>
        <w:rPr>
          <w:i/>
          <w:iCs/>
          <w:lang w:val="en-GB" w:eastAsia="zh-CN"/>
        </w:rPr>
        <w:t>drx-onDurationTimer</w:t>
      </w:r>
      <w:proofErr w:type="spellEnd"/>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proofErr w:type="spellStart"/>
      <w:r>
        <w:rPr>
          <w:rFonts w:ascii="Times New Roman" w:eastAsia="Times New Roman" w:hAnsi="Times New Roman"/>
          <w:b w:val="0"/>
          <w:bCs/>
          <w:i/>
          <w:color w:val="C45911" w:themeColor="accent2" w:themeShade="BF"/>
          <w:lang w:eastAsia="zh-CN"/>
        </w:rPr>
        <w:t>drx-InactivityTimer</w:t>
      </w:r>
      <w:proofErr w:type="spellEnd"/>
      <w:r>
        <w:rPr>
          <w:rFonts w:ascii="Times New Roman" w:eastAsia="Times New Roman" w:hAnsi="Times New Roman"/>
          <w:b w:val="0"/>
          <w:bCs/>
          <w:color w:val="C45911" w:themeColor="accent2" w:themeShade="BF"/>
          <w:lang w:eastAsia="zh-CN"/>
        </w:rPr>
        <w:t xml:space="preserve"> and </w:t>
      </w:r>
      <w:proofErr w:type="spellStart"/>
      <w:r>
        <w:rPr>
          <w:rFonts w:ascii="Times New Roman" w:eastAsia="Times New Roman" w:hAnsi="Times New Roman"/>
          <w:b w:val="0"/>
          <w:bCs/>
          <w:i/>
          <w:color w:val="C45911" w:themeColor="accent2" w:themeShade="BF"/>
          <w:lang w:eastAsia="zh-CN"/>
        </w:rPr>
        <w:t>drx-onDurationTimer</w:t>
      </w:r>
      <w:proofErr w:type="spellEnd"/>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 xml:space="preserve">Some companies identified that there is RAN1 impact on </w:t>
      </w:r>
      <w:proofErr w:type="spellStart"/>
      <w:r>
        <w:rPr>
          <w:rFonts w:ascii="Times New Roman" w:hAnsi="Times New Roman"/>
          <w:i/>
          <w:iCs/>
          <w:color w:val="C45911" w:themeColor="accent2" w:themeShade="BF"/>
          <w:szCs w:val="20"/>
          <w:lang w:eastAsia="zh-CN"/>
        </w:rPr>
        <w:t>SCell</w:t>
      </w:r>
      <w:proofErr w:type="spellEnd"/>
      <w:r>
        <w:rPr>
          <w:rFonts w:ascii="Times New Roman" w:hAnsi="Times New Roman"/>
          <w:i/>
          <w:iCs/>
          <w:color w:val="C45911" w:themeColor="accent2" w:themeShade="BF"/>
          <w:szCs w:val="20"/>
          <w:lang w:eastAsia="zh-CN"/>
        </w:rPr>
        <w:t xml:space="preserve">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 xml:space="preserve">[Post109bis-e][054][TEI16] </w:t>
      </w:r>
      <w:proofErr w:type="spellStart"/>
      <w:r w:rsidRPr="00965831">
        <w:rPr>
          <w:rFonts w:ascii="Times New Roman" w:hAnsi="Times New Roman"/>
          <w:color w:val="C45911" w:themeColor="accent2" w:themeShade="BF"/>
          <w:lang w:val="de-DE"/>
        </w:rPr>
        <w:t>Secondary</w:t>
      </w:r>
      <w:proofErr w:type="spellEnd"/>
      <w:r w:rsidRPr="00965831">
        <w:rPr>
          <w:rFonts w:ascii="Times New Roman" w:hAnsi="Times New Roman"/>
          <w:color w:val="C45911" w:themeColor="accent2" w:themeShade="BF"/>
          <w:lang w:val="de-DE"/>
        </w:rPr>
        <w:t xml:space="preserve">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w:t>
      </w:r>
      <w:proofErr w:type="spellStart"/>
      <w:r>
        <w:rPr>
          <w:lang w:val="en-GB" w:eastAsia="zh-CN"/>
        </w:rPr>
        <w:t>SCell</w:t>
      </w:r>
      <w:proofErr w:type="spellEnd"/>
      <w:r>
        <w:rPr>
          <w:lang w:val="en-GB" w:eastAsia="zh-CN"/>
        </w:rPr>
        <w:t xml:space="preserve">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 xml:space="preserve">With secondary DRX configuration in CA, WUS is configured on </w:t>
      </w:r>
      <w:proofErr w:type="spellStart"/>
      <w:r>
        <w:rPr>
          <w:rFonts w:ascii="Times New Roman" w:hAnsi="Times New Roman"/>
          <w:color w:val="C45911" w:themeColor="accent2" w:themeShade="BF"/>
          <w:sz w:val="18"/>
          <w:szCs w:val="18"/>
        </w:rPr>
        <w:t>PCell</w:t>
      </w:r>
      <w:proofErr w:type="spellEnd"/>
      <w:r>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w:t>
      </w:r>
      <w:proofErr w:type="spellStart"/>
      <w:r>
        <w:rPr>
          <w:rFonts w:ascii="Times New Roman" w:hAnsi="Times New Roman"/>
          <w:color w:val="C45911" w:themeColor="accent2" w:themeShade="BF"/>
          <w:sz w:val="18"/>
          <w:szCs w:val="18"/>
          <w:lang w:val="en-GB" w:eastAsia="en-GB"/>
        </w:rPr>
        <w:t>PCell</w:t>
      </w:r>
      <w:proofErr w:type="spellEnd"/>
      <w:r>
        <w:rPr>
          <w:rFonts w:ascii="Times New Roman" w:hAnsi="Times New Roman"/>
          <w:color w:val="C45911" w:themeColor="accent2" w:themeShade="BF"/>
          <w:sz w:val="18"/>
          <w:szCs w:val="18"/>
          <w:lang w:val="en-GB" w:eastAsia="en-GB"/>
        </w:rPr>
        <w:t>/</w:t>
      </w:r>
      <w:proofErr w:type="spellStart"/>
      <w:r>
        <w:rPr>
          <w:rFonts w:ascii="Times New Roman" w:hAnsi="Times New Roman"/>
          <w:color w:val="C45911" w:themeColor="accent2" w:themeShade="BF"/>
          <w:sz w:val="18"/>
          <w:szCs w:val="18"/>
          <w:lang w:val="en-GB" w:eastAsia="en-GB"/>
        </w:rPr>
        <w:t>PScell</w:t>
      </w:r>
      <w:proofErr w:type="spellEnd"/>
      <w:r>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is configured only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the Active Time 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proofErr w:type="spellStart"/>
      <w:r>
        <w:rPr>
          <w:b/>
          <w:bCs/>
          <w:u w:val="single"/>
          <w:lang w:val="en-GB" w:eastAsia="zh-CN"/>
        </w:rPr>
        <w:t>SCell</w:t>
      </w:r>
      <w:proofErr w:type="spellEnd"/>
      <w:r>
        <w:rPr>
          <w:b/>
          <w:bCs/>
          <w:u w:val="single"/>
          <w:lang w:val="en-GB" w:eastAsia="zh-CN"/>
        </w:rPr>
        <w:t xml:space="preserve"> dormancy </w:t>
      </w:r>
    </w:p>
    <w:p w:rsidR="00846897" w:rsidRDefault="002244BD">
      <w:pPr>
        <w:rPr>
          <w:lang w:val="en-GB" w:eastAsia="zh-CN"/>
        </w:rPr>
      </w:pPr>
      <w:r>
        <w:rPr>
          <w:lang w:val="en-GB" w:eastAsia="zh-CN"/>
        </w:rPr>
        <w:lastRenderedPageBreak/>
        <w:t xml:space="preserve">Some companies in RAN1 indicated that there is RAN1 impact on </w:t>
      </w:r>
      <w:proofErr w:type="spellStart"/>
      <w:r>
        <w:rPr>
          <w:lang w:val="en-GB" w:eastAsia="zh-CN"/>
        </w:rPr>
        <w:t>SCell</w:t>
      </w:r>
      <w:proofErr w:type="spellEnd"/>
      <w:r>
        <w:rPr>
          <w:lang w:val="en-GB" w:eastAsia="zh-CN"/>
        </w:rPr>
        <w:t xml:space="preserve"> dormancy, whereas some companies indicated there is no such impact [1]. </w:t>
      </w:r>
    </w:p>
    <w:p w:rsidR="00846897" w:rsidRDefault="002244BD">
      <w:pPr>
        <w:rPr>
          <w:lang w:eastAsia="zh-CN"/>
        </w:rPr>
      </w:pPr>
      <w:r>
        <w:rPr>
          <w:lang w:eastAsia="zh-CN"/>
        </w:rPr>
        <w:t xml:space="preserve">Several company proposals discuss </w:t>
      </w:r>
      <w:proofErr w:type="spellStart"/>
      <w:r>
        <w:rPr>
          <w:lang w:eastAsia="zh-CN"/>
        </w:rPr>
        <w:t>SCell</w:t>
      </w:r>
      <w:proofErr w:type="spellEnd"/>
      <w:r>
        <w:rPr>
          <w:lang w:eastAsia="zh-CN"/>
        </w:rPr>
        <w:t xml:space="preserve">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The interaction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xml:space="preserve">: Joint configuration of </w:t>
      </w:r>
      <w:proofErr w:type="spellStart"/>
      <w:r>
        <w:rPr>
          <w:lang w:val="en-GB" w:eastAsia="zh-CN"/>
        </w:rPr>
        <w:t>SCell</w:t>
      </w:r>
      <w:proofErr w:type="spellEnd"/>
      <w:r>
        <w:rPr>
          <w:lang w:val="en-GB" w:eastAsia="zh-CN"/>
        </w:rPr>
        <w:t xml:space="preserve">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However we also do not see a strong need to support secondary DRX with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 REL-16, and to keep the overall solution as simple as possible it is better not to support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if RAN1 can’t confirm its support for the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 xml:space="preserve">From functional importance perspective, we tend to agree that the combination of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 xml:space="preserve">There will be RAN1 impact if </w:t>
            </w:r>
            <w:proofErr w:type="spellStart"/>
            <w:r w:rsidRPr="00684431">
              <w:rPr>
                <w:rFonts w:ascii="Times New Roman" w:eastAsia="Times New Roman" w:hAnsi="Times New Roman"/>
                <w:sz w:val="18"/>
                <w:szCs w:val="18"/>
                <w:lang w:val="en-GB" w:eastAsia="zh-CN"/>
              </w:rPr>
              <w:t>SCell</w:t>
            </w:r>
            <w:proofErr w:type="spellEnd"/>
            <w:r w:rsidRPr="00684431">
              <w:rPr>
                <w:rFonts w:ascii="Times New Roman" w:eastAsia="Times New Roman" w:hAnsi="Times New Roman"/>
                <w:sz w:val="18"/>
                <w:szCs w:val="18"/>
                <w:lang w:val="en-GB" w:eastAsia="zh-CN"/>
              </w:rPr>
              <w:t xml:space="preserve">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 xml:space="preserve">the benefit for the secondary DRX group on top of the </w:t>
            </w:r>
            <w:proofErr w:type="spellStart"/>
            <w:r w:rsidR="00B65265" w:rsidRPr="00B65265">
              <w:rPr>
                <w:rFonts w:ascii="Times New Roman" w:eastAsia="Times New Roman" w:hAnsi="Times New Roman"/>
                <w:sz w:val="18"/>
                <w:szCs w:val="18"/>
                <w:lang w:val="en-GB" w:eastAsia="zh-CN"/>
              </w:rPr>
              <w:t>SCell</w:t>
            </w:r>
            <w:proofErr w:type="spellEnd"/>
            <w:r w:rsidR="00B65265" w:rsidRPr="00B65265">
              <w:rPr>
                <w:rFonts w:ascii="Times New Roman" w:eastAsia="Times New Roman" w:hAnsi="Times New Roman"/>
                <w:sz w:val="18"/>
                <w:szCs w:val="18"/>
                <w:lang w:val="en-GB" w:eastAsia="zh-CN"/>
              </w:rPr>
              <w:t xml:space="preserve">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 xml:space="preserve">oint configuration of </w:t>
            </w:r>
            <w:proofErr w:type="spellStart"/>
            <w:r w:rsidR="00656C56" w:rsidRPr="00656C56">
              <w:rPr>
                <w:rFonts w:ascii="Times New Roman" w:eastAsia="Times New Roman" w:hAnsi="Times New Roman"/>
                <w:sz w:val="18"/>
                <w:szCs w:val="18"/>
                <w:lang w:val="en-GB" w:eastAsia="zh-CN"/>
              </w:rPr>
              <w:t>SCell</w:t>
            </w:r>
            <w:proofErr w:type="spellEnd"/>
            <w:r w:rsidR="00656C56" w:rsidRPr="00656C56">
              <w:rPr>
                <w:rFonts w:ascii="Times New Roman" w:eastAsia="Times New Roman" w:hAnsi="Times New Roman"/>
                <w:sz w:val="18"/>
                <w:szCs w:val="18"/>
                <w:lang w:val="en-GB" w:eastAsia="zh-CN"/>
              </w:rPr>
              <w:t xml:space="preserve">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 xml:space="preserve">When a cell in a secondary DRX group is ON, the dormancy indication from </w:t>
            </w:r>
            <w:proofErr w:type="spellStart"/>
            <w:r w:rsidRPr="00C00B64">
              <w:rPr>
                <w:rFonts w:ascii="Times New Roman" w:eastAsia="Times New Roman" w:hAnsi="Times New Roman"/>
                <w:sz w:val="18"/>
                <w:szCs w:val="18"/>
                <w:lang w:val="en-GB" w:eastAsia="zh-CN"/>
              </w:rPr>
              <w:t>PCell</w:t>
            </w:r>
            <w:proofErr w:type="spellEnd"/>
            <w:r w:rsidRPr="00C00B64">
              <w:rPr>
                <w:rFonts w:ascii="Times New Roman" w:eastAsia="Times New Roman" w:hAnsi="Times New Roman"/>
                <w:sz w:val="18"/>
                <w:szCs w:val="18"/>
                <w:lang w:val="en-GB" w:eastAsia="zh-CN"/>
              </w:rPr>
              <w:t xml:space="preserve"> pointing to that cell can work fine. When it is OFF, but the dormancy indication pointing to it may cause confusion and UE does not know how to interpret. the reason is that the configuration of Cell groups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indication is the same no matter how the secondary DRX group is configured. So that may happen when Cell group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b/>
          <w:bCs/>
          <w:u w:val="single"/>
          <w:lang w:val="en-GB" w:eastAsia="zh-CN"/>
        </w:rPr>
      </w:pPr>
    </w:p>
    <w:p w:rsidR="00846897" w:rsidRDefault="002244BD">
      <w:pPr>
        <w:pStyle w:val="Heading2"/>
      </w:pPr>
      <w:r>
        <w:lastRenderedPageBreak/>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proofErr w:type="spellStart"/>
      <w:r>
        <w:rPr>
          <w:i/>
          <w:iCs/>
          <w:lang w:eastAsia="zh-CN"/>
        </w:rPr>
        <w:t>independentGapConfig</w:t>
      </w:r>
      <w:proofErr w:type="spellEnd"/>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lastRenderedPageBreak/>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proofErr w:type="spellStart"/>
      <w:r>
        <w:rPr>
          <w:b/>
          <w:bCs/>
          <w:i/>
          <w:iCs/>
          <w:u w:val="single"/>
          <w:lang w:val="en-GB" w:eastAsia="zh-CN"/>
        </w:rPr>
        <w:t>drx-InactivityTimer</w:t>
      </w:r>
      <w:proofErr w:type="spellEnd"/>
      <w:r>
        <w:rPr>
          <w:u w:val="single"/>
          <w:lang w:val="en-GB" w:eastAsia="zh-CN"/>
        </w:rPr>
        <w:t xml:space="preserve"> </w:t>
      </w:r>
      <w:r>
        <w:rPr>
          <w:b/>
          <w:bCs/>
          <w:u w:val="single"/>
          <w:lang w:val="en-GB" w:eastAsia="zh-CN"/>
        </w:rPr>
        <w:t>and</w:t>
      </w:r>
      <w:r>
        <w:rPr>
          <w:u w:val="single"/>
          <w:lang w:val="en-GB" w:eastAsia="zh-CN"/>
        </w:rPr>
        <w:t xml:space="preserve"> </w:t>
      </w:r>
      <w:proofErr w:type="spellStart"/>
      <w:r>
        <w:rPr>
          <w:b/>
          <w:bCs/>
          <w:i/>
          <w:iCs/>
          <w:u w:val="single"/>
          <w:lang w:val="en-GB" w:eastAsia="zh-CN"/>
        </w:rPr>
        <w:t>drx-onDurationTimer</w:t>
      </w:r>
      <w:proofErr w:type="spellEnd"/>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lastRenderedPageBreak/>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and </w:t>
      </w:r>
      <w:proofErr w:type="spellStart"/>
      <w:r>
        <w:rPr>
          <w:rFonts w:ascii="Times New Roman" w:hAnsi="Times New Roman"/>
          <w:i/>
          <w:iCs/>
          <w:color w:val="C45911" w:themeColor="accent2" w:themeShade="BF"/>
          <w:sz w:val="18"/>
          <w:szCs w:val="18"/>
        </w:rPr>
        <w:t>drx-onDurationTimer</w:t>
      </w:r>
      <w:proofErr w:type="spellEnd"/>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proofErr w:type="spellStart"/>
      <w:r>
        <w:rPr>
          <w:i/>
          <w:color w:val="C45911" w:themeColor="accent2" w:themeShade="BF"/>
        </w:rPr>
        <w:t>drx-RetransmissionTimerDL</w:t>
      </w:r>
      <w:proofErr w:type="spellEnd"/>
      <w:r>
        <w:rPr>
          <w:noProof/>
          <w:color w:val="C45911" w:themeColor="accent2" w:themeShade="BF"/>
        </w:rPr>
        <w:t xml:space="preserve"> or </w:t>
      </w:r>
      <w:proofErr w:type="spellStart"/>
      <w:r>
        <w:rPr>
          <w:i/>
          <w:color w:val="C45911" w:themeColor="accent2" w:themeShade="BF"/>
        </w:rPr>
        <w:t>drx-RetransmissionTimerUL</w:t>
      </w:r>
      <w:proofErr w:type="spellEnd"/>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lastRenderedPageBreak/>
        <w:t xml:space="preserve">RAN2 agreed that the secondary DRX group can be configured with a separate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This implies that each DRX group has its own Active Time. Furthermore, when it is agreed that the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proofErr w:type="spellStart"/>
      <w:r>
        <w:rPr>
          <w:i/>
          <w:iCs/>
          <w:lang w:val="en-GB" w:eastAsia="zh-CN"/>
        </w:rPr>
        <w:t>drx-ShortCycleTimer</w:t>
      </w:r>
      <w:proofErr w:type="spellEnd"/>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handled per DRX group, i.e. (re-)started when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or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proofErr w:type="spellStart"/>
      <w:r>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proofErr w:type="spellStart"/>
      <w:r>
        <w:rPr>
          <w:i/>
          <w:iCs/>
          <w:lang w:val="en-GB" w:eastAsia="zh-CN"/>
        </w:rPr>
        <w:t>drx-ShortCycleTimer</w:t>
      </w:r>
      <w:proofErr w:type="spellEnd"/>
      <w:r>
        <w:rPr>
          <w:lang w:val="en-GB" w:eastAsia="zh-CN"/>
        </w:rPr>
        <w:t xml:space="preserve"> is handled per DRX group, i.e. (re-)started when </w:t>
      </w:r>
      <w:proofErr w:type="spellStart"/>
      <w:r>
        <w:rPr>
          <w:i/>
          <w:iCs/>
          <w:lang w:val="en-GB" w:eastAsia="zh-CN"/>
        </w:rPr>
        <w:t>drx-InactivityTimer</w:t>
      </w:r>
      <w:proofErr w:type="spellEnd"/>
      <w:r>
        <w:rPr>
          <w:i/>
          <w:iCs/>
          <w:lang w:val="en-GB" w:eastAsia="zh-CN"/>
        </w:rPr>
        <w:t xml:space="preserve"> </w:t>
      </w:r>
      <w:r>
        <w:rPr>
          <w:lang w:val="en-GB" w:eastAsia="zh-CN"/>
        </w:rPr>
        <w:t xml:space="preserve">of the associated DRX group expires, and when </w:t>
      </w:r>
      <w:proofErr w:type="spellStart"/>
      <w:r>
        <w:rPr>
          <w:i/>
          <w:iCs/>
          <w:lang w:val="en-GB" w:eastAsia="zh-CN"/>
        </w:rPr>
        <w:t>drx-ShortCycleTimer</w:t>
      </w:r>
      <w:proofErr w:type="spellEnd"/>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t>
            </w:r>
            <w:r>
              <w:rPr>
                <w:rFonts w:ascii="Times New Roman" w:eastAsiaTheme="minorEastAsia" w:hAnsi="Times New Roman"/>
                <w:sz w:val="18"/>
                <w:szCs w:val="18"/>
                <w:lang w:val="en-GB" w:eastAsia="ko-KR"/>
              </w:rPr>
              <w:lastRenderedPageBreak/>
              <w:t xml:space="preserve">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handling of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state (short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and long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should be done independently (</w:t>
            </w:r>
            <w:proofErr w:type="spellStart"/>
            <w:r>
              <w:rPr>
                <w:rFonts w:ascii="Times New Roman" w:eastAsia="Times New Roman" w:hAnsi="Times New Roman"/>
                <w:sz w:val="18"/>
                <w:szCs w:val="18"/>
                <w:lang w:val="en-GB" w:eastAsia="zh-CN"/>
              </w:rPr>
              <w:t>i.e</w:t>
            </w:r>
            <w:proofErr w:type="spellEnd"/>
            <w:r>
              <w:rPr>
                <w:rFonts w:ascii="Times New Roman" w:eastAsia="Times New Roman" w:hAnsi="Times New Roman"/>
                <w:sz w:val="18"/>
                <w:szCs w:val="18"/>
                <w:lang w:val="en-GB" w:eastAsia="zh-CN"/>
              </w:rPr>
              <w:t xml:space="preserve"> per DRX group). But we don’t see any strong reason to configure common value of DRX short cycle timer.</w:t>
            </w:r>
          </w:p>
        </w:tc>
      </w:tr>
      <w:tr w:rsidR="00965831">
        <w:tc>
          <w:tcPr>
            <w:tcW w:w="1438" w:type="dxa"/>
            <w:vAlign w:val="center"/>
          </w:tcPr>
          <w:p w:rsidR="00965831" w:rsidRPr="007134EF" w:rsidRDefault="00965831"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965831" w:rsidRPr="007134EF" w:rsidRDefault="00965831"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965831" w:rsidRPr="007134EF" w:rsidRDefault="00965831"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proofErr w:type="spellStart"/>
      <w:r>
        <w:rPr>
          <w:i/>
          <w:iCs/>
          <w:lang w:val="en-GB" w:eastAsia="zh-CN"/>
        </w:rPr>
        <w:t>drx-InactivityTimer</w:t>
      </w:r>
      <w:proofErr w:type="spellEnd"/>
      <w:r>
        <w:rPr>
          <w:lang w:val="en-GB" w:eastAsia="zh-CN"/>
        </w:rPr>
        <w:t xml:space="preserve"> or </w:t>
      </w:r>
      <w:proofErr w:type="spellStart"/>
      <w:r>
        <w:rPr>
          <w:i/>
          <w:iCs/>
          <w:lang w:val="en-GB" w:eastAsia="zh-CN"/>
        </w:rPr>
        <w:t>OnDurationTimer</w:t>
      </w:r>
      <w:proofErr w:type="spellEnd"/>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is sufficient, and we prefer to keep the solution as simple as possible. When the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stopping </w:t>
            </w:r>
            <w:proofErr w:type="spellStart"/>
            <w:r>
              <w:rPr>
                <w:rFonts w:ascii="Times New Roman" w:eastAsiaTheme="minorEastAsia" w:hAnsi="Times New Roman"/>
                <w:sz w:val="18"/>
                <w:szCs w:val="18"/>
                <w:lang w:val="en-GB" w:eastAsia="ko-KR"/>
              </w:rPr>
              <w:t>drx-InactivityTimer</w:t>
            </w:r>
            <w:proofErr w:type="spellEnd"/>
            <w:r>
              <w:rPr>
                <w:rFonts w:ascii="Times New Roman" w:eastAsiaTheme="minorEastAsia" w:hAnsi="Times New Roman"/>
                <w:sz w:val="18"/>
                <w:szCs w:val="18"/>
                <w:lang w:val="en-GB" w:eastAsia="ko-KR"/>
              </w:rPr>
              <w:t xml:space="preserve"> and/or </w:t>
            </w:r>
            <w:proofErr w:type="spellStart"/>
            <w:r>
              <w:rPr>
                <w:rFonts w:ascii="Times New Roman" w:eastAsiaTheme="minorEastAsia" w:hAnsi="Times New Roman"/>
                <w:sz w:val="18"/>
                <w:szCs w:val="18"/>
                <w:lang w:val="en-GB" w:eastAsia="ko-KR"/>
              </w:rPr>
              <w:t>drx-onDurationTimer</w:t>
            </w:r>
            <w:proofErr w:type="spellEnd"/>
            <w:r>
              <w:rPr>
                <w:rFonts w:ascii="Times New Roman" w:eastAsiaTheme="minorEastAsia" w:hAnsi="Times New Roman"/>
                <w:sz w:val="18"/>
                <w:szCs w:val="18"/>
                <w:lang w:val="en-GB" w:eastAsia="ko-KR"/>
              </w:rPr>
              <w:t>,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Yes for first part, No for </w:t>
            </w:r>
            <w:r>
              <w:rPr>
                <w:rFonts w:ascii="Times New Roman" w:hAnsi="Times New Roman" w:hint="eastAsia"/>
                <w:sz w:val="18"/>
                <w:szCs w:val="18"/>
                <w:lang w:val="en-GB" w:eastAsia="ko-KR"/>
              </w:rPr>
              <w:lastRenderedPageBreak/>
              <w:t>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We think the DRX command MAC CE is also handled per DRX group, similar to DRX timers. However, it does not mean that the DRX command MAC CE controls the DRX cycle switch of the DRX group where the command is received. We think the DRX command MAC CE can be </w:t>
            </w:r>
            <w:r>
              <w:rPr>
                <w:rFonts w:ascii="Times New Roman" w:eastAsia="Times New Roman" w:hAnsi="Times New Roman"/>
                <w:sz w:val="18"/>
                <w:szCs w:val="18"/>
                <w:lang w:val="en-GB" w:eastAsia="zh-CN"/>
              </w:rPr>
              <w:lastRenderedPageBreak/>
              <w:t>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lastRenderedPageBreak/>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proofErr w:type="spellStart"/>
      <w:r>
        <w:rPr>
          <w:bCs/>
          <w:i/>
        </w:rPr>
        <w:t>allowedServingCells</w:t>
      </w:r>
      <w:proofErr w:type="spellEnd"/>
      <w:r>
        <w:rPr>
          <w:bCs/>
          <w:iCs/>
        </w:rPr>
        <w:t xml:space="preserve">). </w:t>
      </w:r>
      <w:r>
        <w:rPr>
          <w:lang w:val="en-GB" w:eastAsia="zh-CN"/>
        </w:rPr>
        <w:t xml:space="preserve">[5]. </w:t>
      </w:r>
      <w:r>
        <w:rPr>
          <w:bCs/>
          <w:iCs/>
        </w:rPr>
        <w:t>When</w:t>
      </w:r>
      <w:r>
        <w:rPr>
          <w:bCs/>
          <w:i/>
        </w:rPr>
        <w:t xml:space="preserve"> </w:t>
      </w:r>
      <w:proofErr w:type="spellStart"/>
      <w:r>
        <w:rPr>
          <w:bCs/>
          <w:i/>
        </w:rPr>
        <w:t>allowedServingCells</w:t>
      </w:r>
      <w:proofErr w:type="spellEnd"/>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t>The DRX group, which includes the serving cell where the SR is sent, is in Active Time.</w:t>
      </w:r>
    </w:p>
    <w:p w:rsidR="00846897" w:rsidRDefault="002244BD">
      <w:pPr>
        <w:pStyle w:val="ListParagraph"/>
        <w:numPr>
          <w:ilvl w:val="0"/>
          <w:numId w:val="16"/>
        </w:numPr>
        <w:rPr>
          <w:lang w:val="en-GB" w:eastAsia="zh-CN"/>
        </w:rPr>
      </w:pPr>
      <w:r>
        <w:t xml:space="preserve">If </w:t>
      </w:r>
      <w:proofErr w:type="spellStart"/>
      <w:r>
        <w:rPr>
          <w:i/>
          <w:lang w:eastAsia="ko-KR"/>
        </w:rPr>
        <w:t>allowedServingCells</w:t>
      </w:r>
      <w:proofErr w:type="spellEnd"/>
      <w:r>
        <w:rPr>
          <w:lang w:eastAsia="ko-KR"/>
        </w:rPr>
        <w:t xml:space="preserve"> </w:t>
      </w:r>
      <w:r>
        <w:t xml:space="preserve">is configured, the DRX group(s) including the serving cell(s) in </w:t>
      </w:r>
      <w:proofErr w:type="spellStart"/>
      <w:r>
        <w:rPr>
          <w:i/>
          <w:lang w:eastAsia="ko-KR"/>
        </w:rPr>
        <w:t>allowedServingCells</w:t>
      </w:r>
      <w:proofErr w:type="spellEnd"/>
      <w:r>
        <w:t xml:space="preserve"> enter Active Time. If </w:t>
      </w:r>
      <w:proofErr w:type="spellStart"/>
      <w:r>
        <w:rPr>
          <w:i/>
          <w:lang w:eastAsia="ko-KR"/>
        </w:rPr>
        <w:t>allowedServingCells</w:t>
      </w:r>
      <w:proofErr w:type="spellEnd"/>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Pr>
                <w:rFonts w:ascii="Times New Roman" w:eastAsia="Times New Roman" w:hAnsi="Times New Roman"/>
                <w:i/>
                <w:iCs/>
                <w:sz w:val="18"/>
                <w:szCs w:val="18"/>
                <w:lang w:val="en-GB" w:eastAsia="zh-CN"/>
              </w:rPr>
              <w:t>OnDuration</w:t>
            </w:r>
            <w:proofErr w:type="spellEnd"/>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proofErr w:type="spellStart"/>
            <w:r>
              <w:rPr>
                <w:rFonts w:ascii="Times New Roman" w:hAnsi="Times New Roman"/>
                <w:i/>
                <w:sz w:val="18"/>
                <w:szCs w:val="18"/>
                <w:lang w:eastAsia="ko-KR"/>
              </w:rPr>
              <w:t>allowedServingCells</w:t>
            </w:r>
            <w:proofErr w:type="spellEnd"/>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SR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Yu Mincho" w:hAnsi="Times New Roman" w:hint="eastAsia"/>
                  <w:sz w:val="18"/>
                  <w:szCs w:val="18"/>
                  <w:lang w:val="en-GB" w:eastAsia="ja-JP"/>
                </w:rPr>
                <w:lastRenderedPageBreak/>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Yu Mincho" w:hAnsi="Times New Roman" w:hint="eastAsia"/>
                  <w:sz w:val="18"/>
                  <w:szCs w:val="18"/>
                  <w:lang w:val="en-GB" w:eastAsia="ja-JP"/>
                </w:rPr>
                <w:t>A</w:t>
              </w:r>
            </w:ins>
            <w:ins w:id="116"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Yu Mincho" w:hAnsi="Times New Roman"/>
                <w:sz w:val="18"/>
                <w:szCs w:val="18"/>
                <w:lang w:val="en-GB" w:eastAsia="ja-JP"/>
              </w:rPr>
            </w:pPr>
            <w:ins w:id="118" w:author="NEC" w:date="2020-05-14T11:52:00Z">
              <w:r>
                <w:rPr>
                  <w:rFonts w:ascii="Times New Roman" w:eastAsia="Yu Mincho" w:hAnsi="Times New Roman" w:hint="eastAsia"/>
                  <w:sz w:val="18"/>
                  <w:szCs w:val="18"/>
                  <w:lang w:val="en-GB" w:eastAsia="ja-JP"/>
                </w:rPr>
                <w:t xml:space="preserve">If RAN2 can ensure </w:t>
              </w:r>
            </w:ins>
            <w:ins w:id="119" w:author="NEC" w:date="2020-05-14T11:53:00Z">
              <w:r>
                <w:rPr>
                  <w:rFonts w:ascii="Times New Roman" w:eastAsia="Yu Mincho" w:hAnsi="Times New Roman"/>
                  <w:sz w:val="18"/>
                  <w:szCs w:val="18"/>
                  <w:lang w:val="en-GB" w:eastAsia="ja-JP"/>
                </w:rPr>
                <w:t>the</w:t>
              </w:r>
            </w:ins>
            <w:ins w:id="120" w:author="NEC" w:date="2020-05-14T11:52:00Z">
              <w:r>
                <w:rPr>
                  <w:rFonts w:ascii="Times New Roman" w:eastAsia="Yu Mincho" w:hAnsi="Times New Roman" w:hint="eastAsia"/>
                  <w:sz w:val="18"/>
                  <w:szCs w:val="18"/>
                  <w:lang w:val="en-GB" w:eastAsia="ja-JP"/>
                </w:rPr>
                <w:t xml:space="preserve"> </w:t>
              </w:r>
            </w:ins>
            <w:ins w:id="121" w:author="NEC" w:date="2020-05-14T11:53:00Z">
              <w:r>
                <w:rPr>
                  <w:rFonts w:ascii="Times New Roman" w:eastAsia="Yu Mincho" w:hAnsi="Times New Roman"/>
                  <w:sz w:val="18"/>
                  <w:szCs w:val="18"/>
                  <w:lang w:val="en-GB" w:eastAsia="ja-JP"/>
                </w:rPr>
                <w:t>SR on PUCCH is always configured per DRX group</w:t>
              </w:r>
            </w:ins>
            <w:ins w:id="122" w:author="NEC" w:date="2020-05-14T11:54:00Z">
              <w:r>
                <w:rPr>
                  <w:rFonts w:ascii="Times New Roman" w:eastAsia="Yu Mincho" w:hAnsi="Times New Roman"/>
                  <w:sz w:val="18"/>
                  <w:szCs w:val="18"/>
                  <w:lang w:val="en-GB" w:eastAsia="ja-JP"/>
                </w:rPr>
                <w:t xml:space="preserve"> (i.e. restriction), we think Option B is reasonable. Otherwise</w:t>
              </w:r>
            </w:ins>
            <w:ins w:id="123" w:author="NEC" w:date="2020-05-14T11:55:00Z">
              <w:r w:rsidR="00A75B8B">
                <w:rPr>
                  <w:rFonts w:ascii="Times New Roman" w:eastAsia="Yu Mincho" w:hAnsi="Times New Roman"/>
                  <w:sz w:val="18"/>
                  <w:szCs w:val="18"/>
                  <w:lang w:val="en-GB" w:eastAsia="ja-JP"/>
                </w:rPr>
                <w:t xml:space="preserve"> (i.e. RAN2 cannot agree with such restriction)</w:t>
              </w:r>
            </w:ins>
            <w:ins w:id="124"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Yu Mincho" w:hAnsi="Times New Roman"/>
                  <w:sz w:val="18"/>
                  <w:szCs w:val="18"/>
                  <w:lang w:val="en-GB" w:eastAsia="ja-JP"/>
                </w:rPr>
                <w:t xml:space="preserve">In addition, </w:t>
              </w:r>
            </w:ins>
            <w:ins w:id="127"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Yu Mincho" w:hAnsi="Times New Roman"/>
                  <w:sz w:val="18"/>
                  <w:szCs w:val="18"/>
                  <w:lang w:val="en-GB" w:eastAsia="ja-JP"/>
                </w:rPr>
                <w:t>discussion</w:t>
              </w:r>
            </w:ins>
            <w:ins w:id="129" w:author="NEC" w:date="2020-05-14T11:47:00Z">
              <w:r w:rsidR="00C91F30">
                <w:rPr>
                  <w:rFonts w:ascii="Times New Roman" w:eastAsia="Yu Mincho" w:hAnsi="Times New Roman" w:hint="eastAsia"/>
                  <w:sz w:val="18"/>
                  <w:szCs w:val="18"/>
                  <w:lang w:val="en-GB" w:eastAsia="ja-JP"/>
                </w:rPr>
                <w:t xml:space="preserve"> </w:t>
              </w:r>
            </w:ins>
            <w:ins w:id="130"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1" w:author="NEC" w:date="2020-05-14T11:49:00Z">
              <w:r>
                <w:rPr>
                  <w:rFonts w:ascii="Times New Roman" w:eastAsia="Yu Mincho" w:hAnsi="Times New Roman"/>
                  <w:sz w:val="18"/>
                  <w:szCs w:val="18"/>
                  <w:lang w:val="en-GB" w:eastAsia="ja-JP"/>
                </w:rPr>
                <w:t xml:space="preserve">will be available </w:t>
              </w:r>
            </w:ins>
            <w:ins w:id="132"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 </w:t>
            </w:r>
            <w:proofErr w:type="spellStart"/>
            <w:r>
              <w:rPr>
                <w:rFonts w:ascii="Times New Roman" w:eastAsiaTheme="minorEastAsia" w:hAnsi="Times New Roman" w:hint="eastAsia"/>
                <w:sz w:val="18"/>
                <w:szCs w:val="18"/>
                <w:lang w:val="en-GB" w:eastAsia="zh-CN"/>
              </w:rPr>
              <w:t>allowedServingCells</w:t>
            </w:r>
            <w:proofErr w:type="spellEnd"/>
            <w:r>
              <w:rPr>
                <w:rFonts w:ascii="Times New Roman" w:eastAsiaTheme="minorEastAsia" w:hAnsi="Times New Roman" w:hint="eastAsia"/>
                <w:sz w:val="18"/>
                <w:szCs w:val="18"/>
                <w:lang w:val="en-GB" w:eastAsia="zh-CN"/>
              </w:rPr>
              <w:t xml:space="preserve">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 xml:space="preserve">RBs. If one logical channel is </w:t>
            </w:r>
            <w:proofErr w:type="spellStart"/>
            <w:r>
              <w:rPr>
                <w:rFonts w:ascii="Times New Roman" w:eastAsiaTheme="minorEastAsia" w:hAnsi="Times New Roman" w:hint="eastAsia"/>
                <w:sz w:val="18"/>
                <w:szCs w:val="18"/>
                <w:lang w:val="en-GB" w:eastAsia="zh-CN"/>
              </w:rPr>
              <w:t>retricted</w:t>
            </w:r>
            <w:proofErr w:type="spellEnd"/>
            <w:r>
              <w:rPr>
                <w:rFonts w:ascii="Times New Roman" w:eastAsiaTheme="minorEastAsia" w:hAnsi="Times New Roman" w:hint="eastAsia"/>
                <w:sz w:val="18"/>
                <w:szCs w:val="18"/>
                <w:lang w:val="en-GB" w:eastAsia="zh-CN"/>
              </w:rPr>
              <w:t xml:space="preserve">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RAR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lastRenderedPageBreak/>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w:t>
      </w:r>
      <w:proofErr w:type="spellStart"/>
      <w:r>
        <w:rPr>
          <w:lang w:val="en-GB" w:eastAsia="zh-CN"/>
        </w:rPr>
        <w:t>PCell</w:t>
      </w:r>
      <w:proofErr w:type="spellEnd"/>
      <w:r>
        <w:rPr>
          <w:lang w:val="en-GB" w:eastAsia="zh-CN"/>
        </w:rPr>
        <w:t xml:space="preserve">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lastRenderedPageBreak/>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lastRenderedPageBreak/>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expires, and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is still running,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1"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2" w:author="NEC" w:date="2020-05-14T11:57:00Z">
                  <w:rPr>
                    <w:rFonts w:ascii="Times New Roman" w:eastAsia="Times New Roman" w:hAnsi="Times New Roman"/>
                    <w:sz w:val="18"/>
                    <w:szCs w:val="18"/>
                    <w:lang w:val="en-GB" w:eastAsia="zh-CN"/>
                  </w:rPr>
                </w:rPrChange>
              </w:rPr>
            </w:pPr>
            <w:ins w:id="153"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4" w:author="NEC" w:date="2020-05-14T11:57:00Z">
                  <w:rPr>
                    <w:rFonts w:ascii="Times New Roman" w:eastAsia="Times New Roman" w:hAnsi="Times New Roman"/>
                    <w:sz w:val="18"/>
                    <w:szCs w:val="18"/>
                    <w:lang w:val="en-GB" w:eastAsia="zh-CN"/>
                  </w:rPr>
                </w:rPrChange>
              </w:rPr>
            </w:pPr>
            <w:ins w:id="155"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bookmarkStart w:id="156" w:name="_GoBack"/>
            <w:bookmarkEnd w:id="156"/>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rsidP="00D70F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38.306</w:t>
      </w:r>
    </w:p>
    <w:p w:rsidR="00846897" w:rsidRDefault="002244BD">
      <w:pPr>
        <w:rPr>
          <w:lang w:val="en-GB" w:eastAsia="zh-CN"/>
        </w:rPr>
      </w:pPr>
      <w:r>
        <w:rPr>
          <w:lang w:val="en-GB" w:eastAsia="zh-CN"/>
        </w:rPr>
        <w:t>A draft CR to 38.306 is provided in (</w:t>
      </w:r>
      <w:hyperlink r:id="rId13"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t>Summary</w:t>
      </w:r>
      <w:bookmarkEnd w:id="30"/>
    </w:p>
    <w:p w:rsidR="00846897" w:rsidRDefault="002244BD">
      <w:bookmarkStart w:id="157"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p>
    <w:p w:rsidR="00846897" w:rsidRDefault="002244BD">
      <w:pPr>
        <w:pStyle w:val="Heading1"/>
        <w:rPr>
          <w:noProof/>
        </w:rPr>
      </w:pPr>
      <w:r>
        <w:rPr>
          <w:noProof/>
        </w:rPr>
        <w:t>References</w:t>
      </w:r>
      <w:bookmarkEnd w:id="157"/>
    </w:p>
    <w:p w:rsidR="00846897" w:rsidRDefault="00965831">
      <w:pPr>
        <w:pStyle w:val="Doc-title"/>
        <w:widowControl w:val="0"/>
        <w:numPr>
          <w:ilvl w:val="0"/>
          <w:numId w:val="10"/>
        </w:numPr>
        <w:spacing w:after="120"/>
        <w:rPr>
          <w:sz w:val="16"/>
          <w:szCs w:val="16"/>
        </w:rPr>
      </w:pPr>
      <w:hyperlink r:id="rId14" w:history="1">
        <w:r w:rsidR="002244BD">
          <w:rPr>
            <w:rStyle w:val="Hyperlink"/>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965831">
      <w:pPr>
        <w:pStyle w:val="Doc-title"/>
        <w:widowControl w:val="0"/>
        <w:numPr>
          <w:ilvl w:val="0"/>
          <w:numId w:val="10"/>
        </w:numPr>
        <w:spacing w:after="120"/>
        <w:rPr>
          <w:sz w:val="16"/>
          <w:szCs w:val="16"/>
        </w:rPr>
      </w:pPr>
      <w:hyperlink r:id="rId15" w:history="1">
        <w:r w:rsidR="002244BD">
          <w:rPr>
            <w:rStyle w:val="Hyperlink"/>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965831">
      <w:pPr>
        <w:pStyle w:val="Doc-title"/>
        <w:widowControl w:val="0"/>
        <w:numPr>
          <w:ilvl w:val="0"/>
          <w:numId w:val="10"/>
        </w:numPr>
        <w:spacing w:after="120"/>
        <w:rPr>
          <w:sz w:val="16"/>
          <w:szCs w:val="16"/>
        </w:rPr>
      </w:pPr>
      <w:hyperlink r:id="rId16" w:history="1">
        <w:r w:rsidR="002244BD">
          <w:rPr>
            <w:rStyle w:val="Hyperlink"/>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965831">
      <w:pPr>
        <w:pStyle w:val="Doc-title"/>
        <w:widowControl w:val="0"/>
        <w:numPr>
          <w:ilvl w:val="0"/>
          <w:numId w:val="10"/>
        </w:numPr>
        <w:spacing w:after="120"/>
        <w:rPr>
          <w:sz w:val="16"/>
          <w:szCs w:val="16"/>
        </w:rPr>
      </w:pPr>
      <w:hyperlink r:id="rId17"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965831">
      <w:pPr>
        <w:pStyle w:val="Doc-title"/>
        <w:widowControl w:val="0"/>
        <w:numPr>
          <w:ilvl w:val="0"/>
          <w:numId w:val="10"/>
        </w:numPr>
        <w:spacing w:after="120"/>
        <w:rPr>
          <w:sz w:val="16"/>
          <w:szCs w:val="16"/>
        </w:rPr>
      </w:pPr>
      <w:hyperlink r:id="rId18"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965831">
      <w:pPr>
        <w:pStyle w:val="Doc-title"/>
        <w:widowControl w:val="0"/>
        <w:numPr>
          <w:ilvl w:val="0"/>
          <w:numId w:val="10"/>
        </w:numPr>
        <w:spacing w:after="120"/>
        <w:rPr>
          <w:sz w:val="16"/>
          <w:szCs w:val="16"/>
        </w:rPr>
      </w:pPr>
      <w:hyperlink r:id="rId19"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965831">
      <w:pPr>
        <w:pStyle w:val="Doc-title"/>
        <w:widowControl w:val="0"/>
        <w:numPr>
          <w:ilvl w:val="0"/>
          <w:numId w:val="10"/>
        </w:numPr>
        <w:spacing w:after="120"/>
        <w:rPr>
          <w:sz w:val="16"/>
          <w:szCs w:val="16"/>
        </w:rPr>
      </w:pPr>
      <w:hyperlink r:id="rId20"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965831">
      <w:pPr>
        <w:pStyle w:val="Doc-title"/>
        <w:widowControl w:val="0"/>
        <w:numPr>
          <w:ilvl w:val="0"/>
          <w:numId w:val="10"/>
        </w:numPr>
        <w:spacing w:after="120"/>
        <w:rPr>
          <w:sz w:val="16"/>
          <w:szCs w:val="16"/>
        </w:rPr>
      </w:pPr>
      <w:hyperlink r:id="rId21"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965831">
      <w:pPr>
        <w:pStyle w:val="Doc-title"/>
        <w:widowControl w:val="0"/>
        <w:numPr>
          <w:ilvl w:val="0"/>
          <w:numId w:val="10"/>
        </w:numPr>
        <w:spacing w:after="120"/>
        <w:rPr>
          <w:sz w:val="16"/>
          <w:szCs w:val="16"/>
        </w:rPr>
      </w:pPr>
      <w:hyperlink r:id="rId22"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965831">
      <w:pPr>
        <w:pStyle w:val="Doc-title"/>
        <w:widowControl w:val="0"/>
        <w:numPr>
          <w:ilvl w:val="0"/>
          <w:numId w:val="10"/>
        </w:numPr>
        <w:spacing w:after="120"/>
        <w:rPr>
          <w:sz w:val="16"/>
          <w:szCs w:val="16"/>
        </w:rPr>
      </w:pPr>
      <w:hyperlink r:id="rId23"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965831">
      <w:pPr>
        <w:pStyle w:val="Doc-title"/>
        <w:widowControl w:val="0"/>
        <w:numPr>
          <w:ilvl w:val="0"/>
          <w:numId w:val="10"/>
        </w:numPr>
        <w:spacing w:after="120"/>
        <w:rPr>
          <w:sz w:val="16"/>
          <w:szCs w:val="16"/>
        </w:rPr>
      </w:pPr>
      <w:hyperlink r:id="rId24"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pStyle w:val="Heading1"/>
      </w:pPr>
      <w:r>
        <w:t>Overview of proposals in Secondary DRX contributions RAN2#109bis-e</w:t>
      </w:r>
    </w:p>
    <w:p w:rsidR="00846897" w:rsidRDefault="00965831">
      <w:pPr>
        <w:pStyle w:val="Doc-title"/>
        <w:numPr>
          <w:ilvl w:val="0"/>
          <w:numId w:val="14"/>
        </w:numPr>
        <w:spacing w:beforeLines="60" w:before="144" w:afterLines="60" w:after="144"/>
        <w:rPr>
          <w:sz w:val="16"/>
          <w:szCs w:val="16"/>
        </w:rPr>
      </w:pPr>
      <w:hyperlink r:id="rId25"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handled per DRX group, i.e. (re-)started when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965831">
      <w:pPr>
        <w:pStyle w:val="Doc-title"/>
        <w:numPr>
          <w:ilvl w:val="0"/>
          <w:numId w:val="14"/>
        </w:numPr>
        <w:spacing w:beforeLines="60" w:before="144" w:afterLines="60" w:after="144"/>
        <w:rPr>
          <w:sz w:val="16"/>
          <w:szCs w:val="16"/>
        </w:rPr>
      </w:pPr>
      <w:hyperlink r:id="rId26"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lastRenderedPageBreak/>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or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 xml:space="preserve">With secondary DRX configuration in CA, WUS is configured on </w:t>
      </w:r>
      <w:proofErr w:type="spellStart"/>
      <w:r>
        <w:rPr>
          <w:rFonts w:ascii="Times New Roman" w:hAnsi="Times New Roman"/>
          <w:sz w:val="18"/>
          <w:szCs w:val="18"/>
        </w:rPr>
        <w:t>PCell</w:t>
      </w:r>
      <w:proofErr w:type="spellEnd"/>
      <w:r>
        <w:rPr>
          <w:rFonts w:ascii="Times New Roman" w:hAnsi="Times New Roman"/>
          <w:sz w:val="18"/>
          <w:szCs w:val="18"/>
        </w:rPr>
        <w: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965831">
      <w:pPr>
        <w:pStyle w:val="Doc-title"/>
        <w:numPr>
          <w:ilvl w:val="0"/>
          <w:numId w:val="14"/>
        </w:numPr>
        <w:spacing w:beforeLines="60" w:before="144" w:afterLines="60" w:after="144"/>
        <w:rPr>
          <w:sz w:val="16"/>
          <w:szCs w:val="16"/>
        </w:rPr>
      </w:pPr>
      <w:hyperlink r:id="rId27"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 xml:space="preserve">The interaction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indication for secondary DRX group, if needed, can be further considered in Rel-17, e.g. in the UE power saving enhancement WI.</w:t>
      </w:r>
    </w:p>
    <w:p w:rsidR="00846897" w:rsidRDefault="00965831">
      <w:pPr>
        <w:pStyle w:val="Doc-title"/>
        <w:numPr>
          <w:ilvl w:val="0"/>
          <w:numId w:val="14"/>
        </w:numPr>
        <w:spacing w:beforeLines="60" w:before="144" w:afterLines="60" w:after="144"/>
        <w:rPr>
          <w:sz w:val="16"/>
          <w:szCs w:val="16"/>
        </w:rPr>
      </w:pPr>
      <w:hyperlink r:id="rId28"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w:t>
      </w:r>
      <w:proofErr w:type="spellStart"/>
      <w:r>
        <w:rPr>
          <w:rFonts w:ascii="Times New Roman" w:hAnsi="Times New Roman"/>
          <w:sz w:val="18"/>
          <w:szCs w:val="18"/>
          <w:lang w:val="en-GB" w:eastAsia="en-GB"/>
        </w:rPr>
        <w:t>PCell</w:t>
      </w:r>
      <w:proofErr w:type="spellEnd"/>
      <w:r>
        <w:rPr>
          <w:rFonts w:ascii="Times New Roman" w:hAnsi="Times New Roman"/>
          <w:sz w:val="18"/>
          <w:szCs w:val="18"/>
          <w:lang w:val="en-GB" w:eastAsia="en-GB"/>
        </w:rPr>
        <w:t>/</w:t>
      </w:r>
      <w:proofErr w:type="spellStart"/>
      <w:r>
        <w:rPr>
          <w:rFonts w:ascii="Times New Roman" w:hAnsi="Times New Roman"/>
          <w:sz w:val="18"/>
          <w:szCs w:val="18"/>
          <w:lang w:val="en-GB" w:eastAsia="en-GB"/>
        </w:rPr>
        <w:t>PScell</w:t>
      </w:r>
      <w:proofErr w:type="spellEnd"/>
      <w:r>
        <w:rPr>
          <w:rFonts w:ascii="Times New Roman" w:hAnsi="Times New Roman"/>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965831">
      <w:pPr>
        <w:pStyle w:val="Doc-title"/>
        <w:numPr>
          <w:ilvl w:val="0"/>
          <w:numId w:val="14"/>
        </w:numPr>
        <w:spacing w:beforeLines="60" w:before="144" w:afterLines="60" w:after="144"/>
        <w:rPr>
          <w:sz w:val="16"/>
          <w:szCs w:val="16"/>
        </w:rPr>
      </w:pPr>
      <w:hyperlink r:id="rId29"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965831">
      <w:pPr>
        <w:pStyle w:val="Doc-title"/>
        <w:widowControl w:val="0"/>
        <w:numPr>
          <w:ilvl w:val="0"/>
          <w:numId w:val="10"/>
        </w:numPr>
        <w:spacing w:after="120"/>
        <w:rPr>
          <w:sz w:val="16"/>
          <w:szCs w:val="16"/>
        </w:rPr>
      </w:pPr>
      <w:hyperlink r:id="rId30"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proofErr w:type="spellStart"/>
      <w:r>
        <w:rPr>
          <w:rFonts w:ascii="Times New Roman" w:hAnsi="Times New Roman"/>
          <w:i/>
          <w:sz w:val="18"/>
          <w:szCs w:val="18"/>
          <w:lang w:eastAsia="zh-CN"/>
        </w:rPr>
        <w:t>drx-InactivityTimer</w:t>
      </w:r>
      <w:proofErr w:type="spellEnd"/>
      <w:r>
        <w:rPr>
          <w:rFonts w:ascii="Times New Roman" w:hAnsi="Times New Roman"/>
          <w:sz w:val="18"/>
          <w:szCs w:val="18"/>
          <w:lang w:eastAsia="zh-CN"/>
        </w:rPr>
        <w:t xml:space="preserve"> and </w:t>
      </w:r>
      <w:proofErr w:type="spellStart"/>
      <w:r>
        <w:rPr>
          <w:rFonts w:ascii="Times New Roman" w:hAnsi="Times New Roman"/>
          <w:i/>
          <w:sz w:val="18"/>
          <w:szCs w:val="18"/>
          <w:lang w:eastAsia="zh-CN"/>
        </w:rPr>
        <w:t>drx-onDurationTimer</w:t>
      </w:r>
      <w:proofErr w:type="spellEnd"/>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proofErr w:type="spellStart"/>
      <w:r>
        <w:rPr>
          <w:rFonts w:ascii="Times New Roman" w:hAnsi="Times New Roman"/>
          <w:i/>
          <w:iCs/>
          <w:sz w:val="18"/>
          <w:szCs w:val="18"/>
          <w:lang w:eastAsia="zh-CN"/>
        </w:rPr>
        <w:t>drx-ShortCycleTimer</w:t>
      </w:r>
      <w:proofErr w:type="spellEnd"/>
      <w:r>
        <w:rPr>
          <w:rFonts w:ascii="Times New Roman" w:hAnsi="Times New Roman"/>
          <w:sz w:val="18"/>
          <w:szCs w:val="18"/>
          <w:lang w:eastAsia="zh-CN"/>
        </w:rPr>
        <w:t xml:space="preserve"> handling per DRX group but a common configuration.</w:t>
      </w:r>
      <w:bookmarkEnd w:id="158"/>
    </w:p>
    <w:p w:rsidR="00846897" w:rsidRDefault="00965831">
      <w:pPr>
        <w:pStyle w:val="Doc-title"/>
        <w:widowControl w:val="0"/>
        <w:numPr>
          <w:ilvl w:val="0"/>
          <w:numId w:val="10"/>
        </w:numPr>
        <w:spacing w:after="120"/>
        <w:rPr>
          <w:sz w:val="16"/>
          <w:szCs w:val="16"/>
        </w:rPr>
      </w:pPr>
      <w:hyperlink r:id="rId31"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965831">
      <w:pPr>
        <w:pStyle w:val="Doc-title"/>
        <w:widowControl w:val="0"/>
        <w:numPr>
          <w:ilvl w:val="0"/>
          <w:numId w:val="10"/>
        </w:numPr>
        <w:spacing w:after="120"/>
        <w:rPr>
          <w:sz w:val="16"/>
          <w:szCs w:val="16"/>
        </w:rPr>
      </w:pPr>
      <w:hyperlink r:id="rId32"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831" w:rsidRDefault="00965831">
      <w:r>
        <w:separator/>
      </w:r>
    </w:p>
  </w:endnote>
  <w:endnote w:type="continuationSeparator" w:id="0">
    <w:p w:rsidR="00965831" w:rsidRDefault="0096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31" w:rsidRDefault="00965831">
    <w:pPr>
      <w:pStyle w:val="Footer"/>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65831" w:rsidRPr="00302602" w:rsidRDefault="00965831"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965831" w:rsidRPr="00302602" w:rsidRDefault="00965831"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831" w:rsidRDefault="00965831">
      <w:r>
        <w:separator/>
      </w:r>
    </w:p>
  </w:footnote>
  <w:footnote w:type="continuationSeparator" w:id="0">
    <w:p w:rsidR="00965831" w:rsidRDefault="00965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defaultTabStop w:val="720"/>
  <w:hyphenationZone w:val="425"/>
  <w:characterSpacingControl w:val="doNotCompress"/>
  <w:hdrShapeDefaults>
    <o:shapedefaults v:ext="edit" spidmax="4097">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2244BD"/>
    <w:rsid w:val="002F5F2C"/>
    <w:rsid w:val="00302602"/>
    <w:rsid w:val="00315830"/>
    <w:rsid w:val="003C554D"/>
    <w:rsid w:val="003F6112"/>
    <w:rsid w:val="00404F76"/>
    <w:rsid w:val="00454AF1"/>
    <w:rsid w:val="00497C09"/>
    <w:rsid w:val="004C1357"/>
    <w:rsid w:val="0050653E"/>
    <w:rsid w:val="00551AB2"/>
    <w:rsid w:val="00595C42"/>
    <w:rsid w:val="005B3619"/>
    <w:rsid w:val="005F1AD2"/>
    <w:rsid w:val="0064190B"/>
    <w:rsid w:val="00642414"/>
    <w:rsid w:val="00656C56"/>
    <w:rsid w:val="00684431"/>
    <w:rsid w:val="007032F9"/>
    <w:rsid w:val="00753E40"/>
    <w:rsid w:val="0083399E"/>
    <w:rsid w:val="00846897"/>
    <w:rsid w:val="0085436F"/>
    <w:rsid w:val="00857266"/>
    <w:rsid w:val="008A0135"/>
    <w:rsid w:val="008B5673"/>
    <w:rsid w:val="0091742C"/>
    <w:rsid w:val="00920122"/>
    <w:rsid w:val="00942B36"/>
    <w:rsid w:val="00952F4A"/>
    <w:rsid w:val="00965831"/>
    <w:rsid w:val="009B3C60"/>
    <w:rsid w:val="009C63BD"/>
    <w:rsid w:val="00A40F48"/>
    <w:rsid w:val="00A75B8B"/>
    <w:rsid w:val="00AB4975"/>
    <w:rsid w:val="00B65265"/>
    <w:rsid w:val="00B95C1B"/>
    <w:rsid w:val="00BE1CCE"/>
    <w:rsid w:val="00C35768"/>
    <w:rsid w:val="00C65089"/>
    <w:rsid w:val="00C91F30"/>
    <w:rsid w:val="00D02FDF"/>
    <w:rsid w:val="00D70FFA"/>
    <w:rsid w:val="00DE3F4E"/>
    <w:rsid w:val="00DF1FAE"/>
    <w:rsid w:val="00E61E08"/>
    <w:rsid w:val="00E73039"/>
    <w:rsid w:val="00EC7BBB"/>
    <w:rsid w:val="00EF6BBE"/>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v:textbox inset="5.85pt,.7pt,5.85pt,.7pt"/>
    </o:shapedefaults>
    <o:shapelayout v:ext="edit">
      <o:idmap v:ext="edit" data="1"/>
    </o:shapelayout>
  </w:shapeDefaults>
  <w:decimalSymbol w:val=","/>
  <w:listSeparator w:val=";"/>
  <w14:docId w14:val="6983FBCE"/>
  <w15:docId w15:val="{1F220CC2-87F2-4BE1-A1C0-902529D5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A9EE4-C9B8-406E-A1FD-86AF054C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6624</Words>
  <Characters>41732</Characters>
  <Application>Microsoft Office Word</Application>
  <DocSecurity>4</DocSecurity>
  <Lines>347</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Shah, Rikin</cp:lastModifiedBy>
  <cp:revision>2</cp:revision>
  <cp:lastPrinted>2009-10-21T14:47:00Z</cp:lastPrinted>
  <dcterms:created xsi:type="dcterms:W3CDTF">2020-05-14T14:44:00Z</dcterms:created>
  <dcterms:modified xsi:type="dcterms:W3CDTF">2020-05-14T14:44:00Z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